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6"/>
        <w:ind w:left="3" w:right="4"/>
        <w:jc w:val="center"/>
        <w:rPr>
          <w:w w:val="95"/>
          <w:sz w:val="44"/>
          <w:highlight w:val="none"/>
          <w:lang w:eastAsia="zh-CN"/>
        </w:rPr>
      </w:pPr>
    </w:p>
    <w:p>
      <w:pPr>
        <w:pStyle w:val="6"/>
        <w:tabs>
          <w:tab w:val="left" w:pos="1118"/>
        </w:tabs>
        <w:spacing w:before="372"/>
        <w:ind w:left="0" w:right="113" w:firstLine="0"/>
        <w:jc w:val="center"/>
        <w:rPr>
          <w:spacing w:val="-1"/>
          <w:sz w:val="40"/>
          <w:szCs w:val="40"/>
          <w:highlight w:val="none"/>
          <w:lang w:eastAsia="zh-CN"/>
        </w:rPr>
      </w:pPr>
      <w:r>
        <w:rPr>
          <w:rFonts w:hint="eastAsia"/>
          <w:b/>
          <w:bCs/>
          <w:w w:val="95"/>
          <w:sz w:val="52"/>
          <w:szCs w:val="52"/>
          <w:highlight w:val="none"/>
          <w:lang w:eastAsia="zh-CN"/>
        </w:rPr>
        <w:t>保利和光尘樾养老用房室内装修工程</w:t>
      </w:r>
    </w:p>
    <w:p>
      <w:pPr>
        <w:jc w:val="center"/>
        <w:rPr>
          <w:b/>
          <w:sz w:val="72"/>
          <w:szCs w:val="72"/>
          <w:highlight w:val="none"/>
          <w:lang w:eastAsia="zh-CN"/>
        </w:rPr>
      </w:pPr>
    </w:p>
    <w:p>
      <w:pPr>
        <w:spacing w:line="480" w:lineRule="auto"/>
        <w:jc w:val="center"/>
        <w:rPr>
          <w:b/>
          <w:sz w:val="56"/>
          <w:szCs w:val="56"/>
          <w:highlight w:val="none"/>
          <w:lang w:eastAsia="zh-CN"/>
        </w:rPr>
      </w:pPr>
    </w:p>
    <w:p>
      <w:pPr>
        <w:spacing w:line="480" w:lineRule="auto"/>
        <w:jc w:val="center"/>
        <w:rPr>
          <w:b/>
          <w:sz w:val="56"/>
          <w:szCs w:val="56"/>
          <w:highlight w:val="none"/>
          <w:lang w:eastAsia="zh-CN"/>
        </w:rPr>
      </w:pPr>
      <w:r>
        <w:rPr>
          <w:rFonts w:hint="eastAsia"/>
          <w:b/>
          <w:sz w:val="56"/>
          <w:szCs w:val="56"/>
          <w:highlight w:val="none"/>
          <w:lang w:eastAsia="zh-CN"/>
        </w:rPr>
        <w:t>竞争性磋商文件</w:t>
      </w:r>
    </w:p>
    <w:p>
      <w:pPr>
        <w:spacing w:line="480" w:lineRule="auto"/>
        <w:jc w:val="center"/>
        <w:rPr>
          <w:rFonts w:hint="default"/>
          <w:b/>
          <w:sz w:val="36"/>
          <w:szCs w:val="56"/>
          <w:highlight w:val="none"/>
          <w:lang w:val="en-US" w:eastAsia="zh-CN"/>
        </w:rPr>
      </w:pPr>
      <w:r>
        <w:rPr>
          <w:rFonts w:hint="eastAsia"/>
          <w:b/>
          <w:sz w:val="36"/>
          <w:szCs w:val="56"/>
          <w:highlight w:val="none"/>
          <w:lang w:eastAsia="zh-CN"/>
        </w:rPr>
        <w:t>项目编号:JLXF-2023-009</w:t>
      </w:r>
    </w:p>
    <w:p>
      <w:pPr>
        <w:spacing w:line="540" w:lineRule="exact"/>
        <w:ind w:firstLine="437"/>
        <w:rPr>
          <w:szCs w:val="21"/>
          <w:highlight w:val="none"/>
          <w:lang w:eastAsia="zh-CN"/>
        </w:rPr>
      </w:pPr>
    </w:p>
    <w:p>
      <w:pPr>
        <w:spacing w:line="540" w:lineRule="exact"/>
        <w:ind w:firstLine="437"/>
        <w:rPr>
          <w:szCs w:val="21"/>
          <w:highlight w:val="none"/>
          <w:lang w:eastAsia="zh-CN"/>
        </w:rPr>
      </w:pPr>
    </w:p>
    <w:p>
      <w:pPr>
        <w:spacing w:line="540" w:lineRule="exact"/>
        <w:ind w:firstLine="437"/>
        <w:rPr>
          <w:szCs w:val="21"/>
          <w:highlight w:val="none"/>
          <w:lang w:eastAsia="zh-CN"/>
        </w:rPr>
      </w:pPr>
    </w:p>
    <w:p>
      <w:pPr>
        <w:spacing w:line="540" w:lineRule="exact"/>
        <w:ind w:firstLine="437"/>
        <w:rPr>
          <w:szCs w:val="21"/>
          <w:highlight w:val="none"/>
          <w:lang w:eastAsia="zh-CN"/>
        </w:rPr>
      </w:pPr>
    </w:p>
    <w:p>
      <w:pPr>
        <w:spacing w:line="480" w:lineRule="auto"/>
        <w:rPr>
          <w:b/>
          <w:sz w:val="36"/>
          <w:szCs w:val="36"/>
          <w:highlight w:val="none"/>
          <w:lang w:eastAsia="zh-CN"/>
        </w:rPr>
      </w:pPr>
    </w:p>
    <w:p>
      <w:pPr>
        <w:spacing w:line="360" w:lineRule="auto"/>
        <w:ind w:firstLine="562"/>
        <w:rPr>
          <w:b/>
          <w:sz w:val="36"/>
          <w:szCs w:val="28"/>
          <w:highlight w:val="none"/>
          <w:lang w:eastAsia="zh-CN"/>
        </w:rPr>
      </w:pPr>
      <w:r>
        <w:rPr>
          <w:rFonts w:hint="eastAsia"/>
          <w:b/>
          <w:sz w:val="36"/>
          <w:szCs w:val="28"/>
          <w:highlight w:val="none"/>
          <w:lang w:eastAsia="zh-CN"/>
        </w:rPr>
        <w:t>采   购   人：长春市南关区德容街道办事处</w:t>
      </w:r>
    </w:p>
    <w:p>
      <w:pPr>
        <w:spacing w:line="360" w:lineRule="auto"/>
        <w:ind w:firstLine="562"/>
        <w:rPr>
          <w:b/>
          <w:sz w:val="36"/>
          <w:szCs w:val="28"/>
          <w:highlight w:val="none"/>
          <w:lang w:eastAsia="zh-CN"/>
        </w:rPr>
      </w:pPr>
    </w:p>
    <w:p>
      <w:pPr>
        <w:spacing w:line="360" w:lineRule="auto"/>
        <w:ind w:firstLine="562"/>
        <w:rPr>
          <w:b/>
          <w:sz w:val="28"/>
          <w:szCs w:val="28"/>
          <w:highlight w:val="none"/>
          <w:lang w:eastAsia="zh-CN"/>
        </w:rPr>
      </w:pPr>
      <w:r>
        <w:rPr>
          <w:rFonts w:hint="eastAsia"/>
          <w:b/>
          <w:sz w:val="36"/>
          <w:szCs w:val="28"/>
          <w:highlight w:val="none"/>
          <w:lang w:eastAsia="zh-CN"/>
        </w:rPr>
        <w:t>采购代理机构：吉林省鑫峰工程项目管理有限公司</w:t>
      </w:r>
    </w:p>
    <w:p>
      <w:pPr>
        <w:spacing w:line="360" w:lineRule="auto"/>
        <w:ind w:firstLine="562"/>
        <w:jc w:val="center"/>
        <w:rPr>
          <w:b/>
          <w:sz w:val="28"/>
          <w:szCs w:val="28"/>
          <w:highlight w:val="none"/>
          <w:lang w:eastAsia="zh-CN"/>
        </w:rPr>
      </w:pPr>
    </w:p>
    <w:p>
      <w:pPr>
        <w:spacing w:line="480" w:lineRule="auto"/>
        <w:jc w:val="center"/>
        <w:rPr>
          <w:b/>
          <w:sz w:val="36"/>
          <w:szCs w:val="36"/>
          <w:highlight w:val="none"/>
        </w:rPr>
      </w:pPr>
      <w:r>
        <w:rPr>
          <w:rFonts w:hint="eastAsia"/>
          <w:b/>
          <w:sz w:val="40"/>
          <w:szCs w:val="40"/>
          <w:highlight w:val="none"/>
        </w:rPr>
        <w:t>二〇二</w:t>
      </w:r>
      <w:r>
        <w:rPr>
          <w:rFonts w:hint="eastAsia"/>
          <w:b/>
          <w:sz w:val="40"/>
          <w:szCs w:val="40"/>
          <w:highlight w:val="none"/>
          <w:lang w:eastAsia="zh-CN"/>
        </w:rPr>
        <w:t>三</w:t>
      </w:r>
      <w:r>
        <w:rPr>
          <w:rFonts w:hint="eastAsia"/>
          <w:b/>
          <w:sz w:val="40"/>
          <w:szCs w:val="40"/>
          <w:highlight w:val="none"/>
        </w:rPr>
        <w:t>年</w:t>
      </w:r>
      <w:r>
        <w:rPr>
          <w:rFonts w:hint="eastAsia"/>
          <w:b/>
          <w:sz w:val="40"/>
          <w:szCs w:val="40"/>
          <w:highlight w:val="none"/>
          <w:lang w:eastAsia="zh-CN"/>
        </w:rPr>
        <w:t>二</w:t>
      </w:r>
      <w:r>
        <w:rPr>
          <w:rFonts w:hint="eastAsia"/>
          <w:b/>
          <w:sz w:val="40"/>
          <w:szCs w:val="40"/>
          <w:highlight w:val="none"/>
        </w:rPr>
        <w:t>月</w:t>
      </w:r>
    </w:p>
    <w:p>
      <w:pPr>
        <w:rPr>
          <w:sz w:val="28"/>
          <w:highlight w:val="none"/>
          <w:lang w:eastAsia="zh-CN"/>
        </w:rPr>
        <w:sectPr>
          <w:pgSz w:w="12240" w:h="15840"/>
          <w:pgMar w:top="1134" w:right="1020" w:bottom="1134" w:left="1020" w:header="720" w:footer="720" w:gutter="0"/>
          <w:cols w:space="720" w:num="1"/>
        </w:sectPr>
      </w:pPr>
    </w:p>
    <w:p>
      <w:pPr>
        <w:pStyle w:val="19"/>
        <w:tabs>
          <w:tab w:val="right" w:leader="dot" w:pos="8830"/>
        </w:tabs>
        <w:jc w:val="center"/>
        <w:rPr>
          <w:sz w:val="40"/>
          <w:szCs w:val="28"/>
          <w:highlight w:val="none"/>
          <w:lang w:eastAsia="zh-CN"/>
        </w:rPr>
      </w:pPr>
    </w:p>
    <w:p>
      <w:pPr>
        <w:pStyle w:val="19"/>
        <w:tabs>
          <w:tab w:val="right" w:leader="dot" w:pos="8830"/>
        </w:tabs>
        <w:jc w:val="center"/>
        <w:rPr>
          <w:sz w:val="40"/>
          <w:szCs w:val="28"/>
          <w:highlight w:val="none"/>
          <w:lang w:eastAsia="zh-CN"/>
        </w:rPr>
      </w:pPr>
    </w:p>
    <w:p>
      <w:pPr>
        <w:pStyle w:val="19"/>
        <w:tabs>
          <w:tab w:val="right" w:leader="dot" w:pos="8830"/>
        </w:tabs>
        <w:spacing w:line="240" w:lineRule="auto"/>
        <w:jc w:val="center"/>
        <w:rPr>
          <w:b/>
          <w:bCs/>
          <w:sz w:val="40"/>
          <w:szCs w:val="28"/>
          <w:highlight w:val="none"/>
          <w:lang w:eastAsia="zh-CN"/>
        </w:rPr>
      </w:pPr>
      <w:r>
        <w:rPr>
          <w:rFonts w:hint="eastAsia"/>
          <w:b/>
          <w:bCs/>
          <w:sz w:val="40"/>
          <w:szCs w:val="28"/>
          <w:highlight w:val="none"/>
          <w:lang w:eastAsia="zh-CN"/>
        </w:rPr>
        <w:t>目录</w:t>
      </w:r>
    </w:p>
    <w:p>
      <w:pPr>
        <w:rPr>
          <w:highlight w:val="none"/>
          <w:lang w:eastAsia="zh-CN"/>
        </w:rPr>
      </w:pPr>
    </w:p>
    <w:p>
      <w:pPr>
        <w:pStyle w:val="19"/>
        <w:tabs>
          <w:tab w:val="right" w:leader="dot" w:pos="8840"/>
        </w:tabs>
        <w:spacing w:line="480" w:lineRule="auto"/>
        <w:rPr>
          <w:b/>
          <w:bCs/>
          <w:sz w:val="28"/>
          <w:szCs w:val="28"/>
          <w:highlight w:val="none"/>
        </w:rPr>
      </w:pPr>
      <w:r>
        <w:rPr>
          <w:rFonts w:hint="eastAsia"/>
          <w:b/>
          <w:bCs/>
          <w:sz w:val="28"/>
          <w:szCs w:val="28"/>
          <w:highlight w:val="none"/>
          <w:lang w:eastAsia="zh-CN"/>
        </w:rPr>
        <w:fldChar w:fldCharType="begin"/>
      </w:r>
      <w:r>
        <w:rPr>
          <w:rFonts w:hint="eastAsia"/>
          <w:b/>
          <w:bCs/>
          <w:sz w:val="28"/>
          <w:szCs w:val="28"/>
          <w:highlight w:val="none"/>
          <w:lang w:eastAsia="zh-CN"/>
        </w:rPr>
        <w:instrText xml:space="preserve">TOC \o "1-1" \f \h \u </w:instrText>
      </w:r>
      <w:r>
        <w:rPr>
          <w:rFonts w:hint="eastAsia"/>
          <w:b/>
          <w:bCs/>
          <w:sz w:val="28"/>
          <w:szCs w:val="28"/>
          <w:highlight w:val="none"/>
          <w:lang w:eastAsia="zh-CN"/>
        </w:rPr>
        <w:fldChar w:fldCharType="separate"/>
      </w:r>
      <w:r>
        <w:rPr>
          <w:highlight w:val="none"/>
        </w:rPr>
        <w:fldChar w:fldCharType="begin"/>
      </w:r>
      <w:r>
        <w:rPr>
          <w:highlight w:val="none"/>
        </w:rPr>
        <w:instrText xml:space="preserve"> HYPERLINK \l "_Toc9125" </w:instrText>
      </w:r>
      <w:r>
        <w:rPr>
          <w:highlight w:val="none"/>
        </w:rPr>
        <w:fldChar w:fldCharType="separate"/>
      </w:r>
      <w:r>
        <w:rPr>
          <w:rFonts w:hint="eastAsia"/>
          <w:b/>
          <w:bCs/>
          <w:sz w:val="28"/>
          <w:szCs w:val="28"/>
          <w:highlight w:val="none"/>
          <w:lang w:eastAsia="zh-CN"/>
        </w:rPr>
        <w:t>第一章 竞争性磋商公告</w:t>
      </w:r>
      <w:r>
        <w:rPr>
          <w:b/>
          <w:bCs/>
          <w:sz w:val="28"/>
          <w:szCs w:val="28"/>
          <w:highlight w:val="none"/>
        </w:rPr>
        <w:tab/>
      </w:r>
      <w:r>
        <w:rPr>
          <w:b/>
          <w:bCs/>
          <w:sz w:val="28"/>
          <w:szCs w:val="28"/>
          <w:highlight w:val="none"/>
        </w:rPr>
        <w:fldChar w:fldCharType="begin"/>
      </w:r>
      <w:r>
        <w:rPr>
          <w:b/>
          <w:bCs/>
          <w:sz w:val="28"/>
          <w:szCs w:val="28"/>
          <w:highlight w:val="none"/>
        </w:rPr>
        <w:instrText xml:space="preserve"> PAGEREF _Toc9125 \h </w:instrText>
      </w:r>
      <w:r>
        <w:rPr>
          <w:b/>
          <w:bCs/>
          <w:sz w:val="28"/>
          <w:szCs w:val="28"/>
          <w:highlight w:val="none"/>
        </w:rPr>
        <w:fldChar w:fldCharType="separate"/>
      </w:r>
      <w:r>
        <w:rPr>
          <w:b/>
          <w:bCs/>
          <w:sz w:val="28"/>
          <w:szCs w:val="28"/>
          <w:highlight w:val="none"/>
        </w:rPr>
        <w:t>1</w:t>
      </w:r>
      <w:r>
        <w:rPr>
          <w:b/>
          <w:bCs/>
          <w:sz w:val="28"/>
          <w:szCs w:val="28"/>
          <w:highlight w:val="none"/>
        </w:rPr>
        <w:fldChar w:fldCharType="end"/>
      </w:r>
      <w:r>
        <w:rPr>
          <w:b/>
          <w:bCs/>
          <w:sz w:val="28"/>
          <w:szCs w:val="28"/>
          <w:highlight w:val="none"/>
        </w:rPr>
        <w:fldChar w:fldCharType="end"/>
      </w:r>
    </w:p>
    <w:p>
      <w:pPr>
        <w:pStyle w:val="19"/>
        <w:tabs>
          <w:tab w:val="right" w:leader="dot" w:pos="8840"/>
        </w:tabs>
        <w:spacing w:line="480" w:lineRule="auto"/>
        <w:rPr>
          <w:b/>
          <w:bCs/>
          <w:sz w:val="28"/>
          <w:szCs w:val="28"/>
          <w:highlight w:val="none"/>
        </w:rPr>
      </w:pPr>
      <w:r>
        <w:rPr>
          <w:highlight w:val="none"/>
        </w:rPr>
        <w:fldChar w:fldCharType="begin"/>
      </w:r>
      <w:r>
        <w:rPr>
          <w:highlight w:val="none"/>
        </w:rPr>
        <w:instrText xml:space="preserve"> HYPERLINK \l "_Toc21811" </w:instrText>
      </w:r>
      <w:r>
        <w:rPr>
          <w:highlight w:val="none"/>
        </w:rPr>
        <w:fldChar w:fldCharType="separate"/>
      </w:r>
      <w:r>
        <w:rPr>
          <w:rFonts w:hint="eastAsia"/>
          <w:b/>
          <w:bCs/>
          <w:sz w:val="28"/>
          <w:szCs w:val="28"/>
          <w:highlight w:val="none"/>
          <w:lang w:eastAsia="zh-CN"/>
        </w:rPr>
        <w:t>第二章 供应商须知</w:t>
      </w:r>
      <w:r>
        <w:rPr>
          <w:b/>
          <w:bCs/>
          <w:sz w:val="28"/>
          <w:szCs w:val="28"/>
          <w:highlight w:val="none"/>
        </w:rPr>
        <w:tab/>
      </w:r>
      <w:r>
        <w:rPr>
          <w:b/>
          <w:bCs/>
          <w:sz w:val="28"/>
          <w:szCs w:val="28"/>
          <w:highlight w:val="none"/>
        </w:rPr>
        <w:fldChar w:fldCharType="begin"/>
      </w:r>
      <w:r>
        <w:rPr>
          <w:b/>
          <w:bCs/>
          <w:sz w:val="28"/>
          <w:szCs w:val="28"/>
          <w:highlight w:val="none"/>
        </w:rPr>
        <w:instrText xml:space="preserve"> PAGEREF _Toc21811 \h </w:instrText>
      </w:r>
      <w:r>
        <w:rPr>
          <w:b/>
          <w:bCs/>
          <w:sz w:val="28"/>
          <w:szCs w:val="28"/>
          <w:highlight w:val="none"/>
        </w:rPr>
        <w:fldChar w:fldCharType="separate"/>
      </w:r>
      <w:r>
        <w:rPr>
          <w:b/>
          <w:bCs/>
          <w:sz w:val="28"/>
          <w:szCs w:val="28"/>
          <w:highlight w:val="none"/>
        </w:rPr>
        <w:t>5</w:t>
      </w:r>
      <w:r>
        <w:rPr>
          <w:b/>
          <w:bCs/>
          <w:sz w:val="28"/>
          <w:szCs w:val="28"/>
          <w:highlight w:val="none"/>
        </w:rPr>
        <w:fldChar w:fldCharType="end"/>
      </w:r>
      <w:r>
        <w:rPr>
          <w:b/>
          <w:bCs/>
          <w:sz w:val="28"/>
          <w:szCs w:val="28"/>
          <w:highlight w:val="none"/>
        </w:rPr>
        <w:fldChar w:fldCharType="end"/>
      </w:r>
    </w:p>
    <w:p>
      <w:pPr>
        <w:pStyle w:val="19"/>
        <w:tabs>
          <w:tab w:val="right" w:leader="dot" w:pos="8840"/>
        </w:tabs>
        <w:spacing w:line="480" w:lineRule="auto"/>
        <w:rPr>
          <w:b/>
          <w:bCs/>
          <w:sz w:val="28"/>
          <w:szCs w:val="28"/>
          <w:highlight w:val="none"/>
        </w:rPr>
      </w:pPr>
      <w:r>
        <w:rPr>
          <w:highlight w:val="none"/>
        </w:rPr>
        <w:fldChar w:fldCharType="begin"/>
      </w:r>
      <w:r>
        <w:rPr>
          <w:highlight w:val="none"/>
        </w:rPr>
        <w:instrText xml:space="preserve"> HYPERLINK \l "_Toc12904" </w:instrText>
      </w:r>
      <w:r>
        <w:rPr>
          <w:highlight w:val="none"/>
        </w:rPr>
        <w:fldChar w:fldCharType="separate"/>
      </w:r>
      <w:r>
        <w:rPr>
          <w:rFonts w:hint="eastAsia"/>
          <w:b/>
          <w:bCs/>
          <w:sz w:val="28"/>
          <w:szCs w:val="28"/>
          <w:highlight w:val="none"/>
          <w:lang w:eastAsia="zh-CN"/>
        </w:rPr>
        <w:t>第三章 评审办法</w:t>
      </w:r>
      <w:r>
        <w:rPr>
          <w:b/>
          <w:bCs/>
          <w:sz w:val="28"/>
          <w:szCs w:val="28"/>
          <w:highlight w:val="none"/>
        </w:rPr>
        <w:tab/>
      </w:r>
      <w:r>
        <w:rPr>
          <w:b/>
          <w:bCs/>
          <w:sz w:val="28"/>
          <w:szCs w:val="28"/>
          <w:highlight w:val="none"/>
        </w:rPr>
        <w:fldChar w:fldCharType="begin"/>
      </w:r>
      <w:r>
        <w:rPr>
          <w:b/>
          <w:bCs/>
          <w:sz w:val="28"/>
          <w:szCs w:val="28"/>
          <w:highlight w:val="none"/>
        </w:rPr>
        <w:instrText xml:space="preserve"> PAGEREF _Toc12904 \h </w:instrText>
      </w:r>
      <w:r>
        <w:rPr>
          <w:b/>
          <w:bCs/>
          <w:sz w:val="28"/>
          <w:szCs w:val="28"/>
          <w:highlight w:val="none"/>
        </w:rPr>
        <w:fldChar w:fldCharType="separate"/>
      </w:r>
      <w:r>
        <w:rPr>
          <w:b/>
          <w:bCs/>
          <w:sz w:val="28"/>
          <w:szCs w:val="28"/>
          <w:highlight w:val="none"/>
        </w:rPr>
        <w:t>15</w:t>
      </w:r>
      <w:r>
        <w:rPr>
          <w:b/>
          <w:bCs/>
          <w:sz w:val="28"/>
          <w:szCs w:val="28"/>
          <w:highlight w:val="none"/>
        </w:rPr>
        <w:fldChar w:fldCharType="end"/>
      </w:r>
      <w:r>
        <w:rPr>
          <w:b/>
          <w:bCs/>
          <w:sz w:val="28"/>
          <w:szCs w:val="28"/>
          <w:highlight w:val="none"/>
        </w:rPr>
        <w:fldChar w:fldCharType="end"/>
      </w:r>
    </w:p>
    <w:p>
      <w:pPr>
        <w:pStyle w:val="19"/>
        <w:tabs>
          <w:tab w:val="right" w:leader="dot" w:pos="8840"/>
        </w:tabs>
        <w:spacing w:line="480" w:lineRule="auto"/>
        <w:rPr>
          <w:b/>
          <w:bCs/>
          <w:sz w:val="28"/>
          <w:szCs w:val="28"/>
          <w:highlight w:val="none"/>
        </w:rPr>
      </w:pPr>
      <w:r>
        <w:rPr>
          <w:highlight w:val="none"/>
        </w:rPr>
        <w:fldChar w:fldCharType="begin"/>
      </w:r>
      <w:r>
        <w:rPr>
          <w:highlight w:val="none"/>
        </w:rPr>
        <w:instrText xml:space="preserve"> HYPERLINK \l "_Toc25051" </w:instrText>
      </w:r>
      <w:r>
        <w:rPr>
          <w:highlight w:val="none"/>
        </w:rPr>
        <w:fldChar w:fldCharType="separate"/>
      </w:r>
      <w:r>
        <w:rPr>
          <w:rFonts w:hint="eastAsia"/>
          <w:b/>
          <w:bCs/>
          <w:sz w:val="28"/>
          <w:szCs w:val="28"/>
          <w:highlight w:val="none"/>
          <w:lang w:eastAsia="zh-CN"/>
        </w:rPr>
        <w:t>第四章 合同条款及格式</w:t>
      </w:r>
      <w:r>
        <w:rPr>
          <w:b/>
          <w:bCs/>
          <w:sz w:val="28"/>
          <w:szCs w:val="28"/>
          <w:highlight w:val="none"/>
        </w:rPr>
        <w:tab/>
      </w:r>
      <w:r>
        <w:rPr>
          <w:b/>
          <w:bCs/>
          <w:sz w:val="28"/>
          <w:szCs w:val="28"/>
          <w:highlight w:val="none"/>
        </w:rPr>
        <w:fldChar w:fldCharType="begin"/>
      </w:r>
      <w:r>
        <w:rPr>
          <w:b/>
          <w:bCs/>
          <w:sz w:val="28"/>
          <w:szCs w:val="28"/>
          <w:highlight w:val="none"/>
        </w:rPr>
        <w:instrText xml:space="preserve"> PAGEREF _Toc25051 \h </w:instrText>
      </w:r>
      <w:r>
        <w:rPr>
          <w:b/>
          <w:bCs/>
          <w:sz w:val="28"/>
          <w:szCs w:val="28"/>
          <w:highlight w:val="none"/>
        </w:rPr>
        <w:fldChar w:fldCharType="separate"/>
      </w:r>
      <w:r>
        <w:rPr>
          <w:b/>
          <w:bCs/>
          <w:sz w:val="28"/>
          <w:szCs w:val="28"/>
          <w:highlight w:val="none"/>
        </w:rPr>
        <w:t>21</w:t>
      </w:r>
      <w:r>
        <w:rPr>
          <w:b/>
          <w:bCs/>
          <w:sz w:val="28"/>
          <w:szCs w:val="28"/>
          <w:highlight w:val="none"/>
        </w:rPr>
        <w:fldChar w:fldCharType="end"/>
      </w:r>
      <w:r>
        <w:rPr>
          <w:b/>
          <w:bCs/>
          <w:sz w:val="28"/>
          <w:szCs w:val="28"/>
          <w:highlight w:val="none"/>
        </w:rPr>
        <w:fldChar w:fldCharType="end"/>
      </w:r>
    </w:p>
    <w:p>
      <w:pPr>
        <w:pStyle w:val="19"/>
        <w:tabs>
          <w:tab w:val="right" w:leader="dot" w:pos="8840"/>
        </w:tabs>
        <w:spacing w:line="480" w:lineRule="auto"/>
        <w:rPr>
          <w:b/>
          <w:bCs/>
          <w:sz w:val="28"/>
          <w:szCs w:val="28"/>
          <w:highlight w:val="none"/>
        </w:rPr>
      </w:pPr>
      <w:r>
        <w:rPr>
          <w:highlight w:val="none"/>
        </w:rPr>
        <w:fldChar w:fldCharType="begin"/>
      </w:r>
      <w:r>
        <w:rPr>
          <w:highlight w:val="none"/>
        </w:rPr>
        <w:instrText xml:space="preserve"> HYPERLINK \l "_Toc26684" </w:instrText>
      </w:r>
      <w:r>
        <w:rPr>
          <w:highlight w:val="none"/>
        </w:rPr>
        <w:fldChar w:fldCharType="separate"/>
      </w:r>
      <w:r>
        <w:rPr>
          <w:rFonts w:hint="eastAsia"/>
          <w:b/>
          <w:bCs/>
          <w:sz w:val="28"/>
          <w:szCs w:val="28"/>
          <w:highlight w:val="none"/>
        </w:rPr>
        <w:t>第五章 工程量清单</w:t>
      </w:r>
      <w:r>
        <w:rPr>
          <w:b/>
          <w:bCs/>
          <w:sz w:val="28"/>
          <w:szCs w:val="28"/>
          <w:highlight w:val="none"/>
        </w:rPr>
        <w:tab/>
      </w:r>
      <w:r>
        <w:rPr>
          <w:b/>
          <w:bCs/>
          <w:sz w:val="28"/>
          <w:szCs w:val="28"/>
          <w:highlight w:val="none"/>
        </w:rPr>
        <w:fldChar w:fldCharType="begin"/>
      </w:r>
      <w:r>
        <w:rPr>
          <w:b/>
          <w:bCs/>
          <w:sz w:val="28"/>
          <w:szCs w:val="28"/>
          <w:highlight w:val="none"/>
        </w:rPr>
        <w:instrText xml:space="preserve"> PAGEREF _Toc26684 \h </w:instrText>
      </w:r>
      <w:r>
        <w:rPr>
          <w:b/>
          <w:bCs/>
          <w:sz w:val="28"/>
          <w:szCs w:val="28"/>
          <w:highlight w:val="none"/>
        </w:rPr>
        <w:fldChar w:fldCharType="separate"/>
      </w:r>
      <w:r>
        <w:rPr>
          <w:b/>
          <w:bCs/>
          <w:sz w:val="28"/>
          <w:szCs w:val="28"/>
          <w:highlight w:val="none"/>
        </w:rPr>
        <w:t>22</w:t>
      </w:r>
      <w:r>
        <w:rPr>
          <w:b/>
          <w:bCs/>
          <w:sz w:val="28"/>
          <w:szCs w:val="28"/>
          <w:highlight w:val="none"/>
        </w:rPr>
        <w:fldChar w:fldCharType="end"/>
      </w:r>
      <w:r>
        <w:rPr>
          <w:b/>
          <w:bCs/>
          <w:sz w:val="28"/>
          <w:szCs w:val="28"/>
          <w:highlight w:val="none"/>
        </w:rPr>
        <w:fldChar w:fldCharType="end"/>
      </w:r>
    </w:p>
    <w:p>
      <w:pPr>
        <w:pStyle w:val="19"/>
        <w:tabs>
          <w:tab w:val="right" w:leader="dot" w:pos="8840"/>
        </w:tabs>
        <w:spacing w:line="480" w:lineRule="auto"/>
        <w:rPr>
          <w:b/>
          <w:bCs/>
          <w:sz w:val="28"/>
          <w:szCs w:val="28"/>
          <w:highlight w:val="none"/>
        </w:rPr>
      </w:pPr>
      <w:r>
        <w:rPr>
          <w:highlight w:val="none"/>
        </w:rPr>
        <w:fldChar w:fldCharType="begin"/>
      </w:r>
      <w:r>
        <w:rPr>
          <w:highlight w:val="none"/>
        </w:rPr>
        <w:instrText xml:space="preserve"> HYPERLINK \l "_Toc6426" </w:instrText>
      </w:r>
      <w:r>
        <w:rPr>
          <w:highlight w:val="none"/>
        </w:rPr>
        <w:fldChar w:fldCharType="separate"/>
      </w:r>
      <w:r>
        <w:rPr>
          <w:rFonts w:hint="eastAsia"/>
          <w:b/>
          <w:bCs/>
          <w:sz w:val="28"/>
          <w:szCs w:val="28"/>
          <w:highlight w:val="none"/>
        </w:rPr>
        <w:t>第六章 图  纸</w:t>
      </w:r>
      <w:r>
        <w:rPr>
          <w:b/>
          <w:bCs/>
          <w:sz w:val="28"/>
          <w:szCs w:val="28"/>
          <w:highlight w:val="none"/>
        </w:rPr>
        <w:tab/>
      </w:r>
      <w:r>
        <w:rPr>
          <w:b/>
          <w:bCs/>
          <w:sz w:val="28"/>
          <w:szCs w:val="28"/>
          <w:highlight w:val="none"/>
        </w:rPr>
        <w:fldChar w:fldCharType="begin"/>
      </w:r>
      <w:r>
        <w:rPr>
          <w:b/>
          <w:bCs/>
          <w:sz w:val="28"/>
          <w:szCs w:val="28"/>
          <w:highlight w:val="none"/>
        </w:rPr>
        <w:instrText xml:space="preserve"> PAGEREF _Toc6426 \h </w:instrText>
      </w:r>
      <w:r>
        <w:rPr>
          <w:b/>
          <w:bCs/>
          <w:sz w:val="28"/>
          <w:szCs w:val="28"/>
          <w:highlight w:val="none"/>
        </w:rPr>
        <w:fldChar w:fldCharType="separate"/>
      </w:r>
      <w:r>
        <w:rPr>
          <w:b/>
          <w:bCs/>
          <w:sz w:val="28"/>
          <w:szCs w:val="28"/>
          <w:highlight w:val="none"/>
        </w:rPr>
        <w:t>24</w:t>
      </w:r>
      <w:r>
        <w:rPr>
          <w:b/>
          <w:bCs/>
          <w:sz w:val="28"/>
          <w:szCs w:val="28"/>
          <w:highlight w:val="none"/>
        </w:rPr>
        <w:fldChar w:fldCharType="end"/>
      </w:r>
      <w:r>
        <w:rPr>
          <w:b/>
          <w:bCs/>
          <w:sz w:val="28"/>
          <w:szCs w:val="28"/>
          <w:highlight w:val="none"/>
        </w:rPr>
        <w:fldChar w:fldCharType="end"/>
      </w:r>
    </w:p>
    <w:p>
      <w:pPr>
        <w:pStyle w:val="19"/>
        <w:tabs>
          <w:tab w:val="right" w:leader="dot" w:pos="8840"/>
        </w:tabs>
        <w:spacing w:line="480" w:lineRule="auto"/>
        <w:rPr>
          <w:b/>
          <w:bCs/>
          <w:sz w:val="28"/>
          <w:szCs w:val="28"/>
          <w:highlight w:val="none"/>
        </w:rPr>
      </w:pPr>
      <w:r>
        <w:rPr>
          <w:highlight w:val="none"/>
        </w:rPr>
        <w:fldChar w:fldCharType="begin"/>
      </w:r>
      <w:r>
        <w:rPr>
          <w:highlight w:val="none"/>
        </w:rPr>
        <w:instrText xml:space="preserve"> HYPERLINK \l "_Toc29680" </w:instrText>
      </w:r>
      <w:r>
        <w:rPr>
          <w:highlight w:val="none"/>
        </w:rPr>
        <w:fldChar w:fldCharType="separate"/>
      </w:r>
      <w:r>
        <w:rPr>
          <w:rFonts w:hint="eastAsia"/>
          <w:b/>
          <w:bCs/>
          <w:sz w:val="28"/>
          <w:szCs w:val="28"/>
          <w:highlight w:val="none"/>
        </w:rPr>
        <w:t>第七章 技术标准和要求</w:t>
      </w:r>
      <w:r>
        <w:rPr>
          <w:b/>
          <w:bCs/>
          <w:sz w:val="28"/>
          <w:szCs w:val="28"/>
          <w:highlight w:val="none"/>
        </w:rPr>
        <w:tab/>
      </w:r>
      <w:r>
        <w:rPr>
          <w:b/>
          <w:bCs/>
          <w:sz w:val="28"/>
          <w:szCs w:val="28"/>
          <w:highlight w:val="none"/>
        </w:rPr>
        <w:fldChar w:fldCharType="begin"/>
      </w:r>
      <w:r>
        <w:rPr>
          <w:b/>
          <w:bCs/>
          <w:sz w:val="28"/>
          <w:szCs w:val="28"/>
          <w:highlight w:val="none"/>
        </w:rPr>
        <w:instrText xml:space="preserve"> PAGEREF _Toc29680 \h </w:instrText>
      </w:r>
      <w:r>
        <w:rPr>
          <w:b/>
          <w:bCs/>
          <w:sz w:val="28"/>
          <w:szCs w:val="28"/>
          <w:highlight w:val="none"/>
        </w:rPr>
        <w:fldChar w:fldCharType="separate"/>
      </w:r>
      <w:r>
        <w:rPr>
          <w:b/>
          <w:bCs/>
          <w:sz w:val="28"/>
          <w:szCs w:val="28"/>
          <w:highlight w:val="none"/>
        </w:rPr>
        <w:t>25</w:t>
      </w:r>
      <w:r>
        <w:rPr>
          <w:b/>
          <w:bCs/>
          <w:sz w:val="28"/>
          <w:szCs w:val="28"/>
          <w:highlight w:val="none"/>
        </w:rPr>
        <w:fldChar w:fldCharType="end"/>
      </w:r>
      <w:r>
        <w:rPr>
          <w:b/>
          <w:bCs/>
          <w:sz w:val="28"/>
          <w:szCs w:val="28"/>
          <w:highlight w:val="none"/>
        </w:rPr>
        <w:fldChar w:fldCharType="end"/>
      </w:r>
    </w:p>
    <w:p>
      <w:pPr>
        <w:pStyle w:val="19"/>
        <w:tabs>
          <w:tab w:val="right" w:leader="dot" w:pos="8840"/>
        </w:tabs>
        <w:spacing w:line="480" w:lineRule="auto"/>
        <w:rPr>
          <w:b/>
          <w:bCs/>
          <w:sz w:val="28"/>
          <w:szCs w:val="28"/>
          <w:highlight w:val="none"/>
        </w:rPr>
      </w:pPr>
      <w:r>
        <w:rPr>
          <w:highlight w:val="none"/>
        </w:rPr>
        <w:fldChar w:fldCharType="begin"/>
      </w:r>
      <w:r>
        <w:rPr>
          <w:highlight w:val="none"/>
        </w:rPr>
        <w:instrText xml:space="preserve"> HYPERLINK \l "_Toc11979" </w:instrText>
      </w:r>
      <w:r>
        <w:rPr>
          <w:highlight w:val="none"/>
        </w:rPr>
        <w:fldChar w:fldCharType="separate"/>
      </w:r>
      <w:r>
        <w:rPr>
          <w:rFonts w:hint="eastAsia"/>
          <w:b/>
          <w:bCs/>
          <w:sz w:val="28"/>
          <w:szCs w:val="28"/>
          <w:highlight w:val="none"/>
        </w:rPr>
        <w:t>第八章</w:t>
      </w:r>
      <w:r>
        <w:rPr>
          <w:rFonts w:hint="eastAsia"/>
          <w:b/>
          <w:bCs/>
          <w:sz w:val="28"/>
          <w:szCs w:val="28"/>
          <w:highlight w:val="none"/>
          <w:lang w:eastAsia="zh-CN"/>
        </w:rPr>
        <w:t xml:space="preserve"> 响应文件</w:t>
      </w:r>
      <w:r>
        <w:rPr>
          <w:rFonts w:hint="eastAsia"/>
          <w:b/>
          <w:bCs/>
          <w:sz w:val="28"/>
          <w:szCs w:val="28"/>
          <w:highlight w:val="none"/>
        </w:rPr>
        <w:t>格式</w:t>
      </w:r>
      <w:r>
        <w:rPr>
          <w:b/>
          <w:bCs/>
          <w:sz w:val="28"/>
          <w:szCs w:val="28"/>
          <w:highlight w:val="none"/>
        </w:rPr>
        <w:tab/>
      </w:r>
      <w:r>
        <w:rPr>
          <w:b/>
          <w:bCs/>
          <w:sz w:val="28"/>
          <w:szCs w:val="28"/>
          <w:highlight w:val="none"/>
        </w:rPr>
        <w:fldChar w:fldCharType="begin"/>
      </w:r>
      <w:r>
        <w:rPr>
          <w:b/>
          <w:bCs/>
          <w:sz w:val="28"/>
          <w:szCs w:val="28"/>
          <w:highlight w:val="none"/>
        </w:rPr>
        <w:instrText xml:space="preserve"> PAGEREF _Toc11979 \h </w:instrText>
      </w:r>
      <w:r>
        <w:rPr>
          <w:b/>
          <w:bCs/>
          <w:sz w:val="28"/>
          <w:szCs w:val="28"/>
          <w:highlight w:val="none"/>
        </w:rPr>
        <w:fldChar w:fldCharType="separate"/>
      </w:r>
      <w:r>
        <w:rPr>
          <w:b/>
          <w:bCs/>
          <w:sz w:val="28"/>
          <w:szCs w:val="28"/>
          <w:highlight w:val="none"/>
        </w:rPr>
        <w:t>26</w:t>
      </w:r>
      <w:r>
        <w:rPr>
          <w:b/>
          <w:bCs/>
          <w:sz w:val="28"/>
          <w:szCs w:val="28"/>
          <w:highlight w:val="none"/>
        </w:rPr>
        <w:fldChar w:fldCharType="end"/>
      </w:r>
      <w:r>
        <w:rPr>
          <w:b/>
          <w:bCs/>
          <w:sz w:val="28"/>
          <w:szCs w:val="28"/>
          <w:highlight w:val="none"/>
        </w:rPr>
        <w:fldChar w:fldCharType="end"/>
      </w:r>
    </w:p>
    <w:p>
      <w:pPr>
        <w:spacing w:line="480" w:lineRule="auto"/>
        <w:jc w:val="center"/>
        <w:rPr>
          <w:sz w:val="28"/>
          <w:highlight w:val="none"/>
          <w:lang w:eastAsia="zh-CN"/>
        </w:rPr>
        <w:sectPr>
          <w:footerReference r:id="rId3" w:type="default"/>
          <w:pgSz w:w="12240" w:h="15840"/>
          <w:pgMar w:top="1400" w:right="1700" w:bottom="1466" w:left="1700" w:header="720" w:footer="720" w:gutter="0"/>
          <w:pgNumType w:start="1"/>
          <w:cols w:space="720" w:num="1"/>
        </w:sectPr>
      </w:pPr>
      <w:r>
        <w:rPr>
          <w:rFonts w:hint="eastAsia"/>
          <w:b/>
          <w:bCs/>
          <w:sz w:val="28"/>
          <w:szCs w:val="28"/>
          <w:highlight w:val="none"/>
          <w:lang w:eastAsia="zh-CN"/>
        </w:rPr>
        <w:fldChar w:fldCharType="end"/>
      </w:r>
    </w:p>
    <w:p>
      <w:pPr>
        <w:spacing w:line="286" w:lineRule="exact"/>
        <w:rPr>
          <w:highlight w:val="none"/>
          <w:lang w:eastAsia="zh-CN"/>
        </w:rPr>
        <w:sectPr>
          <w:footerReference r:id="rId4" w:type="default"/>
          <w:type w:val="continuous"/>
          <w:pgSz w:w="12240" w:h="15840"/>
          <w:pgMar w:top="1380" w:right="1700" w:bottom="1466" w:left="1700" w:header="720" w:footer="720" w:gutter="0"/>
          <w:cols w:space="720" w:num="1"/>
        </w:sectPr>
      </w:pPr>
    </w:p>
    <w:p>
      <w:pPr>
        <w:pStyle w:val="3"/>
        <w:spacing w:line="564" w:lineRule="exact"/>
        <w:ind w:left="0" w:right="117"/>
        <w:rPr>
          <w:rFonts w:ascii="宋体" w:hAnsi="宋体" w:eastAsia="宋体" w:cs="宋体"/>
          <w:highlight w:val="none"/>
          <w:lang w:eastAsia="zh-CN"/>
        </w:rPr>
      </w:pPr>
      <w:bookmarkStart w:id="0" w:name="_bookmark1"/>
      <w:bookmarkEnd w:id="0"/>
      <w:bookmarkStart w:id="1" w:name="_Toc11431"/>
      <w:bookmarkStart w:id="2" w:name="_Toc1829"/>
      <w:bookmarkStart w:id="3" w:name="_Toc9125"/>
      <w:r>
        <w:rPr>
          <w:rFonts w:hint="eastAsia" w:ascii="宋体" w:hAnsi="宋体" w:eastAsia="宋体" w:cs="宋体"/>
          <w:highlight w:val="none"/>
          <w:lang w:eastAsia="zh-CN"/>
        </w:rPr>
        <w:t>第一章 竞争性磋商公告</w:t>
      </w:r>
      <w:bookmarkEnd w:id="1"/>
      <w:bookmarkEnd w:id="2"/>
      <w:bookmarkEnd w:id="3"/>
    </w:p>
    <w:p>
      <w:pPr>
        <w:rPr>
          <w:highlight w:val="none"/>
          <w:lang w:eastAsia="zh-CN"/>
        </w:rPr>
      </w:pPr>
    </w:p>
    <w:p>
      <w:pPr>
        <w:jc w:val="center"/>
        <w:rPr>
          <w:highlight w:val="none"/>
          <w:lang w:eastAsia="zh-CN"/>
        </w:rPr>
      </w:pPr>
    </w:p>
    <w:p>
      <w:pPr>
        <w:spacing w:before="31" w:after="31" w:line="400" w:lineRule="exact"/>
        <w:rPr>
          <w:sz w:val="21"/>
          <w:szCs w:val="21"/>
          <w:highlight w:val="none"/>
          <w:lang w:eastAsia="zh-CN"/>
        </w:rPr>
      </w:pPr>
      <w:bookmarkStart w:id="4" w:name="_bookmark2"/>
      <w:bookmarkEnd w:id="4"/>
      <w:bookmarkStart w:id="5" w:name="_bookmark3"/>
      <w:bookmarkEnd w:id="5"/>
      <w:bookmarkStart w:id="6" w:name="_Toc529782865"/>
      <w:r>
        <w:rPr>
          <w:rFonts w:hint="eastAsia"/>
          <w:b/>
          <w:bCs/>
          <w:sz w:val="21"/>
          <w:szCs w:val="21"/>
          <w:highlight w:val="none"/>
          <w:lang w:eastAsia="zh-CN"/>
        </w:rPr>
        <w:t>项目概况</w:t>
      </w:r>
    </w:p>
    <w:p>
      <w:pPr>
        <w:spacing w:before="31" w:after="31" w:line="400" w:lineRule="exact"/>
        <w:ind w:firstLine="420" w:firstLineChars="200"/>
        <w:jc w:val="both"/>
        <w:rPr>
          <w:sz w:val="21"/>
          <w:szCs w:val="21"/>
          <w:highlight w:val="none"/>
          <w:lang w:eastAsia="zh-CN"/>
        </w:rPr>
      </w:pPr>
      <w:r>
        <w:rPr>
          <w:rFonts w:hint="eastAsia"/>
          <w:sz w:val="21"/>
          <w:szCs w:val="21"/>
          <w:highlight w:val="none"/>
          <w:lang w:eastAsia="zh-CN"/>
        </w:rPr>
        <w:t>保利和光尘樾养老用房室内装修工程的潜在供应商应在</w:t>
      </w:r>
      <w:r>
        <w:rPr>
          <w:rFonts w:hint="eastAsia" w:ascii="宋体" w:hAnsi="宋体" w:eastAsia="宋体" w:cs="宋体"/>
          <w:bCs/>
          <w:szCs w:val="21"/>
          <w:highlight w:val="none"/>
          <w:lang w:val="zh-CN"/>
        </w:rPr>
        <w:t>“政采云”平台（https://www.zcygov.cn/）获取（下载）</w:t>
      </w:r>
      <w:r>
        <w:rPr>
          <w:rFonts w:hint="eastAsia"/>
          <w:sz w:val="21"/>
          <w:szCs w:val="21"/>
          <w:highlight w:val="none"/>
          <w:lang w:eastAsia="zh-CN"/>
        </w:rPr>
        <w:t>竞争性磋商文件，并于2023年</w:t>
      </w:r>
      <w:r>
        <w:rPr>
          <w:rFonts w:hint="eastAsia"/>
          <w:sz w:val="21"/>
          <w:szCs w:val="21"/>
          <w:highlight w:val="none"/>
          <w:lang w:val="en-US" w:eastAsia="zh-CN"/>
        </w:rPr>
        <w:t>3</w:t>
      </w:r>
      <w:r>
        <w:rPr>
          <w:rFonts w:hint="eastAsia"/>
          <w:sz w:val="21"/>
          <w:szCs w:val="21"/>
          <w:highlight w:val="none"/>
          <w:lang w:eastAsia="zh-CN"/>
        </w:rPr>
        <w:t>月</w:t>
      </w:r>
      <w:r>
        <w:rPr>
          <w:rFonts w:hint="eastAsia"/>
          <w:sz w:val="21"/>
          <w:szCs w:val="21"/>
          <w:highlight w:val="none"/>
          <w:lang w:val="en-US" w:eastAsia="zh-CN"/>
        </w:rPr>
        <w:t>7</w:t>
      </w:r>
      <w:r>
        <w:rPr>
          <w:rFonts w:hint="eastAsia"/>
          <w:sz w:val="21"/>
          <w:szCs w:val="21"/>
          <w:highlight w:val="none"/>
          <w:lang w:eastAsia="zh-CN"/>
        </w:rPr>
        <w:t>日</w:t>
      </w:r>
      <w:r>
        <w:rPr>
          <w:rFonts w:hint="eastAsia"/>
          <w:sz w:val="21"/>
          <w:szCs w:val="21"/>
          <w:highlight w:val="none"/>
          <w:lang w:val="en-US" w:eastAsia="zh-CN"/>
        </w:rPr>
        <w:t>09</w:t>
      </w:r>
      <w:r>
        <w:rPr>
          <w:rFonts w:hint="eastAsia"/>
          <w:sz w:val="21"/>
          <w:szCs w:val="21"/>
          <w:highlight w:val="none"/>
          <w:lang w:eastAsia="zh-CN"/>
        </w:rPr>
        <w:t>时</w:t>
      </w:r>
      <w:r>
        <w:rPr>
          <w:rFonts w:hint="eastAsia"/>
          <w:sz w:val="21"/>
          <w:szCs w:val="21"/>
          <w:highlight w:val="none"/>
          <w:lang w:val="en-US" w:eastAsia="zh-CN"/>
        </w:rPr>
        <w:t>30</w:t>
      </w:r>
      <w:r>
        <w:rPr>
          <w:rFonts w:hint="eastAsia"/>
          <w:sz w:val="21"/>
          <w:szCs w:val="21"/>
          <w:highlight w:val="none"/>
          <w:lang w:eastAsia="zh-CN"/>
        </w:rPr>
        <w:t>分（北京时间）前递交响应文件。</w:t>
      </w:r>
    </w:p>
    <w:p>
      <w:pPr>
        <w:pStyle w:val="5"/>
        <w:tabs>
          <w:tab w:val="left" w:pos="502"/>
        </w:tabs>
        <w:spacing w:before="31" w:after="31" w:line="400" w:lineRule="exact"/>
        <w:ind w:left="0" w:firstLine="0"/>
        <w:rPr>
          <w:rFonts w:ascii="宋体" w:hAnsi="宋体" w:eastAsia="宋体" w:cs="宋体"/>
          <w:sz w:val="21"/>
          <w:szCs w:val="21"/>
          <w:highlight w:val="none"/>
          <w:lang w:eastAsia="zh-CN"/>
        </w:rPr>
      </w:pPr>
      <w:bookmarkStart w:id="7" w:name="_Toc30024"/>
      <w:r>
        <w:rPr>
          <w:rFonts w:hint="eastAsia" w:ascii="宋体" w:hAnsi="宋体" w:eastAsia="宋体" w:cs="宋体"/>
          <w:sz w:val="21"/>
          <w:szCs w:val="21"/>
          <w:highlight w:val="none"/>
          <w:lang w:eastAsia="zh-CN"/>
        </w:rPr>
        <w:t>一、项目</w:t>
      </w:r>
      <w:bookmarkEnd w:id="6"/>
      <w:r>
        <w:rPr>
          <w:rFonts w:hint="eastAsia" w:ascii="宋体" w:hAnsi="宋体" w:eastAsia="宋体" w:cs="宋体"/>
          <w:sz w:val="21"/>
          <w:szCs w:val="21"/>
          <w:highlight w:val="none"/>
          <w:lang w:eastAsia="zh-CN"/>
        </w:rPr>
        <w:t>基本情况</w:t>
      </w:r>
      <w:bookmarkEnd w:id="7"/>
    </w:p>
    <w:p>
      <w:pPr>
        <w:pStyle w:val="11"/>
        <w:tabs>
          <w:tab w:val="left" w:pos="3566"/>
        </w:tabs>
        <w:spacing w:before="31" w:after="31" w:line="400" w:lineRule="exact"/>
        <w:ind w:left="100" w:right="108" w:firstLine="420" w:firstLineChars="200"/>
        <w:rPr>
          <w:highlight w:val="none"/>
          <w:lang w:eastAsia="zh-CN"/>
        </w:rPr>
      </w:pPr>
      <w:r>
        <w:rPr>
          <w:rFonts w:hint="eastAsia"/>
          <w:highlight w:val="none"/>
          <w:lang w:eastAsia="zh-CN"/>
        </w:rPr>
        <w:t>1、项目编号：JLXF-2023-009（采购计划编号：JLCG[2023]2号）</w:t>
      </w:r>
    </w:p>
    <w:p>
      <w:pPr>
        <w:pStyle w:val="11"/>
        <w:tabs>
          <w:tab w:val="left" w:pos="3566"/>
        </w:tabs>
        <w:spacing w:before="31" w:after="31" w:line="400" w:lineRule="exact"/>
        <w:ind w:left="100" w:right="108" w:firstLine="420" w:firstLineChars="200"/>
        <w:rPr>
          <w:rFonts w:hint="eastAsia"/>
          <w:highlight w:val="none"/>
          <w:lang w:eastAsia="zh-CN"/>
        </w:rPr>
      </w:pPr>
      <w:r>
        <w:rPr>
          <w:rFonts w:hint="eastAsia"/>
          <w:highlight w:val="none"/>
          <w:lang w:eastAsia="zh-CN"/>
        </w:rPr>
        <w:t>2、项目名称：保利和光尘樾养老用房室内装修工程</w:t>
      </w:r>
    </w:p>
    <w:p>
      <w:pPr>
        <w:pStyle w:val="11"/>
        <w:tabs>
          <w:tab w:val="left" w:pos="3566"/>
        </w:tabs>
        <w:spacing w:before="31" w:after="31" w:line="400" w:lineRule="exact"/>
        <w:ind w:left="100" w:right="108" w:firstLine="420" w:firstLineChars="200"/>
        <w:rPr>
          <w:rFonts w:hint="eastAsia"/>
          <w:highlight w:val="none"/>
          <w:lang w:eastAsia="zh-CN"/>
        </w:rPr>
      </w:pPr>
      <w:r>
        <w:rPr>
          <w:rFonts w:hint="eastAsia"/>
          <w:highlight w:val="none"/>
          <w:lang w:eastAsia="zh-CN"/>
        </w:rPr>
        <w:t>3、采购方式：竞争性磋商</w:t>
      </w:r>
    </w:p>
    <w:p>
      <w:pPr>
        <w:pStyle w:val="11"/>
        <w:tabs>
          <w:tab w:val="left" w:pos="3566"/>
        </w:tabs>
        <w:spacing w:before="31" w:after="31" w:line="400" w:lineRule="exact"/>
        <w:ind w:left="100" w:right="108" w:firstLine="420" w:firstLineChars="200"/>
        <w:rPr>
          <w:highlight w:val="none"/>
          <w:lang w:eastAsia="zh-CN"/>
        </w:rPr>
      </w:pPr>
      <w:r>
        <w:rPr>
          <w:rFonts w:hint="eastAsia"/>
          <w:highlight w:val="none"/>
          <w:lang w:val="en-US" w:eastAsia="zh-CN"/>
        </w:rPr>
        <w:t>4、</w:t>
      </w:r>
      <w:r>
        <w:rPr>
          <w:rFonts w:hint="eastAsia"/>
          <w:highlight w:val="none"/>
          <w:lang w:eastAsia="zh-CN"/>
        </w:rPr>
        <w:t>预算金额：876495.98元</w:t>
      </w:r>
    </w:p>
    <w:p>
      <w:pPr>
        <w:pStyle w:val="11"/>
        <w:tabs>
          <w:tab w:val="left" w:pos="3566"/>
        </w:tabs>
        <w:spacing w:before="31" w:after="31" w:line="400" w:lineRule="exact"/>
        <w:ind w:left="100" w:right="108" w:firstLine="420" w:firstLineChars="200"/>
        <w:rPr>
          <w:highlight w:val="none"/>
          <w:lang w:eastAsia="zh-CN"/>
        </w:rPr>
      </w:pPr>
      <w:r>
        <w:rPr>
          <w:rFonts w:hint="eastAsia"/>
          <w:highlight w:val="none"/>
          <w:lang w:val="en-US" w:eastAsia="zh-CN"/>
        </w:rPr>
        <w:t>5</w:t>
      </w:r>
      <w:r>
        <w:rPr>
          <w:rFonts w:hint="eastAsia"/>
          <w:highlight w:val="none"/>
          <w:lang w:eastAsia="zh-CN"/>
        </w:rPr>
        <w:t>、最高限价：876495.98元</w:t>
      </w:r>
    </w:p>
    <w:p>
      <w:pPr>
        <w:pStyle w:val="11"/>
        <w:tabs>
          <w:tab w:val="left" w:pos="3566"/>
        </w:tabs>
        <w:spacing w:before="31" w:after="31" w:line="400" w:lineRule="exact"/>
        <w:ind w:left="100" w:right="108" w:firstLine="420" w:firstLineChars="200"/>
        <w:rPr>
          <w:highlight w:val="none"/>
          <w:lang w:eastAsia="zh-CN"/>
        </w:rPr>
      </w:pPr>
      <w:r>
        <w:rPr>
          <w:rFonts w:hint="eastAsia"/>
          <w:highlight w:val="none"/>
          <w:lang w:val="en-US" w:eastAsia="zh-CN"/>
        </w:rPr>
        <w:t>6</w:t>
      </w:r>
      <w:r>
        <w:rPr>
          <w:rFonts w:hint="eastAsia"/>
          <w:highlight w:val="none"/>
          <w:lang w:eastAsia="zh-CN"/>
        </w:rPr>
        <w:t>、采购需求（建设内容）：保利和光尘樾养老用房室内装修工程（施工图纸标识范围内及工程量清单所载全部内容）；</w:t>
      </w:r>
    </w:p>
    <w:p>
      <w:pPr>
        <w:pStyle w:val="11"/>
        <w:tabs>
          <w:tab w:val="left" w:pos="3566"/>
        </w:tabs>
        <w:spacing w:before="31" w:after="31" w:line="400" w:lineRule="exact"/>
        <w:ind w:left="100" w:right="108" w:firstLine="420" w:firstLineChars="200"/>
        <w:rPr>
          <w:highlight w:val="none"/>
          <w:lang w:eastAsia="zh-CN"/>
        </w:rPr>
      </w:pPr>
      <w:r>
        <w:rPr>
          <w:rFonts w:hint="eastAsia"/>
          <w:highlight w:val="none"/>
          <w:lang w:val="en-US" w:eastAsia="zh-CN"/>
        </w:rPr>
        <w:t>7</w:t>
      </w:r>
      <w:r>
        <w:rPr>
          <w:rFonts w:hint="eastAsia"/>
          <w:highlight w:val="none"/>
          <w:lang w:eastAsia="zh-CN"/>
        </w:rPr>
        <w:t>、合同履行期限（计划工期）：合同签订后</w:t>
      </w:r>
      <w:r>
        <w:rPr>
          <w:rFonts w:hint="eastAsia"/>
          <w:highlight w:val="none"/>
          <w:lang w:val="en-US" w:eastAsia="zh-CN"/>
        </w:rPr>
        <w:t>45天</w:t>
      </w:r>
      <w:r>
        <w:rPr>
          <w:rFonts w:hint="eastAsia"/>
          <w:highlight w:val="none"/>
          <w:lang w:eastAsia="zh-CN"/>
        </w:rPr>
        <w:t>内竣工验收合格 ；</w:t>
      </w:r>
    </w:p>
    <w:p>
      <w:pPr>
        <w:pStyle w:val="11"/>
        <w:tabs>
          <w:tab w:val="left" w:pos="3566"/>
        </w:tabs>
        <w:spacing w:before="31" w:after="31" w:line="400" w:lineRule="exact"/>
        <w:ind w:left="100" w:right="108" w:firstLine="420" w:firstLineChars="200"/>
        <w:rPr>
          <w:highlight w:val="none"/>
          <w:lang w:eastAsia="zh-CN"/>
        </w:rPr>
      </w:pPr>
      <w:r>
        <w:rPr>
          <w:rFonts w:hint="eastAsia"/>
          <w:highlight w:val="none"/>
          <w:lang w:eastAsia="zh-CN"/>
        </w:rPr>
        <w:t>8、质量标准：满足图纸、相关技术标准和要求，并符合国家现行工程施工质量验收统一标准的合格工程；</w:t>
      </w:r>
    </w:p>
    <w:p>
      <w:pPr>
        <w:pStyle w:val="11"/>
        <w:tabs>
          <w:tab w:val="left" w:pos="3566"/>
        </w:tabs>
        <w:spacing w:before="31" w:after="31" w:line="400" w:lineRule="exact"/>
        <w:ind w:left="100" w:right="108" w:firstLine="420" w:firstLineChars="200"/>
        <w:rPr>
          <w:highlight w:val="none"/>
          <w:lang w:eastAsia="zh-CN"/>
        </w:rPr>
      </w:pPr>
      <w:r>
        <w:rPr>
          <w:rFonts w:hint="eastAsia"/>
          <w:highlight w:val="none"/>
          <w:lang w:eastAsia="zh-CN"/>
        </w:rPr>
        <w:t>9、本项目不接受联合体投标。</w:t>
      </w:r>
    </w:p>
    <w:p>
      <w:pPr>
        <w:pStyle w:val="5"/>
        <w:tabs>
          <w:tab w:val="left" w:pos="502"/>
        </w:tabs>
        <w:spacing w:before="31" w:after="31" w:line="400" w:lineRule="exact"/>
        <w:ind w:left="0" w:firstLine="0"/>
        <w:rPr>
          <w:rFonts w:ascii="宋体" w:hAnsi="宋体" w:eastAsia="宋体" w:cs="宋体"/>
          <w:sz w:val="21"/>
          <w:szCs w:val="21"/>
          <w:highlight w:val="none"/>
          <w:lang w:eastAsia="zh-CN"/>
        </w:rPr>
      </w:pPr>
      <w:bookmarkStart w:id="8" w:name="_bookmark4"/>
      <w:bookmarkEnd w:id="8"/>
      <w:bookmarkStart w:id="9" w:name="_Toc529782866"/>
      <w:bookmarkStart w:id="10" w:name="_Toc11660"/>
      <w:r>
        <w:rPr>
          <w:rFonts w:hint="eastAsia" w:ascii="宋体" w:hAnsi="宋体" w:eastAsia="宋体" w:cs="宋体"/>
          <w:sz w:val="21"/>
          <w:szCs w:val="21"/>
          <w:highlight w:val="none"/>
          <w:lang w:eastAsia="zh-CN"/>
        </w:rPr>
        <w:t>二、申请人资格要求</w:t>
      </w:r>
      <w:bookmarkEnd w:id="9"/>
      <w:bookmarkEnd w:id="10"/>
    </w:p>
    <w:p>
      <w:pPr>
        <w:pStyle w:val="11"/>
        <w:tabs>
          <w:tab w:val="left" w:pos="3566"/>
        </w:tabs>
        <w:spacing w:before="31" w:after="31" w:line="400" w:lineRule="exact"/>
        <w:ind w:left="100" w:right="108" w:firstLine="420" w:firstLineChars="200"/>
        <w:rPr>
          <w:highlight w:val="none"/>
          <w:lang w:eastAsia="zh-CN"/>
        </w:rPr>
      </w:pPr>
      <w:r>
        <w:rPr>
          <w:rFonts w:hint="eastAsia"/>
          <w:highlight w:val="none"/>
          <w:lang w:eastAsia="zh-CN"/>
        </w:rPr>
        <w:t>1、满足《中华人民共和国政府采购法》第二十二条规定；</w:t>
      </w:r>
    </w:p>
    <w:p>
      <w:pPr>
        <w:pStyle w:val="11"/>
        <w:tabs>
          <w:tab w:val="left" w:pos="3566"/>
        </w:tabs>
        <w:spacing w:before="31" w:after="31" w:line="400" w:lineRule="exact"/>
        <w:ind w:left="100" w:right="108" w:firstLine="420" w:firstLineChars="200"/>
        <w:rPr>
          <w:highlight w:val="none"/>
          <w:lang w:eastAsia="zh-CN"/>
        </w:rPr>
      </w:pPr>
      <w:r>
        <w:rPr>
          <w:rFonts w:hint="eastAsia"/>
          <w:highlight w:val="none"/>
          <w:lang w:eastAsia="zh-CN"/>
        </w:rPr>
        <w:t>2、落实政府采购政策需满足的资格要求：</w:t>
      </w:r>
    </w:p>
    <w:p>
      <w:pPr>
        <w:pStyle w:val="11"/>
        <w:tabs>
          <w:tab w:val="left" w:pos="3566"/>
        </w:tabs>
        <w:spacing w:before="31" w:after="31" w:line="400" w:lineRule="exact"/>
        <w:ind w:left="100" w:right="108" w:firstLine="420" w:firstLineChars="200"/>
        <w:rPr>
          <w:highlight w:val="none"/>
          <w:lang w:eastAsia="zh-CN"/>
        </w:rPr>
      </w:pPr>
      <w:r>
        <w:rPr>
          <w:rFonts w:hint="eastAsia"/>
          <w:highlight w:val="none"/>
          <w:lang w:eastAsia="zh-CN"/>
        </w:rPr>
        <w:t>本项目为专门面向中小企业采购项目,供应商应为中小微企业或监狱企业或残疾人福利性单位。</w:t>
      </w:r>
    </w:p>
    <w:p>
      <w:pPr>
        <w:pStyle w:val="11"/>
        <w:tabs>
          <w:tab w:val="left" w:pos="3566"/>
        </w:tabs>
        <w:spacing w:before="31" w:after="31" w:line="400" w:lineRule="exact"/>
        <w:ind w:left="100" w:right="108" w:firstLine="420" w:firstLineChars="200"/>
        <w:rPr>
          <w:highlight w:val="none"/>
          <w:lang w:eastAsia="zh-CN"/>
        </w:rPr>
      </w:pPr>
      <w:r>
        <w:rPr>
          <w:rFonts w:hint="eastAsia"/>
          <w:highlight w:val="none"/>
          <w:lang w:eastAsia="zh-CN"/>
        </w:rPr>
        <w:t>（1）供应商承接的工程应符合《政府采购促进中小企业发展管理办法》(财库〔2020〕46号) 第四条规定的情形，且应当提供《政府采购促进中小企业发展管理办法》(财库〔2020〕46号)规定的《中小企业声明函》，格式见竞争性磋商文件相关附件。</w:t>
      </w:r>
    </w:p>
    <w:p>
      <w:pPr>
        <w:pStyle w:val="11"/>
        <w:tabs>
          <w:tab w:val="left" w:pos="3566"/>
        </w:tabs>
        <w:spacing w:before="31" w:after="31" w:line="400" w:lineRule="exact"/>
        <w:ind w:left="100" w:right="108" w:firstLine="420" w:firstLineChars="200"/>
        <w:rPr>
          <w:highlight w:val="none"/>
          <w:lang w:eastAsia="zh-CN"/>
        </w:rPr>
      </w:pPr>
      <w:r>
        <w:rPr>
          <w:rFonts w:hint="eastAsia"/>
          <w:highlight w:val="none"/>
          <w:lang w:eastAsia="zh-CN"/>
        </w:rPr>
        <w:t>（2）供应商为监狱企业的视同小型和微型企业，可不提供上述（1）材料，但应当提供由省级以上监狱管理局、戒毒管理局(含新疆生产建设兵团)出具的属于监狱企业的证明文件。</w:t>
      </w:r>
    </w:p>
    <w:p>
      <w:pPr>
        <w:pStyle w:val="11"/>
        <w:tabs>
          <w:tab w:val="left" w:pos="3566"/>
        </w:tabs>
        <w:spacing w:before="31" w:after="31" w:line="400" w:lineRule="exact"/>
        <w:ind w:left="100" w:right="108" w:firstLine="420" w:firstLineChars="200"/>
        <w:rPr>
          <w:highlight w:val="none"/>
          <w:lang w:eastAsia="zh-CN"/>
        </w:rPr>
      </w:pPr>
      <w:r>
        <w:rPr>
          <w:rFonts w:hint="eastAsia"/>
          <w:highlight w:val="none"/>
          <w:lang w:eastAsia="zh-CN"/>
        </w:rPr>
        <w:t>（3）供应商为残疾人福利性单位的视同小型和微型企业，可不提供上述（1）材料，但应当提供《残疾人福利性单位声明函》，格式见第六章《磋商响应文件构成及格式》。</w:t>
      </w:r>
    </w:p>
    <w:p>
      <w:pPr>
        <w:pStyle w:val="11"/>
        <w:tabs>
          <w:tab w:val="left" w:pos="3566"/>
        </w:tabs>
        <w:spacing w:before="31" w:after="31" w:line="400" w:lineRule="exact"/>
        <w:ind w:left="100" w:right="108" w:firstLine="420" w:firstLineChars="200"/>
        <w:rPr>
          <w:highlight w:val="none"/>
          <w:lang w:eastAsia="zh-CN"/>
        </w:rPr>
      </w:pPr>
      <w:r>
        <w:rPr>
          <w:rFonts w:hint="eastAsia"/>
          <w:highlight w:val="none"/>
          <w:lang w:eastAsia="zh-CN"/>
        </w:rPr>
        <w:t>（4）本项目采购标的对应的企业划分标准所属行业为建筑业。</w:t>
      </w:r>
    </w:p>
    <w:p>
      <w:pPr>
        <w:pStyle w:val="11"/>
        <w:tabs>
          <w:tab w:val="left" w:pos="3566"/>
        </w:tabs>
        <w:spacing w:before="31" w:after="31" w:line="400" w:lineRule="exact"/>
        <w:ind w:left="100" w:right="108" w:firstLine="420" w:firstLineChars="200"/>
        <w:rPr>
          <w:spacing w:val="9"/>
          <w:highlight w:val="none"/>
          <w:lang w:eastAsia="zh-CN"/>
        </w:rPr>
      </w:pPr>
      <w:r>
        <w:rPr>
          <w:rFonts w:hint="eastAsia"/>
          <w:highlight w:val="none"/>
          <w:lang w:eastAsia="zh-CN"/>
        </w:rPr>
        <w:t>3、本项目的特定资格要求：</w:t>
      </w:r>
    </w:p>
    <w:p>
      <w:pPr>
        <w:pStyle w:val="45"/>
        <w:tabs>
          <w:tab w:val="left" w:pos="900"/>
          <w:tab w:val="left" w:pos="2812"/>
          <w:tab w:val="left" w:pos="3986"/>
        </w:tabs>
        <w:spacing w:before="31" w:after="31" w:line="400" w:lineRule="exact"/>
        <w:ind w:left="0" w:right="221" w:firstLineChars="200"/>
        <w:rPr>
          <w:spacing w:val="9"/>
          <w:sz w:val="21"/>
          <w:szCs w:val="21"/>
          <w:highlight w:val="none"/>
          <w:lang w:eastAsia="zh-CN"/>
        </w:rPr>
      </w:pPr>
      <w:r>
        <w:rPr>
          <w:rFonts w:hint="eastAsia"/>
          <w:sz w:val="21"/>
          <w:szCs w:val="21"/>
          <w:highlight w:val="none"/>
          <w:lang w:eastAsia="zh-CN"/>
        </w:rPr>
        <w:t>3.1 供应商须是符合《中华人民共和国政府采购法》第二十二条和《中华人民共和国政府采购法实施条例》第十七条规定的独立法人；</w:t>
      </w:r>
    </w:p>
    <w:p>
      <w:pPr>
        <w:pStyle w:val="45"/>
        <w:tabs>
          <w:tab w:val="left" w:pos="900"/>
          <w:tab w:val="left" w:pos="2812"/>
          <w:tab w:val="left" w:pos="3986"/>
        </w:tabs>
        <w:spacing w:before="31" w:after="31" w:line="400" w:lineRule="exact"/>
        <w:ind w:left="0" w:right="221" w:firstLineChars="200"/>
        <w:rPr>
          <w:bCs/>
          <w:sz w:val="21"/>
          <w:szCs w:val="21"/>
          <w:highlight w:val="none"/>
          <w:lang w:eastAsia="zh-CN"/>
        </w:rPr>
      </w:pPr>
      <w:r>
        <w:rPr>
          <w:rFonts w:hint="eastAsia"/>
          <w:bCs/>
          <w:sz w:val="21"/>
          <w:szCs w:val="21"/>
          <w:highlight w:val="none"/>
          <w:lang w:eastAsia="zh-CN"/>
        </w:rPr>
        <w:t>3.2 供应商须具备</w:t>
      </w:r>
      <w:r>
        <w:rPr>
          <w:rFonts w:hint="eastAsia"/>
          <w:b/>
          <w:bCs w:val="0"/>
          <w:sz w:val="21"/>
          <w:szCs w:val="21"/>
          <w:highlight w:val="none"/>
          <w:lang w:eastAsia="zh-CN"/>
        </w:rPr>
        <w:t>建筑装修装饰工程专业承包二级及以上资质或</w:t>
      </w:r>
      <w:r>
        <w:rPr>
          <w:rFonts w:hint="eastAsia"/>
          <w:b/>
          <w:sz w:val="21"/>
          <w:szCs w:val="21"/>
          <w:highlight w:val="none"/>
          <w:lang w:eastAsia="zh-CN"/>
        </w:rPr>
        <w:t>建筑工程施工总承包三级及以上资质</w:t>
      </w:r>
      <w:r>
        <w:rPr>
          <w:rFonts w:hint="eastAsia"/>
          <w:bCs/>
          <w:sz w:val="21"/>
          <w:szCs w:val="21"/>
          <w:highlight w:val="none"/>
          <w:lang w:eastAsia="zh-CN"/>
        </w:rPr>
        <w:t>，且具有有效的安全生产许可证；</w:t>
      </w:r>
    </w:p>
    <w:p>
      <w:pPr>
        <w:pStyle w:val="45"/>
        <w:tabs>
          <w:tab w:val="left" w:pos="900"/>
          <w:tab w:val="left" w:pos="2812"/>
          <w:tab w:val="left" w:pos="3986"/>
        </w:tabs>
        <w:spacing w:before="31" w:after="31" w:line="400" w:lineRule="exact"/>
        <w:ind w:left="0" w:right="221" w:firstLineChars="200"/>
        <w:rPr>
          <w:bCs/>
          <w:sz w:val="21"/>
          <w:szCs w:val="21"/>
          <w:highlight w:val="none"/>
          <w:lang w:eastAsia="zh-CN"/>
        </w:rPr>
      </w:pPr>
      <w:r>
        <w:rPr>
          <w:rFonts w:hint="eastAsia"/>
          <w:bCs/>
          <w:sz w:val="21"/>
          <w:szCs w:val="21"/>
          <w:highlight w:val="none"/>
          <w:lang w:eastAsia="zh-CN"/>
        </w:rPr>
        <w:t>3.3 供应商拟派项目负责人须具有建筑工程专业二级及以上注册建造师资格，具备有效的安全生产考核合格证书(B类），且未担任其他在施建设工程项目的项目负责人。提供近半年内任意三个月的缴纳社会保险证明材料，须体现项目负责人姓名</w:t>
      </w:r>
      <w:r>
        <w:rPr>
          <w:rFonts w:hint="eastAsia"/>
          <w:bCs/>
          <w:spacing w:val="-8"/>
          <w:sz w:val="21"/>
          <w:szCs w:val="21"/>
          <w:highlight w:val="none"/>
          <w:lang w:eastAsia="zh-CN"/>
        </w:rPr>
        <w:t>；</w:t>
      </w:r>
    </w:p>
    <w:p>
      <w:pPr>
        <w:pStyle w:val="45"/>
        <w:tabs>
          <w:tab w:val="left" w:pos="900"/>
          <w:tab w:val="left" w:pos="2812"/>
          <w:tab w:val="left" w:pos="3986"/>
        </w:tabs>
        <w:spacing w:before="31" w:after="31" w:line="400" w:lineRule="exact"/>
        <w:ind w:left="0" w:right="221" w:firstLine="456" w:firstLineChars="200"/>
        <w:rPr>
          <w:sz w:val="21"/>
          <w:szCs w:val="21"/>
          <w:highlight w:val="none"/>
          <w:lang w:eastAsia="zh-CN"/>
        </w:rPr>
      </w:pPr>
      <w:r>
        <w:rPr>
          <w:rFonts w:hint="eastAsia"/>
          <w:spacing w:val="9"/>
          <w:sz w:val="21"/>
          <w:szCs w:val="21"/>
          <w:highlight w:val="none"/>
          <w:lang w:eastAsia="zh-CN"/>
        </w:rPr>
        <w:t>3.4 与采购人存在利害关系可能影响招标公正性的法人、其他组织或者个人，不得参加投标。单位负责人为同一人或者存在控股、管理关系的不同单位，不得参加同一标段投标或者未划分标段的同一招标项目投标；</w:t>
      </w:r>
    </w:p>
    <w:p>
      <w:pPr>
        <w:pStyle w:val="45"/>
        <w:tabs>
          <w:tab w:val="left" w:pos="900"/>
          <w:tab w:val="left" w:pos="2812"/>
          <w:tab w:val="left" w:pos="3986"/>
        </w:tabs>
        <w:spacing w:before="31" w:after="31" w:line="400" w:lineRule="exact"/>
        <w:ind w:left="0" w:right="221" w:firstLine="456" w:firstLineChars="200"/>
        <w:rPr>
          <w:spacing w:val="9"/>
          <w:sz w:val="21"/>
          <w:szCs w:val="21"/>
          <w:highlight w:val="none"/>
          <w:lang w:eastAsia="zh-CN"/>
        </w:rPr>
      </w:pPr>
      <w:r>
        <w:rPr>
          <w:rFonts w:hint="eastAsia"/>
          <w:spacing w:val="9"/>
          <w:sz w:val="21"/>
          <w:szCs w:val="21"/>
          <w:highlight w:val="none"/>
          <w:lang w:eastAsia="zh-CN"/>
        </w:rPr>
        <w:t>3.5 信誉要求：</w:t>
      </w:r>
    </w:p>
    <w:p>
      <w:pPr>
        <w:pStyle w:val="45"/>
        <w:tabs>
          <w:tab w:val="left" w:pos="900"/>
          <w:tab w:val="left" w:pos="2812"/>
          <w:tab w:val="left" w:pos="3986"/>
        </w:tabs>
        <w:spacing w:before="31" w:after="31" w:line="400" w:lineRule="exact"/>
        <w:ind w:left="0" w:right="221" w:firstLine="456" w:firstLineChars="200"/>
        <w:rPr>
          <w:spacing w:val="9"/>
          <w:sz w:val="21"/>
          <w:szCs w:val="21"/>
          <w:highlight w:val="none"/>
          <w:lang w:eastAsia="zh-CN"/>
        </w:rPr>
      </w:pPr>
      <w:r>
        <w:rPr>
          <w:rFonts w:hint="eastAsia"/>
          <w:spacing w:val="9"/>
          <w:sz w:val="21"/>
          <w:szCs w:val="21"/>
          <w:highlight w:val="none"/>
          <w:lang w:eastAsia="zh-CN"/>
        </w:rPr>
        <w:t>（1）拒绝列入政府取消投标资格记录期间的企业或个人投标；</w:t>
      </w:r>
    </w:p>
    <w:p>
      <w:pPr>
        <w:pStyle w:val="45"/>
        <w:tabs>
          <w:tab w:val="left" w:pos="900"/>
          <w:tab w:val="left" w:pos="2812"/>
          <w:tab w:val="left" w:pos="3986"/>
        </w:tabs>
        <w:spacing w:before="31" w:after="31" w:line="400" w:lineRule="exact"/>
        <w:ind w:left="0" w:right="221" w:firstLine="456" w:firstLineChars="200"/>
        <w:rPr>
          <w:spacing w:val="9"/>
          <w:sz w:val="21"/>
          <w:szCs w:val="21"/>
          <w:highlight w:val="none"/>
          <w:lang w:eastAsia="zh-CN"/>
        </w:rPr>
      </w:pPr>
      <w:r>
        <w:rPr>
          <w:rFonts w:hint="eastAsia"/>
          <w:spacing w:val="9"/>
          <w:sz w:val="21"/>
          <w:szCs w:val="21"/>
          <w:highlight w:val="none"/>
          <w:lang w:eastAsia="zh-CN"/>
        </w:rPr>
        <w:t>（2）参加政府采购活动前3年内在经营活动中没有重大违法记录（注：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pStyle w:val="45"/>
        <w:tabs>
          <w:tab w:val="left" w:pos="900"/>
          <w:tab w:val="left" w:pos="2812"/>
          <w:tab w:val="left" w:pos="3986"/>
        </w:tabs>
        <w:spacing w:before="31" w:after="31" w:line="400" w:lineRule="exact"/>
        <w:ind w:left="0" w:right="221" w:firstLine="456" w:firstLineChars="200"/>
        <w:rPr>
          <w:spacing w:val="9"/>
          <w:sz w:val="21"/>
          <w:szCs w:val="21"/>
          <w:highlight w:val="none"/>
          <w:lang w:eastAsia="zh-CN"/>
        </w:rPr>
      </w:pPr>
      <w:r>
        <w:rPr>
          <w:rFonts w:hint="eastAsia"/>
          <w:spacing w:val="9"/>
          <w:sz w:val="21"/>
          <w:szCs w:val="21"/>
          <w:highlight w:val="none"/>
          <w:lang w:eastAsia="zh-CN"/>
        </w:rPr>
        <w:t>（3）在近三年内（2020年至今）供应商或其法定代表人、拟委任的项目负责人无行贿犯罪行为记录（自行登录中国裁判文书网查询，附截图并加盖鲜章）；</w:t>
      </w:r>
    </w:p>
    <w:p>
      <w:pPr>
        <w:pStyle w:val="45"/>
        <w:tabs>
          <w:tab w:val="left" w:pos="900"/>
          <w:tab w:val="left" w:pos="2812"/>
          <w:tab w:val="left" w:pos="3986"/>
        </w:tabs>
        <w:spacing w:before="31" w:after="31" w:line="400" w:lineRule="exact"/>
        <w:ind w:left="0" w:right="221" w:firstLine="456" w:firstLineChars="200"/>
        <w:rPr>
          <w:spacing w:val="9"/>
          <w:sz w:val="21"/>
          <w:szCs w:val="21"/>
          <w:highlight w:val="none"/>
          <w:lang w:eastAsia="zh-CN"/>
        </w:rPr>
      </w:pPr>
      <w:r>
        <w:rPr>
          <w:rFonts w:hint="eastAsia"/>
          <w:spacing w:val="9"/>
          <w:sz w:val="21"/>
          <w:szCs w:val="21"/>
          <w:highlight w:val="none"/>
          <w:lang w:eastAsia="zh-CN"/>
        </w:rPr>
        <w:t xml:space="preserve">（4）在“信用中国”网站（www.creditchina.gov.cn）、中国政府采购网（www.ccgp.gov.cn）对列入失信被执行人、 </w:t>
      </w:r>
      <w:r>
        <w:rPr>
          <w:rFonts w:hint="eastAsia"/>
          <w:szCs w:val="21"/>
          <w:highlight w:val="none"/>
          <w:lang w:eastAsia="zh-CN"/>
        </w:rPr>
        <w:t>重大税收违法案件当事人名单</w:t>
      </w:r>
      <w:r>
        <w:rPr>
          <w:rFonts w:hint="eastAsia"/>
          <w:highlight w:val="none"/>
          <w:lang w:eastAsia="zh-CN"/>
        </w:rPr>
        <w:t>（税收违法黑名单）</w:t>
      </w:r>
      <w:r>
        <w:rPr>
          <w:rFonts w:hint="eastAsia"/>
          <w:spacing w:val="9"/>
          <w:sz w:val="21"/>
          <w:szCs w:val="21"/>
          <w:highlight w:val="none"/>
          <w:lang w:eastAsia="zh-CN"/>
        </w:rPr>
        <w:t>、政府采购严重违法失信行为记录名单及其他不符合《中华人民共和国政府采购法》第二十二条规定条件的供应商，拒绝其参与投标；</w:t>
      </w:r>
    </w:p>
    <w:p>
      <w:pPr>
        <w:pStyle w:val="45"/>
        <w:tabs>
          <w:tab w:val="left" w:pos="900"/>
          <w:tab w:val="left" w:pos="2812"/>
          <w:tab w:val="left" w:pos="3986"/>
        </w:tabs>
        <w:spacing w:before="31" w:after="31" w:line="400" w:lineRule="exact"/>
        <w:ind w:left="0" w:right="221" w:firstLine="456" w:firstLineChars="200"/>
        <w:rPr>
          <w:spacing w:val="9"/>
          <w:sz w:val="21"/>
          <w:szCs w:val="21"/>
          <w:highlight w:val="none"/>
          <w:lang w:eastAsia="zh-CN"/>
        </w:rPr>
      </w:pPr>
      <w:r>
        <w:rPr>
          <w:rFonts w:hint="eastAsia"/>
          <w:spacing w:val="9"/>
          <w:sz w:val="21"/>
          <w:szCs w:val="21"/>
          <w:highlight w:val="none"/>
          <w:lang w:eastAsia="zh-CN"/>
        </w:rPr>
        <w:t>（5）执行《吉林省住房和城乡建设厅关于印发《吉林省建筑业企业信用综合评价办法》的通知》（吉建管〔2018〕28号）文件要求，对年度信用评价为不合格的企业，禁止参与政府投资项目投标；</w:t>
      </w:r>
    </w:p>
    <w:p>
      <w:pPr>
        <w:pStyle w:val="45"/>
        <w:tabs>
          <w:tab w:val="left" w:pos="993"/>
        </w:tabs>
        <w:spacing w:before="31" w:after="31" w:line="400" w:lineRule="exact"/>
        <w:ind w:left="0" w:right="221" w:firstLine="456" w:firstLineChars="200"/>
        <w:rPr>
          <w:spacing w:val="9"/>
          <w:sz w:val="21"/>
          <w:szCs w:val="21"/>
          <w:highlight w:val="none"/>
          <w:lang w:eastAsia="zh-CN"/>
        </w:rPr>
      </w:pPr>
      <w:r>
        <w:rPr>
          <w:rFonts w:hint="eastAsia"/>
          <w:spacing w:val="9"/>
          <w:sz w:val="21"/>
          <w:szCs w:val="21"/>
          <w:highlight w:val="none"/>
          <w:lang w:eastAsia="zh-CN"/>
        </w:rPr>
        <w:t>3.6 外省入吉施工企业在办理入吉企业信息登记后方可参加投标（拟投入的管理人员需在吉林省建筑市场监管与诚信信息管理平台中备案可查）；</w:t>
      </w:r>
    </w:p>
    <w:p>
      <w:pPr>
        <w:pStyle w:val="45"/>
        <w:tabs>
          <w:tab w:val="left" w:pos="993"/>
        </w:tabs>
        <w:spacing w:before="31" w:after="31" w:line="400" w:lineRule="exact"/>
        <w:ind w:left="0" w:right="221" w:firstLine="456" w:firstLineChars="200"/>
        <w:rPr>
          <w:rFonts w:hint="eastAsia"/>
          <w:spacing w:val="9"/>
          <w:sz w:val="21"/>
          <w:szCs w:val="21"/>
          <w:highlight w:val="none"/>
          <w:lang w:eastAsia="zh-CN"/>
        </w:rPr>
      </w:pPr>
      <w:r>
        <w:rPr>
          <w:rFonts w:hint="eastAsia"/>
          <w:spacing w:val="9"/>
          <w:sz w:val="21"/>
          <w:szCs w:val="21"/>
          <w:highlight w:val="none"/>
          <w:lang w:eastAsia="zh-CN"/>
        </w:rPr>
        <w:t>3.7本项目招投标活动的每个环节，包括获取竞争性磋商文件、现场踏勘、投标预备会、递交响应文件、参加开标会、合同签署等过程，经办人必须是供应商法定代表人唯一授权的委托代理人，相关文件和表格均应由委托代理人签署，整个招投标过程不得随意更换委托代理人。</w:t>
      </w:r>
    </w:p>
    <w:p>
      <w:pPr>
        <w:pStyle w:val="5"/>
        <w:keepNext w:val="0"/>
        <w:keepLines w:val="0"/>
        <w:tabs>
          <w:tab w:val="left" w:pos="502"/>
        </w:tabs>
        <w:autoSpaceDE w:val="0"/>
        <w:autoSpaceDN w:val="0"/>
        <w:spacing w:before="31" w:after="31" w:line="400" w:lineRule="exact"/>
        <w:rPr>
          <w:rFonts w:hint="eastAsia" w:ascii="宋体" w:hAnsi="宋体" w:eastAsia="宋体" w:cs="宋体"/>
          <w:sz w:val="21"/>
          <w:szCs w:val="21"/>
          <w:highlight w:val="none"/>
        </w:rPr>
      </w:pPr>
      <w:bookmarkStart w:id="11" w:name="_Toc529782868"/>
      <w:bookmarkStart w:id="12" w:name="_Toc11493"/>
      <w:r>
        <w:rPr>
          <w:rFonts w:hint="eastAsia" w:ascii="宋体" w:hAnsi="宋体" w:eastAsia="宋体" w:cs="宋体"/>
          <w:sz w:val="21"/>
          <w:szCs w:val="21"/>
          <w:highlight w:val="none"/>
        </w:rPr>
        <w:t>三、获取</w:t>
      </w:r>
      <w:bookmarkEnd w:id="11"/>
      <w:bookmarkEnd w:id="12"/>
      <w:r>
        <w:rPr>
          <w:rFonts w:hint="eastAsia" w:ascii="宋体" w:hAnsi="宋体" w:eastAsia="宋体" w:cs="宋体"/>
          <w:sz w:val="21"/>
          <w:szCs w:val="21"/>
          <w:highlight w:val="none"/>
          <w:lang w:eastAsia="zh-CN"/>
        </w:rPr>
        <w:t>竞争性磋商文件</w:t>
      </w:r>
    </w:p>
    <w:p>
      <w:pPr>
        <w:pStyle w:val="45"/>
        <w:tabs>
          <w:tab w:val="left" w:pos="993"/>
        </w:tabs>
        <w:spacing w:before="31" w:after="31" w:line="400" w:lineRule="exact"/>
        <w:ind w:left="0" w:right="221" w:firstLine="456" w:firstLineChars="200"/>
        <w:rPr>
          <w:rFonts w:hint="eastAsia"/>
          <w:spacing w:val="9"/>
          <w:sz w:val="21"/>
          <w:szCs w:val="21"/>
          <w:highlight w:val="none"/>
          <w:lang w:eastAsia="zh-CN"/>
        </w:rPr>
      </w:pPr>
      <w:r>
        <w:rPr>
          <w:rFonts w:hint="eastAsia"/>
          <w:spacing w:val="9"/>
          <w:sz w:val="21"/>
          <w:szCs w:val="21"/>
          <w:highlight w:val="none"/>
          <w:lang w:val="en-US" w:eastAsia="zh-CN"/>
        </w:rPr>
        <w:t>1、</w:t>
      </w:r>
      <w:r>
        <w:rPr>
          <w:rFonts w:hint="eastAsia"/>
          <w:spacing w:val="9"/>
          <w:sz w:val="21"/>
          <w:szCs w:val="21"/>
          <w:highlight w:val="none"/>
          <w:lang w:eastAsia="zh-CN"/>
        </w:rPr>
        <w:t>时间：</w:t>
      </w:r>
      <w:r>
        <w:rPr>
          <w:rFonts w:hint="eastAsia"/>
          <w:spacing w:val="9"/>
          <w:sz w:val="21"/>
          <w:szCs w:val="21"/>
          <w:highlight w:val="none"/>
          <w:lang w:val="en-US" w:eastAsia="zh-CN"/>
        </w:rPr>
        <w:t>2023</w:t>
      </w:r>
      <w:r>
        <w:rPr>
          <w:rFonts w:hint="eastAsia"/>
          <w:spacing w:val="9"/>
          <w:sz w:val="21"/>
          <w:szCs w:val="21"/>
          <w:highlight w:val="none"/>
          <w:lang w:eastAsia="zh-CN"/>
        </w:rPr>
        <w:t>年</w:t>
      </w:r>
      <w:r>
        <w:rPr>
          <w:rFonts w:hint="eastAsia"/>
          <w:spacing w:val="9"/>
          <w:sz w:val="21"/>
          <w:szCs w:val="21"/>
          <w:highlight w:val="none"/>
          <w:lang w:val="en-US" w:eastAsia="zh-CN"/>
        </w:rPr>
        <w:t>2</w:t>
      </w:r>
      <w:r>
        <w:rPr>
          <w:rFonts w:hint="eastAsia"/>
          <w:spacing w:val="9"/>
          <w:sz w:val="21"/>
          <w:szCs w:val="21"/>
          <w:highlight w:val="none"/>
          <w:lang w:eastAsia="zh-CN"/>
        </w:rPr>
        <w:t>月</w:t>
      </w:r>
      <w:r>
        <w:rPr>
          <w:rFonts w:hint="eastAsia"/>
          <w:spacing w:val="9"/>
          <w:sz w:val="21"/>
          <w:szCs w:val="21"/>
          <w:highlight w:val="none"/>
          <w:lang w:val="en-US" w:eastAsia="zh-CN"/>
        </w:rPr>
        <w:t>24</w:t>
      </w:r>
      <w:r>
        <w:rPr>
          <w:rFonts w:hint="eastAsia"/>
          <w:spacing w:val="9"/>
          <w:sz w:val="21"/>
          <w:szCs w:val="21"/>
          <w:highlight w:val="none"/>
          <w:lang w:eastAsia="zh-CN"/>
        </w:rPr>
        <w:t>日至</w:t>
      </w:r>
      <w:r>
        <w:rPr>
          <w:rFonts w:hint="eastAsia"/>
          <w:spacing w:val="9"/>
          <w:sz w:val="21"/>
          <w:szCs w:val="21"/>
          <w:highlight w:val="none"/>
          <w:lang w:val="en-US" w:eastAsia="zh-CN"/>
        </w:rPr>
        <w:t>2023</w:t>
      </w:r>
      <w:r>
        <w:rPr>
          <w:rFonts w:hint="eastAsia"/>
          <w:spacing w:val="9"/>
          <w:sz w:val="21"/>
          <w:szCs w:val="21"/>
          <w:highlight w:val="none"/>
          <w:lang w:eastAsia="zh-CN"/>
        </w:rPr>
        <w:t>年</w:t>
      </w:r>
      <w:r>
        <w:rPr>
          <w:rFonts w:hint="eastAsia"/>
          <w:spacing w:val="9"/>
          <w:sz w:val="21"/>
          <w:szCs w:val="21"/>
          <w:highlight w:val="none"/>
          <w:lang w:val="en-US" w:eastAsia="zh-CN"/>
        </w:rPr>
        <w:t>3</w:t>
      </w:r>
      <w:r>
        <w:rPr>
          <w:rFonts w:hint="eastAsia"/>
          <w:spacing w:val="9"/>
          <w:sz w:val="21"/>
          <w:szCs w:val="21"/>
          <w:highlight w:val="none"/>
          <w:lang w:eastAsia="zh-CN"/>
        </w:rPr>
        <w:t>月</w:t>
      </w:r>
      <w:r>
        <w:rPr>
          <w:rFonts w:hint="eastAsia"/>
          <w:spacing w:val="9"/>
          <w:sz w:val="21"/>
          <w:szCs w:val="21"/>
          <w:highlight w:val="none"/>
          <w:lang w:val="en-US" w:eastAsia="zh-CN"/>
        </w:rPr>
        <w:t>2</w:t>
      </w:r>
      <w:r>
        <w:rPr>
          <w:rFonts w:hint="eastAsia"/>
          <w:spacing w:val="9"/>
          <w:sz w:val="21"/>
          <w:szCs w:val="21"/>
          <w:highlight w:val="none"/>
          <w:lang w:eastAsia="zh-CN"/>
        </w:rPr>
        <w:t>日（北京时间，法定节假日除外）；</w:t>
      </w:r>
    </w:p>
    <w:p>
      <w:pPr>
        <w:pStyle w:val="45"/>
        <w:tabs>
          <w:tab w:val="left" w:pos="993"/>
        </w:tabs>
        <w:spacing w:before="31" w:after="31" w:line="400" w:lineRule="exact"/>
        <w:ind w:left="0" w:right="221" w:firstLine="456" w:firstLineChars="200"/>
        <w:rPr>
          <w:rFonts w:hint="eastAsia"/>
          <w:spacing w:val="9"/>
          <w:sz w:val="21"/>
          <w:szCs w:val="21"/>
          <w:highlight w:val="none"/>
          <w:lang w:eastAsia="zh-CN"/>
        </w:rPr>
      </w:pPr>
      <w:r>
        <w:rPr>
          <w:rFonts w:hint="eastAsia"/>
          <w:spacing w:val="9"/>
          <w:sz w:val="21"/>
          <w:szCs w:val="21"/>
          <w:highlight w:val="none"/>
          <w:lang w:val="en-US" w:eastAsia="zh-CN"/>
        </w:rPr>
        <w:t>2、</w:t>
      </w:r>
      <w:r>
        <w:rPr>
          <w:rFonts w:hint="eastAsia"/>
          <w:spacing w:val="9"/>
          <w:sz w:val="21"/>
          <w:szCs w:val="21"/>
          <w:highlight w:val="none"/>
          <w:lang w:eastAsia="zh-CN"/>
        </w:rPr>
        <w:t>方式：网上下载，本项目不发放纸质版竞争性磋商文件。供应商可自行在“政采云”平台（http：//www.zcygov.cn）下载采购文件（操作路径：登录“政采云”平台-项目采购-获取采购文件-找到本项目-点击“申请获取采购文件”），电子投标文件制作需要基于“政采云”平台获取的采购文件编制。</w:t>
      </w:r>
    </w:p>
    <w:p>
      <w:pPr>
        <w:pStyle w:val="45"/>
        <w:tabs>
          <w:tab w:val="left" w:pos="993"/>
        </w:tabs>
        <w:spacing w:before="31" w:after="31" w:line="400" w:lineRule="exact"/>
        <w:ind w:left="0" w:right="221" w:firstLine="456" w:firstLineChars="200"/>
        <w:rPr>
          <w:rFonts w:hint="eastAsia"/>
          <w:spacing w:val="9"/>
          <w:sz w:val="21"/>
          <w:szCs w:val="21"/>
          <w:highlight w:val="none"/>
          <w:lang w:val="en-US" w:eastAsia="zh-CN"/>
        </w:rPr>
      </w:pPr>
      <w:r>
        <w:rPr>
          <w:rFonts w:hint="eastAsia"/>
          <w:spacing w:val="9"/>
          <w:sz w:val="21"/>
          <w:szCs w:val="21"/>
          <w:highlight w:val="none"/>
          <w:lang w:val="en-US" w:eastAsia="zh-CN"/>
        </w:rPr>
        <w:t>3、未进行网上注册的供应商将无法参与本次招标活动</w:t>
      </w:r>
    </w:p>
    <w:p>
      <w:pPr>
        <w:pStyle w:val="45"/>
        <w:tabs>
          <w:tab w:val="left" w:pos="993"/>
        </w:tabs>
        <w:spacing w:before="31" w:after="31" w:line="400" w:lineRule="exact"/>
        <w:ind w:left="0" w:right="221" w:firstLine="456" w:firstLineChars="200"/>
        <w:rPr>
          <w:rFonts w:hint="default"/>
          <w:spacing w:val="9"/>
          <w:sz w:val="21"/>
          <w:szCs w:val="21"/>
          <w:highlight w:val="none"/>
          <w:lang w:val="en-US" w:eastAsia="zh-CN"/>
        </w:rPr>
      </w:pPr>
      <w:r>
        <w:rPr>
          <w:rFonts w:hint="eastAsia"/>
          <w:spacing w:val="9"/>
          <w:sz w:val="21"/>
          <w:szCs w:val="21"/>
          <w:highlight w:val="none"/>
          <w:lang w:val="en-US" w:eastAsia="zh-CN"/>
        </w:rPr>
        <w:t>4、有效供应商不足三家时，采购人另行组织采购。</w:t>
      </w:r>
    </w:p>
    <w:p>
      <w:pPr>
        <w:pStyle w:val="5"/>
        <w:keepNext w:val="0"/>
        <w:keepLines w:val="0"/>
        <w:tabs>
          <w:tab w:val="left" w:pos="502"/>
        </w:tabs>
        <w:autoSpaceDE w:val="0"/>
        <w:autoSpaceDN w:val="0"/>
        <w:spacing w:before="31" w:after="31" w:line="40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四、</w:t>
      </w:r>
      <w:r>
        <w:rPr>
          <w:rFonts w:hint="eastAsia" w:ascii="宋体" w:hAnsi="宋体" w:eastAsia="宋体" w:cs="宋体"/>
          <w:b/>
          <w:bCs/>
          <w:color w:val="auto"/>
          <w:sz w:val="21"/>
          <w:szCs w:val="21"/>
          <w:highlight w:val="none"/>
          <w:shd w:val="clear" w:color="auto" w:fill="FFFFFF"/>
        </w:rPr>
        <w:t>提交</w:t>
      </w:r>
      <w:r>
        <w:rPr>
          <w:rFonts w:hint="eastAsia" w:ascii="宋体" w:hAnsi="宋体" w:eastAsia="宋体" w:cs="宋体"/>
          <w:b/>
          <w:bCs/>
          <w:color w:val="auto"/>
          <w:sz w:val="21"/>
          <w:szCs w:val="21"/>
          <w:highlight w:val="none"/>
          <w:shd w:val="clear" w:color="auto" w:fill="FFFFFF"/>
          <w:lang w:eastAsia="zh-CN"/>
        </w:rPr>
        <w:t>响应</w:t>
      </w:r>
      <w:r>
        <w:rPr>
          <w:rFonts w:hint="eastAsia" w:ascii="宋体" w:hAnsi="宋体" w:eastAsia="宋体" w:cs="宋体"/>
          <w:b/>
          <w:bCs/>
          <w:color w:val="auto"/>
          <w:sz w:val="21"/>
          <w:szCs w:val="21"/>
          <w:highlight w:val="none"/>
          <w:shd w:val="clear" w:color="auto" w:fill="FFFFFF"/>
        </w:rPr>
        <w:t>文件的截止时间、开标时间和地点</w:t>
      </w:r>
    </w:p>
    <w:p>
      <w:pPr>
        <w:pStyle w:val="45"/>
        <w:tabs>
          <w:tab w:val="left" w:pos="900"/>
          <w:tab w:val="left" w:pos="2812"/>
          <w:tab w:val="left" w:pos="3986"/>
        </w:tabs>
        <w:spacing w:before="31" w:after="31" w:line="400" w:lineRule="exact"/>
        <w:ind w:left="0" w:right="221" w:firstLine="456" w:firstLineChars="200"/>
        <w:rPr>
          <w:rFonts w:hint="eastAsia" w:ascii="宋体" w:hAnsi="宋体" w:eastAsia="宋体" w:cs="宋体"/>
          <w:spacing w:val="9"/>
          <w:sz w:val="21"/>
          <w:szCs w:val="21"/>
          <w:highlight w:val="none"/>
          <w:lang w:eastAsia="zh-CN"/>
        </w:rPr>
      </w:pPr>
      <w:r>
        <w:rPr>
          <w:rFonts w:hint="eastAsia" w:ascii="宋体" w:hAnsi="宋体" w:eastAsia="宋体" w:cs="宋体"/>
          <w:spacing w:val="9"/>
          <w:sz w:val="21"/>
          <w:szCs w:val="21"/>
          <w:highlight w:val="none"/>
          <w:lang w:eastAsia="zh-CN"/>
        </w:rPr>
        <w:t>1</w:t>
      </w:r>
      <w:r>
        <w:rPr>
          <w:rFonts w:hint="eastAsia" w:cs="宋体"/>
          <w:spacing w:val="9"/>
          <w:sz w:val="21"/>
          <w:szCs w:val="21"/>
          <w:highlight w:val="none"/>
          <w:lang w:eastAsia="zh-CN"/>
        </w:rPr>
        <w:t>、</w:t>
      </w:r>
      <w:r>
        <w:rPr>
          <w:rFonts w:hint="eastAsia" w:ascii="宋体" w:hAnsi="宋体" w:eastAsia="宋体" w:cs="宋体"/>
          <w:spacing w:val="9"/>
          <w:sz w:val="21"/>
          <w:szCs w:val="21"/>
          <w:highlight w:val="none"/>
          <w:lang w:eastAsia="zh-CN"/>
        </w:rPr>
        <w:t>截止时间：2023年</w:t>
      </w:r>
      <w:r>
        <w:rPr>
          <w:rFonts w:hint="eastAsia" w:cs="宋体"/>
          <w:spacing w:val="9"/>
          <w:sz w:val="21"/>
          <w:szCs w:val="21"/>
          <w:highlight w:val="none"/>
          <w:lang w:val="en-US" w:eastAsia="zh-CN"/>
        </w:rPr>
        <w:t>3</w:t>
      </w:r>
      <w:r>
        <w:rPr>
          <w:rFonts w:hint="eastAsia" w:ascii="宋体" w:hAnsi="宋体" w:eastAsia="宋体" w:cs="宋体"/>
          <w:spacing w:val="9"/>
          <w:sz w:val="21"/>
          <w:szCs w:val="21"/>
          <w:highlight w:val="none"/>
          <w:lang w:eastAsia="zh-CN"/>
        </w:rPr>
        <w:t>月</w:t>
      </w:r>
      <w:r>
        <w:rPr>
          <w:rFonts w:hint="eastAsia" w:cs="宋体"/>
          <w:spacing w:val="9"/>
          <w:sz w:val="21"/>
          <w:szCs w:val="21"/>
          <w:highlight w:val="none"/>
          <w:lang w:val="en-US" w:eastAsia="zh-CN"/>
        </w:rPr>
        <w:t>7</w:t>
      </w:r>
      <w:r>
        <w:rPr>
          <w:rFonts w:hint="eastAsia" w:ascii="宋体" w:hAnsi="宋体" w:eastAsia="宋体" w:cs="宋体"/>
          <w:spacing w:val="9"/>
          <w:sz w:val="21"/>
          <w:szCs w:val="21"/>
          <w:highlight w:val="none"/>
          <w:lang w:eastAsia="zh-CN"/>
        </w:rPr>
        <w:t>日09时30分（北京时间）</w:t>
      </w:r>
      <w:r>
        <w:rPr>
          <w:rFonts w:hint="eastAsia" w:cs="宋体"/>
          <w:spacing w:val="9"/>
          <w:sz w:val="21"/>
          <w:szCs w:val="21"/>
          <w:highlight w:val="none"/>
          <w:lang w:eastAsia="zh-CN"/>
        </w:rPr>
        <w:t>；</w:t>
      </w:r>
    </w:p>
    <w:p>
      <w:pPr>
        <w:pStyle w:val="45"/>
        <w:tabs>
          <w:tab w:val="left" w:pos="900"/>
          <w:tab w:val="left" w:pos="2812"/>
          <w:tab w:val="left" w:pos="3986"/>
        </w:tabs>
        <w:spacing w:before="31" w:after="31" w:line="400" w:lineRule="exact"/>
        <w:ind w:left="0" w:right="221" w:firstLine="456" w:firstLineChars="200"/>
        <w:rPr>
          <w:rFonts w:hint="eastAsia" w:ascii="宋体" w:hAnsi="宋体" w:eastAsia="宋体" w:cs="宋体"/>
          <w:spacing w:val="9"/>
          <w:sz w:val="21"/>
          <w:szCs w:val="21"/>
          <w:highlight w:val="none"/>
          <w:lang w:eastAsia="zh-CN"/>
        </w:rPr>
      </w:pPr>
      <w:r>
        <w:rPr>
          <w:rFonts w:hint="eastAsia" w:ascii="宋体" w:hAnsi="宋体" w:eastAsia="宋体" w:cs="宋体"/>
          <w:spacing w:val="9"/>
          <w:sz w:val="21"/>
          <w:szCs w:val="21"/>
          <w:highlight w:val="none"/>
          <w:lang w:eastAsia="zh-CN"/>
        </w:rPr>
        <w:t>2</w:t>
      </w:r>
      <w:r>
        <w:rPr>
          <w:rFonts w:hint="eastAsia" w:cs="宋体"/>
          <w:spacing w:val="9"/>
          <w:sz w:val="21"/>
          <w:szCs w:val="21"/>
          <w:highlight w:val="none"/>
          <w:lang w:eastAsia="zh-CN"/>
        </w:rPr>
        <w:t>、</w:t>
      </w:r>
      <w:r>
        <w:rPr>
          <w:rFonts w:hint="eastAsia" w:ascii="宋体" w:hAnsi="宋体" w:eastAsia="宋体" w:cs="宋体"/>
          <w:spacing w:val="9"/>
          <w:sz w:val="21"/>
          <w:szCs w:val="21"/>
          <w:highlight w:val="none"/>
          <w:lang w:eastAsia="zh-CN"/>
        </w:rPr>
        <w:t>地点：长春净月高新技术产业开发区公共资源交易场所开标一室（福祉大路1572号长春净月高新技术产业开发区管委会）</w:t>
      </w:r>
      <w:r>
        <w:rPr>
          <w:rFonts w:hint="eastAsia" w:cs="宋体"/>
          <w:spacing w:val="9"/>
          <w:sz w:val="21"/>
          <w:szCs w:val="21"/>
          <w:highlight w:val="none"/>
          <w:lang w:eastAsia="zh-CN"/>
        </w:rPr>
        <w:t>；</w:t>
      </w:r>
    </w:p>
    <w:p>
      <w:pPr>
        <w:pStyle w:val="45"/>
        <w:tabs>
          <w:tab w:val="left" w:pos="900"/>
          <w:tab w:val="left" w:pos="2812"/>
          <w:tab w:val="left" w:pos="3986"/>
        </w:tabs>
        <w:spacing w:before="31" w:after="31" w:line="400" w:lineRule="exact"/>
        <w:ind w:left="0" w:right="221" w:firstLine="456" w:firstLineChars="200"/>
        <w:rPr>
          <w:rFonts w:hint="eastAsia" w:ascii="宋体" w:hAnsi="宋体" w:eastAsia="宋体" w:cs="宋体"/>
          <w:spacing w:val="9"/>
          <w:sz w:val="21"/>
          <w:szCs w:val="21"/>
          <w:highlight w:val="none"/>
          <w:lang w:eastAsia="zh-CN"/>
        </w:rPr>
      </w:pPr>
      <w:r>
        <w:rPr>
          <w:rFonts w:hint="eastAsia" w:ascii="宋体" w:hAnsi="宋体" w:eastAsia="宋体" w:cs="宋体"/>
          <w:spacing w:val="9"/>
          <w:sz w:val="21"/>
          <w:szCs w:val="21"/>
          <w:highlight w:val="none"/>
          <w:lang w:eastAsia="zh-CN"/>
        </w:rPr>
        <w:t>3</w:t>
      </w:r>
      <w:r>
        <w:rPr>
          <w:rFonts w:hint="eastAsia" w:cs="宋体"/>
          <w:spacing w:val="9"/>
          <w:sz w:val="21"/>
          <w:szCs w:val="21"/>
          <w:highlight w:val="none"/>
          <w:lang w:eastAsia="zh-CN"/>
        </w:rPr>
        <w:t>、</w:t>
      </w:r>
      <w:r>
        <w:rPr>
          <w:rFonts w:hint="eastAsia" w:ascii="宋体" w:hAnsi="宋体" w:eastAsia="宋体" w:cs="宋体"/>
          <w:spacing w:val="9"/>
          <w:sz w:val="21"/>
          <w:szCs w:val="21"/>
          <w:highlight w:val="none"/>
          <w:lang w:eastAsia="zh-CN"/>
        </w:rPr>
        <w:t>逾期送达的或者未送达指定地点的响应文件，采购人不予受理</w:t>
      </w:r>
      <w:r>
        <w:rPr>
          <w:rFonts w:hint="eastAsia" w:cs="宋体"/>
          <w:spacing w:val="9"/>
          <w:sz w:val="21"/>
          <w:szCs w:val="21"/>
          <w:highlight w:val="none"/>
          <w:lang w:eastAsia="zh-CN"/>
        </w:rPr>
        <w:t>；</w:t>
      </w:r>
    </w:p>
    <w:p>
      <w:pPr>
        <w:pStyle w:val="45"/>
        <w:tabs>
          <w:tab w:val="left" w:pos="900"/>
          <w:tab w:val="left" w:pos="2812"/>
          <w:tab w:val="left" w:pos="3986"/>
        </w:tabs>
        <w:spacing w:before="31" w:after="31" w:line="400" w:lineRule="exact"/>
        <w:ind w:left="0" w:right="221" w:firstLine="456" w:firstLineChars="200"/>
        <w:rPr>
          <w:rFonts w:hint="eastAsia" w:ascii="宋体" w:hAnsi="宋体" w:eastAsia="宋体" w:cs="宋体"/>
          <w:spacing w:val="9"/>
          <w:sz w:val="21"/>
          <w:szCs w:val="21"/>
          <w:highlight w:val="none"/>
          <w:lang w:eastAsia="zh-CN"/>
        </w:rPr>
      </w:pPr>
      <w:r>
        <w:rPr>
          <w:rFonts w:hint="eastAsia" w:cs="宋体"/>
          <w:spacing w:val="9"/>
          <w:sz w:val="21"/>
          <w:szCs w:val="21"/>
          <w:highlight w:val="none"/>
          <w:lang w:val="en-US" w:eastAsia="zh-CN"/>
        </w:rPr>
        <w:t>4、</w:t>
      </w:r>
      <w:r>
        <w:rPr>
          <w:rFonts w:hint="eastAsia" w:ascii="宋体" w:hAnsi="宋体" w:eastAsia="宋体" w:cs="宋体"/>
          <w:spacing w:val="9"/>
          <w:sz w:val="21"/>
          <w:szCs w:val="21"/>
          <w:highlight w:val="none"/>
          <w:lang w:eastAsia="zh-CN"/>
        </w:rPr>
        <w:t>本项目采用全流程电子化采购，需通过政府采购云平台（http：//www.zcygov.cn）递交电子版响应文件。操作流程：供应商在政府采购云平台注册入库成为正式供应商后，在平台按《政府采购项目电子交易管理操作指南-供应商》进行操作。由于供应商自身原因在递交响应文件截止时间前无法完成办理的，后果自负。</w:t>
      </w:r>
    </w:p>
    <w:p>
      <w:pPr>
        <w:autoSpaceDE w:val="0"/>
        <w:autoSpaceDN w:val="0"/>
        <w:adjustRightInd w:val="0"/>
        <w:spacing w:line="360" w:lineRule="auto"/>
        <w:jc w:val="left"/>
        <w:rPr>
          <w:rFonts w:hint="eastAsia" w:ascii="宋体" w:hAnsi="宋体" w:eastAsia="宋体" w:cs="宋体"/>
          <w:b/>
          <w:szCs w:val="21"/>
          <w:highlight w:val="none"/>
          <w:lang w:val="zh-CN"/>
        </w:rPr>
      </w:pPr>
      <w:bookmarkStart w:id="13" w:name="_Toc18341"/>
      <w:r>
        <w:rPr>
          <w:rFonts w:hint="eastAsia" w:ascii="宋体" w:hAnsi="宋体" w:eastAsia="宋体" w:cs="宋体"/>
          <w:b/>
          <w:szCs w:val="21"/>
          <w:highlight w:val="none"/>
          <w:lang w:val="zh-CN"/>
        </w:rPr>
        <w:t>五、</w:t>
      </w:r>
      <w:bookmarkEnd w:id="13"/>
      <w:r>
        <w:rPr>
          <w:rFonts w:hint="eastAsia" w:cs="宋体"/>
          <w:b/>
          <w:szCs w:val="21"/>
          <w:highlight w:val="none"/>
          <w:lang w:val="zh-CN"/>
        </w:rPr>
        <w:t>开启</w:t>
      </w:r>
    </w:p>
    <w:p>
      <w:pPr>
        <w:pStyle w:val="45"/>
        <w:tabs>
          <w:tab w:val="left" w:pos="900"/>
          <w:tab w:val="left" w:pos="2812"/>
          <w:tab w:val="left" w:pos="3986"/>
        </w:tabs>
        <w:spacing w:before="31" w:after="31" w:line="400" w:lineRule="exact"/>
        <w:ind w:left="0" w:right="221" w:firstLine="456" w:firstLineChars="200"/>
        <w:rPr>
          <w:rFonts w:hint="eastAsia" w:ascii="宋体" w:hAnsi="宋体" w:eastAsia="宋体" w:cs="宋体"/>
          <w:spacing w:val="9"/>
          <w:sz w:val="21"/>
          <w:szCs w:val="21"/>
          <w:highlight w:val="none"/>
          <w:lang w:val="zh-CN" w:eastAsia="zh-CN"/>
        </w:rPr>
      </w:pPr>
      <w:bookmarkStart w:id="14" w:name="_Toc10032"/>
      <w:r>
        <w:rPr>
          <w:rFonts w:hint="eastAsia" w:cs="宋体"/>
          <w:spacing w:val="9"/>
          <w:sz w:val="21"/>
          <w:szCs w:val="21"/>
          <w:highlight w:val="none"/>
          <w:lang w:val="en-US" w:eastAsia="zh-CN"/>
        </w:rPr>
        <w:t>1</w:t>
      </w:r>
      <w:r>
        <w:rPr>
          <w:rFonts w:hint="eastAsia" w:cs="宋体"/>
          <w:spacing w:val="9"/>
          <w:sz w:val="21"/>
          <w:szCs w:val="21"/>
          <w:highlight w:val="none"/>
          <w:lang w:val="zh-CN" w:eastAsia="zh-CN"/>
        </w:rPr>
        <w:t>、</w:t>
      </w:r>
      <w:r>
        <w:rPr>
          <w:rFonts w:hint="eastAsia" w:ascii="宋体" w:hAnsi="宋体" w:eastAsia="宋体" w:cs="宋体"/>
          <w:spacing w:val="9"/>
          <w:sz w:val="21"/>
          <w:szCs w:val="21"/>
          <w:highlight w:val="none"/>
          <w:lang w:val="zh-CN" w:eastAsia="zh-CN"/>
        </w:rPr>
        <w:t>时间：2023年</w:t>
      </w:r>
      <w:r>
        <w:rPr>
          <w:rFonts w:hint="eastAsia" w:cs="宋体"/>
          <w:spacing w:val="9"/>
          <w:sz w:val="21"/>
          <w:szCs w:val="21"/>
          <w:highlight w:val="none"/>
          <w:lang w:val="en-US" w:eastAsia="zh-CN"/>
        </w:rPr>
        <w:t>3</w:t>
      </w:r>
      <w:r>
        <w:rPr>
          <w:rFonts w:hint="eastAsia" w:ascii="宋体" w:hAnsi="宋体" w:eastAsia="宋体" w:cs="宋体"/>
          <w:spacing w:val="9"/>
          <w:sz w:val="21"/>
          <w:szCs w:val="21"/>
          <w:highlight w:val="none"/>
          <w:lang w:val="zh-CN" w:eastAsia="zh-CN"/>
        </w:rPr>
        <w:t>月</w:t>
      </w:r>
      <w:r>
        <w:rPr>
          <w:rFonts w:hint="eastAsia" w:cs="宋体"/>
          <w:spacing w:val="9"/>
          <w:sz w:val="21"/>
          <w:szCs w:val="21"/>
          <w:highlight w:val="none"/>
          <w:lang w:val="en-US" w:eastAsia="zh-CN"/>
        </w:rPr>
        <w:t>7</w:t>
      </w:r>
      <w:r>
        <w:rPr>
          <w:rFonts w:hint="eastAsia" w:ascii="宋体" w:hAnsi="宋体" w:eastAsia="宋体" w:cs="宋体"/>
          <w:spacing w:val="9"/>
          <w:sz w:val="21"/>
          <w:szCs w:val="21"/>
          <w:highlight w:val="none"/>
          <w:lang w:val="zh-CN" w:eastAsia="zh-CN"/>
        </w:rPr>
        <w:t>日09时30分（北京时间）</w:t>
      </w:r>
      <w:r>
        <w:rPr>
          <w:rFonts w:hint="eastAsia" w:cs="宋体"/>
          <w:spacing w:val="9"/>
          <w:sz w:val="21"/>
          <w:szCs w:val="21"/>
          <w:highlight w:val="none"/>
          <w:lang w:val="zh-CN" w:eastAsia="zh-CN"/>
        </w:rPr>
        <w:t>；</w:t>
      </w:r>
    </w:p>
    <w:p>
      <w:pPr>
        <w:pStyle w:val="45"/>
        <w:tabs>
          <w:tab w:val="left" w:pos="900"/>
          <w:tab w:val="left" w:pos="2812"/>
          <w:tab w:val="left" w:pos="3986"/>
        </w:tabs>
        <w:spacing w:before="31" w:after="31" w:line="400" w:lineRule="exact"/>
        <w:ind w:left="0" w:right="221" w:firstLine="456" w:firstLineChars="200"/>
        <w:rPr>
          <w:rFonts w:hint="eastAsia" w:ascii="宋体" w:hAnsi="宋体" w:eastAsia="宋体" w:cs="宋体"/>
          <w:spacing w:val="9"/>
          <w:sz w:val="21"/>
          <w:szCs w:val="21"/>
          <w:highlight w:val="none"/>
          <w:lang w:val="zh-CN" w:eastAsia="zh-CN"/>
        </w:rPr>
      </w:pPr>
      <w:r>
        <w:rPr>
          <w:rFonts w:hint="eastAsia" w:cs="宋体"/>
          <w:spacing w:val="9"/>
          <w:sz w:val="21"/>
          <w:szCs w:val="21"/>
          <w:highlight w:val="none"/>
          <w:lang w:val="en-US" w:eastAsia="zh-CN"/>
        </w:rPr>
        <w:t>2、</w:t>
      </w:r>
      <w:r>
        <w:rPr>
          <w:rFonts w:hint="eastAsia" w:ascii="宋体" w:hAnsi="宋体" w:eastAsia="宋体" w:cs="宋体"/>
          <w:spacing w:val="9"/>
          <w:sz w:val="21"/>
          <w:szCs w:val="21"/>
          <w:highlight w:val="none"/>
          <w:lang w:val="zh-CN" w:eastAsia="zh-CN"/>
        </w:rPr>
        <w:t>地点：长春净月高新技术产业开发区公共资源交易场所开标一室（福祉大路1572号长春净月高新技术产业开发区管委会）。</w:t>
      </w:r>
    </w:p>
    <w:p>
      <w:pPr>
        <w:pStyle w:val="45"/>
        <w:tabs>
          <w:tab w:val="left" w:pos="900"/>
          <w:tab w:val="left" w:pos="2812"/>
          <w:tab w:val="left" w:pos="3986"/>
        </w:tabs>
        <w:spacing w:before="31" w:after="31" w:line="400" w:lineRule="exact"/>
        <w:ind w:left="0" w:leftChars="0" w:right="221" w:firstLine="0" w:firstLineChars="0"/>
        <w:rPr>
          <w:rFonts w:hint="eastAsia" w:ascii="宋体" w:hAnsi="宋体" w:eastAsia="宋体" w:cs="宋体"/>
          <w:b/>
          <w:szCs w:val="21"/>
          <w:highlight w:val="none"/>
          <w:lang w:val="zh-CN"/>
        </w:rPr>
      </w:pPr>
      <w:r>
        <w:rPr>
          <w:rFonts w:hint="eastAsia" w:ascii="宋体" w:hAnsi="宋体" w:eastAsia="宋体" w:cs="宋体"/>
          <w:b/>
          <w:szCs w:val="21"/>
          <w:highlight w:val="none"/>
          <w:lang w:val="zh-CN"/>
        </w:rPr>
        <w:t>六、公告期限</w:t>
      </w:r>
    </w:p>
    <w:p>
      <w:pPr>
        <w:pStyle w:val="45"/>
        <w:tabs>
          <w:tab w:val="left" w:pos="900"/>
          <w:tab w:val="left" w:pos="2812"/>
          <w:tab w:val="left" w:pos="3986"/>
        </w:tabs>
        <w:spacing w:before="31" w:after="31" w:line="400" w:lineRule="exact"/>
        <w:ind w:left="0" w:leftChars="0" w:right="221" w:firstLine="440" w:firstLineChars="200"/>
        <w:rPr>
          <w:rFonts w:hint="eastAsia" w:ascii="宋体" w:hAnsi="宋体" w:eastAsia="宋体" w:cs="宋体"/>
          <w:b w:val="0"/>
          <w:bCs/>
          <w:szCs w:val="21"/>
          <w:highlight w:val="none"/>
          <w:lang w:val="zh-CN"/>
        </w:rPr>
      </w:pPr>
      <w:r>
        <w:rPr>
          <w:rFonts w:hint="eastAsia" w:ascii="宋体" w:hAnsi="宋体" w:eastAsia="宋体" w:cs="宋体"/>
          <w:b w:val="0"/>
          <w:bCs/>
          <w:szCs w:val="21"/>
          <w:highlight w:val="none"/>
          <w:lang w:val="zh-CN"/>
        </w:rPr>
        <w:t>自本公告发布之日起</w:t>
      </w:r>
      <w:r>
        <w:rPr>
          <w:rFonts w:hint="eastAsia" w:cs="宋体"/>
          <w:b w:val="0"/>
          <w:bCs/>
          <w:szCs w:val="21"/>
          <w:highlight w:val="none"/>
          <w:lang w:val="en-US" w:eastAsia="zh-CN"/>
        </w:rPr>
        <w:t>3</w:t>
      </w:r>
      <w:r>
        <w:rPr>
          <w:rFonts w:hint="eastAsia" w:ascii="宋体" w:hAnsi="宋体" w:eastAsia="宋体" w:cs="宋体"/>
          <w:b w:val="0"/>
          <w:bCs/>
          <w:szCs w:val="21"/>
          <w:highlight w:val="none"/>
          <w:lang w:val="zh-CN"/>
        </w:rPr>
        <w:t>个工作日。</w:t>
      </w:r>
    </w:p>
    <w:p>
      <w:pPr>
        <w:pStyle w:val="45"/>
        <w:tabs>
          <w:tab w:val="left" w:pos="900"/>
          <w:tab w:val="left" w:pos="2812"/>
          <w:tab w:val="left" w:pos="3986"/>
        </w:tabs>
        <w:spacing w:before="31" w:after="31" w:line="400" w:lineRule="exact"/>
        <w:ind w:left="0" w:leftChars="0" w:right="221" w:firstLine="0" w:firstLineChars="0"/>
        <w:rPr>
          <w:rFonts w:hint="eastAsia" w:ascii="宋体" w:hAnsi="宋体" w:eastAsia="宋体" w:cs="宋体"/>
          <w:b/>
          <w:szCs w:val="21"/>
          <w:highlight w:val="none"/>
          <w:lang w:val="zh-CN"/>
        </w:rPr>
      </w:pPr>
      <w:r>
        <w:rPr>
          <w:rFonts w:hint="eastAsia" w:cs="宋体"/>
          <w:b/>
          <w:szCs w:val="21"/>
          <w:highlight w:val="none"/>
          <w:lang w:val="zh-CN"/>
        </w:rPr>
        <w:t>七、</w:t>
      </w:r>
      <w:r>
        <w:rPr>
          <w:rFonts w:hint="eastAsia" w:ascii="宋体" w:hAnsi="宋体" w:eastAsia="宋体" w:cs="宋体"/>
          <w:b/>
          <w:szCs w:val="21"/>
          <w:highlight w:val="none"/>
          <w:lang w:val="zh-CN"/>
        </w:rPr>
        <w:t>其他补充事宜</w:t>
      </w:r>
      <w:bookmarkEnd w:id="14"/>
    </w:p>
    <w:p>
      <w:pPr>
        <w:pStyle w:val="24"/>
        <w:spacing w:before="0" w:beforeAutospacing="0" w:after="0" w:afterAutospacing="0" w:line="420" w:lineRule="exact"/>
        <w:ind w:firstLine="420" w:firstLineChars="200"/>
        <w:jc w:val="both"/>
        <w:rPr>
          <w:rFonts w:hint="eastAsia" w:ascii="宋体" w:hAnsi="宋体" w:eastAsia="宋体" w:cs="宋体"/>
          <w:color w:val="auto"/>
          <w:sz w:val="21"/>
          <w:szCs w:val="21"/>
          <w:highlight w:val="none"/>
          <w:shd w:val="clear" w:color="auto" w:fill="FFFFFF"/>
          <w:lang w:val="zh-CN"/>
        </w:rPr>
      </w:pPr>
      <w:r>
        <w:rPr>
          <w:rFonts w:hint="eastAsia" w:cs="宋体"/>
          <w:color w:val="auto"/>
          <w:sz w:val="21"/>
          <w:szCs w:val="21"/>
          <w:highlight w:val="none"/>
          <w:shd w:val="clear" w:color="auto" w:fill="FFFFFF"/>
          <w:lang w:val="en-US" w:eastAsia="zh-CN"/>
        </w:rPr>
        <w:t>1、</w:t>
      </w:r>
      <w:r>
        <w:rPr>
          <w:rFonts w:hint="eastAsia" w:ascii="宋体" w:hAnsi="宋体" w:eastAsia="宋体" w:cs="宋体"/>
          <w:color w:val="auto"/>
          <w:sz w:val="21"/>
          <w:szCs w:val="21"/>
          <w:highlight w:val="none"/>
          <w:shd w:val="clear" w:color="auto" w:fill="FFFFFF"/>
          <w:lang w:val="zh-CN"/>
        </w:rPr>
        <w:t>本次</w:t>
      </w:r>
      <w:r>
        <w:rPr>
          <w:rFonts w:hint="eastAsia" w:ascii="宋体" w:hAnsi="宋体" w:eastAsia="宋体" w:cs="宋体"/>
          <w:color w:val="auto"/>
          <w:sz w:val="21"/>
          <w:szCs w:val="21"/>
          <w:highlight w:val="none"/>
          <w:shd w:val="clear" w:color="auto" w:fill="FFFFFF"/>
          <w:lang w:val="zh-CN" w:eastAsia="zh-CN"/>
        </w:rPr>
        <w:t>竞争性磋商公告</w:t>
      </w:r>
      <w:r>
        <w:rPr>
          <w:rFonts w:hint="eastAsia" w:ascii="宋体" w:hAnsi="宋体" w:eastAsia="宋体" w:cs="宋体"/>
          <w:color w:val="auto"/>
          <w:sz w:val="21"/>
          <w:szCs w:val="21"/>
          <w:highlight w:val="none"/>
          <w:shd w:val="clear" w:color="auto" w:fill="FFFFFF"/>
          <w:lang w:val="zh-CN"/>
        </w:rPr>
        <w:t>公告同时在《中国政府采购网》、《中国招标投标公共服务平台》、《长春市公共资源交易网》上发布。</w:t>
      </w:r>
      <w:bookmarkStart w:id="145" w:name="_GoBack"/>
    </w:p>
    <w:p>
      <w:pPr>
        <w:pStyle w:val="24"/>
        <w:spacing w:before="0" w:beforeAutospacing="0" w:after="0" w:afterAutospacing="0" w:line="420" w:lineRule="exact"/>
        <w:ind w:firstLine="420" w:firstLineChars="200"/>
        <w:jc w:val="both"/>
        <w:rPr>
          <w:rFonts w:hint="eastAsia" w:ascii="宋体" w:hAnsi="宋体" w:eastAsia="宋体" w:cs="宋体"/>
          <w:color w:val="auto"/>
          <w:sz w:val="21"/>
          <w:szCs w:val="21"/>
          <w:highlight w:val="none"/>
          <w:shd w:val="clear" w:color="auto" w:fill="FFFFFF"/>
          <w:lang w:val="zh-CN"/>
        </w:rPr>
      </w:pPr>
      <w:r>
        <w:rPr>
          <w:rFonts w:hint="eastAsia" w:cs="宋体"/>
          <w:color w:val="auto"/>
          <w:sz w:val="21"/>
          <w:szCs w:val="21"/>
          <w:highlight w:val="none"/>
          <w:shd w:val="clear" w:color="auto" w:fill="FFFFFF"/>
          <w:lang w:val="en-US" w:eastAsia="zh-CN"/>
        </w:rPr>
        <w:t>2、</w:t>
      </w:r>
      <w:r>
        <w:rPr>
          <w:rFonts w:hint="eastAsia" w:ascii="宋体" w:hAnsi="宋体" w:eastAsia="宋体" w:cs="宋体"/>
          <w:color w:val="auto"/>
          <w:sz w:val="21"/>
          <w:szCs w:val="21"/>
          <w:highlight w:val="none"/>
          <w:shd w:val="clear" w:color="auto" w:fill="FFFFFF"/>
          <w:lang w:val="zh-CN"/>
        </w:rPr>
        <w:t>若对“政采云”电子交易系统操作有疑问，可登录“政采云”（www.zcygov.cn），点击右侧咨询小采或拨打政采云服务热线400-881-7190获取服务帮助。</w:t>
      </w:r>
    </w:p>
    <w:p>
      <w:pPr>
        <w:pStyle w:val="11"/>
        <w:tabs>
          <w:tab w:val="left" w:pos="3566"/>
        </w:tabs>
        <w:spacing w:before="31" w:after="31" w:line="400" w:lineRule="exact"/>
        <w:ind w:right="108" w:firstLine="420" w:firstLineChars="200"/>
        <w:rPr>
          <w:highlight w:val="none"/>
          <w:lang w:val="zh-CN" w:eastAsia="zh-CN"/>
        </w:rPr>
      </w:pPr>
      <w:r>
        <w:rPr>
          <w:rFonts w:hint="eastAsia"/>
          <w:highlight w:val="none"/>
          <w:lang w:val="en-US" w:eastAsia="zh-CN"/>
        </w:rPr>
        <w:t>3、</w:t>
      </w:r>
      <w:r>
        <w:rPr>
          <w:rFonts w:hint="eastAsia"/>
          <w:highlight w:val="none"/>
          <w:lang w:eastAsia="zh-CN"/>
        </w:rPr>
        <w:t>采购</w:t>
      </w:r>
      <w:r>
        <w:rPr>
          <w:rFonts w:hint="eastAsia"/>
          <w:highlight w:val="none"/>
          <w:lang w:val="zh-CN" w:eastAsia="zh-CN"/>
        </w:rPr>
        <w:t xml:space="preserve">项目需要落实的政府采购政策： </w:t>
      </w:r>
    </w:p>
    <w:p>
      <w:pPr>
        <w:pStyle w:val="11"/>
        <w:tabs>
          <w:tab w:val="left" w:pos="3566"/>
        </w:tabs>
        <w:spacing w:before="31" w:after="31" w:line="400" w:lineRule="exact"/>
        <w:ind w:left="100" w:right="108" w:firstLine="420" w:firstLineChars="200"/>
        <w:rPr>
          <w:highlight w:val="none"/>
          <w:lang w:val="zh-CN" w:eastAsia="zh-CN"/>
        </w:rPr>
      </w:pPr>
      <w:r>
        <w:rPr>
          <w:rFonts w:hint="eastAsia"/>
          <w:highlight w:val="none"/>
          <w:lang w:val="zh-CN" w:eastAsia="zh-CN"/>
        </w:rPr>
        <w:t>《政府采购促进中小企业发展管理办法》（财库[2020]46号）；</w:t>
      </w:r>
    </w:p>
    <w:p>
      <w:pPr>
        <w:pStyle w:val="11"/>
        <w:tabs>
          <w:tab w:val="left" w:pos="3566"/>
        </w:tabs>
        <w:spacing w:before="31" w:after="31" w:line="400" w:lineRule="exact"/>
        <w:ind w:left="100" w:right="108" w:firstLine="420" w:firstLineChars="200"/>
        <w:rPr>
          <w:highlight w:val="none"/>
          <w:lang w:val="zh-CN" w:eastAsia="zh-CN"/>
        </w:rPr>
      </w:pPr>
      <w:r>
        <w:rPr>
          <w:rFonts w:hint="eastAsia"/>
          <w:highlight w:val="none"/>
          <w:lang w:val="zh-CN" w:eastAsia="zh-CN"/>
        </w:rPr>
        <w:t>《财政部司法部关于政府采购支持监狱企业发展有关问题的通知》（财库[2014]68号）；</w:t>
      </w:r>
    </w:p>
    <w:p>
      <w:pPr>
        <w:pStyle w:val="11"/>
        <w:tabs>
          <w:tab w:val="left" w:pos="3566"/>
        </w:tabs>
        <w:spacing w:before="31" w:after="31" w:line="400" w:lineRule="exact"/>
        <w:ind w:left="100" w:right="108" w:firstLine="420" w:firstLineChars="200"/>
        <w:rPr>
          <w:highlight w:val="none"/>
          <w:lang w:val="zh-CN" w:eastAsia="zh-CN"/>
        </w:rPr>
      </w:pPr>
      <w:r>
        <w:rPr>
          <w:rFonts w:hint="eastAsia"/>
          <w:highlight w:val="none"/>
          <w:lang w:val="zh-CN" w:eastAsia="zh-CN"/>
        </w:rPr>
        <w:t>《关于印发节能产品政府采购品目清单的通知》（财库[2019]19号）；</w:t>
      </w:r>
    </w:p>
    <w:p>
      <w:pPr>
        <w:pStyle w:val="11"/>
        <w:tabs>
          <w:tab w:val="left" w:pos="3566"/>
        </w:tabs>
        <w:spacing w:before="31" w:after="31" w:line="400" w:lineRule="exact"/>
        <w:ind w:left="100" w:right="108" w:firstLine="420" w:firstLineChars="200"/>
        <w:rPr>
          <w:highlight w:val="none"/>
          <w:lang w:val="zh-CN" w:eastAsia="zh-CN"/>
        </w:rPr>
      </w:pPr>
      <w:r>
        <w:rPr>
          <w:rFonts w:hint="eastAsia"/>
          <w:highlight w:val="none"/>
          <w:lang w:val="zh-CN" w:eastAsia="zh-CN"/>
        </w:rPr>
        <w:t>《关于印发环境标志产品政府采购品目清单的通知》（财库[2019]18号）；</w:t>
      </w:r>
    </w:p>
    <w:p>
      <w:pPr>
        <w:pStyle w:val="11"/>
        <w:tabs>
          <w:tab w:val="left" w:pos="3566"/>
        </w:tabs>
        <w:spacing w:before="31" w:after="31" w:line="400" w:lineRule="exact"/>
        <w:ind w:left="100" w:right="108" w:firstLine="420" w:firstLineChars="200"/>
        <w:rPr>
          <w:highlight w:val="none"/>
          <w:lang w:val="zh-CN" w:eastAsia="zh-CN"/>
        </w:rPr>
      </w:pPr>
      <w:r>
        <w:rPr>
          <w:rFonts w:hint="eastAsia"/>
          <w:highlight w:val="none"/>
          <w:lang w:val="zh-CN" w:eastAsia="zh-CN"/>
        </w:rPr>
        <w:t>《关于促进残疾人就业政府采购政策的通知》（财库</w:t>
      </w:r>
      <w:bookmarkEnd w:id="145"/>
      <w:r>
        <w:rPr>
          <w:rFonts w:hint="eastAsia"/>
          <w:highlight w:val="none"/>
          <w:lang w:val="zh-CN" w:eastAsia="zh-CN"/>
        </w:rPr>
        <w:t>[2017]141号）；</w:t>
      </w:r>
    </w:p>
    <w:p>
      <w:pPr>
        <w:pStyle w:val="11"/>
        <w:tabs>
          <w:tab w:val="left" w:pos="3566"/>
        </w:tabs>
        <w:spacing w:before="31" w:after="31" w:line="400" w:lineRule="exact"/>
        <w:ind w:left="100" w:right="108" w:firstLine="420" w:firstLineChars="200"/>
        <w:rPr>
          <w:rFonts w:hint="eastAsia"/>
          <w:spacing w:val="9"/>
          <w:sz w:val="21"/>
          <w:szCs w:val="21"/>
          <w:highlight w:val="none"/>
          <w:lang w:eastAsia="zh-CN"/>
        </w:rPr>
      </w:pPr>
      <w:r>
        <w:rPr>
          <w:rFonts w:hint="eastAsia"/>
          <w:highlight w:val="none"/>
          <w:lang w:val="zh-CN" w:eastAsia="zh-CN"/>
        </w:rPr>
        <w:t>《财政部办公厅关于落实财政支持贫困村微小型项目村级组织自建自营有关政策的通知》（财办库〔2019〕75号）。</w:t>
      </w:r>
    </w:p>
    <w:p>
      <w:pPr>
        <w:pStyle w:val="5"/>
        <w:tabs>
          <w:tab w:val="left" w:pos="502"/>
        </w:tabs>
        <w:spacing w:before="31" w:after="31" w:line="400" w:lineRule="exact"/>
        <w:ind w:left="0" w:firstLine="0"/>
        <w:rPr>
          <w:rFonts w:ascii="宋体" w:hAnsi="宋体" w:eastAsia="宋体" w:cs="宋体"/>
          <w:sz w:val="21"/>
          <w:szCs w:val="21"/>
          <w:highlight w:val="none"/>
          <w:lang w:eastAsia="zh-CN"/>
        </w:rPr>
      </w:pPr>
      <w:bookmarkStart w:id="15" w:name="_bookmark5"/>
      <w:bookmarkEnd w:id="15"/>
      <w:bookmarkStart w:id="16" w:name="_bookmark6"/>
      <w:bookmarkEnd w:id="16"/>
      <w:bookmarkStart w:id="17" w:name="_Toc35393627"/>
      <w:bookmarkStart w:id="18" w:name="_Toc28359008"/>
      <w:bookmarkStart w:id="19" w:name="_Toc35393796"/>
      <w:bookmarkStart w:id="20" w:name="_Toc28359085"/>
      <w:r>
        <w:rPr>
          <w:rFonts w:hint="eastAsia" w:ascii="宋体" w:hAnsi="宋体" w:eastAsia="宋体" w:cs="宋体"/>
          <w:sz w:val="21"/>
          <w:szCs w:val="21"/>
          <w:highlight w:val="none"/>
          <w:lang w:eastAsia="zh-CN"/>
        </w:rPr>
        <w:t>七、对本次采购提出询问，请按以下方式联系</w:t>
      </w:r>
      <w:bookmarkEnd w:id="17"/>
      <w:bookmarkEnd w:id="18"/>
      <w:bookmarkEnd w:id="19"/>
      <w:bookmarkEnd w:id="20"/>
    </w:p>
    <w:p>
      <w:pPr>
        <w:pStyle w:val="11"/>
        <w:tabs>
          <w:tab w:val="left" w:pos="3566"/>
        </w:tabs>
        <w:spacing w:before="31" w:after="31" w:line="400" w:lineRule="exact"/>
        <w:ind w:left="100" w:right="108" w:firstLine="420" w:firstLineChars="200"/>
        <w:rPr>
          <w:highlight w:val="none"/>
          <w:lang w:eastAsia="zh-CN"/>
        </w:rPr>
      </w:pPr>
      <w:bookmarkStart w:id="21" w:name="_Toc28359096"/>
      <w:bookmarkStart w:id="22" w:name="_Toc28359019"/>
      <w:bookmarkStart w:id="23" w:name="_Toc35393806"/>
      <w:bookmarkStart w:id="24" w:name="_Toc35393637"/>
      <w:r>
        <w:rPr>
          <w:rFonts w:hint="eastAsia"/>
          <w:highlight w:val="none"/>
          <w:lang w:eastAsia="zh-CN"/>
        </w:rPr>
        <w:t>1、采购人信息</w:t>
      </w:r>
      <w:bookmarkEnd w:id="21"/>
      <w:bookmarkEnd w:id="22"/>
      <w:bookmarkEnd w:id="23"/>
      <w:bookmarkEnd w:id="24"/>
    </w:p>
    <w:p>
      <w:pPr>
        <w:pStyle w:val="11"/>
        <w:tabs>
          <w:tab w:val="left" w:pos="3566"/>
        </w:tabs>
        <w:spacing w:before="31" w:after="31" w:line="400" w:lineRule="exact"/>
        <w:ind w:left="100" w:right="108" w:firstLine="420" w:firstLineChars="200"/>
        <w:rPr>
          <w:highlight w:val="none"/>
          <w:lang w:eastAsia="zh-CN"/>
        </w:rPr>
      </w:pPr>
      <w:bookmarkStart w:id="25" w:name="_Toc35393638"/>
      <w:bookmarkStart w:id="26" w:name="_Toc28359097"/>
      <w:bookmarkStart w:id="27" w:name="_Toc35393807"/>
      <w:bookmarkStart w:id="28" w:name="_Toc28359020"/>
      <w:r>
        <w:rPr>
          <w:rFonts w:hint="eastAsia"/>
          <w:highlight w:val="none"/>
          <w:lang w:val="zh-CN" w:eastAsia="zh-CN"/>
        </w:rPr>
        <w:t>名</w:t>
      </w:r>
      <w:r>
        <w:rPr>
          <w:rFonts w:hint="eastAsia"/>
          <w:highlight w:val="none"/>
          <w:lang w:eastAsia="zh-CN"/>
        </w:rPr>
        <w:t xml:space="preserve">    </w:t>
      </w:r>
      <w:r>
        <w:rPr>
          <w:rFonts w:hint="eastAsia"/>
          <w:highlight w:val="none"/>
          <w:lang w:val="zh-CN" w:eastAsia="zh-CN"/>
        </w:rPr>
        <w:t>称：长春市南关区德容街道办事处 </w:t>
      </w:r>
    </w:p>
    <w:p>
      <w:pPr>
        <w:pStyle w:val="11"/>
        <w:tabs>
          <w:tab w:val="left" w:pos="3566"/>
        </w:tabs>
        <w:spacing w:before="31" w:after="31" w:line="400" w:lineRule="exact"/>
        <w:ind w:left="100" w:right="108" w:firstLine="420" w:firstLineChars="200"/>
        <w:rPr>
          <w:rFonts w:hint="default"/>
          <w:highlight w:val="none"/>
          <w:lang w:val="en-US" w:eastAsia="zh-CN"/>
        </w:rPr>
      </w:pPr>
      <w:r>
        <w:rPr>
          <w:rFonts w:hint="eastAsia"/>
          <w:highlight w:val="none"/>
          <w:lang w:eastAsia="zh-CN"/>
        </w:rPr>
        <w:t xml:space="preserve">地    址：长春净月高新区生态大街6666号净月创服中心  </w:t>
      </w:r>
    </w:p>
    <w:p>
      <w:pPr>
        <w:pStyle w:val="11"/>
        <w:tabs>
          <w:tab w:val="left" w:pos="3566"/>
        </w:tabs>
        <w:spacing w:before="31" w:after="31" w:line="400" w:lineRule="exact"/>
        <w:ind w:left="100" w:right="108" w:firstLine="420" w:firstLineChars="200"/>
        <w:rPr>
          <w:rFonts w:hint="default"/>
          <w:highlight w:val="none"/>
          <w:lang w:val="en-US" w:eastAsia="zh-CN"/>
        </w:rPr>
      </w:pPr>
      <w:r>
        <w:rPr>
          <w:rFonts w:hint="eastAsia"/>
          <w:highlight w:val="none"/>
          <w:lang w:val="zh-CN" w:eastAsia="zh-CN"/>
        </w:rPr>
        <w:t>联系方式：</w:t>
      </w:r>
      <w:r>
        <w:rPr>
          <w:rFonts w:hint="eastAsia"/>
          <w:highlight w:val="none"/>
          <w:lang w:val="en-US" w:eastAsia="zh-CN"/>
        </w:rPr>
        <w:t>13089128205</w:t>
      </w:r>
    </w:p>
    <w:p>
      <w:pPr>
        <w:pStyle w:val="11"/>
        <w:tabs>
          <w:tab w:val="left" w:pos="3566"/>
        </w:tabs>
        <w:spacing w:before="31" w:after="31" w:line="400" w:lineRule="exact"/>
        <w:ind w:left="100" w:right="108" w:firstLine="420" w:firstLineChars="200"/>
        <w:rPr>
          <w:highlight w:val="none"/>
          <w:lang w:eastAsia="zh-CN"/>
        </w:rPr>
      </w:pPr>
      <w:r>
        <w:rPr>
          <w:rFonts w:hint="eastAsia"/>
          <w:highlight w:val="none"/>
          <w:lang w:eastAsia="zh-CN"/>
        </w:rPr>
        <w:t>2、采购代理机构信息</w:t>
      </w:r>
      <w:bookmarkEnd w:id="25"/>
      <w:bookmarkEnd w:id="26"/>
      <w:bookmarkEnd w:id="27"/>
      <w:bookmarkEnd w:id="28"/>
    </w:p>
    <w:p>
      <w:pPr>
        <w:pStyle w:val="11"/>
        <w:tabs>
          <w:tab w:val="left" w:pos="3566"/>
        </w:tabs>
        <w:spacing w:before="31" w:after="31" w:line="400" w:lineRule="exact"/>
        <w:ind w:left="100" w:right="108" w:firstLine="420" w:firstLineChars="200"/>
        <w:rPr>
          <w:highlight w:val="none"/>
          <w:lang w:eastAsia="zh-CN"/>
        </w:rPr>
      </w:pPr>
      <w:bookmarkStart w:id="29" w:name="_Toc35393808"/>
      <w:bookmarkStart w:id="30" w:name="_Toc28359098"/>
      <w:bookmarkStart w:id="31" w:name="_Toc35393639"/>
      <w:bookmarkStart w:id="32" w:name="_Toc28359021"/>
      <w:r>
        <w:rPr>
          <w:rFonts w:hint="eastAsia"/>
          <w:highlight w:val="none"/>
          <w:lang w:eastAsia="zh-CN"/>
        </w:rPr>
        <w:t>名    称：吉林省鑫峰工程项目管理有限公司</w:t>
      </w:r>
    </w:p>
    <w:p>
      <w:pPr>
        <w:pStyle w:val="11"/>
        <w:tabs>
          <w:tab w:val="left" w:pos="3566"/>
        </w:tabs>
        <w:spacing w:before="31" w:after="31" w:line="400" w:lineRule="exact"/>
        <w:ind w:left="100" w:right="108" w:firstLine="420" w:firstLineChars="200"/>
        <w:rPr>
          <w:highlight w:val="none"/>
          <w:lang w:eastAsia="zh-CN"/>
        </w:rPr>
      </w:pPr>
      <w:r>
        <w:rPr>
          <w:rFonts w:hint="eastAsia"/>
          <w:highlight w:val="none"/>
          <w:lang w:eastAsia="zh-CN"/>
        </w:rPr>
        <w:t>地    址：长春市南关区亚泰大街与繁荣路交汇处我的家园4栋2单元204室</w:t>
      </w:r>
    </w:p>
    <w:p>
      <w:pPr>
        <w:pStyle w:val="11"/>
        <w:tabs>
          <w:tab w:val="left" w:pos="3566"/>
        </w:tabs>
        <w:spacing w:before="31" w:after="31" w:line="400" w:lineRule="exact"/>
        <w:ind w:left="100" w:right="108" w:firstLine="420" w:firstLineChars="200"/>
        <w:rPr>
          <w:highlight w:val="none"/>
          <w:lang w:eastAsia="zh-CN"/>
        </w:rPr>
      </w:pPr>
      <w:r>
        <w:rPr>
          <w:rFonts w:hint="eastAsia"/>
          <w:highlight w:val="none"/>
          <w:lang w:eastAsia="zh-CN"/>
        </w:rPr>
        <w:t>联系方式：0431-82226199</w:t>
      </w:r>
    </w:p>
    <w:p>
      <w:pPr>
        <w:pStyle w:val="11"/>
        <w:tabs>
          <w:tab w:val="left" w:pos="3566"/>
        </w:tabs>
        <w:spacing w:before="31" w:after="31" w:line="400" w:lineRule="exact"/>
        <w:ind w:left="100" w:right="108" w:firstLine="420" w:firstLineChars="200"/>
        <w:rPr>
          <w:highlight w:val="none"/>
          <w:lang w:eastAsia="zh-CN"/>
        </w:rPr>
      </w:pPr>
      <w:r>
        <w:rPr>
          <w:rFonts w:hint="eastAsia"/>
          <w:highlight w:val="none"/>
          <w:lang w:eastAsia="zh-CN"/>
        </w:rPr>
        <w:t>3、项目联系方式</w:t>
      </w:r>
      <w:bookmarkEnd w:id="29"/>
      <w:bookmarkEnd w:id="30"/>
      <w:bookmarkEnd w:id="31"/>
      <w:bookmarkEnd w:id="32"/>
    </w:p>
    <w:p>
      <w:pPr>
        <w:pStyle w:val="11"/>
        <w:tabs>
          <w:tab w:val="left" w:pos="3566"/>
        </w:tabs>
        <w:spacing w:before="31" w:after="31" w:line="400" w:lineRule="exact"/>
        <w:ind w:left="100" w:right="108" w:firstLine="420" w:firstLineChars="200"/>
        <w:rPr>
          <w:highlight w:val="none"/>
          <w:lang w:eastAsia="zh-CN"/>
        </w:rPr>
      </w:pPr>
      <w:r>
        <w:rPr>
          <w:rFonts w:hint="eastAsia"/>
          <w:highlight w:val="none"/>
          <w:lang w:eastAsia="zh-CN"/>
        </w:rPr>
        <w:t>项目联系人：姚雪</w:t>
      </w:r>
    </w:p>
    <w:p>
      <w:pPr>
        <w:pStyle w:val="11"/>
        <w:tabs>
          <w:tab w:val="left" w:pos="3566"/>
        </w:tabs>
        <w:spacing w:before="31" w:after="31" w:line="400" w:lineRule="exact"/>
        <w:ind w:left="100" w:right="108" w:firstLine="420" w:firstLineChars="200"/>
        <w:rPr>
          <w:rFonts w:hint="eastAsia"/>
          <w:highlight w:val="none"/>
          <w:lang w:eastAsia="zh-CN"/>
        </w:rPr>
      </w:pPr>
      <w:r>
        <w:rPr>
          <w:rFonts w:hint="eastAsia"/>
          <w:highlight w:val="none"/>
          <w:lang w:eastAsia="zh-CN"/>
        </w:rPr>
        <w:t>电　　 话：0431-82226199</w:t>
      </w:r>
    </w:p>
    <w:p>
      <w:pPr>
        <w:pStyle w:val="11"/>
        <w:tabs>
          <w:tab w:val="left" w:pos="3566"/>
        </w:tabs>
        <w:spacing w:before="31" w:after="31" w:line="400" w:lineRule="exact"/>
        <w:ind w:left="100" w:right="108" w:firstLine="420" w:firstLineChars="200"/>
        <w:rPr>
          <w:rFonts w:hint="eastAsia"/>
          <w:highlight w:val="none"/>
          <w:lang w:val="zh-CN" w:eastAsia="zh-CN"/>
        </w:rPr>
      </w:pPr>
      <w:r>
        <w:rPr>
          <w:rFonts w:hint="eastAsia"/>
          <w:highlight w:val="none"/>
          <w:lang w:val="en-US" w:eastAsia="zh-CN"/>
        </w:rPr>
        <w:t xml:space="preserve">招标监督管理部门：长春净月高新技术产业开发区政府采购办公室 </w:t>
      </w:r>
    </w:p>
    <w:p>
      <w:pPr>
        <w:pStyle w:val="11"/>
        <w:tabs>
          <w:tab w:val="left" w:pos="3566"/>
        </w:tabs>
        <w:spacing w:before="31" w:after="31" w:line="400" w:lineRule="exact"/>
        <w:ind w:left="100" w:right="108" w:firstLine="420" w:firstLineChars="200"/>
        <w:rPr>
          <w:rFonts w:hint="eastAsia"/>
          <w:highlight w:val="none"/>
          <w:lang w:val="zh-CN" w:eastAsia="zh-CN"/>
        </w:rPr>
      </w:pPr>
      <w:r>
        <w:rPr>
          <w:rFonts w:hint="eastAsia"/>
          <w:highlight w:val="none"/>
          <w:lang w:val="en-US" w:eastAsia="zh-CN"/>
        </w:rPr>
        <w:t xml:space="preserve">长春净月高新技术产业开发区政府采购项目扫黑除恶专项斗争线索举报方式： </w:t>
      </w:r>
    </w:p>
    <w:p>
      <w:pPr>
        <w:pStyle w:val="11"/>
        <w:tabs>
          <w:tab w:val="left" w:pos="3566"/>
        </w:tabs>
        <w:spacing w:before="31" w:after="31" w:line="400" w:lineRule="exact"/>
        <w:ind w:left="100" w:right="108" w:firstLine="420" w:firstLineChars="200"/>
        <w:rPr>
          <w:rFonts w:hint="eastAsia"/>
          <w:highlight w:val="none"/>
          <w:lang w:val="zh-CN" w:eastAsia="zh-CN"/>
        </w:rPr>
      </w:pPr>
      <w:r>
        <w:rPr>
          <w:rFonts w:hint="eastAsia"/>
          <w:highlight w:val="none"/>
          <w:lang w:val="en-US" w:eastAsia="zh-CN"/>
        </w:rPr>
        <w:t xml:space="preserve">电话：0431-84532377 </w:t>
      </w:r>
    </w:p>
    <w:p>
      <w:pPr>
        <w:pStyle w:val="11"/>
        <w:tabs>
          <w:tab w:val="left" w:pos="3566"/>
        </w:tabs>
        <w:spacing w:before="31" w:after="31" w:line="400" w:lineRule="exact"/>
        <w:ind w:left="100" w:right="108" w:firstLine="420" w:firstLineChars="200"/>
        <w:rPr>
          <w:rFonts w:hint="eastAsia"/>
          <w:highlight w:val="none"/>
          <w:lang w:val="zh-CN" w:eastAsia="zh-CN"/>
        </w:rPr>
      </w:pPr>
      <w:r>
        <w:rPr>
          <w:rFonts w:hint="eastAsia"/>
          <w:highlight w:val="none"/>
          <w:lang w:val="en-US" w:eastAsia="zh-CN"/>
        </w:rPr>
        <w:t>地址：吉林省长春市福祉大路 1572 号</w:t>
      </w:r>
    </w:p>
    <w:p>
      <w:pPr>
        <w:spacing w:before="26"/>
        <w:rPr>
          <w:highlight w:val="none"/>
          <w:lang w:eastAsia="zh-CN"/>
        </w:rPr>
      </w:pPr>
    </w:p>
    <w:p>
      <w:pPr>
        <w:rPr>
          <w:rFonts w:hint="eastAsia" w:ascii="宋体" w:hAnsi="宋体" w:eastAsia="宋体" w:cs="宋体"/>
          <w:highlight w:val="none"/>
          <w:lang w:eastAsia="zh-CN"/>
        </w:rPr>
      </w:pPr>
      <w:bookmarkStart w:id="33" w:name="_Toc21811"/>
      <w:bookmarkStart w:id="34" w:name="_Toc2307"/>
      <w:bookmarkStart w:id="35" w:name="_Toc29804"/>
      <w:r>
        <w:rPr>
          <w:rFonts w:hint="eastAsia" w:ascii="宋体" w:hAnsi="宋体" w:eastAsia="宋体" w:cs="宋体"/>
          <w:highlight w:val="none"/>
          <w:lang w:eastAsia="zh-CN"/>
        </w:rPr>
        <w:br w:type="page"/>
      </w:r>
    </w:p>
    <w:p>
      <w:pPr>
        <w:pStyle w:val="3"/>
        <w:ind w:left="2774"/>
        <w:jc w:val="left"/>
        <w:rPr>
          <w:rFonts w:ascii="宋体" w:hAnsi="宋体" w:eastAsia="宋体" w:cs="宋体"/>
          <w:highlight w:val="none"/>
          <w:lang w:eastAsia="zh-CN"/>
        </w:rPr>
      </w:pPr>
      <w:r>
        <w:rPr>
          <w:rFonts w:hint="eastAsia" w:ascii="宋体" w:hAnsi="宋体" w:eastAsia="宋体" w:cs="宋体"/>
          <w:highlight w:val="none"/>
          <w:lang w:eastAsia="zh-CN"/>
        </w:rPr>
        <w:t>第二章 供应商须知</w:t>
      </w:r>
      <w:bookmarkEnd w:id="33"/>
      <w:bookmarkEnd w:id="34"/>
      <w:bookmarkEnd w:id="35"/>
    </w:p>
    <w:p>
      <w:pPr>
        <w:pStyle w:val="5"/>
        <w:ind w:left="220" w:firstLine="0"/>
        <w:jc w:val="center"/>
        <w:rPr>
          <w:rFonts w:ascii="宋体" w:hAnsi="宋体" w:eastAsia="宋体" w:cs="宋体"/>
          <w:highlight w:val="none"/>
          <w:lang w:eastAsia="zh-CN"/>
        </w:rPr>
      </w:pPr>
      <w:bookmarkStart w:id="36" w:name="_bookmark21"/>
      <w:bookmarkEnd w:id="36"/>
      <w:bookmarkStart w:id="37" w:name="_Toc10267"/>
      <w:bookmarkStart w:id="38" w:name="_Toc529782873"/>
      <w:r>
        <w:rPr>
          <w:rFonts w:hint="eastAsia" w:ascii="宋体" w:hAnsi="宋体" w:eastAsia="宋体" w:cs="宋体"/>
          <w:highlight w:val="none"/>
          <w:lang w:eastAsia="zh-CN"/>
        </w:rPr>
        <w:t>供应商须知前附表</w:t>
      </w:r>
      <w:bookmarkEnd w:id="37"/>
      <w:bookmarkEnd w:id="38"/>
    </w:p>
    <w:tbl>
      <w:tblPr>
        <w:tblStyle w:val="28"/>
        <w:tblW w:w="10451"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84"/>
        <w:gridCol w:w="2571"/>
        <w:gridCol w:w="719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blHeader/>
          <w:jc w:val="center"/>
        </w:trPr>
        <w:tc>
          <w:tcPr>
            <w:tcW w:w="684" w:type="dxa"/>
            <w:tcBorders>
              <w:top w:val="single" w:color="auto" w:sz="6" w:space="0"/>
              <w:left w:val="single" w:color="auto" w:sz="6" w:space="0"/>
              <w:bottom w:val="single" w:color="auto" w:sz="6" w:space="0"/>
            </w:tcBorders>
            <w:tcMar>
              <w:left w:w="0" w:type="dxa"/>
              <w:right w:w="0" w:type="dxa"/>
            </w:tcMar>
          </w:tcPr>
          <w:p>
            <w:pPr>
              <w:adjustRightInd w:val="0"/>
              <w:snapToGrid w:val="0"/>
              <w:spacing w:before="36" w:beforeLines="15" w:line="312" w:lineRule="auto"/>
              <w:ind w:left="110" w:leftChars="50"/>
              <w:jc w:val="center"/>
              <w:rPr>
                <w:rFonts w:cs="宋体-18030"/>
                <w:szCs w:val="21"/>
                <w:highlight w:val="none"/>
              </w:rPr>
            </w:pPr>
            <w:r>
              <w:rPr>
                <w:rFonts w:hint="eastAsia" w:cs="宋体-18030"/>
                <w:szCs w:val="21"/>
                <w:highlight w:val="none"/>
              </w:rPr>
              <w:t>序号</w:t>
            </w:r>
          </w:p>
        </w:tc>
        <w:tc>
          <w:tcPr>
            <w:tcW w:w="2571" w:type="dxa"/>
            <w:tcBorders>
              <w:top w:val="single" w:color="auto" w:sz="6" w:space="0"/>
              <w:bottom w:val="single" w:color="auto" w:sz="6" w:space="0"/>
            </w:tcBorders>
            <w:tcMar>
              <w:left w:w="0" w:type="dxa"/>
              <w:right w:w="0" w:type="dxa"/>
            </w:tcMar>
          </w:tcPr>
          <w:p>
            <w:pPr>
              <w:adjustRightInd w:val="0"/>
              <w:snapToGrid w:val="0"/>
              <w:spacing w:before="36" w:beforeLines="15" w:line="312" w:lineRule="auto"/>
              <w:ind w:left="110" w:leftChars="50"/>
              <w:jc w:val="center"/>
              <w:rPr>
                <w:rFonts w:cs="宋体-18030"/>
                <w:szCs w:val="21"/>
                <w:highlight w:val="none"/>
              </w:rPr>
            </w:pPr>
            <w:r>
              <w:rPr>
                <w:rFonts w:hint="eastAsia" w:cs="宋体-18030"/>
                <w:szCs w:val="21"/>
                <w:highlight w:val="none"/>
              </w:rPr>
              <w:t>名称</w:t>
            </w:r>
          </w:p>
        </w:tc>
        <w:tc>
          <w:tcPr>
            <w:tcW w:w="7196" w:type="dxa"/>
            <w:tcBorders>
              <w:top w:val="single" w:color="auto" w:sz="6" w:space="0"/>
              <w:bottom w:val="single" w:color="auto" w:sz="6" w:space="0"/>
              <w:right w:val="single" w:color="auto" w:sz="6" w:space="0"/>
            </w:tcBorders>
            <w:tcMar>
              <w:left w:w="0" w:type="dxa"/>
              <w:right w:w="0" w:type="dxa"/>
            </w:tcMar>
          </w:tcPr>
          <w:p>
            <w:pPr>
              <w:adjustRightInd w:val="0"/>
              <w:snapToGrid w:val="0"/>
              <w:spacing w:before="36" w:beforeLines="15" w:line="312" w:lineRule="auto"/>
              <w:ind w:left="110" w:leftChars="50"/>
              <w:jc w:val="center"/>
              <w:rPr>
                <w:rFonts w:cs="宋体-18030"/>
                <w:szCs w:val="21"/>
                <w:highlight w:val="none"/>
              </w:rPr>
            </w:pPr>
            <w:r>
              <w:rPr>
                <w:rFonts w:hint="eastAsia" w:cs="宋体-18030"/>
                <w:szCs w:val="21"/>
                <w:highlight w:val="none"/>
              </w:rPr>
              <w:t>编列内容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84" w:type="dxa"/>
            <w:tcBorders>
              <w:top w:val="single" w:color="auto" w:sz="6" w:space="0"/>
              <w:left w:val="single" w:color="auto" w:sz="6" w:space="0"/>
              <w:bottom w:val="single" w:color="auto" w:sz="6" w:space="0"/>
            </w:tcBorders>
            <w:tcMar>
              <w:left w:w="0" w:type="dxa"/>
              <w:right w:w="0" w:type="dxa"/>
            </w:tcMar>
            <w:vAlign w:val="center"/>
          </w:tcPr>
          <w:p>
            <w:pPr>
              <w:adjustRightInd w:val="0"/>
              <w:snapToGrid w:val="0"/>
              <w:spacing w:before="36" w:beforeLines="15" w:line="312" w:lineRule="auto"/>
              <w:jc w:val="center"/>
              <w:rPr>
                <w:szCs w:val="21"/>
                <w:highlight w:val="none"/>
              </w:rPr>
            </w:pPr>
            <w:r>
              <w:rPr>
                <w:rFonts w:hint="eastAsia"/>
                <w:szCs w:val="21"/>
                <w:highlight w:val="none"/>
              </w:rPr>
              <w:t>1</w:t>
            </w:r>
          </w:p>
        </w:tc>
        <w:tc>
          <w:tcPr>
            <w:tcW w:w="2571" w:type="dxa"/>
            <w:tcBorders>
              <w:top w:val="single" w:color="auto" w:sz="6" w:space="0"/>
              <w:bottom w:val="single" w:color="auto" w:sz="6" w:space="0"/>
            </w:tcBorders>
            <w:tcMar>
              <w:left w:w="0" w:type="dxa"/>
              <w:right w:w="0" w:type="dxa"/>
            </w:tcMar>
            <w:vAlign w:val="center"/>
          </w:tcPr>
          <w:p>
            <w:pPr>
              <w:adjustRightInd w:val="0"/>
              <w:snapToGrid w:val="0"/>
              <w:spacing w:before="36" w:beforeLines="15" w:line="312" w:lineRule="auto"/>
              <w:ind w:left="110" w:leftChars="50"/>
              <w:jc w:val="center"/>
              <w:rPr>
                <w:bCs/>
                <w:szCs w:val="21"/>
                <w:highlight w:val="none"/>
                <w:lang w:val="zh-CN"/>
              </w:rPr>
            </w:pPr>
            <w:r>
              <w:rPr>
                <w:rFonts w:hint="eastAsia"/>
                <w:bCs/>
                <w:szCs w:val="21"/>
                <w:highlight w:val="none"/>
                <w:lang w:val="zh-CN"/>
              </w:rPr>
              <w:t>采购人</w:t>
            </w:r>
          </w:p>
        </w:tc>
        <w:tc>
          <w:tcPr>
            <w:tcW w:w="7196" w:type="dxa"/>
            <w:tcBorders>
              <w:top w:val="single" w:color="auto" w:sz="6" w:space="0"/>
              <w:bottom w:val="single" w:color="auto" w:sz="6" w:space="0"/>
              <w:right w:val="single" w:color="auto" w:sz="6" w:space="0"/>
            </w:tcBorders>
            <w:tcMar>
              <w:left w:w="0" w:type="dxa"/>
              <w:right w:w="0" w:type="dxa"/>
            </w:tcMar>
            <w:vAlign w:val="center"/>
          </w:tcPr>
          <w:p>
            <w:pPr>
              <w:pStyle w:val="11"/>
              <w:tabs>
                <w:tab w:val="left" w:pos="3566"/>
              </w:tabs>
              <w:spacing w:before="31" w:after="31" w:line="400" w:lineRule="exact"/>
              <w:ind w:right="108"/>
              <w:rPr>
                <w:highlight w:val="none"/>
                <w:lang w:eastAsia="zh-CN"/>
              </w:rPr>
            </w:pPr>
            <w:r>
              <w:rPr>
                <w:rFonts w:hint="eastAsia"/>
                <w:highlight w:val="none"/>
                <w:lang w:val="zh-CN" w:eastAsia="zh-CN"/>
              </w:rPr>
              <w:t>名</w:t>
            </w:r>
            <w:r>
              <w:rPr>
                <w:rFonts w:hint="eastAsia"/>
                <w:highlight w:val="none"/>
                <w:lang w:eastAsia="zh-CN"/>
              </w:rPr>
              <w:t xml:space="preserve">    </w:t>
            </w:r>
            <w:r>
              <w:rPr>
                <w:rFonts w:hint="eastAsia"/>
                <w:highlight w:val="none"/>
                <w:lang w:val="zh-CN" w:eastAsia="zh-CN"/>
              </w:rPr>
              <w:t>称：长春市南关区德容街道办事处 </w:t>
            </w:r>
          </w:p>
          <w:p>
            <w:pPr>
              <w:pStyle w:val="11"/>
              <w:tabs>
                <w:tab w:val="left" w:pos="3566"/>
              </w:tabs>
              <w:spacing w:before="31" w:after="31" w:line="400" w:lineRule="exact"/>
              <w:ind w:right="108"/>
              <w:rPr>
                <w:highlight w:val="none"/>
                <w:lang w:eastAsia="zh-CN"/>
              </w:rPr>
            </w:pPr>
            <w:r>
              <w:rPr>
                <w:rFonts w:hint="eastAsia"/>
                <w:highlight w:val="none"/>
                <w:lang w:eastAsia="zh-CN"/>
              </w:rPr>
              <w:t xml:space="preserve">地    址：长春净月高新区生态大街6666号净月创服中心  </w:t>
            </w:r>
          </w:p>
          <w:p>
            <w:pPr>
              <w:pStyle w:val="11"/>
              <w:tabs>
                <w:tab w:val="left" w:pos="3566"/>
              </w:tabs>
              <w:spacing w:before="31" w:after="31" w:line="400" w:lineRule="exact"/>
              <w:ind w:right="108"/>
              <w:rPr>
                <w:highlight w:val="none"/>
              </w:rPr>
            </w:pPr>
            <w:r>
              <w:rPr>
                <w:rFonts w:hint="eastAsia"/>
                <w:highlight w:val="none"/>
                <w:lang w:val="zh-CN" w:eastAsia="zh-CN"/>
              </w:rPr>
              <w:t>联系方式：</w:t>
            </w:r>
            <w:r>
              <w:rPr>
                <w:rFonts w:hint="eastAsia"/>
                <w:highlight w:val="none"/>
                <w:lang w:val="en-US" w:eastAsia="zh-CN"/>
              </w:rPr>
              <w:t>13089128205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0" w:hRule="atLeast"/>
          <w:jc w:val="center"/>
        </w:trPr>
        <w:tc>
          <w:tcPr>
            <w:tcW w:w="684" w:type="dxa"/>
            <w:tcBorders>
              <w:top w:val="single" w:color="auto" w:sz="6" w:space="0"/>
              <w:left w:val="single" w:color="auto" w:sz="6" w:space="0"/>
              <w:bottom w:val="single" w:color="auto" w:sz="6" w:space="0"/>
            </w:tcBorders>
            <w:tcMar>
              <w:left w:w="0" w:type="dxa"/>
              <w:right w:w="0" w:type="dxa"/>
            </w:tcMar>
            <w:vAlign w:val="center"/>
          </w:tcPr>
          <w:p>
            <w:pPr>
              <w:adjustRightInd w:val="0"/>
              <w:snapToGrid w:val="0"/>
              <w:spacing w:before="36" w:beforeLines="15" w:line="312" w:lineRule="auto"/>
              <w:jc w:val="center"/>
              <w:rPr>
                <w:szCs w:val="21"/>
                <w:highlight w:val="none"/>
              </w:rPr>
            </w:pPr>
            <w:r>
              <w:rPr>
                <w:rFonts w:hint="eastAsia"/>
                <w:szCs w:val="21"/>
                <w:highlight w:val="none"/>
              </w:rPr>
              <w:t>2</w:t>
            </w:r>
          </w:p>
        </w:tc>
        <w:tc>
          <w:tcPr>
            <w:tcW w:w="2571" w:type="dxa"/>
            <w:tcBorders>
              <w:top w:val="single" w:color="auto" w:sz="6" w:space="0"/>
              <w:bottom w:val="single" w:color="auto" w:sz="6" w:space="0"/>
            </w:tcBorders>
            <w:tcMar>
              <w:left w:w="0" w:type="dxa"/>
              <w:right w:w="0" w:type="dxa"/>
            </w:tcMar>
            <w:vAlign w:val="center"/>
          </w:tcPr>
          <w:p>
            <w:pPr>
              <w:adjustRightInd w:val="0"/>
              <w:snapToGrid w:val="0"/>
              <w:spacing w:before="36" w:beforeLines="15" w:line="312" w:lineRule="auto"/>
              <w:ind w:left="110" w:leftChars="50"/>
              <w:jc w:val="center"/>
              <w:rPr>
                <w:bCs/>
                <w:szCs w:val="21"/>
                <w:highlight w:val="none"/>
                <w:lang w:val="zh-CN"/>
              </w:rPr>
            </w:pPr>
            <w:r>
              <w:rPr>
                <w:rFonts w:hint="eastAsia"/>
                <w:bCs/>
                <w:szCs w:val="21"/>
                <w:highlight w:val="none"/>
                <w:lang w:val="zh-CN"/>
              </w:rPr>
              <w:t>采购代理机构</w:t>
            </w:r>
          </w:p>
        </w:tc>
        <w:tc>
          <w:tcPr>
            <w:tcW w:w="7196" w:type="dxa"/>
            <w:tcBorders>
              <w:top w:val="single" w:color="auto" w:sz="6" w:space="0"/>
              <w:bottom w:val="single" w:color="auto" w:sz="6" w:space="0"/>
              <w:right w:val="single" w:color="auto" w:sz="6" w:space="0"/>
            </w:tcBorders>
            <w:tcMar>
              <w:left w:w="0" w:type="dxa"/>
              <w:right w:w="0" w:type="dxa"/>
            </w:tcMar>
            <w:vAlign w:val="center"/>
          </w:tcPr>
          <w:p>
            <w:pPr>
              <w:pStyle w:val="11"/>
              <w:tabs>
                <w:tab w:val="left" w:pos="3566"/>
              </w:tabs>
              <w:spacing w:before="31" w:after="31" w:line="400" w:lineRule="exact"/>
              <w:ind w:right="108"/>
              <w:rPr>
                <w:highlight w:val="none"/>
                <w:lang w:eastAsia="zh-CN"/>
              </w:rPr>
            </w:pPr>
            <w:r>
              <w:rPr>
                <w:rFonts w:hint="eastAsia"/>
                <w:highlight w:val="none"/>
                <w:lang w:val="zh-CN" w:eastAsia="zh-CN"/>
              </w:rPr>
              <w:t>名</w:t>
            </w:r>
            <w:r>
              <w:rPr>
                <w:rFonts w:hint="eastAsia"/>
                <w:highlight w:val="none"/>
                <w:lang w:eastAsia="zh-CN"/>
              </w:rPr>
              <w:t xml:space="preserve">    </w:t>
            </w:r>
            <w:r>
              <w:rPr>
                <w:rFonts w:hint="eastAsia"/>
                <w:highlight w:val="none"/>
                <w:lang w:val="zh-CN" w:eastAsia="zh-CN"/>
              </w:rPr>
              <w:t>称：吉林省鑫峰工程项目管理有限公司 </w:t>
            </w:r>
          </w:p>
          <w:p>
            <w:pPr>
              <w:pStyle w:val="11"/>
              <w:tabs>
                <w:tab w:val="left" w:pos="3566"/>
              </w:tabs>
              <w:spacing w:before="31" w:after="31" w:line="400" w:lineRule="exact"/>
              <w:ind w:right="108"/>
              <w:rPr>
                <w:highlight w:val="none"/>
                <w:lang w:eastAsia="zh-CN"/>
              </w:rPr>
            </w:pPr>
            <w:r>
              <w:rPr>
                <w:rFonts w:hint="eastAsia"/>
                <w:highlight w:val="none"/>
                <w:lang w:eastAsia="zh-CN"/>
              </w:rPr>
              <w:t>地    址：长春市南关区亚泰大街与繁荣路交汇处我的家园4栋2单元204室</w:t>
            </w:r>
          </w:p>
          <w:p>
            <w:pPr>
              <w:pStyle w:val="11"/>
              <w:tabs>
                <w:tab w:val="left" w:pos="3566"/>
              </w:tabs>
              <w:spacing w:before="31" w:after="31" w:line="400" w:lineRule="exact"/>
              <w:ind w:right="108"/>
              <w:rPr>
                <w:highlight w:val="none"/>
              </w:rPr>
            </w:pPr>
            <w:r>
              <w:rPr>
                <w:rFonts w:hint="eastAsia"/>
                <w:highlight w:val="none"/>
                <w:lang w:val="zh-CN" w:eastAsia="zh-CN"/>
              </w:rPr>
              <w:t>联系方式：</w:t>
            </w:r>
            <w:r>
              <w:rPr>
                <w:rFonts w:hint="eastAsia"/>
                <w:highlight w:val="none"/>
                <w:lang w:eastAsia="zh-CN"/>
              </w:rPr>
              <w:t>0431-82226199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9" w:hRule="atLeast"/>
          <w:jc w:val="center"/>
        </w:trPr>
        <w:tc>
          <w:tcPr>
            <w:tcW w:w="684" w:type="dxa"/>
            <w:tcBorders>
              <w:top w:val="single" w:color="auto" w:sz="6" w:space="0"/>
              <w:left w:val="single" w:color="auto" w:sz="6" w:space="0"/>
              <w:bottom w:val="single" w:color="auto" w:sz="6" w:space="0"/>
            </w:tcBorders>
            <w:tcMar>
              <w:left w:w="0" w:type="dxa"/>
              <w:right w:w="0" w:type="dxa"/>
            </w:tcMar>
            <w:vAlign w:val="center"/>
          </w:tcPr>
          <w:p>
            <w:pPr>
              <w:adjustRightInd w:val="0"/>
              <w:snapToGrid w:val="0"/>
              <w:spacing w:before="36" w:beforeLines="15" w:line="312" w:lineRule="auto"/>
              <w:jc w:val="center"/>
              <w:rPr>
                <w:szCs w:val="21"/>
                <w:highlight w:val="none"/>
              </w:rPr>
            </w:pPr>
            <w:r>
              <w:rPr>
                <w:rFonts w:hint="eastAsia"/>
                <w:szCs w:val="21"/>
                <w:highlight w:val="none"/>
              </w:rPr>
              <w:t>3</w:t>
            </w:r>
          </w:p>
        </w:tc>
        <w:tc>
          <w:tcPr>
            <w:tcW w:w="2571" w:type="dxa"/>
            <w:tcBorders>
              <w:top w:val="single" w:color="auto" w:sz="6" w:space="0"/>
              <w:bottom w:val="single" w:color="auto" w:sz="6" w:space="0"/>
            </w:tcBorders>
            <w:tcMar>
              <w:left w:w="0" w:type="dxa"/>
              <w:right w:w="0" w:type="dxa"/>
            </w:tcMar>
            <w:vAlign w:val="center"/>
          </w:tcPr>
          <w:p>
            <w:pPr>
              <w:spacing w:line="312" w:lineRule="auto"/>
              <w:ind w:left="110" w:leftChars="50"/>
              <w:jc w:val="center"/>
              <w:rPr>
                <w:bCs/>
                <w:szCs w:val="21"/>
                <w:highlight w:val="none"/>
                <w:lang w:val="zh-CN"/>
              </w:rPr>
            </w:pPr>
            <w:r>
              <w:rPr>
                <w:rFonts w:hint="eastAsia"/>
                <w:bCs/>
                <w:szCs w:val="21"/>
                <w:highlight w:val="none"/>
                <w:lang w:val="zh-CN"/>
              </w:rPr>
              <w:t>项目名称及项目编号</w:t>
            </w:r>
          </w:p>
        </w:tc>
        <w:tc>
          <w:tcPr>
            <w:tcW w:w="7196" w:type="dxa"/>
            <w:tcBorders>
              <w:top w:val="single" w:color="auto" w:sz="6" w:space="0"/>
              <w:bottom w:val="single" w:color="auto" w:sz="6" w:space="0"/>
              <w:right w:val="single" w:color="auto" w:sz="6" w:space="0"/>
            </w:tcBorders>
            <w:tcMar>
              <w:left w:w="0" w:type="dxa"/>
              <w:right w:w="0" w:type="dxa"/>
            </w:tcMar>
            <w:vAlign w:val="center"/>
          </w:tcPr>
          <w:p>
            <w:pPr>
              <w:pStyle w:val="11"/>
              <w:tabs>
                <w:tab w:val="left" w:pos="3566"/>
              </w:tabs>
              <w:spacing w:before="31" w:after="31" w:line="400" w:lineRule="exact"/>
              <w:ind w:right="108"/>
              <w:rPr>
                <w:highlight w:val="none"/>
                <w:lang w:val="zh-CN" w:eastAsia="zh-CN"/>
              </w:rPr>
            </w:pPr>
            <w:r>
              <w:rPr>
                <w:rFonts w:hint="eastAsia"/>
                <w:highlight w:val="none"/>
                <w:lang w:eastAsia="zh-CN"/>
              </w:rPr>
              <w:t>项</w:t>
            </w:r>
            <w:r>
              <w:rPr>
                <w:rFonts w:hint="eastAsia"/>
                <w:highlight w:val="none"/>
                <w:lang w:val="zh-CN" w:eastAsia="zh-CN"/>
              </w:rPr>
              <w:t>目名称：保利和光尘樾养老用房室内装修工程</w:t>
            </w:r>
          </w:p>
          <w:p>
            <w:pPr>
              <w:pStyle w:val="11"/>
              <w:tabs>
                <w:tab w:val="left" w:pos="3566"/>
              </w:tabs>
              <w:spacing w:before="31" w:after="31" w:line="400" w:lineRule="exact"/>
              <w:ind w:right="108"/>
              <w:rPr>
                <w:bCs/>
                <w:highlight w:val="none"/>
                <w:lang w:eastAsia="zh-CN"/>
              </w:rPr>
            </w:pPr>
            <w:r>
              <w:rPr>
                <w:rFonts w:hint="eastAsia"/>
                <w:highlight w:val="none"/>
                <w:lang w:val="zh-CN" w:eastAsia="zh-CN"/>
              </w:rPr>
              <w:t>项目编号：JLXF-2023-009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84" w:type="dxa"/>
            <w:tcBorders>
              <w:top w:val="single" w:color="auto" w:sz="6" w:space="0"/>
              <w:left w:val="single" w:color="auto" w:sz="6" w:space="0"/>
              <w:bottom w:val="single" w:color="auto" w:sz="6" w:space="0"/>
            </w:tcBorders>
            <w:tcMar>
              <w:left w:w="0" w:type="dxa"/>
              <w:right w:w="0" w:type="dxa"/>
            </w:tcMar>
            <w:vAlign w:val="center"/>
          </w:tcPr>
          <w:p>
            <w:pPr>
              <w:adjustRightInd w:val="0"/>
              <w:snapToGrid w:val="0"/>
              <w:spacing w:before="36" w:beforeLines="15" w:line="312" w:lineRule="auto"/>
              <w:jc w:val="center"/>
              <w:rPr>
                <w:szCs w:val="21"/>
                <w:highlight w:val="none"/>
              </w:rPr>
            </w:pPr>
            <w:r>
              <w:rPr>
                <w:rFonts w:hint="eastAsia"/>
                <w:szCs w:val="21"/>
                <w:highlight w:val="none"/>
              </w:rPr>
              <w:t>4</w:t>
            </w:r>
          </w:p>
        </w:tc>
        <w:tc>
          <w:tcPr>
            <w:tcW w:w="2571" w:type="dxa"/>
            <w:tcBorders>
              <w:top w:val="single" w:color="auto" w:sz="6" w:space="0"/>
              <w:bottom w:val="single" w:color="auto" w:sz="6" w:space="0"/>
            </w:tcBorders>
            <w:tcMar>
              <w:left w:w="0" w:type="dxa"/>
              <w:right w:w="0" w:type="dxa"/>
            </w:tcMar>
            <w:vAlign w:val="center"/>
          </w:tcPr>
          <w:p>
            <w:pPr>
              <w:adjustRightInd w:val="0"/>
              <w:snapToGrid w:val="0"/>
              <w:spacing w:before="36" w:beforeLines="15" w:line="312" w:lineRule="auto"/>
              <w:ind w:left="110" w:leftChars="50"/>
              <w:jc w:val="center"/>
              <w:rPr>
                <w:bCs/>
                <w:szCs w:val="21"/>
                <w:highlight w:val="none"/>
                <w:lang w:val="zh-CN"/>
              </w:rPr>
            </w:pPr>
            <w:r>
              <w:rPr>
                <w:rFonts w:hint="eastAsia"/>
                <w:bCs/>
                <w:szCs w:val="21"/>
                <w:highlight w:val="none"/>
              </w:rPr>
              <w:t>建设</w:t>
            </w:r>
            <w:r>
              <w:rPr>
                <w:rFonts w:hint="eastAsia"/>
                <w:bCs/>
                <w:szCs w:val="21"/>
                <w:highlight w:val="none"/>
                <w:lang w:val="zh-CN"/>
              </w:rPr>
              <w:t>地点</w:t>
            </w:r>
          </w:p>
        </w:tc>
        <w:tc>
          <w:tcPr>
            <w:tcW w:w="7196" w:type="dxa"/>
            <w:tcBorders>
              <w:top w:val="single" w:color="auto" w:sz="6" w:space="0"/>
              <w:bottom w:val="single" w:color="auto" w:sz="6" w:space="0"/>
              <w:right w:val="single" w:color="auto" w:sz="6" w:space="0"/>
            </w:tcBorders>
            <w:tcMar>
              <w:left w:w="0" w:type="dxa"/>
              <w:right w:w="0" w:type="dxa"/>
            </w:tcMar>
            <w:vAlign w:val="center"/>
          </w:tcPr>
          <w:p>
            <w:pPr>
              <w:adjustRightInd w:val="0"/>
              <w:snapToGrid w:val="0"/>
              <w:spacing w:before="36" w:beforeLines="15" w:line="312" w:lineRule="auto"/>
              <w:rPr>
                <w:bCs/>
                <w:szCs w:val="21"/>
                <w:highlight w:val="none"/>
                <w:lang w:eastAsia="zh-CN"/>
              </w:rPr>
            </w:pPr>
            <w:r>
              <w:rPr>
                <w:rFonts w:hint="eastAsia"/>
                <w:bCs/>
                <w:szCs w:val="21"/>
                <w:highlight w:val="none"/>
                <w:lang w:eastAsia="zh-CN"/>
              </w:rPr>
              <w:t>长春净月高新技术产业开发区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4" w:hRule="atLeast"/>
          <w:jc w:val="center"/>
        </w:trPr>
        <w:tc>
          <w:tcPr>
            <w:tcW w:w="684" w:type="dxa"/>
            <w:tcBorders>
              <w:top w:val="single" w:color="auto" w:sz="6" w:space="0"/>
              <w:left w:val="single" w:color="auto" w:sz="6" w:space="0"/>
              <w:bottom w:val="single" w:color="auto" w:sz="6" w:space="0"/>
            </w:tcBorders>
            <w:tcMar>
              <w:left w:w="0" w:type="dxa"/>
              <w:right w:w="0" w:type="dxa"/>
            </w:tcMar>
            <w:vAlign w:val="center"/>
          </w:tcPr>
          <w:p>
            <w:pPr>
              <w:adjustRightInd w:val="0"/>
              <w:snapToGrid w:val="0"/>
              <w:spacing w:before="36" w:beforeLines="15" w:line="312" w:lineRule="auto"/>
              <w:jc w:val="center"/>
              <w:rPr>
                <w:szCs w:val="21"/>
                <w:highlight w:val="none"/>
              </w:rPr>
            </w:pPr>
            <w:r>
              <w:rPr>
                <w:rFonts w:hint="eastAsia"/>
                <w:szCs w:val="21"/>
                <w:highlight w:val="none"/>
              </w:rPr>
              <w:t>5</w:t>
            </w:r>
          </w:p>
        </w:tc>
        <w:tc>
          <w:tcPr>
            <w:tcW w:w="2571" w:type="dxa"/>
            <w:tcBorders>
              <w:top w:val="single" w:color="auto" w:sz="6" w:space="0"/>
            </w:tcBorders>
            <w:tcMar>
              <w:left w:w="0" w:type="dxa"/>
              <w:right w:w="0" w:type="dxa"/>
            </w:tcMar>
            <w:vAlign w:val="center"/>
          </w:tcPr>
          <w:p>
            <w:pPr>
              <w:adjustRightInd w:val="0"/>
              <w:snapToGrid w:val="0"/>
              <w:spacing w:before="36" w:beforeLines="15" w:line="312" w:lineRule="auto"/>
              <w:ind w:left="110" w:leftChars="50"/>
              <w:jc w:val="center"/>
              <w:rPr>
                <w:bCs/>
                <w:szCs w:val="21"/>
                <w:highlight w:val="none"/>
                <w:lang w:val="zh-CN"/>
              </w:rPr>
            </w:pPr>
            <w:r>
              <w:rPr>
                <w:rFonts w:hint="eastAsia"/>
                <w:bCs/>
                <w:szCs w:val="21"/>
                <w:highlight w:val="none"/>
                <w:lang w:val="zh-CN"/>
              </w:rPr>
              <w:t>资金来源及比例</w:t>
            </w:r>
          </w:p>
        </w:tc>
        <w:tc>
          <w:tcPr>
            <w:tcW w:w="7196" w:type="dxa"/>
            <w:tcBorders>
              <w:top w:val="single" w:color="auto" w:sz="6" w:space="0"/>
              <w:bottom w:val="single" w:color="auto" w:sz="6" w:space="0"/>
              <w:right w:val="single" w:color="auto" w:sz="6" w:space="0"/>
            </w:tcBorders>
            <w:tcMar>
              <w:left w:w="0" w:type="dxa"/>
              <w:right w:w="0" w:type="dxa"/>
            </w:tcMar>
            <w:vAlign w:val="center"/>
          </w:tcPr>
          <w:p>
            <w:pPr>
              <w:adjustRightInd w:val="0"/>
              <w:snapToGrid w:val="0"/>
              <w:spacing w:before="36" w:beforeLines="15" w:line="312" w:lineRule="auto"/>
              <w:rPr>
                <w:rFonts w:hint="default"/>
                <w:szCs w:val="21"/>
                <w:highlight w:val="none"/>
                <w:lang w:val="en-US" w:eastAsia="zh-CN"/>
              </w:rPr>
            </w:pPr>
            <w:r>
              <w:rPr>
                <w:rFonts w:hint="eastAsia"/>
                <w:szCs w:val="21"/>
                <w:highlight w:val="none"/>
                <w:lang w:eastAsia="zh-CN"/>
              </w:rPr>
              <w:t>财政资金，</w:t>
            </w:r>
            <w:r>
              <w:rPr>
                <w:rFonts w:hint="eastAsia"/>
                <w:szCs w:val="21"/>
                <w:highlight w:val="none"/>
                <w:lang w:val="en-US" w:eastAsia="zh-CN"/>
              </w:rPr>
              <w:t>100%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2" w:hRule="atLeast"/>
          <w:jc w:val="center"/>
        </w:trPr>
        <w:tc>
          <w:tcPr>
            <w:tcW w:w="684" w:type="dxa"/>
            <w:tcBorders>
              <w:top w:val="single" w:color="auto" w:sz="6" w:space="0"/>
              <w:left w:val="single" w:color="auto" w:sz="6" w:space="0"/>
            </w:tcBorders>
            <w:tcMar>
              <w:left w:w="0" w:type="dxa"/>
              <w:right w:w="0" w:type="dxa"/>
            </w:tcMar>
            <w:vAlign w:val="center"/>
          </w:tcPr>
          <w:p>
            <w:pPr>
              <w:adjustRightInd w:val="0"/>
              <w:snapToGrid w:val="0"/>
              <w:spacing w:before="36" w:beforeLines="15" w:line="312" w:lineRule="auto"/>
              <w:jc w:val="center"/>
              <w:rPr>
                <w:szCs w:val="21"/>
                <w:highlight w:val="none"/>
              </w:rPr>
            </w:pPr>
            <w:r>
              <w:rPr>
                <w:rFonts w:hint="eastAsia"/>
                <w:szCs w:val="21"/>
                <w:highlight w:val="none"/>
              </w:rPr>
              <w:t>6</w:t>
            </w:r>
          </w:p>
        </w:tc>
        <w:tc>
          <w:tcPr>
            <w:tcW w:w="2571" w:type="dxa"/>
            <w:tcBorders>
              <w:top w:val="single" w:color="auto" w:sz="6" w:space="0"/>
              <w:bottom w:val="single" w:color="auto" w:sz="6" w:space="0"/>
            </w:tcBorders>
            <w:tcMar>
              <w:left w:w="0" w:type="dxa"/>
              <w:right w:w="0" w:type="dxa"/>
            </w:tcMar>
            <w:vAlign w:val="center"/>
          </w:tcPr>
          <w:p>
            <w:pPr>
              <w:pStyle w:val="11"/>
              <w:tabs>
                <w:tab w:val="left" w:pos="3566"/>
              </w:tabs>
              <w:spacing w:before="31" w:after="31" w:line="400" w:lineRule="exact"/>
              <w:ind w:right="108"/>
              <w:rPr>
                <w:rFonts w:hint="eastAsia"/>
                <w:highlight w:val="none"/>
                <w:lang w:val="zh-CN" w:eastAsia="zh-CN"/>
              </w:rPr>
            </w:pPr>
            <w:r>
              <w:rPr>
                <w:rFonts w:hint="eastAsia"/>
                <w:highlight w:val="none"/>
                <w:lang w:val="zh-CN" w:eastAsia="zh-CN"/>
              </w:rPr>
              <w:t>采购需求（建设内容）</w:t>
            </w:r>
          </w:p>
        </w:tc>
        <w:tc>
          <w:tcPr>
            <w:tcW w:w="7196" w:type="dxa"/>
            <w:tcBorders>
              <w:top w:val="single" w:color="auto" w:sz="6" w:space="0"/>
              <w:bottom w:val="single" w:color="auto" w:sz="6" w:space="0"/>
              <w:right w:val="single" w:color="auto" w:sz="6" w:space="0"/>
            </w:tcBorders>
            <w:tcMar>
              <w:left w:w="0" w:type="dxa"/>
              <w:right w:w="0" w:type="dxa"/>
            </w:tcMar>
            <w:vAlign w:val="center"/>
          </w:tcPr>
          <w:p>
            <w:pPr>
              <w:pStyle w:val="11"/>
              <w:tabs>
                <w:tab w:val="left" w:pos="3566"/>
              </w:tabs>
              <w:spacing w:before="31" w:after="31" w:line="400" w:lineRule="exact"/>
              <w:ind w:right="108"/>
              <w:rPr>
                <w:rFonts w:hint="eastAsia"/>
                <w:highlight w:val="none"/>
                <w:lang w:val="zh-CN" w:eastAsia="zh-CN"/>
              </w:rPr>
            </w:pPr>
            <w:r>
              <w:rPr>
                <w:rFonts w:hint="eastAsia"/>
                <w:highlight w:val="none"/>
                <w:lang w:val="zh-CN" w:eastAsia="zh-CN"/>
              </w:rPr>
              <w:t>保利和光尘樾养老用房室内装修工程</w:t>
            </w:r>
          </w:p>
          <w:p>
            <w:pPr>
              <w:pStyle w:val="11"/>
              <w:tabs>
                <w:tab w:val="left" w:pos="3566"/>
              </w:tabs>
              <w:spacing w:before="31" w:after="31" w:line="400" w:lineRule="exact"/>
              <w:ind w:right="108"/>
              <w:rPr>
                <w:rFonts w:hint="eastAsia"/>
                <w:highlight w:val="none"/>
                <w:lang w:val="zh-CN" w:eastAsia="zh-CN"/>
              </w:rPr>
            </w:pPr>
            <w:r>
              <w:rPr>
                <w:rFonts w:hint="eastAsia"/>
                <w:highlight w:val="none"/>
                <w:lang w:val="zh-CN" w:eastAsia="zh-CN"/>
              </w:rPr>
              <w:t>（施工图纸标识范围内及工程量清单所载全部内容）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4" w:hRule="atLeast"/>
          <w:jc w:val="center"/>
        </w:trPr>
        <w:tc>
          <w:tcPr>
            <w:tcW w:w="684" w:type="dxa"/>
            <w:tcBorders>
              <w:top w:val="single" w:color="auto" w:sz="6" w:space="0"/>
              <w:left w:val="single" w:color="auto" w:sz="6" w:space="0"/>
              <w:bottom w:val="single" w:color="auto" w:sz="6" w:space="0"/>
            </w:tcBorders>
            <w:tcMar>
              <w:left w:w="0" w:type="dxa"/>
              <w:right w:w="0" w:type="dxa"/>
            </w:tcMar>
            <w:vAlign w:val="center"/>
          </w:tcPr>
          <w:p>
            <w:pPr>
              <w:adjustRightInd w:val="0"/>
              <w:snapToGrid w:val="0"/>
              <w:spacing w:before="36" w:beforeLines="15" w:line="312" w:lineRule="auto"/>
              <w:jc w:val="center"/>
              <w:rPr>
                <w:szCs w:val="21"/>
                <w:highlight w:val="none"/>
              </w:rPr>
            </w:pPr>
            <w:r>
              <w:rPr>
                <w:rFonts w:hint="eastAsia"/>
                <w:szCs w:val="21"/>
                <w:highlight w:val="none"/>
              </w:rPr>
              <w:t>7</w:t>
            </w:r>
          </w:p>
        </w:tc>
        <w:tc>
          <w:tcPr>
            <w:tcW w:w="2571" w:type="dxa"/>
            <w:tcBorders>
              <w:top w:val="single" w:color="auto" w:sz="6" w:space="0"/>
              <w:bottom w:val="single" w:color="auto" w:sz="6" w:space="0"/>
            </w:tcBorders>
            <w:tcMar>
              <w:left w:w="0" w:type="dxa"/>
              <w:right w:w="0" w:type="dxa"/>
            </w:tcMar>
            <w:vAlign w:val="center"/>
          </w:tcPr>
          <w:p>
            <w:pPr>
              <w:adjustRightInd w:val="0"/>
              <w:snapToGrid w:val="0"/>
              <w:spacing w:before="36" w:beforeLines="15" w:line="312" w:lineRule="auto"/>
              <w:ind w:left="110" w:leftChars="50"/>
              <w:jc w:val="center"/>
              <w:rPr>
                <w:bCs/>
                <w:sz w:val="24"/>
                <w:szCs w:val="21"/>
                <w:highlight w:val="none"/>
                <w:lang w:eastAsia="zh-CN"/>
              </w:rPr>
            </w:pPr>
            <w:r>
              <w:rPr>
                <w:rFonts w:hint="eastAsia"/>
                <w:sz w:val="21"/>
                <w:szCs w:val="21"/>
                <w:highlight w:val="none"/>
                <w:lang w:eastAsia="zh-CN"/>
              </w:rPr>
              <w:t>合同履行期限（计划工期）</w:t>
            </w:r>
          </w:p>
        </w:tc>
        <w:tc>
          <w:tcPr>
            <w:tcW w:w="7196" w:type="dxa"/>
            <w:tcBorders>
              <w:top w:val="single" w:color="auto" w:sz="6" w:space="0"/>
              <w:bottom w:val="single" w:color="auto" w:sz="6" w:space="0"/>
              <w:right w:val="single" w:color="auto" w:sz="6" w:space="0"/>
            </w:tcBorders>
            <w:tcMar>
              <w:left w:w="0" w:type="dxa"/>
              <w:right w:w="0" w:type="dxa"/>
            </w:tcMar>
            <w:vAlign w:val="center"/>
          </w:tcPr>
          <w:p>
            <w:pPr>
              <w:spacing w:line="380" w:lineRule="exact"/>
              <w:rPr>
                <w:bCs/>
                <w:szCs w:val="21"/>
                <w:highlight w:val="none"/>
                <w:lang w:eastAsia="zh-CN"/>
              </w:rPr>
            </w:pPr>
            <w:r>
              <w:rPr>
                <w:rFonts w:hint="eastAsia"/>
                <w:sz w:val="21"/>
                <w:szCs w:val="21"/>
                <w:highlight w:val="none"/>
                <w:lang w:eastAsia="zh-CN"/>
              </w:rPr>
              <w:t>合同签订后</w:t>
            </w:r>
            <w:r>
              <w:rPr>
                <w:rFonts w:hint="eastAsia"/>
                <w:sz w:val="21"/>
                <w:szCs w:val="21"/>
                <w:highlight w:val="none"/>
                <w:lang w:val="en-US" w:eastAsia="zh-CN"/>
              </w:rPr>
              <w:t>45天</w:t>
            </w:r>
            <w:r>
              <w:rPr>
                <w:rFonts w:hint="eastAsia"/>
                <w:sz w:val="21"/>
                <w:szCs w:val="21"/>
                <w:highlight w:val="none"/>
                <w:lang w:eastAsia="zh-CN"/>
              </w:rPr>
              <w:t>内竣工验收合格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684" w:type="dxa"/>
            <w:tcBorders>
              <w:top w:val="single" w:color="auto" w:sz="6" w:space="0"/>
              <w:left w:val="single" w:color="auto" w:sz="6" w:space="0"/>
              <w:bottom w:val="single" w:color="auto" w:sz="6" w:space="0"/>
            </w:tcBorders>
            <w:tcMar>
              <w:left w:w="0" w:type="dxa"/>
              <w:right w:w="0" w:type="dxa"/>
            </w:tcMar>
            <w:vAlign w:val="center"/>
          </w:tcPr>
          <w:p>
            <w:pPr>
              <w:adjustRightInd w:val="0"/>
              <w:snapToGrid w:val="0"/>
              <w:spacing w:before="36" w:beforeLines="15" w:line="312" w:lineRule="auto"/>
              <w:jc w:val="center"/>
              <w:rPr>
                <w:szCs w:val="21"/>
                <w:highlight w:val="none"/>
              </w:rPr>
            </w:pPr>
            <w:r>
              <w:rPr>
                <w:rFonts w:hint="eastAsia"/>
                <w:szCs w:val="21"/>
                <w:highlight w:val="none"/>
              </w:rPr>
              <w:t>8</w:t>
            </w:r>
          </w:p>
        </w:tc>
        <w:tc>
          <w:tcPr>
            <w:tcW w:w="2571" w:type="dxa"/>
            <w:tcBorders>
              <w:top w:val="single" w:color="auto" w:sz="6" w:space="0"/>
              <w:bottom w:val="single" w:color="auto" w:sz="6" w:space="0"/>
            </w:tcBorders>
            <w:tcMar>
              <w:left w:w="0" w:type="dxa"/>
              <w:right w:w="0" w:type="dxa"/>
            </w:tcMar>
            <w:vAlign w:val="center"/>
          </w:tcPr>
          <w:p>
            <w:pPr>
              <w:spacing w:line="312" w:lineRule="auto"/>
              <w:ind w:left="110" w:leftChars="50"/>
              <w:jc w:val="center"/>
              <w:rPr>
                <w:bCs/>
                <w:szCs w:val="21"/>
                <w:highlight w:val="none"/>
                <w:lang w:val="zh-CN"/>
              </w:rPr>
            </w:pPr>
            <w:r>
              <w:rPr>
                <w:rFonts w:hint="eastAsia"/>
                <w:szCs w:val="21"/>
                <w:highlight w:val="none"/>
                <w:lang w:val="zh-CN"/>
              </w:rPr>
              <w:t>质量标准</w:t>
            </w:r>
          </w:p>
        </w:tc>
        <w:tc>
          <w:tcPr>
            <w:tcW w:w="7196" w:type="dxa"/>
            <w:tcBorders>
              <w:top w:val="single" w:color="auto" w:sz="6" w:space="0"/>
              <w:bottom w:val="single" w:color="auto" w:sz="6" w:space="0"/>
              <w:right w:val="single" w:color="auto" w:sz="6" w:space="0"/>
            </w:tcBorders>
            <w:tcMar>
              <w:left w:w="0" w:type="dxa"/>
              <w:right w:w="0" w:type="dxa"/>
            </w:tcMar>
            <w:vAlign w:val="center"/>
          </w:tcPr>
          <w:p>
            <w:pPr>
              <w:spacing w:line="300" w:lineRule="auto"/>
              <w:rPr>
                <w:szCs w:val="21"/>
                <w:highlight w:val="none"/>
                <w:lang w:eastAsia="zh-CN"/>
              </w:rPr>
            </w:pPr>
            <w:r>
              <w:rPr>
                <w:rFonts w:hint="eastAsia"/>
                <w:szCs w:val="21"/>
                <w:highlight w:val="none"/>
                <w:lang w:eastAsia="zh-CN"/>
              </w:rPr>
              <w:t>满足图纸、相关技术标准和要求，并符合国家现行工程施工质量验收统一标准的合格工程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4" w:hRule="atLeast"/>
          <w:jc w:val="center"/>
        </w:trPr>
        <w:tc>
          <w:tcPr>
            <w:tcW w:w="684" w:type="dxa"/>
            <w:tcBorders>
              <w:top w:val="single" w:color="auto" w:sz="6" w:space="0"/>
              <w:left w:val="single" w:color="auto" w:sz="6" w:space="0"/>
              <w:bottom w:val="single" w:color="auto" w:sz="6" w:space="0"/>
            </w:tcBorders>
            <w:tcMar>
              <w:left w:w="0" w:type="dxa"/>
              <w:right w:w="0" w:type="dxa"/>
            </w:tcMar>
            <w:vAlign w:val="center"/>
          </w:tcPr>
          <w:p>
            <w:pPr>
              <w:adjustRightInd w:val="0"/>
              <w:snapToGrid w:val="0"/>
              <w:spacing w:before="36" w:beforeLines="15" w:line="312" w:lineRule="auto"/>
              <w:jc w:val="center"/>
              <w:rPr>
                <w:szCs w:val="21"/>
                <w:highlight w:val="none"/>
              </w:rPr>
            </w:pPr>
            <w:r>
              <w:rPr>
                <w:rFonts w:hint="eastAsia"/>
                <w:szCs w:val="21"/>
                <w:highlight w:val="none"/>
              </w:rPr>
              <w:t>9</w:t>
            </w:r>
          </w:p>
        </w:tc>
        <w:tc>
          <w:tcPr>
            <w:tcW w:w="2571" w:type="dxa"/>
            <w:tcBorders>
              <w:top w:val="single" w:color="auto" w:sz="6" w:space="0"/>
              <w:bottom w:val="single" w:color="auto" w:sz="6" w:space="0"/>
            </w:tcBorders>
            <w:tcMar>
              <w:left w:w="0" w:type="dxa"/>
              <w:right w:w="0" w:type="dxa"/>
            </w:tcMar>
            <w:vAlign w:val="center"/>
          </w:tcPr>
          <w:p>
            <w:pPr>
              <w:adjustRightInd w:val="0"/>
              <w:snapToGrid w:val="0"/>
              <w:spacing w:before="36" w:beforeLines="15" w:line="312" w:lineRule="auto"/>
              <w:ind w:left="110" w:leftChars="50"/>
              <w:jc w:val="center"/>
              <w:rPr>
                <w:bCs/>
                <w:highlight w:val="none"/>
                <w:lang w:val="zh-CN" w:eastAsia="zh-CN"/>
              </w:rPr>
            </w:pPr>
            <w:r>
              <w:rPr>
                <w:rFonts w:hint="eastAsia"/>
                <w:bCs/>
                <w:highlight w:val="none"/>
                <w:lang w:val="zh-CN" w:eastAsia="zh-CN"/>
              </w:rPr>
              <w:t>供应商资质条件、</w:t>
            </w:r>
          </w:p>
          <w:p>
            <w:pPr>
              <w:adjustRightInd w:val="0"/>
              <w:snapToGrid w:val="0"/>
              <w:spacing w:before="36" w:beforeLines="15" w:line="312" w:lineRule="auto"/>
              <w:ind w:left="110" w:leftChars="50"/>
              <w:jc w:val="center"/>
              <w:rPr>
                <w:bCs/>
                <w:highlight w:val="none"/>
                <w:lang w:val="zh-CN" w:eastAsia="zh-CN"/>
              </w:rPr>
            </w:pPr>
            <w:r>
              <w:rPr>
                <w:rFonts w:hint="eastAsia"/>
                <w:bCs/>
                <w:highlight w:val="none"/>
                <w:lang w:val="zh-CN" w:eastAsia="zh-CN"/>
              </w:rPr>
              <w:t>能力和信誉</w:t>
            </w:r>
          </w:p>
        </w:tc>
        <w:tc>
          <w:tcPr>
            <w:tcW w:w="7196" w:type="dxa"/>
            <w:tcBorders>
              <w:top w:val="single" w:color="auto" w:sz="6" w:space="0"/>
              <w:bottom w:val="single" w:color="auto" w:sz="6" w:space="0"/>
              <w:right w:val="single" w:color="auto" w:sz="6" w:space="0"/>
            </w:tcBorders>
            <w:tcMar>
              <w:left w:w="0" w:type="dxa"/>
              <w:right w:w="0" w:type="dxa"/>
            </w:tcMar>
            <w:vAlign w:val="center"/>
          </w:tcPr>
          <w:p>
            <w:pPr>
              <w:pStyle w:val="11"/>
              <w:tabs>
                <w:tab w:val="left" w:pos="3566"/>
              </w:tabs>
              <w:spacing w:before="31" w:after="31" w:line="400" w:lineRule="exact"/>
              <w:ind w:left="100" w:right="108" w:firstLine="420" w:firstLineChars="200"/>
              <w:rPr>
                <w:highlight w:val="none"/>
                <w:lang w:eastAsia="zh-CN"/>
              </w:rPr>
            </w:pPr>
            <w:r>
              <w:rPr>
                <w:rFonts w:hint="eastAsia"/>
                <w:highlight w:val="none"/>
                <w:lang w:eastAsia="zh-CN"/>
              </w:rPr>
              <w:t>1、满足《中华人民共和国政府采购法》第二十二条规定；</w:t>
            </w:r>
          </w:p>
          <w:p>
            <w:pPr>
              <w:pStyle w:val="11"/>
              <w:tabs>
                <w:tab w:val="left" w:pos="3566"/>
              </w:tabs>
              <w:spacing w:before="31" w:after="31" w:line="400" w:lineRule="exact"/>
              <w:ind w:left="100" w:right="108" w:firstLine="420" w:firstLineChars="200"/>
              <w:rPr>
                <w:highlight w:val="none"/>
                <w:lang w:eastAsia="zh-CN"/>
              </w:rPr>
            </w:pPr>
            <w:r>
              <w:rPr>
                <w:rFonts w:hint="eastAsia"/>
                <w:highlight w:val="none"/>
                <w:lang w:eastAsia="zh-CN"/>
              </w:rPr>
              <w:t>2、落实政府采购政策需满足的资格要求：</w:t>
            </w:r>
          </w:p>
          <w:p>
            <w:pPr>
              <w:pStyle w:val="11"/>
              <w:tabs>
                <w:tab w:val="left" w:pos="3566"/>
              </w:tabs>
              <w:spacing w:before="31" w:after="31" w:line="400" w:lineRule="exact"/>
              <w:ind w:left="100" w:right="108" w:firstLine="420" w:firstLineChars="200"/>
              <w:rPr>
                <w:highlight w:val="none"/>
                <w:lang w:eastAsia="zh-CN"/>
              </w:rPr>
            </w:pPr>
            <w:r>
              <w:rPr>
                <w:rFonts w:hint="eastAsia"/>
                <w:highlight w:val="none"/>
                <w:lang w:eastAsia="zh-CN"/>
              </w:rPr>
              <w:t>本项目为专门面向中小企业采购项目,供应商应为中小微企业或监狱企业或残疾人福利性单位。</w:t>
            </w:r>
          </w:p>
          <w:p>
            <w:pPr>
              <w:pStyle w:val="11"/>
              <w:tabs>
                <w:tab w:val="left" w:pos="3566"/>
              </w:tabs>
              <w:spacing w:before="31" w:after="31" w:line="400" w:lineRule="exact"/>
              <w:ind w:left="100" w:right="108" w:firstLine="420" w:firstLineChars="200"/>
              <w:rPr>
                <w:highlight w:val="none"/>
                <w:lang w:eastAsia="zh-CN"/>
              </w:rPr>
            </w:pPr>
            <w:r>
              <w:rPr>
                <w:rFonts w:hint="eastAsia"/>
                <w:highlight w:val="none"/>
                <w:lang w:eastAsia="zh-CN"/>
              </w:rPr>
              <w:t>（1）供应商承接的工程应符合《政府采购促进中小企业发展管理办法》(财库〔2020〕46号) 第四条规定的情形，且应当提供《政府采购促进中小企业发展管理办法》(财库〔2020〕46号)规定的《中小企业声明函》，格式见竞争性磋商文件相关附件。</w:t>
            </w:r>
          </w:p>
          <w:p>
            <w:pPr>
              <w:pStyle w:val="11"/>
              <w:tabs>
                <w:tab w:val="left" w:pos="3566"/>
              </w:tabs>
              <w:spacing w:before="31" w:after="31" w:line="400" w:lineRule="exact"/>
              <w:ind w:left="100" w:right="108" w:firstLine="420" w:firstLineChars="200"/>
              <w:rPr>
                <w:highlight w:val="none"/>
                <w:lang w:eastAsia="zh-CN"/>
              </w:rPr>
            </w:pPr>
            <w:r>
              <w:rPr>
                <w:rFonts w:hint="eastAsia"/>
                <w:highlight w:val="none"/>
                <w:lang w:eastAsia="zh-CN"/>
              </w:rPr>
              <w:t>（2）供应商为监狱企业的视同小型和微型企业，可不提供上述（1）材料，但应当提供由省级以上监狱管理局、戒毒管理局(含新疆生产建设兵团)出具的属于监狱企业的证明文件。</w:t>
            </w:r>
          </w:p>
          <w:p>
            <w:pPr>
              <w:pStyle w:val="11"/>
              <w:tabs>
                <w:tab w:val="left" w:pos="3566"/>
              </w:tabs>
              <w:spacing w:before="31" w:after="31" w:line="400" w:lineRule="exact"/>
              <w:ind w:left="100" w:right="108" w:firstLine="420" w:firstLineChars="200"/>
              <w:rPr>
                <w:highlight w:val="none"/>
                <w:lang w:eastAsia="zh-CN"/>
              </w:rPr>
            </w:pPr>
            <w:r>
              <w:rPr>
                <w:rFonts w:hint="eastAsia"/>
                <w:highlight w:val="none"/>
                <w:lang w:eastAsia="zh-CN"/>
              </w:rPr>
              <w:t>（3）供应商为残疾人福利性单位的视同小型和微型企业，可不提供上述（1）材料，但应当提供《残疾人福利性单位声明函》，格式见第六章《磋商响应文件构成及格式》。</w:t>
            </w:r>
          </w:p>
          <w:p>
            <w:pPr>
              <w:pStyle w:val="11"/>
              <w:tabs>
                <w:tab w:val="left" w:pos="3566"/>
              </w:tabs>
              <w:spacing w:before="31" w:after="31" w:line="400" w:lineRule="exact"/>
              <w:ind w:left="100" w:right="108" w:firstLine="420" w:firstLineChars="200"/>
              <w:rPr>
                <w:highlight w:val="none"/>
                <w:lang w:eastAsia="zh-CN"/>
              </w:rPr>
            </w:pPr>
            <w:r>
              <w:rPr>
                <w:rFonts w:hint="eastAsia"/>
                <w:highlight w:val="none"/>
                <w:lang w:eastAsia="zh-CN"/>
              </w:rPr>
              <w:t>（4）本项目采购标的对应的企业划分标准所属行业为建筑业。</w:t>
            </w:r>
          </w:p>
          <w:p>
            <w:pPr>
              <w:pStyle w:val="11"/>
              <w:tabs>
                <w:tab w:val="left" w:pos="3566"/>
              </w:tabs>
              <w:spacing w:before="31" w:after="31" w:line="400" w:lineRule="exact"/>
              <w:ind w:left="100" w:right="108" w:firstLine="420" w:firstLineChars="200"/>
              <w:rPr>
                <w:spacing w:val="9"/>
                <w:highlight w:val="none"/>
                <w:lang w:eastAsia="zh-CN"/>
              </w:rPr>
            </w:pPr>
            <w:r>
              <w:rPr>
                <w:rFonts w:hint="eastAsia"/>
                <w:highlight w:val="none"/>
                <w:lang w:eastAsia="zh-CN"/>
              </w:rPr>
              <w:t>3、本项目的特定资格要求：</w:t>
            </w:r>
          </w:p>
          <w:p>
            <w:pPr>
              <w:pStyle w:val="45"/>
              <w:tabs>
                <w:tab w:val="left" w:pos="900"/>
                <w:tab w:val="left" w:pos="2812"/>
                <w:tab w:val="left" w:pos="3986"/>
              </w:tabs>
              <w:spacing w:before="31" w:after="31" w:line="400" w:lineRule="exact"/>
              <w:ind w:left="0" w:right="221" w:firstLineChars="200"/>
              <w:rPr>
                <w:spacing w:val="9"/>
                <w:sz w:val="21"/>
                <w:szCs w:val="21"/>
                <w:highlight w:val="none"/>
                <w:lang w:eastAsia="zh-CN"/>
              </w:rPr>
            </w:pPr>
            <w:r>
              <w:rPr>
                <w:rFonts w:hint="eastAsia"/>
                <w:sz w:val="21"/>
                <w:szCs w:val="21"/>
                <w:highlight w:val="none"/>
                <w:lang w:eastAsia="zh-CN"/>
              </w:rPr>
              <w:t>3.1 供应商须是符合《中华人民共和国政府采购法》第二十二条和《中华人民共和国政府采购法实施条例》第十七条规定的独立法人；</w:t>
            </w:r>
          </w:p>
          <w:p>
            <w:pPr>
              <w:pStyle w:val="45"/>
              <w:tabs>
                <w:tab w:val="left" w:pos="900"/>
                <w:tab w:val="left" w:pos="2812"/>
                <w:tab w:val="left" w:pos="3986"/>
              </w:tabs>
              <w:spacing w:before="31" w:after="31" w:line="400" w:lineRule="exact"/>
              <w:ind w:left="0" w:right="221" w:firstLineChars="200"/>
              <w:rPr>
                <w:bCs/>
                <w:sz w:val="21"/>
                <w:szCs w:val="21"/>
                <w:highlight w:val="none"/>
                <w:lang w:eastAsia="zh-CN"/>
              </w:rPr>
            </w:pPr>
            <w:r>
              <w:rPr>
                <w:rFonts w:hint="eastAsia"/>
                <w:bCs/>
                <w:sz w:val="21"/>
                <w:szCs w:val="21"/>
                <w:highlight w:val="none"/>
                <w:lang w:eastAsia="zh-CN"/>
              </w:rPr>
              <w:t>3.2 供应商须具备</w:t>
            </w:r>
            <w:r>
              <w:rPr>
                <w:rFonts w:hint="eastAsia"/>
                <w:b/>
                <w:bCs w:val="0"/>
                <w:sz w:val="21"/>
                <w:szCs w:val="21"/>
                <w:highlight w:val="none"/>
                <w:lang w:eastAsia="zh-CN"/>
              </w:rPr>
              <w:t>建筑装修装饰工程专业承包二级及以上资质或</w:t>
            </w:r>
            <w:r>
              <w:rPr>
                <w:rFonts w:hint="eastAsia"/>
                <w:b/>
                <w:sz w:val="21"/>
                <w:szCs w:val="21"/>
                <w:highlight w:val="none"/>
                <w:lang w:eastAsia="zh-CN"/>
              </w:rPr>
              <w:t>建筑工程施工总承包三级及以上资质</w:t>
            </w:r>
            <w:r>
              <w:rPr>
                <w:rFonts w:hint="eastAsia"/>
                <w:bCs/>
                <w:sz w:val="21"/>
                <w:szCs w:val="21"/>
                <w:highlight w:val="none"/>
                <w:lang w:eastAsia="zh-CN"/>
              </w:rPr>
              <w:t>，且具有有效的安全生产许可证；</w:t>
            </w:r>
          </w:p>
          <w:p>
            <w:pPr>
              <w:pStyle w:val="45"/>
              <w:tabs>
                <w:tab w:val="left" w:pos="900"/>
                <w:tab w:val="left" w:pos="2812"/>
                <w:tab w:val="left" w:pos="3986"/>
              </w:tabs>
              <w:spacing w:before="31" w:after="31" w:line="400" w:lineRule="exact"/>
              <w:ind w:left="0" w:right="221" w:firstLineChars="200"/>
              <w:rPr>
                <w:bCs/>
                <w:sz w:val="21"/>
                <w:szCs w:val="21"/>
                <w:highlight w:val="none"/>
                <w:lang w:eastAsia="zh-CN"/>
              </w:rPr>
            </w:pPr>
            <w:r>
              <w:rPr>
                <w:rFonts w:hint="eastAsia"/>
                <w:bCs/>
                <w:sz w:val="21"/>
                <w:szCs w:val="21"/>
                <w:highlight w:val="none"/>
                <w:lang w:eastAsia="zh-CN"/>
              </w:rPr>
              <w:t>3.3 供应商拟派项目负责人须具有建筑工程专业二级及以上注册建造师资格，具备有效的安全生产考核合格证书(B类），且未担任其他在施建设工程项目的项目负责人。提供近半年内任意三个月的缴纳社会保险证明材料，须体现项目负责人姓名</w:t>
            </w:r>
            <w:r>
              <w:rPr>
                <w:rFonts w:hint="eastAsia"/>
                <w:bCs/>
                <w:spacing w:val="-8"/>
                <w:sz w:val="21"/>
                <w:szCs w:val="21"/>
                <w:highlight w:val="none"/>
                <w:lang w:eastAsia="zh-CN"/>
              </w:rPr>
              <w:t>；</w:t>
            </w:r>
          </w:p>
          <w:p>
            <w:pPr>
              <w:pStyle w:val="45"/>
              <w:tabs>
                <w:tab w:val="left" w:pos="900"/>
                <w:tab w:val="left" w:pos="2812"/>
                <w:tab w:val="left" w:pos="3986"/>
              </w:tabs>
              <w:spacing w:before="31" w:after="31" w:line="400" w:lineRule="exact"/>
              <w:ind w:left="0" w:right="221" w:firstLine="456" w:firstLineChars="200"/>
              <w:rPr>
                <w:sz w:val="21"/>
                <w:szCs w:val="21"/>
                <w:highlight w:val="none"/>
                <w:lang w:eastAsia="zh-CN"/>
              </w:rPr>
            </w:pPr>
            <w:r>
              <w:rPr>
                <w:rFonts w:hint="eastAsia"/>
                <w:spacing w:val="9"/>
                <w:sz w:val="21"/>
                <w:szCs w:val="21"/>
                <w:highlight w:val="none"/>
                <w:lang w:eastAsia="zh-CN"/>
              </w:rPr>
              <w:t>3.4 与采购人存在利害关系可能影响招标公正性的法人、其他组织或者个人，不得参加投标。单位负责人为同一人或者存在控股、管理关系的不同单位，不得参加同一标段投标或者未划分标段的同一招标项目投标；</w:t>
            </w:r>
          </w:p>
          <w:p>
            <w:pPr>
              <w:pStyle w:val="45"/>
              <w:tabs>
                <w:tab w:val="left" w:pos="900"/>
                <w:tab w:val="left" w:pos="2812"/>
                <w:tab w:val="left" w:pos="3986"/>
              </w:tabs>
              <w:spacing w:before="31" w:after="31" w:line="400" w:lineRule="exact"/>
              <w:ind w:left="0" w:right="221" w:firstLine="456" w:firstLineChars="200"/>
              <w:rPr>
                <w:spacing w:val="9"/>
                <w:sz w:val="21"/>
                <w:szCs w:val="21"/>
                <w:highlight w:val="none"/>
                <w:lang w:eastAsia="zh-CN"/>
              </w:rPr>
            </w:pPr>
            <w:r>
              <w:rPr>
                <w:rFonts w:hint="eastAsia"/>
                <w:spacing w:val="9"/>
                <w:sz w:val="21"/>
                <w:szCs w:val="21"/>
                <w:highlight w:val="none"/>
                <w:lang w:eastAsia="zh-CN"/>
              </w:rPr>
              <w:t>3.5 信誉要求：</w:t>
            </w:r>
          </w:p>
          <w:p>
            <w:pPr>
              <w:pStyle w:val="45"/>
              <w:tabs>
                <w:tab w:val="left" w:pos="900"/>
                <w:tab w:val="left" w:pos="2812"/>
                <w:tab w:val="left" w:pos="3986"/>
              </w:tabs>
              <w:spacing w:before="31" w:after="31" w:line="400" w:lineRule="exact"/>
              <w:ind w:left="0" w:right="221" w:firstLine="456" w:firstLineChars="200"/>
              <w:rPr>
                <w:spacing w:val="9"/>
                <w:sz w:val="21"/>
                <w:szCs w:val="21"/>
                <w:highlight w:val="none"/>
                <w:lang w:eastAsia="zh-CN"/>
              </w:rPr>
            </w:pPr>
            <w:r>
              <w:rPr>
                <w:rFonts w:hint="eastAsia"/>
                <w:spacing w:val="9"/>
                <w:sz w:val="21"/>
                <w:szCs w:val="21"/>
                <w:highlight w:val="none"/>
                <w:lang w:eastAsia="zh-CN"/>
              </w:rPr>
              <w:t>（1）拒绝列入政府取消投标资格记录期间的企业或个人投标；</w:t>
            </w:r>
          </w:p>
          <w:p>
            <w:pPr>
              <w:pStyle w:val="45"/>
              <w:tabs>
                <w:tab w:val="left" w:pos="900"/>
                <w:tab w:val="left" w:pos="2812"/>
                <w:tab w:val="left" w:pos="3986"/>
              </w:tabs>
              <w:spacing w:before="31" w:after="31" w:line="400" w:lineRule="exact"/>
              <w:ind w:left="0" w:right="221" w:firstLine="456" w:firstLineChars="200"/>
              <w:rPr>
                <w:spacing w:val="9"/>
                <w:sz w:val="21"/>
                <w:szCs w:val="21"/>
                <w:highlight w:val="none"/>
                <w:lang w:eastAsia="zh-CN"/>
              </w:rPr>
            </w:pPr>
            <w:r>
              <w:rPr>
                <w:rFonts w:hint="eastAsia"/>
                <w:spacing w:val="9"/>
                <w:sz w:val="21"/>
                <w:szCs w:val="21"/>
                <w:highlight w:val="none"/>
                <w:lang w:eastAsia="zh-CN"/>
              </w:rPr>
              <w:t>（2）参加政府采购活动前3年内在经营活动中没有重大违法记录（注：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pStyle w:val="45"/>
              <w:tabs>
                <w:tab w:val="left" w:pos="900"/>
                <w:tab w:val="left" w:pos="2812"/>
                <w:tab w:val="left" w:pos="3986"/>
              </w:tabs>
              <w:spacing w:before="31" w:after="31" w:line="400" w:lineRule="exact"/>
              <w:ind w:left="0" w:right="221" w:firstLine="456" w:firstLineChars="200"/>
              <w:rPr>
                <w:spacing w:val="9"/>
                <w:sz w:val="21"/>
                <w:szCs w:val="21"/>
                <w:highlight w:val="none"/>
                <w:lang w:eastAsia="zh-CN"/>
              </w:rPr>
            </w:pPr>
            <w:r>
              <w:rPr>
                <w:rFonts w:hint="eastAsia"/>
                <w:spacing w:val="9"/>
                <w:sz w:val="21"/>
                <w:szCs w:val="21"/>
                <w:highlight w:val="none"/>
                <w:lang w:eastAsia="zh-CN"/>
              </w:rPr>
              <w:t>（3）在近三年内（2020年至今）供应商或其法定代表人、拟委任的项目负责人无行贿犯罪行为记录（自行登录中国裁判文书网查询，附截图并加盖鲜章）；</w:t>
            </w:r>
          </w:p>
          <w:p>
            <w:pPr>
              <w:pStyle w:val="45"/>
              <w:tabs>
                <w:tab w:val="left" w:pos="900"/>
                <w:tab w:val="left" w:pos="2812"/>
                <w:tab w:val="left" w:pos="3986"/>
              </w:tabs>
              <w:spacing w:before="31" w:after="31" w:line="400" w:lineRule="exact"/>
              <w:ind w:left="0" w:right="221" w:firstLine="456" w:firstLineChars="200"/>
              <w:rPr>
                <w:spacing w:val="9"/>
                <w:sz w:val="21"/>
                <w:szCs w:val="21"/>
                <w:highlight w:val="none"/>
                <w:lang w:eastAsia="zh-CN"/>
              </w:rPr>
            </w:pPr>
            <w:r>
              <w:rPr>
                <w:rFonts w:hint="eastAsia"/>
                <w:spacing w:val="9"/>
                <w:sz w:val="21"/>
                <w:szCs w:val="21"/>
                <w:highlight w:val="none"/>
                <w:lang w:eastAsia="zh-CN"/>
              </w:rPr>
              <w:t xml:space="preserve">（4）在“信用中国”网站（www.creditchina.gov.cn）、中国政府采购网（www.ccgp.gov.cn）对列入失信被执行人、 </w:t>
            </w:r>
            <w:r>
              <w:rPr>
                <w:rFonts w:hint="eastAsia"/>
                <w:szCs w:val="21"/>
                <w:highlight w:val="none"/>
                <w:lang w:eastAsia="zh-CN"/>
              </w:rPr>
              <w:t>重大税收违法案件当事人名单</w:t>
            </w:r>
            <w:r>
              <w:rPr>
                <w:rFonts w:hint="eastAsia"/>
                <w:highlight w:val="none"/>
                <w:lang w:eastAsia="zh-CN"/>
              </w:rPr>
              <w:t>（税收违法黑名单）</w:t>
            </w:r>
            <w:r>
              <w:rPr>
                <w:rFonts w:hint="eastAsia"/>
                <w:spacing w:val="9"/>
                <w:sz w:val="21"/>
                <w:szCs w:val="21"/>
                <w:highlight w:val="none"/>
                <w:lang w:eastAsia="zh-CN"/>
              </w:rPr>
              <w:t>、政府采购严重违法失信行为记录名单及其他不符合《中华人民共和国政府采购法》第二十二条规定条件的供应商，拒绝其参与投标；</w:t>
            </w:r>
          </w:p>
          <w:p>
            <w:pPr>
              <w:pStyle w:val="45"/>
              <w:tabs>
                <w:tab w:val="left" w:pos="900"/>
                <w:tab w:val="left" w:pos="2812"/>
                <w:tab w:val="left" w:pos="3986"/>
              </w:tabs>
              <w:spacing w:before="31" w:after="31" w:line="400" w:lineRule="exact"/>
              <w:ind w:left="0" w:right="221" w:firstLine="456" w:firstLineChars="200"/>
              <w:rPr>
                <w:spacing w:val="9"/>
                <w:sz w:val="21"/>
                <w:szCs w:val="21"/>
                <w:highlight w:val="none"/>
                <w:lang w:eastAsia="zh-CN"/>
              </w:rPr>
            </w:pPr>
            <w:r>
              <w:rPr>
                <w:rFonts w:hint="eastAsia"/>
                <w:spacing w:val="9"/>
                <w:sz w:val="21"/>
                <w:szCs w:val="21"/>
                <w:highlight w:val="none"/>
                <w:lang w:eastAsia="zh-CN"/>
              </w:rPr>
              <w:t>（5）执行《吉林省住房和城乡建设厅关于印发《吉林省建筑业企业信用综合评价办法》的通知》（吉建管〔2018〕28号）文件要求，对年度信用评价为不合格的企业，禁止参与政府投资项目投标；</w:t>
            </w:r>
          </w:p>
          <w:p>
            <w:pPr>
              <w:pStyle w:val="45"/>
              <w:tabs>
                <w:tab w:val="left" w:pos="993"/>
              </w:tabs>
              <w:spacing w:before="31" w:after="31" w:line="400" w:lineRule="exact"/>
              <w:ind w:left="0" w:right="221" w:firstLine="456" w:firstLineChars="200"/>
              <w:rPr>
                <w:spacing w:val="9"/>
                <w:sz w:val="21"/>
                <w:szCs w:val="21"/>
                <w:highlight w:val="none"/>
                <w:lang w:eastAsia="zh-CN"/>
              </w:rPr>
            </w:pPr>
            <w:r>
              <w:rPr>
                <w:rFonts w:hint="eastAsia"/>
                <w:spacing w:val="9"/>
                <w:sz w:val="21"/>
                <w:szCs w:val="21"/>
                <w:highlight w:val="none"/>
                <w:lang w:eastAsia="zh-CN"/>
              </w:rPr>
              <w:t>3.6 外省入吉施工企业在办理入吉企业信息登记后方可参加投标（拟投入的管理人员需在吉林省建筑市场监管与诚信信息管理平台中备案可查）；</w:t>
            </w:r>
          </w:p>
          <w:p>
            <w:pPr>
              <w:pStyle w:val="45"/>
              <w:tabs>
                <w:tab w:val="left" w:pos="993"/>
              </w:tabs>
              <w:spacing w:before="31" w:after="31" w:line="400" w:lineRule="exact"/>
              <w:ind w:left="0" w:right="221" w:firstLine="456" w:firstLineChars="200"/>
              <w:rPr>
                <w:rFonts w:cs="宋体-18030"/>
                <w:szCs w:val="21"/>
                <w:highlight w:val="none"/>
                <w:lang w:val="zh-CN" w:eastAsia="zh-CN"/>
              </w:rPr>
            </w:pPr>
            <w:r>
              <w:rPr>
                <w:rFonts w:hint="eastAsia"/>
                <w:spacing w:val="9"/>
                <w:sz w:val="21"/>
                <w:szCs w:val="21"/>
                <w:highlight w:val="none"/>
                <w:lang w:eastAsia="zh-CN"/>
              </w:rPr>
              <w:t>3.7 本项目招投标活动的每个环节，包括获取竞争性磋商文件、现场踏勘、投标预备会、递交响应文件、参加开标会、合同签署等过程，经办人必须是供应商法定代表人唯一授权的委托代理人，相关文件和表格均应由委托代理人签署，整个招投标过程不得随意更换委托代理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jc w:val="center"/>
        </w:trPr>
        <w:tc>
          <w:tcPr>
            <w:tcW w:w="684" w:type="dxa"/>
            <w:tcBorders>
              <w:top w:val="single" w:color="auto" w:sz="6" w:space="0"/>
              <w:left w:val="single" w:color="auto" w:sz="6" w:space="0"/>
              <w:bottom w:val="single" w:color="auto" w:sz="6" w:space="0"/>
            </w:tcBorders>
            <w:tcMar>
              <w:left w:w="0" w:type="dxa"/>
              <w:right w:w="0" w:type="dxa"/>
            </w:tcMar>
            <w:vAlign w:val="center"/>
          </w:tcPr>
          <w:p>
            <w:pPr>
              <w:adjustRightInd w:val="0"/>
              <w:snapToGrid w:val="0"/>
              <w:spacing w:before="36" w:beforeLines="15" w:line="312" w:lineRule="auto"/>
              <w:jc w:val="center"/>
              <w:rPr>
                <w:szCs w:val="21"/>
                <w:highlight w:val="none"/>
              </w:rPr>
            </w:pPr>
            <w:r>
              <w:rPr>
                <w:rFonts w:hint="eastAsia"/>
                <w:szCs w:val="21"/>
                <w:highlight w:val="none"/>
              </w:rPr>
              <w:t>10</w:t>
            </w:r>
          </w:p>
        </w:tc>
        <w:tc>
          <w:tcPr>
            <w:tcW w:w="2571" w:type="dxa"/>
            <w:tcBorders>
              <w:top w:val="single" w:color="auto" w:sz="6" w:space="0"/>
              <w:bottom w:val="single" w:color="auto" w:sz="6" w:space="0"/>
            </w:tcBorders>
            <w:tcMar>
              <w:left w:w="0" w:type="dxa"/>
              <w:right w:w="0" w:type="dxa"/>
            </w:tcMar>
            <w:vAlign w:val="center"/>
          </w:tcPr>
          <w:p>
            <w:pPr>
              <w:adjustRightInd w:val="0"/>
              <w:snapToGrid w:val="0"/>
              <w:spacing w:before="36" w:beforeLines="15" w:line="312" w:lineRule="auto"/>
              <w:ind w:left="110" w:leftChars="50"/>
              <w:jc w:val="center"/>
              <w:rPr>
                <w:szCs w:val="21"/>
                <w:highlight w:val="none"/>
              </w:rPr>
            </w:pPr>
            <w:r>
              <w:rPr>
                <w:rFonts w:hint="eastAsia"/>
                <w:szCs w:val="21"/>
                <w:highlight w:val="none"/>
              </w:rPr>
              <w:t>是否接受联合体参与</w:t>
            </w:r>
          </w:p>
        </w:tc>
        <w:tc>
          <w:tcPr>
            <w:tcW w:w="7196" w:type="dxa"/>
            <w:tcBorders>
              <w:top w:val="single" w:color="auto" w:sz="6" w:space="0"/>
              <w:bottom w:val="single" w:color="auto" w:sz="6" w:space="0"/>
              <w:right w:val="single" w:color="auto" w:sz="6" w:space="0"/>
            </w:tcBorders>
            <w:tcMar>
              <w:left w:w="0" w:type="dxa"/>
              <w:right w:w="0" w:type="dxa"/>
            </w:tcMar>
            <w:vAlign w:val="center"/>
          </w:tcPr>
          <w:p>
            <w:pPr>
              <w:spacing w:line="360" w:lineRule="auto"/>
              <w:rPr>
                <w:sz w:val="21"/>
                <w:szCs w:val="21"/>
                <w:highlight w:val="none"/>
                <w:lang w:eastAsia="zh-CN"/>
              </w:rPr>
            </w:pPr>
            <w:r>
              <w:rPr>
                <w:rFonts w:hint="eastAsia"/>
                <w:sz w:val="21"/>
                <w:szCs w:val="21"/>
                <w:highlight w:val="none"/>
                <w:lang w:eastAsia="zh-CN"/>
              </w:rPr>
              <w:t>☑不接受</w:t>
            </w:r>
          </w:p>
          <w:p>
            <w:pPr>
              <w:spacing w:line="360" w:lineRule="auto"/>
              <w:rPr>
                <w:highlight w:val="none"/>
                <w:lang w:eastAsia="zh-CN"/>
              </w:rPr>
            </w:pPr>
            <w:r>
              <w:rPr>
                <w:rFonts w:hint="eastAsia"/>
                <w:sz w:val="21"/>
                <w:szCs w:val="21"/>
                <w:highlight w:val="none"/>
                <w:lang w:eastAsia="zh-CN"/>
              </w:rPr>
              <w:t>□接受:</w:t>
            </w:r>
            <w:r>
              <w:rPr>
                <w:rFonts w:hint="eastAsia"/>
                <w:highlight w:val="none"/>
                <w:lang w:eastAsia="zh-CN"/>
              </w:rPr>
              <w:t>联合体投标的还应遵守以下规定：</w:t>
            </w:r>
          </w:p>
          <w:p>
            <w:pPr>
              <w:ind w:firstLine="440" w:firstLineChars="200"/>
              <w:rPr>
                <w:highlight w:val="none"/>
                <w:lang w:eastAsia="zh-CN"/>
              </w:rPr>
            </w:pPr>
            <w:r>
              <w:rPr>
                <w:rFonts w:hint="eastAsia"/>
                <w:highlight w:val="none"/>
                <w:lang w:eastAsia="zh-CN"/>
              </w:rPr>
              <w:t>（1）联合体各方应提供联合体协议书，明确联合体牵头人和各方权利义务；</w:t>
            </w:r>
          </w:p>
          <w:p>
            <w:pPr>
              <w:pStyle w:val="45"/>
              <w:tabs>
                <w:tab w:val="left" w:pos="900"/>
                <w:tab w:val="left" w:pos="2812"/>
                <w:tab w:val="left" w:pos="3986"/>
              </w:tabs>
              <w:spacing w:before="31" w:after="31"/>
              <w:ind w:left="0" w:right="221" w:firstLineChars="200"/>
              <w:rPr>
                <w:bCs/>
                <w:sz w:val="21"/>
                <w:szCs w:val="21"/>
                <w:highlight w:val="none"/>
                <w:lang w:eastAsia="zh-CN"/>
              </w:rPr>
            </w:pPr>
            <w:r>
              <w:rPr>
                <w:rFonts w:hint="eastAsia"/>
                <w:bCs/>
                <w:sz w:val="21"/>
                <w:szCs w:val="21"/>
                <w:highlight w:val="none"/>
                <w:lang w:eastAsia="zh-CN"/>
              </w:rPr>
              <w:t>（2）由同一专业的单位组成的联合体，按照资质等级较低的单位确定资质等级；</w:t>
            </w:r>
          </w:p>
          <w:p>
            <w:pPr>
              <w:pStyle w:val="45"/>
              <w:tabs>
                <w:tab w:val="left" w:pos="900"/>
                <w:tab w:val="left" w:pos="2812"/>
                <w:tab w:val="left" w:pos="3986"/>
              </w:tabs>
              <w:spacing w:before="31" w:after="31"/>
              <w:ind w:left="0" w:right="221" w:firstLineChars="200"/>
              <w:rPr>
                <w:bCs/>
                <w:sz w:val="21"/>
                <w:szCs w:val="21"/>
                <w:highlight w:val="none"/>
                <w:lang w:eastAsia="zh-CN"/>
              </w:rPr>
            </w:pPr>
            <w:r>
              <w:rPr>
                <w:rFonts w:hint="eastAsia"/>
                <w:bCs/>
                <w:sz w:val="21"/>
                <w:szCs w:val="21"/>
                <w:highlight w:val="none"/>
                <w:lang w:eastAsia="zh-CN"/>
              </w:rPr>
              <w:t>（3）联合体投标的，提供的资料应包括联合体各方相关情况；</w:t>
            </w:r>
          </w:p>
          <w:p>
            <w:pPr>
              <w:pStyle w:val="45"/>
              <w:tabs>
                <w:tab w:val="left" w:pos="900"/>
                <w:tab w:val="left" w:pos="2812"/>
                <w:tab w:val="left" w:pos="3986"/>
              </w:tabs>
              <w:spacing w:before="31" w:after="31"/>
              <w:ind w:left="0" w:right="221" w:firstLineChars="200"/>
              <w:rPr>
                <w:bCs/>
                <w:sz w:val="21"/>
                <w:szCs w:val="21"/>
                <w:highlight w:val="none"/>
                <w:lang w:eastAsia="zh-CN"/>
              </w:rPr>
            </w:pPr>
            <w:r>
              <w:rPr>
                <w:rFonts w:hint="eastAsia"/>
                <w:bCs/>
                <w:sz w:val="21"/>
                <w:szCs w:val="21"/>
                <w:highlight w:val="none"/>
                <w:lang w:eastAsia="zh-CN"/>
              </w:rPr>
              <w:t>（4）联合体各方不得再以自己名义单独或参加其他联合体在同一标段中投标；</w:t>
            </w:r>
          </w:p>
          <w:p>
            <w:pPr>
              <w:pStyle w:val="45"/>
              <w:tabs>
                <w:tab w:val="left" w:pos="900"/>
                <w:tab w:val="left" w:pos="2812"/>
                <w:tab w:val="left" w:pos="3986"/>
              </w:tabs>
              <w:spacing w:before="31" w:after="31"/>
              <w:ind w:left="0" w:right="221" w:firstLineChars="200"/>
              <w:rPr>
                <w:bCs/>
                <w:sz w:val="21"/>
                <w:szCs w:val="21"/>
                <w:highlight w:val="none"/>
                <w:lang w:eastAsia="zh-CN"/>
              </w:rPr>
            </w:pPr>
            <w:r>
              <w:rPr>
                <w:rFonts w:hint="eastAsia"/>
                <w:bCs/>
                <w:sz w:val="21"/>
                <w:szCs w:val="21"/>
                <w:highlight w:val="none"/>
                <w:lang w:eastAsia="zh-CN"/>
              </w:rPr>
              <w:t>（5）联合体中标的，应指定牵头人或代表，授权其代表所有联合体成员与招标人签订合同，负责整个合同实施阶段的协调工作。但是，需要向招标人提交由所有联合体成员法定代表人签署的授权委托书。</w:t>
            </w:r>
          </w:p>
          <w:p>
            <w:pPr>
              <w:ind w:left="110" w:leftChars="50" w:right="113" w:firstLine="210" w:firstLineChars="100"/>
              <w:rPr>
                <w:highlight w:val="none"/>
                <w:lang w:eastAsia="zh-CN"/>
              </w:rPr>
            </w:pPr>
            <w:r>
              <w:rPr>
                <w:rFonts w:hint="eastAsia"/>
                <w:bCs/>
                <w:sz w:val="21"/>
                <w:szCs w:val="21"/>
                <w:highlight w:val="none"/>
                <w:lang w:eastAsia="zh-CN"/>
              </w:rPr>
              <w:t>（6）联合体中标的，与采购人办理支付款事宜均由联合体牵头人基本账户办理。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82" w:hRule="atLeast"/>
          <w:jc w:val="center"/>
        </w:trPr>
        <w:tc>
          <w:tcPr>
            <w:tcW w:w="684" w:type="dxa"/>
            <w:tcBorders>
              <w:top w:val="single" w:color="auto" w:sz="6" w:space="0"/>
              <w:left w:val="single" w:color="auto" w:sz="6" w:space="0"/>
              <w:bottom w:val="single" w:color="auto" w:sz="6" w:space="0"/>
            </w:tcBorders>
            <w:tcMar>
              <w:left w:w="0" w:type="dxa"/>
              <w:right w:w="0" w:type="dxa"/>
            </w:tcMar>
            <w:vAlign w:val="center"/>
          </w:tcPr>
          <w:p>
            <w:pPr>
              <w:adjustRightInd w:val="0"/>
              <w:snapToGrid w:val="0"/>
              <w:spacing w:before="36" w:beforeLines="15" w:line="312" w:lineRule="auto"/>
              <w:jc w:val="center"/>
              <w:rPr>
                <w:szCs w:val="21"/>
                <w:highlight w:val="none"/>
              </w:rPr>
            </w:pPr>
            <w:r>
              <w:rPr>
                <w:rFonts w:hint="eastAsia"/>
                <w:szCs w:val="21"/>
                <w:highlight w:val="none"/>
              </w:rPr>
              <w:t>11</w:t>
            </w:r>
          </w:p>
        </w:tc>
        <w:tc>
          <w:tcPr>
            <w:tcW w:w="2571" w:type="dxa"/>
            <w:tcBorders>
              <w:top w:val="single" w:color="auto" w:sz="6" w:space="0"/>
              <w:bottom w:val="single" w:color="auto" w:sz="6" w:space="0"/>
            </w:tcBorders>
            <w:tcMar>
              <w:left w:w="0" w:type="dxa"/>
              <w:right w:w="0" w:type="dxa"/>
            </w:tcMar>
            <w:vAlign w:val="center"/>
          </w:tcPr>
          <w:p>
            <w:pPr>
              <w:adjustRightInd w:val="0"/>
              <w:snapToGrid w:val="0"/>
              <w:spacing w:before="36" w:beforeLines="15" w:line="312" w:lineRule="auto"/>
              <w:ind w:left="110" w:leftChars="50"/>
              <w:jc w:val="center"/>
              <w:rPr>
                <w:szCs w:val="21"/>
                <w:highlight w:val="none"/>
                <w:lang w:eastAsia="zh-CN"/>
              </w:rPr>
            </w:pPr>
            <w:r>
              <w:rPr>
                <w:rFonts w:hint="eastAsia"/>
                <w:szCs w:val="21"/>
                <w:highlight w:val="none"/>
                <w:lang w:eastAsia="zh-CN"/>
              </w:rPr>
              <w:t>供应商提出问题的</w:t>
            </w:r>
          </w:p>
          <w:p>
            <w:pPr>
              <w:adjustRightInd w:val="0"/>
              <w:snapToGrid w:val="0"/>
              <w:spacing w:before="36" w:beforeLines="15" w:line="312" w:lineRule="auto"/>
              <w:ind w:left="110" w:leftChars="50"/>
              <w:jc w:val="center"/>
              <w:rPr>
                <w:szCs w:val="21"/>
                <w:highlight w:val="none"/>
                <w:lang w:eastAsia="zh-CN"/>
              </w:rPr>
            </w:pPr>
            <w:r>
              <w:rPr>
                <w:rFonts w:hint="eastAsia"/>
                <w:szCs w:val="21"/>
                <w:highlight w:val="none"/>
                <w:lang w:eastAsia="zh-CN"/>
              </w:rPr>
              <w:t>截止时间</w:t>
            </w:r>
          </w:p>
        </w:tc>
        <w:tc>
          <w:tcPr>
            <w:tcW w:w="7196" w:type="dxa"/>
            <w:tcBorders>
              <w:top w:val="single" w:color="auto" w:sz="6" w:space="0"/>
              <w:bottom w:val="single" w:color="auto" w:sz="6" w:space="0"/>
              <w:right w:val="single" w:color="auto" w:sz="6" w:space="0"/>
            </w:tcBorders>
            <w:tcMar>
              <w:left w:w="0" w:type="dxa"/>
              <w:right w:w="0" w:type="dxa"/>
            </w:tcMar>
            <w:vAlign w:val="center"/>
          </w:tcPr>
          <w:p>
            <w:pPr>
              <w:adjustRightInd w:val="0"/>
              <w:snapToGrid w:val="0"/>
              <w:spacing w:before="36" w:beforeLines="15" w:line="312" w:lineRule="auto"/>
              <w:ind w:left="110" w:leftChars="50"/>
              <w:rPr>
                <w:rFonts w:cs="宋体-18030"/>
                <w:szCs w:val="21"/>
                <w:highlight w:val="none"/>
                <w:lang w:eastAsia="zh-CN"/>
              </w:rPr>
            </w:pPr>
            <w:r>
              <w:rPr>
                <w:rFonts w:hint="eastAsia" w:cs="宋体-18030"/>
                <w:szCs w:val="21"/>
                <w:highlight w:val="none"/>
                <w:lang w:eastAsia="zh-CN"/>
              </w:rPr>
              <w:t>疑问的提出：</w:t>
            </w:r>
          </w:p>
          <w:p>
            <w:pPr>
              <w:adjustRightInd w:val="0"/>
              <w:snapToGrid w:val="0"/>
              <w:spacing w:before="36" w:beforeLines="15" w:line="312" w:lineRule="auto"/>
              <w:ind w:left="110" w:leftChars="50"/>
              <w:rPr>
                <w:rFonts w:cs="宋体-18030"/>
                <w:szCs w:val="21"/>
                <w:highlight w:val="none"/>
                <w:lang w:eastAsia="zh-CN"/>
              </w:rPr>
            </w:pPr>
            <w:r>
              <w:rPr>
                <w:rFonts w:hint="eastAsia" w:cs="宋体-18030"/>
                <w:szCs w:val="21"/>
                <w:highlight w:val="none"/>
                <w:lang w:eastAsia="zh-CN"/>
              </w:rPr>
              <w:t>提交疑问截止时间：</w:t>
            </w:r>
            <w:r>
              <w:rPr>
                <w:rFonts w:hint="eastAsia" w:cs="宋体-18030"/>
                <w:szCs w:val="21"/>
                <w:highlight w:val="none"/>
                <w:u w:val="single"/>
                <w:lang w:eastAsia="zh-CN"/>
              </w:rPr>
              <w:t>2023年</w:t>
            </w:r>
            <w:r>
              <w:rPr>
                <w:rFonts w:hint="eastAsia" w:cs="宋体-18030"/>
                <w:szCs w:val="21"/>
                <w:highlight w:val="none"/>
                <w:u w:val="single"/>
                <w:lang w:val="en-US" w:eastAsia="zh-CN"/>
              </w:rPr>
              <w:t>2</w:t>
            </w:r>
            <w:r>
              <w:rPr>
                <w:rFonts w:hint="eastAsia" w:cs="宋体-18030"/>
                <w:szCs w:val="21"/>
                <w:highlight w:val="none"/>
                <w:u w:val="single"/>
                <w:lang w:eastAsia="zh-CN"/>
              </w:rPr>
              <w:t>月</w:t>
            </w:r>
            <w:r>
              <w:rPr>
                <w:rFonts w:hint="eastAsia" w:cs="宋体-18030"/>
                <w:szCs w:val="21"/>
                <w:highlight w:val="none"/>
                <w:u w:val="single"/>
                <w:lang w:val="en-US" w:eastAsia="zh-CN"/>
              </w:rPr>
              <w:t>28</w:t>
            </w:r>
            <w:r>
              <w:rPr>
                <w:rFonts w:hint="eastAsia" w:cs="宋体-18030"/>
                <w:szCs w:val="21"/>
                <w:highlight w:val="none"/>
                <w:u w:val="single"/>
                <w:lang w:eastAsia="zh-CN"/>
              </w:rPr>
              <w:t>日</w:t>
            </w:r>
            <w:r>
              <w:rPr>
                <w:rFonts w:cs="宋体-18030"/>
                <w:szCs w:val="21"/>
                <w:highlight w:val="none"/>
                <w:u w:val="single"/>
                <w:lang w:eastAsia="zh-CN"/>
              </w:rPr>
              <w:t>16</w:t>
            </w:r>
            <w:r>
              <w:rPr>
                <w:rFonts w:hint="eastAsia" w:cs="宋体-18030"/>
                <w:szCs w:val="21"/>
                <w:highlight w:val="none"/>
                <w:u w:val="single"/>
                <w:lang w:eastAsia="zh-CN"/>
              </w:rPr>
              <w:t>时</w:t>
            </w:r>
            <w:r>
              <w:rPr>
                <w:rFonts w:cs="宋体-18030"/>
                <w:szCs w:val="21"/>
                <w:highlight w:val="none"/>
                <w:u w:val="single"/>
                <w:lang w:eastAsia="zh-CN"/>
              </w:rPr>
              <w:t>00</w:t>
            </w:r>
            <w:r>
              <w:rPr>
                <w:rFonts w:hint="eastAsia" w:cs="宋体-18030"/>
                <w:szCs w:val="21"/>
                <w:highlight w:val="none"/>
                <w:u w:val="single"/>
                <w:lang w:eastAsia="zh-CN"/>
              </w:rPr>
              <w:t>分前</w:t>
            </w:r>
          </w:p>
          <w:p>
            <w:pPr>
              <w:adjustRightInd w:val="0"/>
              <w:snapToGrid w:val="0"/>
              <w:spacing w:before="36" w:beforeLines="15" w:line="312" w:lineRule="auto"/>
              <w:ind w:left="110" w:leftChars="50"/>
              <w:rPr>
                <w:rFonts w:cs="宋体-18030"/>
                <w:szCs w:val="21"/>
                <w:highlight w:val="none"/>
              </w:rPr>
            </w:pPr>
            <w:r>
              <w:rPr>
                <w:rFonts w:hint="eastAsia" w:cs="宋体-18030"/>
                <w:szCs w:val="21"/>
                <w:highlight w:val="none"/>
              </w:rPr>
              <w:t>提交地址：</w:t>
            </w:r>
            <w:r>
              <w:rPr>
                <w:rFonts w:hint="eastAsia" w:cs="宋体-18030"/>
                <w:szCs w:val="21"/>
                <w:highlight w:val="none"/>
                <w:lang w:eastAsia="zh-CN"/>
              </w:rPr>
              <w:t>吉林省鑫峰工程项目管理有限公司</w:t>
            </w:r>
            <w:r>
              <w:rPr>
                <w:rFonts w:hint="eastAsia" w:cs="宋体-18030"/>
                <w:szCs w:val="21"/>
                <w:highlight w:val="none"/>
              </w:rPr>
              <w:t>，同时将电子版word版发送到采购代理公司邮箱（</w:t>
            </w:r>
            <w:r>
              <w:rPr>
                <w:rFonts w:hint="eastAsia" w:cs="宋体-18030"/>
                <w:szCs w:val="21"/>
                <w:highlight w:val="none"/>
                <w:lang w:eastAsia="zh-CN"/>
              </w:rPr>
              <w:t>694976222@qq.com</w:t>
            </w:r>
            <w:r>
              <w:rPr>
                <w:rFonts w:hint="eastAsia" w:cs="宋体-18030"/>
                <w:szCs w:val="21"/>
                <w:highlight w:val="none"/>
              </w:rPr>
              <w:t xml:space="preserve">）  </w:t>
            </w:r>
          </w:p>
          <w:p>
            <w:pPr>
              <w:adjustRightInd w:val="0"/>
              <w:snapToGrid w:val="0"/>
              <w:spacing w:before="36" w:beforeLines="15" w:line="312" w:lineRule="auto"/>
              <w:ind w:left="110" w:leftChars="50"/>
              <w:rPr>
                <w:szCs w:val="21"/>
                <w:highlight w:val="none"/>
                <w:lang w:eastAsia="zh-CN"/>
              </w:rPr>
            </w:pPr>
            <w:r>
              <w:rPr>
                <w:rFonts w:hint="eastAsia"/>
                <w:szCs w:val="21"/>
                <w:highlight w:val="none"/>
                <w:lang w:eastAsia="zh-CN"/>
              </w:rPr>
              <w:t>项目联系人：姚雪</w:t>
            </w:r>
          </w:p>
          <w:p>
            <w:pPr>
              <w:adjustRightInd w:val="0"/>
              <w:snapToGrid w:val="0"/>
              <w:spacing w:before="36" w:beforeLines="15" w:line="312" w:lineRule="auto"/>
              <w:ind w:left="110" w:leftChars="50"/>
              <w:rPr>
                <w:szCs w:val="21"/>
                <w:highlight w:val="none"/>
                <w:lang w:eastAsia="zh-CN"/>
              </w:rPr>
            </w:pPr>
            <w:r>
              <w:rPr>
                <w:rFonts w:hint="eastAsia"/>
                <w:szCs w:val="21"/>
                <w:highlight w:val="none"/>
                <w:lang w:eastAsia="zh-CN"/>
              </w:rPr>
              <w:t>电话：0431-82226199</w:t>
            </w:r>
          </w:p>
          <w:p>
            <w:pPr>
              <w:adjustRightInd w:val="0"/>
              <w:snapToGrid w:val="0"/>
              <w:spacing w:before="36" w:beforeLines="15" w:line="312" w:lineRule="auto"/>
              <w:ind w:left="110" w:leftChars="50"/>
              <w:rPr>
                <w:rFonts w:cs="宋体-18030"/>
                <w:szCs w:val="21"/>
                <w:highlight w:val="none"/>
                <w:lang w:eastAsia="zh-CN"/>
              </w:rPr>
            </w:pPr>
            <w:r>
              <w:rPr>
                <w:rFonts w:hint="eastAsia" w:cs="宋体-18030"/>
                <w:szCs w:val="21"/>
                <w:highlight w:val="none"/>
                <w:lang w:eastAsia="zh-CN"/>
              </w:rPr>
              <w:t>用A4纸打印，一式三份，并加盖公章，格式见附页。</w:t>
            </w:r>
          </w:p>
          <w:p>
            <w:pPr>
              <w:adjustRightInd w:val="0"/>
              <w:snapToGrid w:val="0"/>
              <w:spacing w:before="36" w:beforeLines="15" w:line="312" w:lineRule="auto"/>
              <w:ind w:left="110" w:leftChars="50"/>
              <w:rPr>
                <w:szCs w:val="21"/>
                <w:highlight w:val="none"/>
                <w:lang w:eastAsia="zh-CN"/>
              </w:rPr>
            </w:pPr>
            <w:r>
              <w:rPr>
                <w:rFonts w:hint="eastAsia" w:cs="宋体-18030"/>
                <w:szCs w:val="21"/>
                <w:highlight w:val="none"/>
                <w:lang w:eastAsia="zh-CN"/>
              </w:rPr>
              <w:t>若供应商未按规定提交，则视为其无疑问。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84" w:type="dxa"/>
            <w:tcBorders>
              <w:top w:val="single" w:color="auto" w:sz="6" w:space="0"/>
              <w:left w:val="single" w:color="auto" w:sz="6" w:space="0"/>
              <w:bottom w:val="single" w:color="auto" w:sz="4" w:space="0"/>
            </w:tcBorders>
            <w:tcMar>
              <w:left w:w="0" w:type="dxa"/>
              <w:right w:w="0" w:type="dxa"/>
            </w:tcMar>
            <w:vAlign w:val="center"/>
          </w:tcPr>
          <w:p>
            <w:pPr>
              <w:adjustRightInd w:val="0"/>
              <w:snapToGrid w:val="0"/>
              <w:spacing w:before="36" w:beforeLines="15" w:line="312" w:lineRule="auto"/>
              <w:jc w:val="center"/>
              <w:rPr>
                <w:szCs w:val="21"/>
                <w:highlight w:val="none"/>
              </w:rPr>
            </w:pPr>
            <w:r>
              <w:rPr>
                <w:rFonts w:hint="eastAsia"/>
                <w:szCs w:val="21"/>
                <w:highlight w:val="none"/>
              </w:rPr>
              <w:t>12</w:t>
            </w:r>
          </w:p>
        </w:tc>
        <w:tc>
          <w:tcPr>
            <w:tcW w:w="2571" w:type="dxa"/>
            <w:tcBorders>
              <w:top w:val="single" w:color="auto" w:sz="6" w:space="0"/>
              <w:bottom w:val="single" w:color="auto" w:sz="6" w:space="0"/>
            </w:tcBorders>
            <w:tcMar>
              <w:left w:w="0" w:type="dxa"/>
              <w:right w:w="0" w:type="dxa"/>
            </w:tcMar>
            <w:vAlign w:val="center"/>
          </w:tcPr>
          <w:p>
            <w:pPr>
              <w:adjustRightInd w:val="0"/>
              <w:snapToGrid w:val="0"/>
              <w:spacing w:before="36" w:beforeLines="15"/>
              <w:ind w:left="110" w:leftChars="50"/>
              <w:jc w:val="center"/>
              <w:rPr>
                <w:szCs w:val="21"/>
                <w:highlight w:val="none"/>
                <w:lang w:eastAsia="zh-CN"/>
              </w:rPr>
            </w:pPr>
            <w:r>
              <w:rPr>
                <w:rFonts w:hint="eastAsia"/>
                <w:szCs w:val="21"/>
                <w:highlight w:val="none"/>
                <w:lang w:eastAsia="zh-CN"/>
              </w:rPr>
              <w:t>采购人书面澄清的</w:t>
            </w:r>
          </w:p>
          <w:p>
            <w:pPr>
              <w:adjustRightInd w:val="0"/>
              <w:snapToGrid w:val="0"/>
              <w:spacing w:before="36" w:beforeLines="15"/>
              <w:ind w:left="110" w:leftChars="50"/>
              <w:jc w:val="center"/>
              <w:rPr>
                <w:szCs w:val="21"/>
                <w:highlight w:val="none"/>
                <w:lang w:eastAsia="zh-CN"/>
              </w:rPr>
            </w:pPr>
            <w:r>
              <w:rPr>
                <w:rFonts w:hint="eastAsia"/>
                <w:szCs w:val="21"/>
                <w:highlight w:val="none"/>
                <w:lang w:eastAsia="zh-CN"/>
              </w:rPr>
              <w:t>时间</w:t>
            </w:r>
          </w:p>
        </w:tc>
        <w:tc>
          <w:tcPr>
            <w:tcW w:w="7196" w:type="dxa"/>
            <w:tcBorders>
              <w:top w:val="single" w:color="auto" w:sz="6" w:space="0"/>
              <w:bottom w:val="single" w:color="auto" w:sz="6" w:space="0"/>
              <w:right w:val="single" w:color="auto" w:sz="6" w:space="0"/>
            </w:tcBorders>
            <w:tcMar>
              <w:left w:w="0" w:type="dxa"/>
              <w:right w:w="0" w:type="dxa"/>
            </w:tcMar>
            <w:vAlign w:val="center"/>
          </w:tcPr>
          <w:p>
            <w:pPr>
              <w:adjustRightInd w:val="0"/>
              <w:snapToGrid w:val="0"/>
              <w:spacing w:before="36" w:beforeLines="15" w:line="312" w:lineRule="auto"/>
              <w:ind w:left="110" w:leftChars="50"/>
              <w:rPr>
                <w:szCs w:val="21"/>
                <w:highlight w:val="none"/>
                <w:u w:val="single"/>
                <w:lang w:eastAsia="zh-CN"/>
              </w:rPr>
            </w:pPr>
            <w:r>
              <w:rPr>
                <w:rFonts w:hint="eastAsia"/>
                <w:szCs w:val="21"/>
                <w:highlight w:val="none"/>
                <w:lang w:eastAsia="zh-CN"/>
              </w:rPr>
              <w:t>投标截止时间5日前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4" w:hRule="atLeast"/>
          <w:jc w:val="center"/>
        </w:trPr>
        <w:tc>
          <w:tcPr>
            <w:tcW w:w="684" w:type="dxa"/>
            <w:tcBorders>
              <w:top w:val="single" w:color="auto" w:sz="6" w:space="0"/>
              <w:left w:val="single" w:color="auto" w:sz="6" w:space="0"/>
              <w:bottom w:val="single" w:color="auto" w:sz="4" w:space="0"/>
            </w:tcBorders>
            <w:tcMar>
              <w:left w:w="0" w:type="dxa"/>
              <w:right w:w="0" w:type="dxa"/>
            </w:tcMar>
            <w:vAlign w:val="center"/>
          </w:tcPr>
          <w:p>
            <w:pPr>
              <w:adjustRightInd w:val="0"/>
              <w:snapToGrid w:val="0"/>
              <w:spacing w:before="36" w:beforeLines="15" w:line="312" w:lineRule="auto"/>
              <w:jc w:val="center"/>
              <w:rPr>
                <w:szCs w:val="21"/>
                <w:highlight w:val="none"/>
              </w:rPr>
            </w:pPr>
            <w:r>
              <w:rPr>
                <w:rFonts w:hint="eastAsia"/>
                <w:szCs w:val="21"/>
                <w:highlight w:val="none"/>
              </w:rPr>
              <w:t>13</w:t>
            </w:r>
          </w:p>
        </w:tc>
        <w:tc>
          <w:tcPr>
            <w:tcW w:w="2571" w:type="dxa"/>
            <w:tcBorders>
              <w:top w:val="single" w:color="auto" w:sz="6" w:space="0"/>
              <w:bottom w:val="single" w:color="auto" w:sz="6" w:space="0"/>
            </w:tcBorders>
            <w:tcMar>
              <w:left w:w="0" w:type="dxa"/>
              <w:right w:w="0" w:type="dxa"/>
            </w:tcMar>
            <w:vAlign w:val="center"/>
          </w:tcPr>
          <w:p>
            <w:pPr>
              <w:adjustRightInd w:val="0"/>
              <w:snapToGrid w:val="0"/>
              <w:spacing w:before="36" w:beforeLines="15" w:line="312" w:lineRule="auto"/>
              <w:ind w:left="110" w:leftChars="50"/>
              <w:jc w:val="center"/>
              <w:rPr>
                <w:szCs w:val="21"/>
                <w:highlight w:val="none"/>
              </w:rPr>
            </w:pPr>
            <w:r>
              <w:rPr>
                <w:rFonts w:hint="eastAsia"/>
                <w:szCs w:val="21"/>
                <w:highlight w:val="none"/>
              </w:rPr>
              <w:t>偏离</w:t>
            </w:r>
          </w:p>
        </w:tc>
        <w:tc>
          <w:tcPr>
            <w:tcW w:w="7196" w:type="dxa"/>
            <w:tcBorders>
              <w:top w:val="single" w:color="auto" w:sz="6" w:space="0"/>
              <w:bottom w:val="single" w:color="auto" w:sz="6" w:space="0"/>
              <w:right w:val="single" w:color="auto" w:sz="6" w:space="0"/>
            </w:tcBorders>
            <w:tcMar>
              <w:left w:w="0" w:type="dxa"/>
              <w:right w:w="0" w:type="dxa"/>
            </w:tcMar>
            <w:vAlign w:val="center"/>
          </w:tcPr>
          <w:p>
            <w:pPr>
              <w:adjustRightInd w:val="0"/>
              <w:snapToGrid w:val="0"/>
              <w:spacing w:before="36" w:beforeLines="15" w:line="312" w:lineRule="auto"/>
              <w:ind w:left="110" w:leftChars="50"/>
              <w:rPr>
                <w:szCs w:val="21"/>
                <w:highlight w:val="none"/>
              </w:rPr>
            </w:pPr>
            <w:r>
              <w:rPr>
                <w:rFonts w:hint="eastAsia"/>
                <w:szCs w:val="21"/>
                <w:highlight w:val="none"/>
              </w:rPr>
              <w:t>不允许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4" w:hRule="atLeast"/>
          <w:jc w:val="center"/>
        </w:trPr>
        <w:tc>
          <w:tcPr>
            <w:tcW w:w="684" w:type="dxa"/>
            <w:tcBorders>
              <w:top w:val="single" w:color="auto" w:sz="6" w:space="0"/>
              <w:left w:val="single" w:color="auto" w:sz="6" w:space="0"/>
              <w:bottom w:val="single" w:color="auto" w:sz="4" w:space="0"/>
            </w:tcBorders>
            <w:tcMar>
              <w:left w:w="0" w:type="dxa"/>
              <w:right w:w="0" w:type="dxa"/>
            </w:tcMar>
            <w:vAlign w:val="center"/>
          </w:tcPr>
          <w:p>
            <w:pPr>
              <w:adjustRightInd w:val="0"/>
              <w:snapToGrid w:val="0"/>
              <w:spacing w:before="36" w:beforeLines="15" w:line="312" w:lineRule="auto"/>
              <w:jc w:val="center"/>
              <w:rPr>
                <w:szCs w:val="21"/>
                <w:highlight w:val="none"/>
              </w:rPr>
            </w:pPr>
            <w:r>
              <w:rPr>
                <w:rFonts w:hint="eastAsia"/>
                <w:szCs w:val="21"/>
                <w:highlight w:val="none"/>
              </w:rPr>
              <w:t>14</w:t>
            </w:r>
          </w:p>
        </w:tc>
        <w:tc>
          <w:tcPr>
            <w:tcW w:w="2571" w:type="dxa"/>
            <w:tcBorders>
              <w:top w:val="single" w:color="auto" w:sz="6" w:space="0"/>
              <w:bottom w:val="single" w:color="auto" w:sz="6" w:space="0"/>
            </w:tcBorders>
            <w:tcMar>
              <w:left w:w="0" w:type="dxa"/>
              <w:right w:w="0" w:type="dxa"/>
            </w:tcMar>
            <w:vAlign w:val="center"/>
          </w:tcPr>
          <w:p>
            <w:pPr>
              <w:adjustRightInd w:val="0"/>
              <w:snapToGrid w:val="0"/>
              <w:spacing w:before="36" w:beforeLines="15" w:line="312" w:lineRule="auto"/>
              <w:ind w:left="110" w:leftChars="50"/>
              <w:jc w:val="center"/>
              <w:rPr>
                <w:szCs w:val="21"/>
                <w:highlight w:val="none"/>
              </w:rPr>
            </w:pPr>
            <w:r>
              <w:rPr>
                <w:rFonts w:hint="eastAsia"/>
                <w:szCs w:val="21"/>
                <w:highlight w:val="none"/>
              </w:rPr>
              <w:t>分包</w:t>
            </w:r>
          </w:p>
        </w:tc>
        <w:tc>
          <w:tcPr>
            <w:tcW w:w="7196" w:type="dxa"/>
            <w:tcBorders>
              <w:top w:val="single" w:color="auto" w:sz="6" w:space="0"/>
              <w:bottom w:val="single" w:color="auto" w:sz="6" w:space="0"/>
              <w:right w:val="single" w:color="auto" w:sz="6" w:space="0"/>
            </w:tcBorders>
            <w:tcMar>
              <w:left w:w="0" w:type="dxa"/>
              <w:right w:w="0" w:type="dxa"/>
            </w:tcMar>
            <w:vAlign w:val="center"/>
          </w:tcPr>
          <w:p>
            <w:pPr>
              <w:adjustRightInd w:val="0"/>
              <w:snapToGrid w:val="0"/>
              <w:spacing w:before="36" w:beforeLines="15" w:line="312" w:lineRule="auto"/>
              <w:ind w:left="110" w:leftChars="50"/>
              <w:rPr>
                <w:szCs w:val="21"/>
                <w:highlight w:val="none"/>
              </w:rPr>
            </w:pPr>
            <w:r>
              <w:rPr>
                <w:rFonts w:hint="eastAsia"/>
                <w:szCs w:val="21"/>
                <w:highlight w:val="none"/>
              </w:rPr>
              <w:t>不允许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6" w:hRule="atLeast"/>
          <w:jc w:val="center"/>
        </w:trPr>
        <w:tc>
          <w:tcPr>
            <w:tcW w:w="684" w:type="dxa"/>
            <w:tcBorders>
              <w:top w:val="single" w:color="auto" w:sz="6" w:space="0"/>
              <w:left w:val="single" w:color="auto" w:sz="6" w:space="0"/>
              <w:bottom w:val="single" w:color="auto" w:sz="4" w:space="0"/>
            </w:tcBorders>
            <w:tcMar>
              <w:left w:w="0" w:type="dxa"/>
              <w:right w:w="0" w:type="dxa"/>
            </w:tcMar>
            <w:vAlign w:val="center"/>
          </w:tcPr>
          <w:p>
            <w:pPr>
              <w:adjustRightInd w:val="0"/>
              <w:snapToGrid w:val="0"/>
              <w:spacing w:before="36" w:beforeLines="15" w:line="312" w:lineRule="auto"/>
              <w:jc w:val="center"/>
              <w:rPr>
                <w:szCs w:val="21"/>
                <w:highlight w:val="none"/>
              </w:rPr>
            </w:pPr>
            <w:r>
              <w:rPr>
                <w:rFonts w:hint="eastAsia"/>
                <w:szCs w:val="21"/>
                <w:highlight w:val="none"/>
              </w:rPr>
              <w:t>15</w:t>
            </w:r>
          </w:p>
        </w:tc>
        <w:tc>
          <w:tcPr>
            <w:tcW w:w="2571" w:type="dxa"/>
            <w:tcBorders>
              <w:top w:val="single" w:color="auto" w:sz="6" w:space="0"/>
              <w:bottom w:val="single" w:color="auto" w:sz="6" w:space="0"/>
            </w:tcBorders>
            <w:tcMar>
              <w:left w:w="0" w:type="dxa"/>
              <w:right w:w="0" w:type="dxa"/>
            </w:tcMar>
            <w:vAlign w:val="center"/>
          </w:tcPr>
          <w:p>
            <w:pPr>
              <w:adjustRightInd w:val="0"/>
              <w:snapToGrid w:val="0"/>
              <w:spacing w:before="36" w:beforeLines="15" w:line="312" w:lineRule="auto"/>
              <w:ind w:left="110" w:leftChars="50"/>
              <w:jc w:val="center"/>
              <w:rPr>
                <w:szCs w:val="21"/>
                <w:highlight w:val="none"/>
                <w:lang w:eastAsia="zh-CN"/>
              </w:rPr>
            </w:pPr>
            <w:r>
              <w:rPr>
                <w:rFonts w:hint="eastAsia"/>
                <w:szCs w:val="21"/>
                <w:highlight w:val="none"/>
                <w:lang w:eastAsia="zh-CN"/>
              </w:rPr>
              <w:t>构成竞争性磋商文件的其他材料</w:t>
            </w:r>
          </w:p>
        </w:tc>
        <w:tc>
          <w:tcPr>
            <w:tcW w:w="7196" w:type="dxa"/>
            <w:tcBorders>
              <w:top w:val="single" w:color="auto" w:sz="6" w:space="0"/>
              <w:bottom w:val="single" w:color="auto" w:sz="6" w:space="0"/>
              <w:right w:val="single" w:color="auto" w:sz="6" w:space="0"/>
            </w:tcBorders>
            <w:tcMar>
              <w:left w:w="0" w:type="dxa"/>
              <w:right w:w="0" w:type="dxa"/>
            </w:tcMar>
            <w:vAlign w:val="center"/>
          </w:tcPr>
          <w:p>
            <w:pPr>
              <w:adjustRightInd w:val="0"/>
              <w:snapToGrid w:val="0"/>
              <w:spacing w:before="36" w:beforeLines="15" w:line="312" w:lineRule="auto"/>
              <w:ind w:left="110" w:leftChars="50"/>
              <w:rPr>
                <w:szCs w:val="21"/>
                <w:highlight w:val="none"/>
              </w:rPr>
            </w:pPr>
            <w:r>
              <w:rPr>
                <w:rFonts w:hint="eastAsia"/>
                <w:szCs w:val="21"/>
                <w:highlight w:val="none"/>
              </w:rPr>
              <w:t>工程量清单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84" w:type="dxa"/>
            <w:tcBorders>
              <w:top w:val="single" w:color="auto" w:sz="4" w:space="0"/>
              <w:left w:val="single" w:color="auto" w:sz="6" w:space="0"/>
              <w:bottom w:val="single" w:color="auto" w:sz="4" w:space="0"/>
            </w:tcBorders>
            <w:tcMar>
              <w:left w:w="0" w:type="dxa"/>
              <w:right w:w="0" w:type="dxa"/>
            </w:tcMar>
            <w:vAlign w:val="center"/>
          </w:tcPr>
          <w:p>
            <w:pPr>
              <w:adjustRightInd w:val="0"/>
              <w:snapToGrid w:val="0"/>
              <w:spacing w:before="36" w:beforeLines="15" w:line="312" w:lineRule="auto"/>
              <w:jc w:val="center"/>
              <w:rPr>
                <w:szCs w:val="21"/>
                <w:highlight w:val="none"/>
              </w:rPr>
            </w:pPr>
            <w:r>
              <w:rPr>
                <w:rFonts w:hint="eastAsia"/>
                <w:szCs w:val="21"/>
                <w:highlight w:val="none"/>
              </w:rPr>
              <w:t>16</w:t>
            </w:r>
          </w:p>
        </w:tc>
        <w:tc>
          <w:tcPr>
            <w:tcW w:w="2571" w:type="dxa"/>
            <w:tcBorders>
              <w:top w:val="single" w:color="auto" w:sz="6" w:space="0"/>
              <w:bottom w:val="single" w:color="auto" w:sz="6" w:space="0"/>
            </w:tcBorders>
            <w:tcMar>
              <w:left w:w="0" w:type="dxa"/>
              <w:right w:w="0" w:type="dxa"/>
            </w:tcMar>
            <w:vAlign w:val="center"/>
          </w:tcPr>
          <w:p>
            <w:pPr>
              <w:adjustRightInd w:val="0"/>
              <w:snapToGrid w:val="0"/>
              <w:spacing w:line="312" w:lineRule="auto"/>
              <w:ind w:left="110" w:leftChars="50"/>
              <w:jc w:val="center"/>
              <w:rPr>
                <w:bCs/>
                <w:szCs w:val="21"/>
                <w:highlight w:val="none"/>
                <w:lang w:val="zh-CN" w:eastAsia="zh-CN"/>
              </w:rPr>
            </w:pPr>
            <w:r>
              <w:rPr>
                <w:rFonts w:hint="eastAsia"/>
                <w:bCs/>
                <w:szCs w:val="21"/>
                <w:highlight w:val="none"/>
                <w:lang w:val="zh-CN" w:eastAsia="zh-CN"/>
              </w:rPr>
              <w:t>供应商确认收到竞争性磋商文件澄清的时间</w:t>
            </w:r>
          </w:p>
        </w:tc>
        <w:tc>
          <w:tcPr>
            <w:tcW w:w="7196" w:type="dxa"/>
            <w:tcBorders>
              <w:top w:val="single" w:color="auto" w:sz="6" w:space="0"/>
              <w:bottom w:val="single" w:color="auto" w:sz="6" w:space="0"/>
              <w:right w:val="single" w:color="auto" w:sz="6" w:space="0"/>
            </w:tcBorders>
            <w:tcMar>
              <w:left w:w="0" w:type="dxa"/>
              <w:right w:w="0" w:type="dxa"/>
            </w:tcMar>
            <w:vAlign w:val="center"/>
          </w:tcPr>
          <w:p>
            <w:pPr>
              <w:spacing w:line="312" w:lineRule="auto"/>
              <w:ind w:left="110" w:leftChars="50"/>
              <w:rPr>
                <w:bCs/>
                <w:szCs w:val="21"/>
                <w:highlight w:val="none"/>
                <w:lang w:val="zh-CN" w:eastAsia="zh-CN"/>
              </w:rPr>
            </w:pPr>
            <w:r>
              <w:rPr>
                <w:rFonts w:hint="eastAsia"/>
                <w:highlight w:val="none"/>
                <w:lang w:eastAsia="zh-CN"/>
              </w:rPr>
              <w:t>在收到相应澄清文件后</w:t>
            </w:r>
            <w:r>
              <w:rPr>
                <w:rFonts w:hint="eastAsia"/>
                <w:highlight w:val="none"/>
                <w:u w:val="single"/>
                <w:lang w:eastAsia="zh-CN"/>
              </w:rPr>
              <w:t xml:space="preserve"> 24 </w:t>
            </w:r>
            <w:r>
              <w:rPr>
                <w:rFonts w:hint="eastAsia"/>
                <w:highlight w:val="none"/>
                <w:lang w:eastAsia="zh-CN"/>
              </w:rPr>
              <w:t>小时内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84" w:type="dxa"/>
            <w:tcBorders>
              <w:top w:val="single" w:color="auto" w:sz="4" w:space="0"/>
              <w:left w:val="single" w:color="auto" w:sz="6" w:space="0"/>
            </w:tcBorders>
            <w:tcMar>
              <w:left w:w="0" w:type="dxa"/>
              <w:right w:w="0" w:type="dxa"/>
            </w:tcMar>
            <w:vAlign w:val="center"/>
          </w:tcPr>
          <w:p>
            <w:pPr>
              <w:adjustRightInd w:val="0"/>
              <w:snapToGrid w:val="0"/>
              <w:spacing w:before="36" w:beforeLines="15" w:line="312" w:lineRule="auto"/>
              <w:jc w:val="center"/>
              <w:rPr>
                <w:szCs w:val="21"/>
                <w:highlight w:val="none"/>
              </w:rPr>
            </w:pPr>
            <w:r>
              <w:rPr>
                <w:rFonts w:hint="eastAsia"/>
                <w:szCs w:val="21"/>
                <w:highlight w:val="none"/>
              </w:rPr>
              <w:t>17</w:t>
            </w:r>
          </w:p>
        </w:tc>
        <w:tc>
          <w:tcPr>
            <w:tcW w:w="2571" w:type="dxa"/>
            <w:tcBorders>
              <w:top w:val="single" w:color="auto" w:sz="6" w:space="0"/>
            </w:tcBorders>
            <w:tcMar>
              <w:left w:w="0" w:type="dxa"/>
              <w:right w:w="0" w:type="dxa"/>
            </w:tcMar>
            <w:vAlign w:val="center"/>
          </w:tcPr>
          <w:p>
            <w:pPr>
              <w:adjustRightInd w:val="0"/>
              <w:snapToGrid w:val="0"/>
              <w:spacing w:line="312" w:lineRule="auto"/>
              <w:ind w:left="110" w:leftChars="50"/>
              <w:jc w:val="center"/>
              <w:rPr>
                <w:bCs/>
                <w:szCs w:val="21"/>
                <w:highlight w:val="none"/>
                <w:lang w:val="zh-CN" w:eastAsia="zh-CN"/>
              </w:rPr>
            </w:pPr>
            <w:r>
              <w:rPr>
                <w:rFonts w:hint="eastAsia"/>
                <w:bCs/>
                <w:szCs w:val="21"/>
                <w:highlight w:val="none"/>
                <w:lang w:val="zh-CN" w:eastAsia="zh-CN"/>
              </w:rPr>
              <w:t>供应商确认收到竞争性磋商文件修改内容的时间</w:t>
            </w:r>
          </w:p>
        </w:tc>
        <w:tc>
          <w:tcPr>
            <w:tcW w:w="7196" w:type="dxa"/>
            <w:tcBorders>
              <w:top w:val="single" w:color="auto" w:sz="6" w:space="0"/>
              <w:right w:val="single" w:color="auto" w:sz="6" w:space="0"/>
            </w:tcBorders>
            <w:tcMar>
              <w:left w:w="0" w:type="dxa"/>
              <w:right w:w="0" w:type="dxa"/>
            </w:tcMar>
            <w:vAlign w:val="center"/>
          </w:tcPr>
          <w:p>
            <w:pPr>
              <w:spacing w:line="312" w:lineRule="auto"/>
              <w:ind w:left="110" w:leftChars="50"/>
              <w:rPr>
                <w:bCs/>
                <w:szCs w:val="21"/>
                <w:highlight w:val="none"/>
                <w:lang w:val="zh-CN" w:eastAsia="zh-CN"/>
              </w:rPr>
            </w:pPr>
            <w:r>
              <w:rPr>
                <w:rFonts w:hint="eastAsia"/>
                <w:highlight w:val="none"/>
                <w:lang w:eastAsia="zh-CN"/>
              </w:rPr>
              <w:t>在收到相应修改文件后</w:t>
            </w:r>
            <w:r>
              <w:rPr>
                <w:rFonts w:hint="eastAsia"/>
                <w:highlight w:val="none"/>
                <w:u w:val="single"/>
                <w:lang w:eastAsia="zh-CN"/>
              </w:rPr>
              <w:t xml:space="preserve"> 24 </w:t>
            </w:r>
            <w:r>
              <w:rPr>
                <w:rFonts w:hint="eastAsia"/>
                <w:highlight w:val="none"/>
                <w:lang w:eastAsia="zh-CN"/>
              </w:rPr>
              <w:t>小时内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684" w:type="dxa"/>
            <w:tcBorders>
              <w:top w:val="single" w:color="auto" w:sz="4" w:space="0"/>
              <w:left w:val="single" w:color="auto" w:sz="6" w:space="0"/>
            </w:tcBorders>
            <w:tcMar>
              <w:left w:w="0" w:type="dxa"/>
              <w:right w:w="0" w:type="dxa"/>
            </w:tcMar>
            <w:vAlign w:val="center"/>
          </w:tcPr>
          <w:p>
            <w:pPr>
              <w:adjustRightInd w:val="0"/>
              <w:snapToGrid w:val="0"/>
              <w:spacing w:before="36" w:beforeLines="15" w:line="312" w:lineRule="auto"/>
              <w:jc w:val="center"/>
              <w:rPr>
                <w:szCs w:val="21"/>
                <w:highlight w:val="none"/>
              </w:rPr>
            </w:pPr>
            <w:r>
              <w:rPr>
                <w:rFonts w:hint="eastAsia"/>
                <w:szCs w:val="21"/>
                <w:highlight w:val="none"/>
              </w:rPr>
              <w:t>18</w:t>
            </w:r>
          </w:p>
        </w:tc>
        <w:tc>
          <w:tcPr>
            <w:tcW w:w="2571" w:type="dxa"/>
            <w:tcBorders>
              <w:top w:val="single" w:color="auto" w:sz="6" w:space="0"/>
            </w:tcBorders>
            <w:tcMar>
              <w:left w:w="0" w:type="dxa"/>
              <w:right w:w="0" w:type="dxa"/>
            </w:tcMar>
            <w:vAlign w:val="center"/>
          </w:tcPr>
          <w:p>
            <w:pPr>
              <w:adjustRightInd w:val="0"/>
              <w:snapToGrid w:val="0"/>
              <w:spacing w:before="36" w:beforeLines="15" w:line="312" w:lineRule="auto"/>
              <w:ind w:left="110" w:leftChars="50"/>
              <w:jc w:val="center"/>
              <w:rPr>
                <w:szCs w:val="21"/>
                <w:highlight w:val="none"/>
                <w:lang w:eastAsia="zh-CN"/>
              </w:rPr>
            </w:pPr>
            <w:r>
              <w:rPr>
                <w:rFonts w:hint="eastAsia"/>
                <w:szCs w:val="21"/>
                <w:highlight w:val="none"/>
                <w:lang w:eastAsia="zh-CN"/>
              </w:rPr>
              <w:t>构成响应文件的其他材料</w:t>
            </w:r>
          </w:p>
        </w:tc>
        <w:tc>
          <w:tcPr>
            <w:tcW w:w="7196" w:type="dxa"/>
            <w:tcBorders>
              <w:top w:val="single" w:color="auto" w:sz="6" w:space="0"/>
              <w:right w:val="single" w:color="auto" w:sz="6" w:space="0"/>
            </w:tcBorders>
            <w:tcMar>
              <w:left w:w="0" w:type="dxa"/>
              <w:right w:w="0" w:type="dxa"/>
            </w:tcMar>
            <w:vAlign w:val="center"/>
          </w:tcPr>
          <w:p>
            <w:pPr>
              <w:adjustRightInd w:val="0"/>
              <w:snapToGrid w:val="0"/>
              <w:spacing w:before="36" w:beforeLines="15" w:line="312" w:lineRule="auto"/>
              <w:ind w:firstLine="220" w:firstLineChars="100"/>
              <w:rPr>
                <w:highlight w:val="none"/>
                <w:lang w:eastAsia="zh-CN"/>
              </w:rPr>
            </w:pPr>
            <w:r>
              <w:rPr>
                <w:rFonts w:hint="eastAsia" w:cs="宋体-18030"/>
                <w:szCs w:val="21"/>
                <w:highlight w:val="none"/>
                <w:lang w:eastAsia="zh-CN"/>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6" w:hRule="atLeast"/>
          <w:jc w:val="center"/>
        </w:trPr>
        <w:tc>
          <w:tcPr>
            <w:tcW w:w="684" w:type="dxa"/>
            <w:tcBorders>
              <w:top w:val="single" w:color="auto" w:sz="4" w:space="0"/>
              <w:left w:val="single" w:color="auto" w:sz="6" w:space="0"/>
            </w:tcBorders>
            <w:tcMar>
              <w:left w:w="0" w:type="dxa"/>
              <w:right w:w="0" w:type="dxa"/>
            </w:tcMar>
            <w:vAlign w:val="center"/>
          </w:tcPr>
          <w:p>
            <w:pPr>
              <w:adjustRightInd w:val="0"/>
              <w:snapToGrid w:val="0"/>
              <w:spacing w:before="36" w:beforeLines="15" w:line="312" w:lineRule="auto"/>
              <w:jc w:val="center"/>
              <w:rPr>
                <w:szCs w:val="21"/>
                <w:highlight w:val="none"/>
              </w:rPr>
            </w:pPr>
            <w:r>
              <w:rPr>
                <w:rFonts w:hint="eastAsia"/>
                <w:szCs w:val="21"/>
                <w:highlight w:val="none"/>
              </w:rPr>
              <w:t>19</w:t>
            </w:r>
          </w:p>
        </w:tc>
        <w:tc>
          <w:tcPr>
            <w:tcW w:w="2571" w:type="dxa"/>
            <w:tcBorders>
              <w:top w:val="single" w:color="auto" w:sz="6" w:space="0"/>
            </w:tcBorders>
            <w:tcMar>
              <w:left w:w="0" w:type="dxa"/>
              <w:right w:w="0" w:type="dxa"/>
            </w:tcMar>
            <w:vAlign w:val="center"/>
          </w:tcPr>
          <w:p>
            <w:pPr>
              <w:adjustRightInd w:val="0"/>
              <w:snapToGrid w:val="0"/>
              <w:spacing w:before="36" w:beforeLines="15" w:line="312" w:lineRule="auto"/>
              <w:ind w:left="110" w:leftChars="50"/>
              <w:jc w:val="center"/>
              <w:rPr>
                <w:szCs w:val="21"/>
                <w:highlight w:val="none"/>
                <w:lang w:eastAsia="zh-CN"/>
              </w:rPr>
            </w:pPr>
            <w:r>
              <w:rPr>
                <w:rFonts w:hint="eastAsia"/>
                <w:szCs w:val="21"/>
                <w:highlight w:val="none"/>
                <w:lang w:eastAsia="zh-CN"/>
              </w:rPr>
              <w:t>采购预算（最高投标限价）</w:t>
            </w:r>
          </w:p>
        </w:tc>
        <w:tc>
          <w:tcPr>
            <w:tcW w:w="7196" w:type="dxa"/>
            <w:tcBorders>
              <w:top w:val="single" w:color="auto" w:sz="6" w:space="0"/>
              <w:right w:val="single" w:color="auto" w:sz="6" w:space="0"/>
            </w:tcBorders>
            <w:tcMar>
              <w:left w:w="0" w:type="dxa"/>
              <w:right w:w="0" w:type="dxa"/>
            </w:tcMar>
            <w:vAlign w:val="center"/>
          </w:tcPr>
          <w:p>
            <w:pPr>
              <w:widowControl/>
              <w:autoSpaceDE/>
              <w:autoSpaceDN/>
              <w:rPr>
                <w:szCs w:val="21"/>
                <w:highlight w:val="none"/>
                <w:lang w:eastAsia="zh-CN"/>
              </w:rPr>
            </w:pPr>
            <w:r>
              <w:rPr>
                <w:rFonts w:hint="eastAsia"/>
                <w:szCs w:val="21"/>
                <w:highlight w:val="none"/>
                <w:lang w:eastAsia="zh-CN"/>
              </w:rPr>
              <w:t>876495.98元</w:t>
            </w:r>
          </w:p>
          <w:p>
            <w:pPr>
              <w:widowControl/>
              <w:autoSpaceDE/>
              <w:autoSpaceDN/>
              <w:rPr>
                <w:bCs/>
                <w:szCs w:val="21"/>
                <w:highlight w:val="none"/>
                <w:lang w:eastAsia="zh-CN"/>
              </w:rPr>
            </w:pPr>
            <w:r>
              <w:rPr>
                <w:rFonts w:hint="eastAsia"/>
                <w:b/>
                <w:szCs w:val="21"/>
                <w:highlight w:val="none"/>
                <w:lang w:eastAsia="zh-CN"/>
              </w:rPr>
              <w:t>注*投标报价不得超过最高投标限价。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84" w:type="dxa"/>
            <w:tcBorders>
              <w:top w:val="single" w:color="auto" w:sz="6" w:space="0"/>
              <w:left w:val="single" w:color="auto" w:sz="6" w:space="0"/>
              <w:bottom w:val="single" w:color="auto" w:sz="6" w:space="0"/>
            </w:tcBorders>
            <w:tcMar>
              <w:left w:w="0" w:type="dxa"/>
              <w:right w:w="0" w:type="dxa"/>
            </w:tcMar>
            <w:vAlign w:val="center"/>
          </w:tcPr>
          <w:p>
            <w:pPr>
              <w:adjustRightInd w:val="0"/>
              <w:snapToGrid w:val="0"/>
              <w:spacing w:before="36" w:beforeLines="15" w:line="312" w:lineRule="auto"/>
              <w:jc w:val="center"/>
              <w:rPr>
                <w:szCs w:val="21"/>
                <w:highlight w:val="none"/>
              </w:rPr>
            </w:pPr>
            <w:r>
              <w:rPr>
                <w:rFonts w:hint="eastAsia"/>
                <w:szCs w:val="21"/>
                <w:highlight w:val="none"/>
              </w:rPr>
              <w:t>2</w:t>
            </w:r>
            <w:r>
              <w:rPr>
                <w:szCs w:val="21"/>
                <w:highlight w:val="none"/>
              </w:rPr>
              <w:t>0</w:t>
            </w:r>
          </w:p>
        </w:tc>
        <w:tc>
          <w:tcPr>
            <w:tcW w:w="2571" w:type="dxa"/>
            <w:tcBorders>
              <w:top w:val="single" w:color="auto" w:sz="6" w:space="0"/>
              <w:bottom w:val="single" w:color="auto" w:sz="6" w:space="0"/>
            </w:tcBorders>
            <w:tcMar>
              <w:left w:w="0" w:type="dxa"/>
              <w:right w:w="0" w:type="dxa"/>
            </w:tcMar>
            <w:vAlign w:val="center"/>
          </w:tcPr>
          <w:p>
            <w:pPr>
              <w:adjustRightInd w:val="0"/>
              <w:snapToGrid w:val="0"/>
              <w:spacing w:line="312" w:lineRule="auto"/>
              <w:ind w:left="110" w:leftChars="50"/>
              <w:jc w:val="center"/>
              <w:rPr>
                <w:szCs w:val="21"/>
                <w:highlight w:val="none"/>
              </w:rPr>
            </w:pPr>
            <w:r>
              <w:rPr>
                <w:rFonts w:hint="eastAsia"/>
                <w:szCs w:val="21"/>
                <w:highlight w:val="none"/>
              </w:rPr>
              <w:t>报价有效期</w:t>
            </w:r>
          </w:p>
        </w:tc>
        <w:tc>
          <w:tcPr>
            <w:tcW w:w="7196" w:type="dxa"/>
            <w:tcBorders>
              <w:top w:val="single" w:color="auto" w:sz="6" w:space="0"/>
              <w:bottom w:val="single" w:color="auto" w:sz="6" w:space="0"/>
              <w:right w:val="single" w:color="auto" w:sz="6" w:space="0"/>
            </w:tcBorders>
            <w:tcMar>
              <w:left w:w="0" w:type="dxa"/>
              <w:right w:w="0" w:type="dxa"/>
            </w:tcMar>
            <w:vAlign w:val="center"/>
          </w:tcPr>
          <w:p>
            <w:pPr>
              <w:adjustRightInd w:val="0"/>
              <w:snapToGrid w:val="0"/>
              <w:spacing w:line="312" w:lineRule="auto"/>
              <w:ind w:left="110" w:leftChars="50"/>
              <w:rPr>
                <w:bCs/>
                <w:szCs w:val="21"/>
                <w:highlight w:val="none"/>
                <w:lang w:val="zh-CN"/>
              </w:rPr>
            </w:pPr>
            <w:r>
              <w:rPr>
                <w:rFonts w:hint="eastAsia"/>
                <w:bCs/>
                <w:szCs w:val="21"/>
                <w:highlight w:val="none"/>
                <w:lang w:eastAsia="zh-CN"/>
              </w:rPr>
              <w:t>9</w:t>
            </w:r>
            <w:r>
              <w:rPr>
                <w:rFonts w:hint="eastAsia"/>
                <w:bCs/>
                <w:szCs w:val="21"/>
                <w:highlight w:val="none"/>
              </w:rPr>
              <w:t>0</w:t>
            </w:r>
            <w:r>
              <w:rPr>
                <w:rFonts w:hint="eastAsia"/>
                <w:bCs/>
                <w:szCs w:val="21"/>
                <w:highlight w:val="none"/>
                <w:lang w:val="zh-CN"/>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684" w:type="dxa"/>
            <w:tcBorders>
              <w:top w:val="single" w:color="auto" w:sz="6" w:space="0"/>
              <w:left w:val="single" w:color="auto" w:sz="6" w:space="0"/>
              <w:bottom w:val="single" w:color="auto" w:sz="6" w:space="0"/>
            </w:tcBorders>
            <w:tcMar>
              <w:left w:w="0" w:type="dxa"/>
              <w:right w:w="0" w:type="dxa"/>
            </w:tcMar>
            <w:vAlign w:val="center"/>
          </w:tcPr>
          <w:p>
            <w:pPr>
              <w:adjustRightInd w:val="0"/>
              <w:snapToGrid w:val="0"/>
              <w:spacing w:before="36" w:beforeLines="15" w:line="312" w:lineRule="auto"/>
              <w:jc w:val="center"/>
              <w:rPr>
                <w:szCs w:val="21"/>
                <w:highlight w:val="none"/>
              </w:rPr>
            </w:pPr>
            <w:r>
              <w:rPr>
                <w:rFonts w:hint="eastAsia"/>
                <w:szCs w:val="21"/>
                <w:highlight w:val="none"/>
              </w:rPr>
              <w:t>2</w:t>
            </w:r>
            <w:r>
              <w:rPr>
                <w:szCs w:val="21"/>
                <w:highlight w:val="none"/>
              </w:rPr>
              <w:t>1</w:t>
            </w:r>
          </w:p>
        </w:tc>
        <w:tc>
          <w:tcPr>
            <w:tcW w:w="2571" w:type="dxa"/>
            <w:tcBorders>
              <w:top w:val="single" w:color="auto" w:sz="6" w:space="0"/>
              <w:bottom w:val="single" w:color="auto" w:sz="6" w:space="0"/>
            </w:tcBorders>
            <w:tcMar>
              <w:left w:w="0" w:type="dxa"/>
              <w:right w:w="0" w:type="dxa"/>
            </w:tcMar>
            <w:vAlign w:val="center"/>
          </w:tcPr>
          <w:p>
            <w:pPr>
              <w:spacing w:line="312" w:lineRule="auto"/>
              <w:ind w:left="110" w:leftChars="50"/>
              <w:jc w:val="center"/>
              <w:rPr>
                <w:sz w:val="21"/>
                <w:szCs w:val="21"/>
                <w:highlight w:val="none"/>
              </w:rPr>
            </w:pPr>
            <w:r>
              <w:rPr>
                <w:rFonts w:hint="eastAsia"/>
                <w:sz w:val="21"/>
                <w:szCs w:val="21"/>
                <w:highlight w:val="none"/>
              </w:rPr>
              <w:t>磋商保证金</w:t>
            </w:r>
          </w:p>
        </w:tc>
        <w:tc>
          <w:tcPr>
            <w:tcW w:w="7196" w:type="dxa"/>
            <w:tcBorders>
              <w:top w:val="single" w:color="auto" w:sz="6" w:space="0"/>
              <w:bottom w:val="single" w:color="auto" w:sz="6" w:space="0"/>
              <w:right w:val="single" w:color="auto" w:sz="6" w:space="0"/>
            </w:tcBorders>
            <w:tcMar>
              <w:left w:w="0" w:type="dxa"/>
              <w:right w:w="0" w:type="dxa"/>
            </w:tcMar>
            <w:vAlign w:val="center"/>
          </w:tcPr>
          <w:p>
            <w:pPr>
              <w:adjustRightInd w:val="0"/>
              <w:snapToGrid w:val="0"/>
              <w:spacing w:before="36" w:beforeLines="15" w:line="276" w:lineRule="auto"/>
              <w:rPr>
                <w:bCs/>
                <w:sz w:val="21"/>
                <w:szCs w:val="21"/>
                <w:highlight w:val="none"/>
                <w:lang w:eastAsia="zh-CN"/>
              </w:rPr>
            </w:pPr>
            <w:r>
              <w:rPr>
                <w:rFonts w:hint="eastAsia"/>
                <w:bCs/>
                <w:sz w:val="21"/>
                <w:szCs w:val="21"/>
                <w:highlight w:val="none"/>
                <w:lang w:eastAsia="zh-CN"/>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5" w:hRule="atLeast"/>
          <w:jc w:val="center"/>
        </w:trPr>
        <w:tc>
          <w:tcPr>
            <w:tcW w:w="684" w:type="dxa"/>
            <w:tcBorders>
              <w:top w:val="single" w:color="auto" w:sz="6" w:space="0"/>
              <w:left w:val="single" w:color="auto" w:sz="6" w:space="0"/>
              <w:bottom w:val="single" w:color="auto" w:sz="6" w:space="0"/>
            </w:tcBorders>
            <w:tcMar>
              <w:left w:w="0" w:type="dxa"/>
              <w:right w:w="0" w:type="dxa"/>
            </w:tcMar>
            <w:vAlign w:val="center"/>
          </w:tcPr>
          <w:p>
            <w:pPr>
              <w:adjustRightInd w:val="0"/>
              <w:snapToGrid w:val="0"/>
              <w:spacing w:before="36" w:beforeLines="15" w:line="312" w:lineRule="auto"/>
              <w:jc w:val="center"/>
              <w:rPr>
                <w:szCs w:val="21"/>
                <w:highlight w:val="none"/>
              </w:rPr>
            </w:pPr>
            <w:r>
              <w:rPr>
                <w:rFonts w:hint="eastAsia"/>
                <w:szCs w:val="21"/>
                <w:highlight w:val="none"/>
              </w:rPr>
              <w:t>2</w:t>
            </w:r>
            <w:r>
              <w:rPr>
                <w:szCs w:val="21"/>
                <w:highlight w:val="none"/>
              </w:rPr>
              <w:t>2</w:t>
            </w:r>
          </w:p>
        </w:tc>
        <w:tc>
          <w:tcPr>
            <w:tcW w:w="2571" w:type="dxa"/>
            <w:tcBorders>
              <w:top w:val="single" w:color="auto" w:sz="6" w:space="0"/>
              <w:bottom w:val="single" w:color="auto" w:sz="6" w:space="0"/>
            </w:tcBorders>
            <w:tcMar>
              <w:left w:w="0" w:type="dxa"/>
              <w:right w:w="0" w:type="dxa"/>
            </w:tcMar>
            <w:vAlign w:val="center"/>
          </w:tcPr>
          <w:p>
            <w:pPr>
              <w:spacing w:line="312" w:lineRule="auto"/>
              <w:ind w:left="110" w:leftChars="50"/>
              <w:jc w:val="center"/>
              <w:rPr>
                <w:sz w:val="21"/>
                <w:szCs w:val="21"/>
                <w:highlight w:val="none"/>
                <w:lang w:eastAsia="zh-CN"/>
              </w:rPr>
            </w:pPr>
            <w:r>
              <w:rPr>
                <w:rFonts w:hint="eastAsia"/>
                <w:sz w:val="21"/>
                <w:szCs w:val="21"/>
                <w:highlight w:val="none"/>
                <w:lang w:eastAsia="zh-CN"/>
              </w:rPr>
              <w:t>近年财务状况的年份要求</w:t>
            </w:r>
          </w:p>
        </w:tc>
        <w:tc>
          <w:tcPr>
            <w:tcW w:w="7196" w:type="dxa"/>
            <w:tcBorders>
              <w:top w:val="single" w:color="auto" w:sz="6" w:space="0"/>
              <w:bottom w:val="single" w:color="auto" w:sz="6" w:space="0"/>
              <w:right w:val="single" w:color="auto" w:sz="6" w:space="0"/>
            </w:tcBorders>
            <w:tcMar>
              <w:left w:w="0" w:type="dxa"/>
              <w:right w:w="0" w:type="dxa"/>
            </w:tcMar>
            <w:vAlign w:val="center"/>
          </w:tcPr>
          <w:p>
            <w:pPr>
              <w:spacing w:line="312" w:lineRule="auto"/>
              <w:ind w:left="110" w:leftChars="50"/>
              <w:rPr>
                <w:sz w:val="21"/>
                <w:szCs w:val="21"/>
                <w:highlight w:val="none"/>
                <w:lang w:val="zh-CN"/>
              </w:rPr>
            </w:pPr>
            <w:r>
              <w:rPr>
                <w:rFonts w:hint="eastAsia"/>
                <w:sz w:val="21"/>
                <w:szCs w:val="21"/>
                <w:highlight w:val="none"/>
                <w:u w:val="single"/>
              </w:rPr>
              <w:t>201</w:t>
            </w:r>
            <w:r>
              <w:rPr>
                <w:rFonts w:hint="eastAsia"/>
                <w:sz w:val="21"/>
                <w:szCs w:val="21"/>
                <w:highlight w:val="none"/>
                <w:u w:val="single"/>
                <w:lang w:eastAsia="zh-CN"/>
              </w:rPr>
              <w:t>9</w:t>
            </w:r>
            <w:r>
              <w:rPr>
                <w:rFonts w:hint="eastAsia"/>
                <w:sz w:val="21"/>
                <w:szCs w:val="21"/>
                <w:highlight w:val="none"/>
              </w:rPr>
              <w:t>年</w:t>
            </w:r>
            <w:r>
              <w:rPr>
                <w:rFonts w:hint="eastAsia"/>
                <w:sz w:val="21"/>
                <w:szCs w:val="21"/>
                <w:highlight w:val="none"/>
                <w:u w:val="single"/>
              </w:rPr>
              <w:t xml:space="preserve"> 1</w:t>
            </w:r>
            <w:r>
              <w:rPr>
                <w:rFonts w:hint="eastAsia"/>
                <w:sz w:val="21"/>
                <w:szCs w:val="21"/>
                <w:highlight w:val="none"/>
              </w:rPr>
              <w:t>月</w:t>
            </w:r>
            <w:r>
              <w:rPr>
                <w:rFonts w:hint="eastAsia"/>
                <w:sz w:val="21"/>
                <w:szCs w:val="21"/>
                <w:highlight w:val="none"/>
                <w:u w:val="single"/>
              </w:rPr>
              <w:t>1</w:t>
            </w:r>
            <w:r>
              <w:rPr>
                <w:rFonts w:hint="eastAsia"/>
                <w:sz w:val="21"/>
                <w:szCs w:val="21"/>
                <w:highlight w:val="none"/>
              </w:rPr>
              <w:t>日起至</w:t>
            </w:r>
            <w:r>
              <w:rPr>
                <w:rFonts w:hint="eastAsia"/>
                <w:sz w:val="21"/>
                <w:szCs w:val="21"/>
                <w:highlight w:val="none"/>
                <w:u w:val="single"/>
              </w:rPr>
              <w:t>202</w:t>
            </w:r>
            <w:r>
              <w:rPr>
                <w:rFonts w:hint="eastAsia"/>
                <w:sz w:val="21"/>
                <w:szCs w:val="21"/>
                <w:highlight w:val="none"/>
                <w:u w:val="single"/>
                <w:lang w:eastAsia="zh-CN"/>
              </w:rPr>
              <w:t>1</w:t>
            </w:r>
            <w:r>
              <w:rPr>
                <w:rFonts w:hint="eastAsia"/>
                <w:sz w:val="21"/>
                <w:szCs w:val="21"/>
                <w:highlight w:val="none"/>
              </w:rPr>
              <w:t>年</w:t>
            </w:r>
            <w:r>
              <w:rPr>
                <w:rFonts w:hint="eastAsia"/>
                <w:sz w:val="21"/>
                <w:szCs w:val="21"/>
                <w:highlight w:val="none"/>
                <w:u w:val="single"/>
              </w:rPr>
              <w:t>12</w:t>
            </w:r>
            <w:r>
              <w:rPr>
                <w:rFonts w:hint="eastAsia"/>
                <w:sz w:val="21"/>
                <w:szCs w:val="21"/>
                <w:highlight w:val="none"/>
              </w:rPr>
              <w:t>月</w:t>
            </w:r>
            <w:r>
              <w:rPr>
                <w:rFonts w:hint="eastAsia"/>
                <w:sz w:val="21"/>
                <w:szCs w:val="21"/>
                <w:highlight w:val="none"/>
                <w:u w:val="single"/>
              </w:rPr>
              <w:t>31</w:t>
            </w:r>
            <w:r>
              <w:rPr>
                <w:rFonts w:hint="eastAsia"/>
                <w:sz w:val="21"/>
                <w:szCs w:val="21"/>
                <w:highlight w:val="none"/>
              </w:rPr>
              <w:t>日止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4" w:hRule="atLeast"/>
          <w:jc w:val="center"/>
        </w:trPr>
        <w:tc>
          <w:tcPr>
            <w:tcW w:w="684" w:type="dxa"/>
            <w:tcBorders>
              <w:top w:val="single" w:color="auto" w:sz="6" w:space="0"/>
              <w:left w:val="single" w:color="auto" w:sz="6" w:space="0"/>
              <w:bottom w:val="single" w:color="auto" w:sz="6" w:space="0"/>
            </w:tcBorders>
            <w:tcMar>
              <w:left w:w="0" w:type="dxa"/>
              <w:right w:w="0" w:type="dxa"/>
            </w:tcMar>
            <w:vAlign w:val="center"/>
          </w:tcPr>
          <w:p>
            <w:pPr>
              <w:spacing w:line="312" w:lineRule="auto"/>
              <w:jc w:val="center"/>
              <w:rPr>
                <w:szCs w:val="21"/>
                <w:highlight w:val="none"/>
              </w:rPr>
            </w:pPr>
            <w:r>
              <w:rPr>
                <w:rFonts w:hint="eastAsia"/>
                <w:szCs w:val="21"/>
                <w:highlight w:val="none"/>
              </w:rPr>
              <w:t>2</w:t>
            </w:r>
            <w:r>
              <w:rPr>
                <w:szCs w:val="21"/>
                <w:highlight w:val="none"/>
              </w:rPr>
              <w:t>3</w:t>
            </w:r>
          </w:p>
        </w:tc>
        <w:tc>
          <w:tcPr>
            <w:tcW w:w="2571" w:type="dxa"/>
            <w:tcBorders>
              <w:top w:val="single" w:color="auto" w:sz="6" w:space="0"/>
              <w:bottom w:val="single" w:color="auto" w:sz="6" w:space="0"/>
            </w:tcBorders>
            <w:tcMar>
              <w:left w:w="0" w:type="dxa"/>
              <w:right w:w="0" w:type="dxa"/>
            </w:tcMar>
            <w:vAlign w:val="center"/>
          </w:tcPr>
          <w:p>
            <w:pPr>
              <w:spacing w:line="312" w:lineRule="auto"/>
              <w:ind w:left="110" w:leftChars="50"/>
              <w:jc w:val="center"/>
              <w:rPr>
                <w:sz w:val="21"/>
                <w:szCs w:val="21"/>
                <w:highlight w:val="none"/>
                <w:lang w:eastAsia="zh-CN"/>
              </w:rPr>
            </w:pPr>
            <w:r>
              <w:rPr>
                <w:rFonts w:hint="eastAsia"/>
                <w:sz w:val="21"/>
                <w:szCs w:val="21"/>
                <w:highlight w:val="none"/>
                <w:lang w:eastAsia="zh-CN"/>
              </w:rPr>
              <w:t>近年类似业绩的年份要求</w:t>
            </w:r>
          </w:p>
        </w:tc>
        <w:tc>
          <w:tcPr>
            <w:tcW w:w="7196" w:type="dxa"/>
            <w:tcBorders>
              <w:top w:val="single" w:color="auto" w:sz="6" w:space="0"/>
              <w:bottom w:val="single" w:color="auto" w:sz="6" w:space="0"/>
              <w:right w:val="single" w:color="auto" w:sz="6" w:space="0"/>
            </w:tcBorders>
            <w:tcMar>
              <w:left w:w="0" w:type="dxa"/>
              <w:right w:w="0" w:type="dxa"/>
            </w:tcMar>
            <w:vAlign w:val="center"/>
          </w:tcPr>
          <w:p>
            <w:pPr>
              <w:spacing w:line="312" w:lineRule="auto"/>
              <w:ind w:left="110" w:leftChars="50"/>
              <w:rPr>
                <w:sz w:val="21"/>
                <w:szCs w:val="21"/>
                <w:highlight w:val="none"/>
                <w:lang w:eastAsia="zh-CN"/>
              </w:rPr>
            </w:pPr>
            <w:r>
              <w:rPr>
                <w:rFonts w:hint="eastAsia"/>
                <w:sz w:val="21"/>
                <w:szCs w:val="21"/>
                <w:highlight w:val="none"/>
                <w:u w:val="single"/>
              </w:rPr>
              <w:t>20</w:t>
            </w:r>
            <w:r>
              <w:rPr>
                <w:rFonts w:hint="eastAsia"/>
                <w:sz w:val="21"/>
                <w:szCs w:val="21"/>
                <w:highlight w:val="none"/>
                <w:u w:val="single"/>
                <w:lang w:eastAsia="zh-CN"/>
              </w:rPr>
              <w:t>20</w:t>
            </w:r>
            <w:r>
              <w:rPr>
                <w:rFonts w:hint="eastAsia"/>
                <w:sz w:val="21"/>
                <w:szCs w:val="21"/>
                <w:highlight w:val="none"/>
              </w:rPr>
              <w:t>年</w:t>
            </w:r>
            <w:r>
              <w:rPr>
                <w:rFonts w:hint="eastAsia"/>
                <w:sz w:val="21"/>
                <w:szCs w:val="21"/>
                <w:highlight w:val="none"/>
                <w:u w:val="single"/>
              </w:rPr>
              <w:t xml:space="preserve"> 1</w:t>
            </w:r>
            <w:r>
              <w:rPr>
                <w:rFonts w:hint="eastAsia"/>
                <w:sz w:val="21"/>
                <w:szCs w:val="21"/>
                <w:highlight w:val="none"/>
              </w:rPr>
              <w:t>月</w:t>
            </w:r>
            <w:r>
              <w:rPr>
                <w:rFonts w:hint="eastAsia"/>
                <w:sz w:val="21"/>
                <w:szCs w:val="21"/>
                <w:highlight w:val="none"/>
                <w:u w:val="single"/>
              </w:rPr>
              <w:t>1</w:t>
            </w:r>
            <w:r>
              <w:rPr>
                <w:rFonts w:hint="eastAsia"/>
                <w:sz w:val="21"/>
                <w:szCs w:val="21"/>
                <w:highlight w:val="none"/>
              </w:rPr>
              <w:t>日起至</w:t>
            </w:r>
            <w:r>
              <w:rPr>
                <w:rFonts w:hint="eastAsia"/>
                <w:sz w:val="21"/>
                <w:szCs w:val="21"/>
                <w:highlight w:val="none"/>
                <w:u w:val="single"/>
                <w:lang w:eastAsia="zh-CN"/>
              </w:rPr>
              <w:t>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2" w:hRule="atLeast"/>
          <w:jc w:val="center"/>
        </w:trPr>
        <w:tc>
          <w:tcPr>
            <w:tcW w:w="684" w:type="dxa"/>
            <w:tcBorders>
              <w:top w:val="single" w:color="auto" w:sz="6" w:space="0"/>
              <w:left w:val="single" w:color="auto" w:sz="6" w:space="0"/>
              <w:bottom w:val="single" w:color="auto" w:sz="4" w:space="0"/>
            </w:tcBorders>
            <w:tcMar>
              <w:left w:w="0" w:type="dxa"/>
              <w:right w:w="0" w:type="dxa"/>
            </w:tcMar>
            <w:vAlign w:val="center"/>
          </w:tcPr>
          <w:p>
            <w:pPr>
              <w:spacing w:line="312" w:lineRule="auto"/>
              <w:jc w:val="center"/>
              <w:rPr>
                <w:szCs w:val="21"/>
                <w:highlight w:val="none"/>
              </w:rPr>
            </w:pPr>
            <w:r>
              <w:rPr>
                <w:rFonts w:hint="eastAsia"/>
                <w:szCs w:val="21"/>
                <w:highlight w:val="none"/>
              </w:rPr>
              <w:t>2</w:t>
            </w:r>
            <w:r>
              <w:rPr>
                <w:szCs w:val="21"/>
                <w:highlight w:val="none"/>
              </w:rPr>
              <w:t>4</w:t>
            </w:r>
          </w:p>
        </w:tc>
        <w:tc>
          <w:tcPr>
            <w:tcW w:w="2571" w:type="dxa"/>
            <w:tcBorders>
              <w:top w:val="single" w:color="auto" w:sz="6" w:space="0"/>
              <w:bottom w:val="single" w:color="auto" w:sz="6" w:space="0"/>
            </w:tcBorders>
            <w:tcMar>
              <w:left w:w="0" w:type="dxa"/>
              <w:right w:w="0" w:type="dxa"/>
            </w:tcMar>
            <w:vAlign w:val="center"/>
          </w:tcPr>
          <w:p>
            <w:pPr>
              <w:spacing w:line="312" w:lineRule="auto"/>
              <w:ind w:left="110" w:leftChars="50"/>
              <w:jc w:val="center"/>
              <w:rPr>
                <w:sz w:val="21"/>
                <w:szCs w:val="21"/>
                <w:highlight w:val="none"/>
                <w:lang w:eastAsia="zh-CN"/>
              </w:rPr>
            </w:pPr>
            <w:r>
              <w:rPr>
                <w:rFonts w:hint="eastAsia"/>
                <w:sz w:val="21"/>
                <w:szCs w:val="21"/>
                <w:highlight w:val="none"/>
                <w:lang w:eastAsia="zh-CN"/>
              </w:rPr>
              <w:t>是否允许递交备选</w:t>
            </w:r>
          </w:p>
          <w:p>
            <w:pPr>
              <w:spacing w:line="312" w:lineRule="auto"/>
              <w:ind w:left="110" w:leftChars="50"/>
              <w:jc w:val="center"/>
              <w:rPr>
                <w:sz w:val="21"/>
                <w:szCs w:val="21"/>
                <w:highlight w:val="none"/>
                <w:lang w:eastAsia="zh-CN"/>
              </w:rPr>
            </w:pPr>
            <w:r>
              <w:rPr>
                <w:rFonts w:hint="eastAsia"/>
                <w:sz w:val="21"/>
                <w:szCs w:val="21"/>
                <w:highlight w:val="none"/>
                <w:lang w:eastAsia="zh-CN"/>
              </w:rPr>
              <w:t>响应方案</w:t>
            </w:r>
          </w:p>
        </w:tc>
        <w:tc>
          <w:tcPr>
            <w:tcW w:w="7196" w:type="dxa"/>
            <w:tcBorders>
              <w:top w:val="single" w:color="auto" w:sz="6" w:space="0"/>
              <w:bottom w:val="single" w:color="auto" w:sz="6" w:space="0"/>
              <w:right w:val="single" w:color="auto" w:sz="6" w:space="0"/>
            </w:tcBorders>
            <w:tcMar>
              <w:left w:w="0" w:type="dxa"/>
              <w:right w:w="0" w:type="dxa"/>
            </w:tcMar>
            <w:vAlign w:val="center"/>
          </w:tcPr>
          <w:p>
            <w:pPr>
              <w:adjustRightInd w:val="0"/>
              <w:snapToGrid w:val="0"/>
              <w:spacing w:before="36" w:beforeLines="15" w:line="312" w:lineRule="auto"/>
              <w:ind w:left="110" w:leftChars="50"/>
              <w:rPr>
                <w:sz w:val="21"/>
                <w:szCs w:val="21"/>
                <w:highlight w:val="none"/>
              </w:rPr>
            </w:pPr>
            <w:r>
              <w:rPr>
                <w:rFonts w:hint="eastAsia"/>
                <w:sz w:val="21"/>
                <w:szCs w:val="21"/>
                <w:highlight w:val="none"/>
              </w:rPr>
              <w:t>不允许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7" w:hRule="atLeast"/>
          <w:jc w:val="center"/>
        </w:trPr>
        <w:tc>
          <w:tcPr>
            <w:tcW w:w="684" w:type="dxa"/>
            <w:tcBorders>
              <w:top w:val="single" w:color="auto" w:sz="4" w:space="0"/>
              <w:left w:val="single" w:color="auto" w:sz="6" w:space="0"/>
              <w:bottom w:val="single" w:color="auto" w:sz="6" w:space="0"/>
            </w:tcBorders>
            <w:tcMar>
              <w:left w:w="0" w:type="dxa"/>
              <w:right w:w="0" w:type="dxa"/>
            </w:tcMar>
            <w:vAlign w:val="center"/>
          </w:tcPr>
          <w:p>
            <w:pPr>
              <w:adjustRightInd w:val="0"/>
              <w:snapToGrid w:val="0"/>
              <w:spacing w:before="36" w:beforeLines="15" w:line="312" w:lineRule="auto"/>
              <w:jc w:val="center"/>
              <w:rPr>
                <w:szCs w:val="21"/>
                <w:highlight w:val="none"/>
              </w:rPr>
            </w:pPr>
            <w:r>
              <w:rPr>
                <w:szCs w:val="21"/>
                <w:highlight w:val="none"/>
              </w:rPr>
              <w:t>25</w:t>
            </w:r>
          </w:p>
        </w:tc>
        <w:tc>
          <w:tcPr>
            <w:tcW w:w="2571" w:type="dxa"/>
            <w:tcBorders>
              <w:top w:val="single" w:color="auto" w:sz="6" w:space="0"/>
              <w:bottom w:val="single" w:color="auto" w:sz="6" w:space="0"/>
            </w:tcBorders>
            <w:tcMar>
              <w:left w:w="0" w:type="dxa"/>
              <w:right w:w="0" w:type="dxa"/>
            </w:tcMar>
            <w:vAlign w:val="center"/>
          </w:tcPr>
          <w:p>
            <w:pPr>
              <w:adjustRightInd w:val="0"/>
              <w:snapToGrid w:val="0"/>
              <w:spacing w:before="36" w:beforeLines="15" w:line="312" w:lineRule="auto"/>
              <w:ind w:left="110" w:leftChars="50"/>
              <w:jc w:val="center"/>
              <w:rPr>
                <w:sz w:val="21"/>
                <w:szCs w:val="21"/>
                <w:highlight w:val="none"/>
              </w:rPr>
            </w:pPr>
            <w:r>
              <w:rPr>
                <w:rFonts w:hint="eastAsia"/>
                <w:sz w:val="21"/>
                <w:szCs w:val="21"/>
                <w:highlight w:val="none"/>
              </w:rPr>
              <w:t>签字或盖章要求</w:t>
            </w:r>
          </w:p>
        </w:tc>
        <w:tc>
          <w:tcPr>
            <w:tcW w:w="7196" w:type="dxa"/>
            <w:tcBorders>
              <w:top w:val="single" w:color="auto" w:sz="6" w:space="0"/>
              <w:bottom w:val="single" w:color="auto" w:sz="6" w:space="0"/>
              <w:right w:val="single" w:color="auto" w:sz="6" w:space="0"/>
            </w:tcBorders>
            <w:tcMar>
              <w:left w:w="0" w:type="dxa"/>
              <w:right w:w="0" w:type="dxa"/>
            </w:tcMar>
            <w:vAlign w:val="center"/>
          </w:tcPr>
          <w:p>
            <w:pPr>
              <w:adjustRightInd w:val="0"/>
              <w:snapToGrid w:val="0"/>
              <w:spacing w:before="36" w:beforeLines="15" w:line="312" w:lineRule="auto"/>
              <w:ind w:left="110" w:leftChars="50"/>
              <w:rPr>
                <w:sz w:val="21"/>
                <w:szCs w:val="21"/>
                <w:highlight w:val="none"/>
                <w:lang w:eastAsia="zh-CN"/>
              </w:rPr>
            </w:pPr>
            <w:r>
              <w:rPr>
                <w:rFonts w:hint="eastAsia"/>
                <w:sz w:val="21"/>
                <w:szCs w:val="21"/>
                <w:highlight w:val="none"/>
                <w:lang w:eastAsia="zh-CN"/>
              </w:rPr>
              <w:t>按竞争性磋商文件中提供的格式及要求填写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2" w:hRule="atLeast"/>
          <w:jc w:val="center"/>
        </w:trPr>
        <w:tc>
          <w:tcPr>
            <w:tcW w:w="684" w:type="dxa"/>
            <w:tcBorders>
              <w:top w:val="single" w:color="auto" w:sz="6" w:space="0"/>
              <w:left w:val="single" w:color="auto" w:sz="6" w:space="0"/>
              <w:bottom w:val="single" w:color="auto" w:sz="6" w:space="0"/>
            </w:tcBorders>
            <w:tcMar>
              <w:left w:w="0" w:type="dxa"/>
              <w:right w:w="0" w:type="dxa"/>
            </w:tcMar>
            <w:vAlign w:val="center"/>
          </w:tcPr>
          <w:p>
            <w:pPr>
              <w:adjustRightInd w:val="0"/>
              <w:snapToGrid w:val="0"/>
              <w:spacing w:before="36" w:beforeLines="15" w:line="312" w:lineRule="auto"/>
              <w:jc w:val="center"/>
              <w:rPr>
                <w:szCs w:val="21"/>
                <w:highlight w:val="none"/>
              </w:rPr>
            </w:pPr>
            <w:r>
              <w:rPr>
                <w:szCs w:val="21"/>
                <w:highlight w:val="none"/>
              </w:rPr>
              <w:t>26</w:t>
            </w:r>
          </w:p>
        </w:tc>
        <w:tc>
          <w:tcPr>
            <w:tcW w:w="2571" w:type="dxa"/>
            <w:tcBorders>
              <w:top w:val="single" w:color="auto" w:sz="6" w:space="0"/>
              <w:bottom w:val="single" w:color="auto" w:sz="6" w:space="0"/>
            </w:tcBorders>
            <w:tcMar>
              <w:left w:w="0" w:type="dxa"/>
              <w:right w:w="0" w:type="dxa"/>
            </w:tcMar>
            <w:vAlign w:val="center"/>
          </w:tcPr>
          <w:p>
            <w:pPr>
              <w:adjustRightInd w:val="0"/>
              <w:snapToGrid w:val="0"/>
              <w:spacing w:before="36" w:beforeLines="15" w:line="312" w:lineRule="auto"/>
              <w:ind w:left="110" w:leftChars="50"/>
              <w:jc w:val="center"/>
              <w:rPr>
                <w:sz w:val="21"/>
                <w:szCs w:val="21"/>
                <w:highlight w:val="none"/>
              </w:rPr>
            </w:pPr>
            <w:r>
              <w:rPr>
                <w:rFonts w:hint="eastAsia"/>
                <w:sz w:val="21"/>
                <w:szCs w:val="21"/>
                <w:highlight w:val="none"/>
              </w:rPr>
              <w:t>响应文件份数</w:t>
            </w:r>
          </w:p>
        </w:tc>
        <w:tc>
          <w:tcPr>
            <w:tcW w:w="7196" w:type="dxa"/>
            <w:tcBorders>
              <w:top w:val="single" w:color="auto" w:sz="6" w:space="0"/>
              <w:bottom w:val="single" w:color="auto" w:sz="6" w:space="0"/>
              <w:right w:val="single" w:color="auto" w:sz="6" w:space="0"/>
            </w:tcBorders>
            <w:tcMar>
              <w:left w:w="0" w:type="dxa"/>
              <w:right w:w="0" w:type="dxa"/>
            </w:tcMar>
            <w:vAlign w:val="center"/>
          </w:tcPr>
          <w:p>
            <w:pPr>
              <w:snapToGrid w:val="0"/>
              <w:spacing w:before="60" w:after="60" w:line="400" w:lineRule="exact"/>
              <w:jc w:val="left"/>
              <w:rPr>
                <w:rFonts w:hint="eastAsia" w:ascii="宋体" w:hAnsi="宋体" w:eastAsia="宋体" w:cs="宋体"/>
                <w:color w:val="auto"/>
                <w:szCs w:val="24"/>
                <w:highlight w:val="none"/>
                <w:lang w:val="zh-CN"/>
              </w:rPr>
            </w:pPr>
            <w:r>
              <w:rPr>
                <w:rFonts w:hint="eastAsia" w:ascii="宋体" w:hAnsi="宋体" w:eastAsia="宋体" w:cs="宋体"/>
                <w:color w:val="auto"/>
                <w:szCs w:val="24"/>
                <w:highlight w:val="none"/>
                <w:lang w:val="zh-CN"/>
              </w:rPr>
              <w:t>（</w:t>
            </w:r>
            <w:r>
              <w:rPr>
                <w:rFonts w:hint="eastAsia" w:cs="宋体"/>
                <w:color w:val="auto"/>
                <w:szCs w:val="24"/>
                <w:highlight w:val="none"/>
                <w:lang w:val="en-US" w:eastAsia="zh-CN"/>
              </w:rPr>
              <w:t>1</w:t>
            </w:r>
            <w:r>
              <w:rPr>
                <w:rFonts w:hint="eastAsia" w:ascii="宋体" w:hAnsi="宋体" w:eastAsia="宋体" w:cs="宋体"/>
                <w:color w:val="auto"/>
                <w:szCs w:val="24"/>
                <w:highlight w:val="none"/>
                <w:lang w:val="zh-CN"/>
              </w:rPr>
              <w:t>）</w:t>
            </w:r>
            <w:r>
              <w:rPr>
                <w:rFonts w:hint="eastAsia" w:cs="宋体"/>
                <w:color w:val="auto"/>
                <w:szCs w:val="24"/>
                <w:highlight w:val="none"/>
                <w:lang w:val="zh-CN"/>
              </w:rPr>
              <w:t>供应商</w:t>
            </w:r>
            <w:r>
              <w:rPr>
                <w:rFonts w:hint="eastAsia" w:ascii="宋体" w:hAnsi="宋体" w:eastAsia="宋体" w:cs="宋体"/>
                <w:bCs/>
                <w:color w:val="auto"/>
                <w:szCs w:val="24"/>
                <w:highlight w:val="none"/>
                <w:lang w:val="zh-CN"/>
              </w:rPr>
              <w:t>在</w:t>
            </w:r>
            <w:r>
              <w:rPr>
                <w:rFonts w:hint="eastAsia" w:ascii="宋体" w:hAnsi="宋体" w:eastAsia="宋体" w:cs="宋体"/>
                <w:bCs/>
                <w:color w:val="auto"/>
                <w:szCs w:val="24"/>
                <w:highlight w:val="none"/>
                <w:lang w:val="zh-CN"/>
              </w:rPr>
              <w:fldChar w:fldCharType="begin"/>
            </w:r>
            <w:r>
              <w:rPr>
                <w:rFonts w:hint="eastAsia" w:ascii="宋体" w:hAnsi="宋体" w:eastAsia="宋体" w:cs="宋体"/>
                <w:bCs/>
                <w:color w:val="auto"/>
                <w:szCs w:val="24"/>
                <w:highlight w:val="none"/>
                <w:lang w:val="zh-CN"/>
              </w:rPr>
              <w:instrText xml:space="preserve"> HYPERLINK "" </w:instrText>
            </w:r>
            <w:r>
              <w:rPr>
                <w:rFonts w:hint="eastAsia" w:ascii="宋体" w:hAnsi="宋体" w:eastAsia="宋体" w:cs="宋体"/>
                <w:bCs/>
                <w:color w:val="auto"/>
                <w:szCs w:val="24"/>
                <w:highlight w:val="none"/>
                <w:lang w:val="zh-CN"/>
              </w:rPr>
              <w:fldChar w:fldCharType="separate"/>
            </w:r>
            <w:r>
              <w:rPr>
                <w:rFonts w:hint="eastAsia" w:ascii="宋体" w:hAnsi="宋体" w:eastAsia="宋体" w:cs="宋体"/>
                <w:bCs/>
                <w:color w:val="auto"/>
                <w:szCs w:val="24"/>
                <w:highlight w:val="none"/>
                <w:lang w:val="zh-CN"/>
              </w:rPr>
              <w:fldChar w:fldCharType="end"/>
            </w:r>
            <w:r>
              <w:rPr>
                <w:rFonts w:hint="eastAsia" w:ascii="宋体" w:hAnsi="宋体" w:eastAsia="宋体" w:cs="宋体"/>
                <w:bCs/>
                <w:color w:val="auto"/>
                <w:szCs w:val="24"/>
                <w:highlight w:val="none"/>
                <w:lang w:val="zh-CN"/>
              </w:rPr>
              <w:t>“政采云”平台（http：//www.zcygov.cn）上</w:t>
            </w:r>
            <w:r>
              <w:rPr>
                <w:rFonts w:hint="eastAsia" w:ascii="宋体" w:hAnsi="宋体" w:eastAsia="宋体" w:cs="宋体"/>
                <w:color w:val="auto"/>
                <w:szCs w:val="24"/>
                <w:highlight w:val="none"/>
                <w:lang w:val="zh-CN"/>
              </w:rPr>
              <w:t>制作</w:t>
            </w:r>
            <w:r>
              <w:rPr>
                <w:rFonts w:hint="eastAsia" w:cs="宋体"/>
                <w:color w:val="auto"/>
                <w:szCs w:val="24"/>
                <w:highlight w:val="none"/>
                <w:lang w:val="zh-CN"/>
              </w:rPr>
              <w:t>响应</w:t>
            </w:r>
            <w:r>
              <w:rPr>
                <w:rFonts w:hint="eastAsia" w:ascii="宋体" w:hAnsi="宋体" w:eastAsia="宋体" w:cs="宋体"/>
                <w:color w:val="auto"/>
                <w:szCs w:val="24"/>
                <w:highlight w:val="none"/>
                <w:lang w:val="zh-CN"/>
              </w:rPr>
              <w:t>文件1份（此</w:t>
            </w:r>
            <w:r>
              <w:rPr>
                <w:rFonts w:hint="eastAsia" w:cs="宋体"/>
                <w:color w:val="auto"/>
                <w:szCs w:val="24"/>
                <w:highlight w:val="none"/>
                <w:lang w:val="zh-CN"/>
              </w:rPr>
              <w:t>响应</w:t>
            </w:r>
            <w:r>
              <w:rPr>
                <w:rFonts w:hint="eastAsia" w:ascii="宋体" w:hAnsi="宋体" w:eastAsia="宋体" w:cs="宋体"/>
                <w:color w:val="auto"/>
                <w:szCs w:val="24"/>
                <w:highlight w:val="none"/>
                <w:lang w:val="zh-CN"/>
              </w:rPr>
              <w:t>文件须上传至</w:t>
            </w:r>
            <w:r>
              <w:rPr>
                <w:rFonts w:hint="eastAsia" w:ascii="宋体" w:hAnsi="宋体" w:eastAsia="宋体" w:cs="宋体"/>
                <w:bCs/>
                <w:color w:val="auto"/>
                <w:szCs w:val="24"/>
                <w:highlight w:val="none"/>
                <w:lang w:val="zh-CN"/>
              </w:rPr>
              <w:fldChar w:fldCharType="begin"/>
            </w:r>
            <w:r>
              <w:rPr>
                <w:rFonts w:hint="eastAsia" w:ascii="宋体" w:hAnsi="宋体" w:eastAsia="宋体" w:cs="宋体"/>
                <w:bCs/>
                <w:color w:val="auto"/>
                <w:szCs w:val="24"/>
                <w:highlight w:val="none"/>
                <w:lang w:val="zh-CN"/>
              </w:rPr>
              <w:instrText xml:space="preserve"> HYPERLINK "" </w:instrText>
            </w:r>
            <w:r>
              <w:rPr>
                <w:rFonts w:hint="eastAsia" w:ascii="宋体" w:hAnsi="宋体" w:eastAsia="宋体" w:cs="宋体"/>
                <w:bCs/>
                <w:color w:val="auto"/>
                <w:szCs w:val="24"/>
                <w:highlight w:val="none"/>
                <w:lang w:val="zh-CN"/>
              </w:rPr>
              <w:fldChar w:fldCharType="separate"/>
            </w:r>
            <w:r>
              <w:rPr>
                <w:rFonts w:hint="eastAsia" w:ascii="宋体" w:hAnsi="宋体" w:eastAsia="宋体" w:cs="宋体"/>
                <w:bCs/>
                <w:color w:val="auto"/>
                <w:szCs w:val="24"/>
                <w:highlight w:val="none"/>
                <w:lang w:val="zh-CN"/>
              </w:rPr>
              <w:fldChar w:fldCharType="end"/>
            </w:r>
            <w:r>
              <w:rPr>
                <w:rFonts w:hint="eastAsia" w:ascii="宋体" w:hAnsi="宋体" w:eastAsia="宋体" w:cs="宋体"/>
                <w:bCs/>
                <w:color w:val="auto"/>
                <w:szCs w:val="24"/>
                <w:highlight w:val="none"/>
                <w:lang w:val="zh-CN"/>
              </w:rPr>
              <w:t>“政采云”平台</w:t>
            </w:r>
            <w:r>
              <w:rPr>
                <w:rFonts w:hint="eastAsia" w:ascii="宋体" w:hAnsi="宋体" w:eastAsia="宋体" w:cs="宋体"/>
                <w:color w:val="auto"/>
                <w:szCs w:val="24"/>
                <w:highlight w:val="none"/>
                <w:lang w:val="zh-CN"/>
              </w:rPr>
              <w:t>）。</w:t>
            </w:r>
          </w:p>
          <w:p>
            <w:pPr>
              <w:adjustRightInd w:val="0"/>
              <w:snapToGrid w:val="0"/>
              <w:spacing w:before="36" w:beforeLines="15" w:line="312" w:lineRule="auto"/>
              <w:ind w:left="110" w:leftChars="50"/>
              <w:rPr>
                <w:rFonts w:hint="default"/>
                <w:sz w:val="21"/>
                <w:szCs w:val="21"/>
                <w:highlight w:val="none"/>
                <w:lang w:val="en-US" w:eastAsia="zh-CN"/>
              </w:rPr>
            </w:pPr>
            <w:r>
              <w:rPr>
                <w:rFonts w:hint="eastAsia" w:ascii="宋体" w:hAnsi="宋体" w:eastAsia="宋体" w:cs="宋体"/>
                <w:color w:val="auto"/>
                <w:szCs w:val="24"/>
                <w:highlight w:val="none"/>
                <w:lang w:val="zh-CN"/>
              </w:rPr>
              <w:t>（</w:t>
            </w:r>
            <w:r>
              <w:rPr>
                <w:rFonts w:hint="eastAsia" w:cs="宋体"/>
                <w:color w:val="auto"/>
                <w:szCs w:val="24"/>
                <w:highlight w:val="none"/>
                <w:lang w:val="en-US" w:eastAsia="zh-CN"/>
              </w:rPr>
              <w:t>2</w:t>
            </w:r>
            <w:r>
              <w:rPr>
                <w:rFonts w:hint="eastAsia" w:ascii="宋体" w:hAnsi="宋体" w:eastAsia="宋体" w:cs="宋体"/>
                <w:color w:val="auto"/>
                <w:szCs w:val="24"/>
                <w:highlight w:val="none"/>
                <w:lang w:val="zh-CN"/>
              </w:rPr>
              <w:t>）</w:t>
            </w:r>
            <w:r>
              <w:rPr>
                <w:rFonts w:hint="eastAsia" w:cs="宋体"/>
                <w:color w:val="auto"/>
                <w:szCs w:val="24"/>
                <w:highlight w:val="none"/>
                <w:lang w:val="zh-CN"/>
              </w:rPr>
              <w:t>供应商</w:t>
            </w:r>
            <w:r>
              <w:rPr>
                <w:rFonts w:hint="eastAsia" w:ascii="宋体" w:hAnsi="宋体" w:eastAsia="宋体" w:cs="宋体"/>
                <w:color w:val="auto"/>
                <w:szCs w:val="24"/>
                <w:highlight w:val="none"/>
                <w:lang w:val="zh-CN"/>
              </w:rPr>
              <w:t>在制作</w:t>
            </w:r>
            <w:r>
              <w:rPr>
                <w:rFonts w:hint="eastAsia" w:cs="宋体"/>
                <w:color w:val="auto"/>
                <w:szCs w:val="24"/>
                <w:highlight w:val="none"/>
                <w:lang w:val="zh-CN"/>
              </w:rPr>
              <w:t>响应</w:t>
            </w:r>
            <w:r>
              <w:rPr>
                <w:rFonts w:hint="eastAsia" w:ascii="宋体" w:hAnsi="宋体" w:eastAsia="宋体" w:cs="宋体"/>
                <w:color w:val="auto"/>
                <w:szCs w:val="24"/>
                <w:highlight w:val="none"/>
                <w:lang w:val="zh-CN"/>
              </w:rPr>
              <w:t>文件时，电子</w:t>
            </w:r>
            <w:r>
              <w:rPr>
                <w:rFonts w:hint="eastAsia" w:cs="宋体"/>
                <w:color w:val="auto"/>
                <w:szCs w:val="24"/>
                <w:highlight w:val="none"/>
                <w:lang w:val="zh-CN"/>
              </w:rPr>
              <w:t>响应</w:t>
            </w:r>
            <w:r>
              <w:rPr>
                <w:rFonts w:hint="eastAsia" w:ascii="宋体" w:hAnsi="宋体" w:eastAsia="宋体" w:cs="宋体"/>
                <w:color w:val="auto"/>
                <w:szCs w:val="24"/>
                <w:highlight w:val="none"/>
                <w:lang w:val="zh-CN"/>
              </w:rPr>
              <w:t>文件以“政采云”平台的</w:t>
            </w:r>
            <w:r>
              <w:rPr>
                <w:rFonts w:hint="eastAsia" w:cs="宋体"/>
                <w:color w:val="auto"/>
                <w:szCs w:val="24"/>
                <w:highlight w:val="none"/>
                <w:lang w:val="zh-CN"/>
              </w:rPr>
              <w:t>竞争性磋商</w:t>
            </w:r>
            <w:r>
              <w:rPr>
                <w:rFonts w:hint="eastAsia" w:ascii="宋体" w:hAnsi="宋体" w:eastAsia="宋体" w:cs="宋体"/>
                <w:color w:val="auto"/>
                <w:szCs w:val="24"/>
                <w:highlight w:val="none"/>
                <w:lang w:val="zh-CN"/>
              </w:rPr>
              <w:t>文件格式为准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25" w:hRule="atLeast"/>
          <w:jc w:val="center"/>
        </w:trPr>
        <w:tc>
          <w:tcPr>
            <w:tcW w:w="684" w:type="dxa"/>
            <w:tcBorders>
              <w:top w:val="single" w:color="auto" w:sz="6" w:space="0"/>
              <w:left w:val="single" w:color="auto" w:sz="6" w:space="0"/>
              <w:bottom w:val="single" w:color="auto" w:sz="6" w:space="0"/>
            </w:tcBorders>
            <w:tcMar>
              <w:left w:w="0" w:type="dxa"/>
              <w:right w:w="0" w:type="dxa"/>
            </w:tcMar>
            <w:vAlign w:val="center"/>
          </w:tcPr>
          <w:p>
            <w:pPr>
              <w:adjustRightInd w:val="0"/>
              <w:snapToGrid w:val="0"/>
              <w:spacing w:before="36" w:beforeLines="15" w:line="312" w:lineRule="auto"/>
              <w:jc w:val="center"/>
              <w:rPr>
                <w:rFonts w:hint="default" w:eastAsia="宋体"/>
                <w:szCs w:val="21"/>
                <w:highlight w:val="none"/>
                <w:lang w:val="en-US" w:eastAsia="zh-CN"/>
              </w:rPr>
            </w:pPr>
            <w:r>
              <w:rPr>
                <w:rFonts w:hint="eastAsia"/>
                <w:szCs w:val="21"/>
                <w:highlight w:val="none"/>
                <w:lang w:val="en-US" w:eastAsia="zh-CN"/>
              </w:rPr>
              <w:t>27</w:t>
            </w:r>
          </w:p>
        </w:tc>
        <w:tc>
          <w:tcPr>
            <w:tcW w:w="2571" w:type="dxa"/>
            <w:tcBorders>
              <w:top w:val="single" w:color="auto" w:sz="6" w:space="0"/>
              <w:bottom w:val="single" w:color="auto" w:sz="6" w:space="0"/>
            </w:tcBorders>
            <w:tcMar>
              <w:left w:w="0" w:type="dxa"/>
              <w:right w:w="0" w:type="dxa"/>
            </w:tcMar>
            <w:vAlign w:val="center"/>
          </w:tcPr>
          <w:p>
            <w:pPr>
              <w:adjustRightInd w:val="0"/>
              <w:snapToGrid w:val="0"/>
              <w:spacing w:before="36" w:beforeLines="15" w:line="312" w:lineRule="auto"/>
              <w:ind w:left="110" w:leftChars="50"/>
              <w:jc w:val="center"/>
              <w:rPr>
                <w:sz w:val="21"/>
                <w:szCs w:val="21"/>
                <w:highlight w:val="none"/>
                <w:lang w:eastAsia="zh-CN"/>
              </w:rPr>
            </w:pPr>
            <w:r>
              <w:rPr>
                <w:rFonts w:hint="eastAsia"/>
                <w:sz w:val="21"/>
                <w:szCs w:val="21"/>
                <w:highlight w:val="none"/>
                <w:lang w:eastAsia="zh-CN"/>
              </w:rPr>
              <w:t>递交响应文件截止时间</w:t>
            </w:r>
          </w:p>
        </w:tc>
        <w:tc>
          <w:tcPr>
            <w:tcW w:w="7196" w:type="dxa"/>
            <w:tcBorders>
              <w:top w:val="single" w:color="auto" w:sz="6" w:space="0"/>
              <w:bottom w:val="single" w:color="auto" w:sz="6" w:space="0"/>
              <w:right w:val="single" w:color="auto" w:sz="6" w:space="0"/>
            </w:tcBorders>
            <w:tcMar>
              <w:left w:w="0" w:type="dxa"/>
              <w:right w:w="0" w:type="dxa"/>
            </w:tcMar>
            <w:vAlign w:val="center"/>
          </w:tcPr>
          <w:p>
            <w:pPr>
              <w:adjustRightInd w:val="0"/>
              <w:snapToGrid w:val="0"/>
              <w:spacing w:before="36" w:beforeLines="15" w:line="312" w:lineRule="auto"/>
              <w:ind w:left="110" w:leftChars="50"/>
              <w:rPr>
                <w:sz w:val="21"/>
                <w:szCs w:val="21"/>
                <w:highlight w:val="none"/>
                <w:lang w:val="zh-CN"/>
              </w:rPr>
            </w:pPr>
            <w:r>
              <w:rPr>
                <w:rFonts w:hint="eastAsia"/>
                <w:sz w:val="21"/>
                <w:szCs w:val="21"/>
                <w:highlight w:val="none"/>
                <w:u w:val="single"/>
              </w:rPr>
              <w:t>202</w:t>
            </w:r>
            <w:r>
              <w:rPr>
                <w:rFonts w:hint="eastAsia"/>
                <w:sz w:val="21"/>
                <w:szCs w:val="21"/>
                <w:highlight w:val="none"/>
                <w:u w:val="single"/>
                <w:lang w:eastAsia="zh-CN"/>
              </w:rPr>
              <w:t>3</w:t>
            </w:r>
            <w:r>
              <w:rPr>
                <w:rFonts w:hint="eastAsia"/>
                <w:sz w:val="21"/>
                <w:szCs w:val="21"/>
                <w:highlight w:val="none"/>
                <w:u w:val="single"/>
              </w:rPr>
              <w:t>年</w:t>
            </w:r>
            <w:r>
              <w:rPr>
                <w:rFonts w:hint="eastAsia"/>
                <w:sz w:val="21"/>
                <w:szCs w:val="21"/>
                <w:highlight w:val="none"/>
                <w:u w:val="single"/>
                <w:lang w:val="en-US" w:eastAsia="zh-CN"/>
              </w:rPr>
              <w:t>3</w:t>
            </w:r>
            <w:r>
              <w:rPr>
                <w:rFonts w:hint="eastAsia"/>
                <w:sz w:val="21"/>
                <w:szCs w:val="21"/>
                <w:highlight w:val="none"/>
                <w:u w:val="single"/>
              </w:rPr>
              <w:t>月</w:t>
            </w:r>
            <w:r>
              <w:rPr>
                <w:rFonts w:hint="eastAsia"/>
                <w:sz w:val="21"/>
                <w:szCs w:val="21"/>
                <w:highlight w:val="none"/>
                <w:u w:val="single"/>
                <w:lang w:val="en-US" w:eastAsia="zh-CN"/>
              </w:rPr>
              <w:t>7</w:t>
            </w:r>
            <w:r>
              <w:rPr>
                <w:rFonts w:hint="eastAsia"/>
                <w:sz w:val="21"/>
                <w:szCs w:val="21"/>
                <w:highlight w:val="none"/>
                <w:u w:val="single"/>
              </w:rPr>
              <w:t>日</w:t>
            </w:r>
            <w:r>
              <w:rPr>
                <w:rFonts w:hint="eastAsia"/>
                <w:sz w:val="21"/>
                <w:szCs w:val="21"/>
                <w:highlight w:val="none"/>
                <w:u w:val="single"/>
                <w:lang w:val="en-US" w:eastAsia="zh-CN"/>
              </w:rPr>
              <w:t>09</w:t>
            </w:r>
            <w:r>
              <w:rPr>
                <w:rFonts w:hint="eastAsia"/>
                <w:sz w:val="21"/>
                <w:szCs w:val="21"/>
                <w:highlight w:val="none"/>
                <w:u w:val="single"/>
              </w:rPr>
              <w:t>时</w:t>
            </w:r>
            <w:r>
              <w:rPr>
                <w:rFonts w:hint="eastAsia"/>
                <w:sz w:val="21"/>
                <w:szCs w:val="21"/>
                <w:highlight w:val="none"/>
                <w:u w:val="single"/>
                <w:lang w:val="en-US" w:eastAsia="zh-CN"/>
              </w:rPr>
              <w:t>30</w:t>
            </w:r>
            <w:r>
              <w:rPr>
                <w:rFonts w:hint="eastAsia"/>
                <w:sz w:val="21"/>
                <w:szCs w:val="21"/>
                <w:highlight w:val="none"/>
                <w:u w:val="single"/>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4" w:hRule="atLeast"/>
          <w:jc w:val="center"/>
        </w:trPr>
        <w:tc>
          <w:tcPr>
            <w:tcW w:w="684" w:type="dxa"/>
            <w:tcBorders>
              <w:top w:val="single" w:color="auto" w:sz="6" w:space="0"/>
              <w:left w:val="single" w:color="auto" w:sz="6" w:space="0"/>
              <w:bottom w:val="single" w:color="auto" w:sz="6" w:space="0"/>
            </w:tcBorders>
            <w:tcMar>
              <w:left w:w="0" w:type="dxa"/>
              <w:right w:w="0" w:type="dxa"/>
            </w:tcMar>
            <w:vAlign w:val="center"/>
          </w:tcPr>
          <w:p>
            <w:pPr>
              <w:adjustRightInd w:val="0"/>
              <w:snapToGrid w:val="0"/>
              <w:spacing w:before="36" w:beforeLines="15" w:line="312" w:lineRule="auto"/>
              <w:jc w:val="center"/>
              <w:rPr>
                <w:rFonts w:hint="default" w:eastAsia="宋体"/>
                <w:szCs w:val="21"/>
                <w:highlight w:val="none"/>
                <w:lang w:val="en-US" w:eastAsia="zh-CN"/>
              </w:rPr>
            </w:pPr>
            <w:r>
              <w:rPr>
                <w:rFonts w:hint="eastAsia"/>
                <w:szCs w:val="21"/>
                <w:highlight w:val="none"/>
                <w:lang w:val="en-US" w:eastAsia="zh-CN"/>
              </w:rPr>
              <w:t>28</w:t>
            </w:r>
          </w:p>
        </w:tc>
        <w:tc>
          <w:tcPr>
            <w:tcW w:w="2571" w:type="dxa"/>
            <w:tcBorders>
              <w:top w:val="single" w:color="auto" w:sz="6" w:space="0"/>
              <w:bottom w:val="single" w:color="auto" w:sz="6" w:space="0"/>
            </w:tcBorders>
            <w:tcMar>
              <w:left w:w="0" w:type="dxa"/>
              <w:right w:w="0" w:type="dxa"/>
            </w:tcMar>
            <w:vAlign w:val="center"/>
          </w:tcPr>
          <w:p>
            <w:pPr>
              <w:adjustRightInd w:val="0"/>
              <w:snapToGrid w:val="0"/>
              <w:spacing w:before="36" w:beforeLines="15" w:line="312" w:lineRule="auto"/>
              <w:ind w:left="110" w:leftChars="50"/>
              <w:jc w:val="center"/>
              <w:rPr>
                <w:sz w:val="21"/>
                <w:szCs w:val="21"/>
                <w:highlight w:val="none"/>
              </w:rPr>
            </w:pPr>
            <w:r>
              <w:rPr>
                <w:rFonts w:hint="eastAsia"/>
                <w:sz w:val="21"/>
                <w:szCs w:val="21"/>
                <w:highlight w:val="none"/>
              </w:rPr>
              <w:t>递交响应文件地点</w:t>
            </w:r>
          </w:p>
        </w:tc>
        <w:tc>
          <w:tcPr>
            <w:tcW w:w="7196" w:type="dxa"/>
            <w:tcBorders>
              <w:top w:val="single" w:color="auto" w:sz="6" w:space="0"/>
              <w:bottom w:val="single" w:color="auto" w:sz="6" w:space="0"/>
              <w:right w:val="single" w:color="auto" w:sz="6" w:space="0"/>
            </w:tcBorders>
            <w:tcMar>
              <w:left w:w="0" w:type="dxa"/>
              <w:right w:w="0" w:type="dxa"/>
            </w:tcMar>
            <w:vAlign w:val="center"/>
          </w:tcPr>
          <w:p>
            <w:pPr>
              <w:adjustRightInd w:val="0"/>
              <w:spacing w:line="312" w:lineRule="auto"/>
              <w:rPr>
                <w:sz w:val="21"/>
                <w:szCs w:val="21"/>
                <w:highlight w:val="none"/>
                <w:lang w:eastAsia="zh-CN"/>
              </w:rPr>
            </w:pPr>
            <w:r>
              <w:rPr>
                <w:rFonts w:hint="eastAsia" w:ascii="宋体" w:hAnsi="宋体" w:eastAsia="宋体" w:cs="宋体"/>
                <w:sz w:val="21"/>
                <w:szCs w:val="21"/>
                <w:highlight w:val="none"/>
                <w:lang w:eastAsia="zh-CN"/>
              </w:rPr>
              <w:t>长春净月高新技术产业开发区公共资源交易场所开标一室（福祉大路1572号长春净月高新技术产业开发区管委会）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9" w:hRule="atLeast"/>
          <w:jc w:val="center"/>
        </w:trPr>
        <w:tc>
          <w:tcPr>
            <w:tcW w:w="684" w:type="dxa"/>
            <w:tcBorders>
              <w:top w:val="single" w:color="auto" w:sz="6" w:space="0"/>
              <w:left w:val="single" w:color="auto" w:sz="6" w:space="0"/>
              <w:bottom w:val="single" w:color="auto" w:sz="6" w:space="0"/>
            </w:tcBorders>
            <w:tcMar>
              <w:left w:w="0" w:type="dxa"/>
              <w:right w:w="0" w:type="dxa"/>
            </w:tcMar>
            <w:vAlign w:val="center"/>
          </w:tcPr>
          <w:p>
            <w:pPr>
              <w:adjustRightInd w:val="0"/>
              <w:snapToGrid w:val="0"/>
              <w:spacing w:before="36" w:beforeLines="15" w:line="312" w:lineRule="auto"/>
              <w:jc w:val="center"/>
              <w:rPr>
                <w:szCs w:val="21"/>
                <w:highlight w:val="none"/>
              </w:rPr>
            </w:pPr>
            <w:r>
              <w:rPr>
                <w:szCs w:val="21"/>
                <w:highlight w:val="none"/>
              </w:rPr>
              <w:t>29</w:t>
            </w:r>
          </w:p>
        </w:tc>
        <w:tc>
          <w:tcPr>
            <w:tcW w:w="2571" w:type="dxa"/>
            <w:tcBorders>
              <w:top w:val="single" w:color="auto" w:sz="6" w:space="0"/>
              <w:bottom w:val="single" w:color="auto" w:sz="6" w:space="0"/>
            </w:tcBorders>
            <w:tcMar>
              <w:left w:w="0" w:type="dxa"/>
              <w:right w:w="0" w:type="dxa"/>
            </w:tcMar>
            <w:vAlign w:val="center"/>
          </w:tcPr>
          <w:p>
            <w:pPr>
              <w:adjustRightInd w:val="0"/>
              <w:snapToGrid w:val="0"/>
              <w:spacing w:line="312" w:lineRule="auto"/>
              <w:ind w:left="110" w:leftChars="50"/>
              <w:jc w:val="center"/>
              <w:rPr>
                <w:sz w:val="21"/>
                <w:szCs w:val="21"/>
                <w:highlight w:val="none"/>
              </w:rPr>
            </w:pPr>
            <w:r>
              <w:rPr>
                <w:rFonts w:hint="eastAsia"/>
                <w:sz w:val="21"/>
                <w:szCs w:val="21"/>
                <w:highlight w:val="none"/>
              </w:rPr>
              <w:t>是否退还响应文件</w:t>
            </w:r>
          </w:p>
        </w:tc>
        <w:tc>
          <w:tcPr>
            <w:tcW w:w="7196" w:type="dxa"/>
            <w:tcBorders>
              <w:top w:val="single" w:color="auto" w:sz="6" w:space="0"/>
              <w:bottom w:val="single" w:color="auto" w:sz="6" w:space="0"/>
              <w:right w:val="single" w:color="auto" w:sz="6" w:space="0"/>
            </w:tcBorders>
            <w:tcMar>
              <w:left w:w="0" w:type="dxa"/>
              <w:right w:w="0" w:type="dxa"/>
            </w:tcMar>
            <w:vAlign w:val="center"/>
          </w:tcPr>
          <w:p>
            <w:pPr>
              <w:adjustRightInd w:val="0"/>
              <w:snapToGrid w:val="0"/>
              <w:spacing w:line="312" w:lineRule="auto"/>
              <w:ind w:left="110" w:leftChars="50"/>
              <w:rPr>
                <w:sz w:val="21"/>
                <w:szCs w:val="21"/>
                <w:highlight w:val="none"/>
              </w:rPr>
            </w:pPr>
            <w:r>
              <w:rPr>
                <w:rFonts w:hint="eastAsia"/>
                <w:sz w:val="21"/>
                <w:szCs w:val="21"/>
                <w:highlight w:val="none"/>
              </w:rPr>
              <w:t>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4" w:hRule="atLeast"/>
          <w:jc w:val="center"/>
        </w:trPr>
        <w:tc>
          <w:tcPr>
            <w:tcW w:w="684" w:type="dxa"/>
            <w:tcBorders>
              <w:top w:val="single" w:color="auto" w:sz="6" w:space="0"/>
              <w:left w:val="single" w:color="auto" w:sz="6" w:space="0"/>
              <w:bottom w:val="single" w:color="auto" w:sz="6" w:space="0"/>
            </w:tcBorders>
            <w:tcMar>
              <w:left w:w="0" w:type="dxa"/>
              <w:right w:w="0" w:type="dxa"/>
            </w:tcMar>
            <w:vAlign w:val="center"/>
          </w:tcPr>
          <w:p>
            <w:pPr>
              <w:adjustRightInd w:val="0"/>
              <w:snapToGrid w:val="0"/>
              <w:spacing w:before="36" w:beforeLines="15" w:line="312" w:lineRule="auto"/>
              <w:jc w:val="center"/>
              <w:rPr>
                <w:szCs w:val="21"/>
                <w:highlight w:val="none"/>
              </w:rPr>
            </w:pPr>
            <w:r>
              <w:rPr>
                <w:rFonts w:hint="eastAsia"/>
                <w:szCs w:val="21"/>
                <w:highlight w:val="none"/>
              </w:rPr>
              <w:t>3</w:t>
            </w:r>
            <w:r>
              <w:rPr>
                <w:szCs w:val="21"/>
                <w:highlight w:val="none"/>
              </w:rPr>
              <w:t>0</w:t>
            </w:r>
          </w:p>
        </w:tc>
        <w:tc>
          <w:tcPr>
            <w:tcW w:w="2571" w:type="dxa"/>
            <w:tcBorders>
              <w:top w:val="single" w:color="auto" w:sz="6" w:space="0"/>
              <w:bottom w:val="single" w:color="auto" w:sz="6" w:space="0"/>
            </w:tcBorders>
            <w:tcMar>
              <w:left w:w="0" w:type="dxa"/>
              <w:right w:w="0" w:type="dxa"/>
            </w:tcMar>
            <w:vAlign w:val="center"/>
          </w:tcPr>
          <w:p>
            <w:pPr>
              <w:adjustRightInd w:val="0"/>
              <w:snapToGrid w:val="0"/>
              <w:spacing w:line="312" w:lineRule="auto"/>
              <w:ind w:left="110" w:leftChars="50"/>
              <w:jc w:val="center"/>
              <w:rPr>
                <w:sz w:val="21"/>
                <w:szCs w:val="21"/>
                <w:highlight w:val="none"/>
              </w:rPr>
            </w:pPr>
            <w:r>
              <w:rPr>
                <w:rFonts w:hint="eastAsia"/>
                <w:sz w:val="21"/>
                <w:szCs w:val="21"/>
                <w:highlight w:val="none"/>
              </w:rPr>
              <w:t>开启时间和地点</w:t>
            </w:r>
          </w:p>
        </w:tc>
        <w:tc>
          <w:tcPr>
            <w:tcW w:w="7196" w:type="dxa"/>
            <w:tcBorders>
              <w:top w:val="single" w:color="auto" w:sz="6" w:space="0"/>
              <w:bottom w:val="single" w:color="auto" w:sz="6" w:space="0"/>
              <w:right w:val="single" w:color="auto" w:sz="6" w:space="0"/>
            </w:tcBorders>
            <w:tcMar>
              <w:left w:w="0" w:type="dxa"/>
              <w:right w:w="0" w:type="dxa"/>
            </w:tcMar>
            <w:vAlign w:val="center"/>
          </w:tcPr>
          <w:p>
            <w:pPr>
              <w:pStyle w:val="11"/>
              <w:tabs>
                <w:tab w:val="left" w:pos="3566"/>
              </w:tabs>
              <w:spacing w:before="31" w:after="31" w:line="400" w:lineRule="exact"/>
              <w:ind w:right="108"/>
              <w:rPr>
                <w:rFonts w:hint="eastAsia" w:eastAsia="宋体"/>
                <w:sz w:val="21"/>
                <w:szCs w:val="21"/>
                <w:highlight w:val="none"/>
                <w:lang w:eastAsia="zh-CN"/>
              </w:rPr>
            </w:pPr>
            <w:r>
              <w:rPr>
                <w:rFonts w:hint="eastAsia"/>
                <w:sz w:val="21"/>
                <w:szCs w:val="21"/>
                <w:highlight w:val="none"/>
              </w:rPr>
              <w:t>磋商时间: 同磋商截止时间</w:t>
            </w:r>
            <w:r>
              <w:rPr>
                <w:rFonts w:hint="eastAsia"/>
                <w:sz w:val="21"/>
                <w:szCs w:val="21"/>
                <w:highlight w:val="none"/>
                <w:lang w:eastAsia="zh-CN"/>
              </w:rPr>
              <w:t>。</w:t>
            </w:r>
          </w:p>
          <w:p>
            <w:pPr>
              <w:pStyle w:val="11"/>
              <w:tabs>
                <w:tab w:val="left" w:pos="3566"/>
              </w:tabs>
              <w:spacing w:before="31" w:after="31" w:line="400" w:lineRule="exact"/>
              <w:ind w:right="108"/>
              <w:rPr>
                <w:rFonts w:hint="eastAsia" w:eastAsia="宋体"/>
                <w:sz w:val="21"/>
                <w:szCs w:val="21"/>
                <w:highlight w:val="none"/>
                <w:lang w:eastAsia="zh-CN"/>
              </w:rPr>
            </w:pPr>
            <w:r>
              <w:rPr>
                <w:rFonts w:hint="eastAsia"/>
                <w:sz w:val="21"/>
                <w:szCs w:val="21"/>
                <w:highlight w:val="none"/>
              </w:rPr>
              <w:t>磋商地点: 同递交响应文件地点</w:t>
            </w:r>
            <w:r>
              <w:rPr>
                <w:rFonts w:hint="eastAsia"/>
                <w:sz w:val="21"/>
                <w:szCs w:val="21"/>
                <w:highlight w:val="none"/>
                <w:lang w:val="en-US" w:eastAsia="zh-CN"/>
              </w:rPr>
              <w:t>。</w:t>
            </w:r>
          </w:p>
          <w:p>
            <w:pPr>
              <w:pStyle w:val="11"/>
              <w:tabs>
                <w:tab w:val="left" w:pos="3566"/>
              </w:tabs>
              <w:spacing w:before="31" w:after="31" w:line="400" w:lineRule="exact"/>
              <w:ind w:right="108"/>
              <w:rPr>
                <w:rFonts w:hint="eastAsia"/>
                <w:sz w:val="21"/>
                <w:szCs w:val="21"/>
                <w:highlight w:val="none"/>
              </w:rPr>
            </w:pPr>
            <w:r>
              <w:rPr>
                <w:rFonts w:hint="eastAsia"/>
                <w:sz w:val="21"/>
                <w:szCs w:val="21"/>
                <w:highlight w:val="none"/>
              </w:rPr>
              <w:t>全流程电子招标项目交易平台系统支持响应文件远程解密</w:t>
            </w:r>
            <w:r>
              <w:rPr>
                <w:rFonts w:hint="eastAsia"/>
                <w:sz w:val="21"/>
                <w:szCs w:val="21"/>
                <w:highlight w:val="none"/>
                <w:lang w:eastAsia="zh-CN"/>
              </w:rPr>
              <w:t>；</w:t>
            </w:r>
            <w:r>
              <w:rPr>
                <w:rFonts w:hint="eastAsia"/>
                <w:sz w:val="21"/>
                <w:szCs w:val="21"/>
                <w:highlight w:val="none"/>
              </w:rPr>
              <w:t>解密方式:响应文件递交截止时间后 30 分钟内完成解密工作，供应商磋商时，需携带制作响应文件时用来加密的有效数字证书登录“政采云”平台电子开标大厅现场按规定时间对加密的响应文件进行解密。因供应商自身原因未能按时完成解密的，视为逾期未提交响应文件，其投标无效。</w:t>
            </w:r>
          </w:p>
          <w:p>
            <w:pPr>
              <w:pStyle w:val="11"/>
              <w:tabs>
                <w:tab w:val="left" w:pos="3566"/>
              </w:tabs>
              <w:spacing w:before="31" w:after="31" w:line="400" w:lineRule="exact"/>
              <w:ind w:right="108"/>
              <w:rPr>
                <w:rFonts w:hint="eastAsia"/>
                <w:sz w:val="21"/>
                <w:szCs w:val="21"/>
                <w:highlight w:val="none"/>
              </w:rPr>
            </w:pPr>
            <w:r>
              <w:rPr>
                <w:rFonts w:hint="eastAsia"/>
                <w:sz w:val="21"/>
                <w:szCs w:val="21"/>
                <w:highlight w:val="none"/>
              </w:rPr>
              <w:t>如无故离开远程磋商会议室，后果自负。供应商在收到采购代理机构或平台推送的通知后才可以在“政采云”平台进行二次报价。</w:t>
            </w:r>
          </w:p>
          <w:p>
            <w:pPr>
              <w:pStyle w:val="11"/>
              <w:tabs>
                <w:tab w:val="left" w:pos="3566"/>
              </w:tabs>
              <w:spacing w:before="31" w:after="31" w:line="400" w:lineRule="exact"/>
              <w:ind w:right="108"/>
              <w:rPr>
                <w:highlight w:val="none"/>
                <w:lang w:eastAsia="zh-CN"/>
              </w:rPr>
            </w:pPr>
            <w:r>
              <w:rPr>
                <w:rFonts w:hint="eastAsia" w:ascii="宋体" w:hAnsi="宋体" w:eastAsia="宋体" w:cs="宋体"/>
                <w:kern w:val="0"/>
                <w:szCs w:val="21"/>
                <w:highlight w:val="none"/>
              </w:rPr>
              <w:t>开标地点：长春净月高新技术产业开发区公共资源交易场所开标一室（福祉大路1572号长春净月高新技术产业开发区管委会）</w:t>
            </w:r>
            <w:r>
              <w:rPr>
                <w:rFonts w:hint="eastAsia" w:ascii="宋体" w:hAnsi="宋体" w:eastAsia="宋体" w:cs="宋体"/>
                <w:kern w:val="0"/>
                <w:szCs w:val="21"/>
                <w:highlight w:val="none"/>
                <w:u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684" w:type="dxa"/>
            <w:tcBorders>
              <w:top w:val="single" w:color="auto" w:sz="6" w:space="0"/>
              <w:left w:val="single" w:color="auto" w:sz="6" w:space="0"/>
              <w:bottom w:val="single" w:color="auto" w:sz="6" w:space="0"/>
            </w:tcBorders>
            <w:tcMar>
              <w:left w:w="0" w:type="dxa"/>
              <w:right w:w="0" w:type="dxa"/>
            </w:tcMar>
            <w:vAlign w:val="center"/>
          </w:tcPr>
          <w:p>
            <w:pPr>
              <w:adjustRightInd w:val="0"/>
              <w:snapToGrid w:val="0"/>
              <w:spacing w:before="36" w:beforeLines="15" w:line="312" w:lineRule="auto"/>
              <w:jc w:val="center"/>
              <w:rPr>
                <w:szCs w:val="21"/>
                <w:highlight w:val="none"/>
              </w:rPr>
            </w:pPr>
            <w:r>
              <w:rPr>
                <w:rFonts w:hint="eastAsia"/>
                <w:szCs w:val="21"/>
                <w:highlight w:val="none"/>
              </w:rPr>
              <w:t>3</w:t>
            </w:r>
            <w:r>
              <w:rPr>
                <w:szCs w:val="21"/>
                <w:highlight w:val="none"/>
              </w:rPr>
              <w:t>1</w:t>
            </w:r>
          </w:p>
        </w:tc>
        <w:tc>
          <w:tcPr>
            <w:tcW w:w="2571" w:type="dxa"/>
            <w:tcBorders>
              <w:top w:val="single" w:color="auto" w:sz="6" w:space="0"/>
              <w:bottom w:val="single" w:color="auto" w:sz="6" w:space="0"/>
            </w:tcBorders>
            <w:tcMar>
              <w:left w:w="0" w:type="dxa"/>
              <w:right w:w="0" w:type="dxa"/>
            </w:tcMar>
            <w:vAlign w:val="center"/>
          </w:tcPr>
          <w:p>
            <w:pPr>
              <w:adjustRightInd w:val="0"/>
              <w:snapToGrid w:val="0"/>
              <w:spacing w:line="312" w:lineRule="auto"/>
              <w:ind w:left="110" w:leftChars="50"/>
              <w:jc w:val="center"/>
              <w:rPr>
                <w:sz w:val="21"/>
                <w:szCs w:val="21"/>
                <w:highlight w:val="none"/>
              </w:rPr>
            </w:pPr>
            <w:r>
              <w:rPr>
                <w:rFonts w:hint="eastAsia"/>
                <w:sz w:val="21"/>
                <w:szCs w:val="21"/>
                <w:highlight w:val="none"/>
              </w:rPr>
              <w:t>磋商程序</w:t>
            </w:r>
          </w:p>
        </w:tc>
        <w:tc>
          <w:tcPr>
            <w:tcW w:w="7196" w:type="dxa"/>
            <w:tcBorders>
              <w:top w:val="single" w:color="auto" w:sz="6" w:space="0"/>
              <w:bottom w:val="single" w:color="auto" w:sz="6" w:space="0"/>
              <w:right w:val="single" w:color="auto" w:sz="6" w:space="0"/>
            </w:tcBorders>
            <w:tcMar>
              <w:left w:w="0" w:type="dxa"/>
              <w:right w:w="0" w:type="dxa"/>
            </w:tcMar>
            <w:vAlign w:val="center"/>
          </w:tcPr>
          <w:p>
            <w:pPr>
              <w:adjustRightInd w:val="0"/>
              <w:snapToGrid w:val="0"/>
              <w:spacing w:line="312" w:lineRule="auto"/>
              <w:ind w:left="110" w:leftChars="50"/>
              <w:rPr>
                <w:sz w:val="21"/>
                <w:szCs w:val="21"/>
                <w:highlight w:val="none"/>
                <w:lang w:eastAsia="zh-CN"/>
              </w:rPr>
            </w:pPr>
            <w:r>
              <w:rPr>
                <w:rFonts w:hint="eastAsia"/>
                <w:sz w:val="21"/>
                <w:szCs w:val="21"/>
                <w:highlight w:val="none"/>
                <w:lang w:eastAsia="zh-CN"/>
              </w:rPr>
              <w:t>二次报价顺序：按递交响应文件顺序进行或由磋商小组确定的其它方式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9" w:hRule="atLeast"/>
          <w:jc w:val="center"/>
        </w:trPr>
        <w:tc>
          <w:tcPr>
            <w:tcW w:w="684" w:type="dxa"/>
            <w:tcBorders>
              <w:top w:val="single" w:color="auto" w:sz="6" w:space="0"/>
              <w:left w:val="single" w:color="auto" w:sz="6" w:space="0"/>
              <w:bottom w:val="single" w:color="auto" w:sz="6" w:space="0"/>
            </w:tcBorders>
            <w:tcMar>
              <w:left w:w="0" w:type="dxa"/>
              <w:right w:w="0" w:type="dxa"/>
            </w:tcMar>
            <w:vAlign w:val="center"/>
          </w:tcPr>
          <w:p>
            <w:pPr>
              <w:adjustRightInd w:val="0"/>
              <w:snapToGrid w:val="0"/>
              <w:spacing w:before="36" w:beforeLines="15" w:line="312" w:lineRule="auto"/>
              <w:jc w:val="center"/>
              <w:rPr>
                <w:szCs w:val="21"/>
                <w:highlight w:val="none"/>
              </w:rPr>
            </w:pPr>
            <w:r>
              <w:rPr>
                <w:rFonts w:hint="eastAsia"/>
                <w:szCs w:val="21"/>
                <w:highlight w:val="none"/>
              </w:rPr>
              <w:t>32</w:t>
            </w:r>
          </w:p>
        </w:tc>
        <w:tc>
          <w:tcPr>
            <w:tcW w:w="2571" w:type="dxa"/>
            <w:tcBorders>
              <w:top w:val="single" w:color="auto" w:sz="6" w:space="0"/>
              <w:bottom w:val="single" w:color="auto" w:sz="6" w:space="0"/>
            </w:tcBorders>
            <w:tcMar>
              <w:left w:w="0" w:type="dxa"/>
              <w:right w:w="0" w:type="dxa"/>
            </w:tcMar>
            <w:vAlign w:val="center"/>
          </w:tcPr>
          <w:p>
            <w:pPr>
              <w:adjustRightInd w:val="0"/>
              <w:snapToGrid w:val="0"/>
              <w:spacing w:before="46" w:line="312" w:lineRule="auto"/>
              <w:ind w:left="110" w:leftChars="50"/>
              <w:jc w:val="center"/>
              <w:rPr>
                <w:sz w:val="21"/>
                <w:szCs w:val="21"/>
                <w:highlight w:val="none"/>
              </w:rPr>
            </w:pPr>
            <w:r>
              <w:rPr>
                <w:rFonts w:hint="eastAsia"/>
                <w:sz w:val="21"/>
                <w:szCs w:val="21"/>
                <w:highlight w:val="none"/>
              </w:rPr>
              <w:t>磋商小组的组建</w:t>
            </w:r>
          </w:p>
        </w:tc>
        <w:tc>
          <w:tcPr>
            <w:tcW w:w="7196" w:type="dxa"/>
            <w:tcBorders>
              <w:top w:val="single" w:color="auto" w:sz="6" w:space="0"/>
              <w:bottom w:val="single" w:color="auto" w:sz="6" w:space="0"/>
              <w:right w:val="single" w:color="auto" w:sz="6" w:space="0"/>
            </w:tcBorders>
            <w:tcMar>
              <w:left w:w="0" w:type="dxa"/>
              <w:right w:w="0" w:type="dxa"/>
            </w:tcMar>
            <w:vAlign w:val="center"/>
          </w:tcPr>
          <w:p>
            <w:pPr>
              <w:adjustRightInd w:val="0"/>
              <w:snapToGrid w:val="0"/>
              <w:spacing w:line="312" w:lineRule="auto"/>
              <w:ind w:left="110" w:leftChars="50"/>
              <w:rPr>
                <w:sz w:val="21"/>
                <w:szCs w:val="21"/>
                <w:highlight w:val="none"/>
                <w:lang w:eastAsia="zh-CN"/>
              </w:rPr>
            </w:pPr>
            <w:r>
              <w:rPr>
                <w:rFonts w:hint="eastAsia"/>
                <w:sz w:val="21"/>
                <w:szCs w:val="21"/>
                <w:highlight w:val="none"/>
                <w:lang w:eastAsia="zh-CN"/>
              </w:rPr>
              <w:t>磋商小组构成：社会专家3人</w:t>
            </w:r>
          </w:p>
          <w:p>
            <w:pPr>
              <w:adjustRightInd w:val="0"/>
              <w:snapToGrid w:val="0"/>
              <w:spacing w:line="312" w:lineRule="auto"/>
              <w:ind w:left="110" w:leftChars="50"/>
              <w:rPr>
                <w:sz w:val="21"/>
                <w:szCs w:val="21"/>
                <w:highlight w:val="none"/>
                <w:lang w:eastAsia="zh-CN"/>
              </w:rPr>
            </w:pPr>
            <w:r>
              <w:rPr>
                <w:rFonts w:hint="eastAsia"/>
                <w:sz w:val="21"/>
                <w:szCs w:val="21"/>
                <w:highlight w:val="none"/>
                <w:lang w:eastAsia="zh-CN"/>
              </w:rPr>
              <w:t>专家确定方式：从依法设立的评审专家库中随机抽取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684" w:type="dxa"/>
            <w:tcBorders>
              <w:top w:val="single" w:color="auto" w:sz="6" w:space="0"/>
              <w:left w:val="single" w:color="auto" w:sz="6" w:space="0"/>
              <w:bottom w:val="single" w:color="auto" w:sz="6" w:space="0"/>
            </w:tcBorders>
            <w:tcMar>
              <w:left w:w="0" w:type="dxa"/>
              <w:right w:w="0" w:type="dxa"/>
            </w:tcMar>
            <w:vAlign w:val="center"/>
          </w:tcPr>
          <w:p>
            <w:pPr>
              <w:adjustRightInd w:val="0"/>
              <w:snapToGrid w:val="0"/>
              <w:spacing w:before="36" w:beforeLines="15" w:line="312" w:lineRule="auto"/>
              <w:jc w:val="center"/>
              <w:rPr>
                <w:szCs w:val="21"/>
                <w:highlight w:val="none"/>
              </w:rPr>
            </w:pPr>
            <w:r>
              <w:rPr>
                <w:rFonts w:hint="eastAsia"/>
                <w:szCs w:val="21"/>
                <w:highlight w:val="none"/>
              </w:rPr>
              <w:t>3</w:t>
            </w:r>
            <w:r>
              <w:rPr>
                <w:szCs w:val="21"/>
                <w:highlight w:val="none"/>
              </w:rPr>
              <w:t>3</w:t>
            </w:r>
          </w:p>
        </w:tc>
        <w:tc>
          <w:tcPr>
            <w:tcW w:w="2571" w:type="dxa"/>
            <w:tcBorders>
              <w:top w:val="single" w:color="auto" w:sz="6" w:space="0"/>
              <w:bottom w:val="single" w:color="auto" w:sz="6" w:space="0"/>
            </w:tcBorders>
            <w:tcMar>
              <w:left w:w="0" w:type="dxa"/>
              <w:right w:w="0" w:type="dxa"/>
            </w:tcMar>
            <w:vAlign w:val="center"/>
          </w:tcPr>
          <w:p>
            <w:pPr>
              <w:jc w:val="center"/>
              <w:rPr>
                <w:sz w:val="21"/>
                <w:szCs w:val="21"/>
                <w:highlight w:val="none"/>
                <w:lang w:eastAsia="zh-CN"/>
              </w:rPr>
            </w:pPr>
            <w:r>
              <w:rPr>
                <w:rFonts w:hint="eastAsia"/>
                <w:sz w:val="21"/>
                <w:szCs w:val="21"/>
                <w:highlight w:val="none"/>
                <w:lang w:eastAsia="zh-CN"/>
              </w:rPr>
              <w:t>成交结果公告媒介及期限</w:t>
            </w:r>
          </w:p>
        </w:tc>
        <w:tc>
          <w:tcPr>
            <w:tcW w:w="7196" w:type="dxa"/>
            <w:tcBorders>
              <w:top w:val="single" w:color="auto" w:sz="6" w:space="0"/>
              <w:bottom w:val="single" w:color="auto" w:sz="6" w:space="0"/>
              <w:right w:val="single" w:color="auto" w:sz="6" w:space="0"/>
            </w:tcBorders>
            <w:tcMar>
              <w:left w:w="0" w:type="dxa"/>
              <w:right w:w="0" w:type="dxa"/>
            </w:tcMar>
            <w:vAlign w:val="center"/>
          </w:tcPr>
          <w:p>
            <w:pPr>
              <w:spacing w:line="312" w:lineRule="auto"/>
              <w:ind w:left="110" w:leftChars="50" w:right="113"/>
              <w:rPr>
                <w:sz w:val="21"/>
                <w:szCs w:val="21"/>
                <w:highlight w:val="none"/>
                <w:lang w:val="zh-CN" w:eastAsia="zh-CN"/>
              </w:rPr>
            </w:pPr>
            <w:r>
              <w:rPr>
                <w:rFonts w:hint="eastAsia"/>
                <w:sz w:val="21"/>
                <w:szCs w:val="21"/>
                <w:highlight w:val="none"/>
                <w:lang w:val="zh-CN" w:eastAsia="zh-CN"/>
              </w:rPr>
              <w:t>中国政府采购网、中国招标投标公共服务平台、长春市公共资源交易网</w:t>
            </w:r>
          </w:p>
          <w:p>
            <w:pPr>
              <w:spacing w:line="312" w:lineRule="auto"/>
              <w:ind w:left="110" w:leftChars="50" w:right="113"/>
              <w:rPr>
                <w:sz w:val="21"/>
                <w:szCs w:val="21"/>
                <w:highlight w:val="none"/>
                <w:lang w:eastAsia="zh-CN"/>
              </w:rPr>
            </w:pPr>
            <w:r>
              <w:rPr>
                <w:sz w:val="21"/>
                <w:szCs w:val="21"/>
                <w:highlight w:val="none"/>
                <w:lang w:eastAsia="zh-CN"/>
              </w:rPr>
              <w:t>公示期限：1</w:t>
            </w:r>
            <w:r>
              <w:rPr>
                <w:rFonts w:hint="eastAsia"/>
                <w:sz w:val="21"/>
                <w:szCs w:val="21"/>
                <w:highlight w:val="none"/>
                <w:lang w:eastAsia="zh-CN"/>
              </w:rPr>
              <w:t>个工作</w:t>
            </w:r>
            <w:r>
              <w:rPr>
                <w:sz w:val="21"/>
                <w:szCs w:val="21"/>
                <w:highlight w:val="none"/>
                <w:lang w:eastAsia="zh-CN"/>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7" w:hRule="atLeast"/>
          <w:jc w:val="center"/>
        </w:trPr>
        <w:tc>
          <w:tcPr>
            <w:tcW w:w="684" w:type="dxa"/>
            <w:tcBorders>
              <w:top w:val="single" w:color="auto" w:sz="6" w:space="0"/>
              <w:left w:val="single" w:color="auto" w:sz="6" w:space="0"/>
              <w:bottom w:val="single" w:color="auto" w:sz="6" w:space="0"/>
            </w:tcBorders>
            <w:tcMar>
              <w:left w:w="0" w:type="dxa"/>
              <w:right w:w="0" w:type="dxa"/>
            </w:tcMar>
            <w:vAlign w:val="center"/>
          </w:tcPr>
          <w:p>
            <w:pPr>
              <w:adjustRightInd w:val="0"/>
              <w:snapToGrid w:val="0"/>
              <w:spacing w:before="36" w:beforeLines="15" w:line="312" w:lineRule="auto"/>
              <w:jc w:val="center"/>
              <w:rPr>
                <w:szCs w:val="21"/>
                <w:highlight w:val="none"/>
              </w:rPr>
            </w:pPr>
            <w:r>
              <w:rPr>
                <w:rFonts w:hint="eastAsia"/>
                <w:szCs w:val="21"/>
                <w:highlight w:val="none"/>
              </w:rPr>
              <w:t>3</w:t>
            </w:r>
            <w:r>
              <w:rPr>
                <w:szCs w:val="21"/>
                <w:highlight w:val="none"/>
              </w:rPr>
              <w:t>4</w:t>
            </w:r>
          </w:p>
        </w:tc>
        <w:tc>
          <w:tcPr>
            <w:tcW w:w="2571" w:type="dxa"/>
            <w:tcBorders>
              <w:top w:val="single" w:color="auto" w:sz="6" w:space="0"/>
              <w:bottom w:val="single" w:color="auto" w:sz="6" w:space="0"/>
            </w:tcBorders>
            <w:tcMar>
              <w:left w:w="0" w:type="dxa"/>
              <w:right w:w="0" w:type="dxa"/>
            </w:tcMar>
            <w:vAlign w:val="center"/>
          </w:tcPr>
          <w:p>
            <w:pPr>
              <w:adjustRightInd w:val="0"/>
              <w:snapToGrid w:val="0"/>
              <w:spacing w:line="312" w:lineRule="auto"/>
              <w:jc w:val="center"/>
              <w:rPr>
                <w:sz w:val="21"/>
                <w:szCs w:val="21"/>
                <w:highlight w:val="none"/>
              </w:rPr>
            </w:pPr>
            <w:r>
              <w:rPr>
                <w:rFonts w:hint="eastAsia"/>
                <w:sz w:val="21"/>
                <w:szCs w:val="21"/>
                <w:highlight w:val="none"/>
              </w:rPr>
              <w:t>履约担保</w:t>
            </w:r>
          </w:p>
        </w:tc>
        <w:tc>
          <w:tcPr>
            <w:tcW w:w="7196" w:type="dxa"/>
            <w:tcBorders>
              <w:top w:val="single" w:color="auto" w:sz="6" w:space="0"/>
              <w:bottom w:val="single" w:color="auto" w:sz="6" w:space="0"/>
              <w:right w:val="single" w:color="auto" w:sz="6" w:space="0"/>
            </w:tcBorders>
            <w:tcMar>
              <w:left w:w="0" w:type="dxa"/>
              <w:right w:w="0" w:type="dxa"/>
            </w:tcMar>
            <w:vAlign w:val="center"/>
          </w:tcPr>
          <w:p>
            <w:pPr>
              <w:rPr>
                <w:bCs/>
                <w:kern w:val="15"/>
                <w:sz w:val="21"/>
                <w:szCs w:val="21"/>
                <w:highlight w:val="none"/>
                <w:lang w:eastAsia="zh-CN"/>
              </w:rPr>
            </w:pPr>
            <w:r>
              <w:rPr>
                <w:rFonts w:hint="eastAsia"/>
                <w:bCs/>
                <w:kern w:val="15"/>
                <w:sz w:val="21"/>
                <w:szCs w:val="21"/>
                <w:highlight w:val="none"/>
                <w:lang w:eastAsia="zh-CN"/>
              </w:rPr>
              <w:t>是否缴纳：</w:t>
            </w:r>
          </w:p>
          <w:p>
            <w:pPr>
              <w:rPr>
                <w:sz w:val="21"/>
                <w:szCs w:val="21"/>
                <w:highlight w:val="none"/>
                <w:lang w:eastAsia="zh-CN"/>
              </w:rPr>
            </w:pPr>
            <w:r>
              <w:rPr>
                <w:rFonts w:hint="eastAsia"/>
                <w:color w:val="000000"/>
                <w:sz w:val="21"/>
                <w:szCs w:val="21"/>
                <w:highlight w:val="none"/>
              </w:rPr>
              <w:fldChar w:fldCharType="begin"/>
            </w:r>
            <w:r>
              <w:rPr>
                <w:rFonts w:hint="eastAsia"/>
                <w:color w:val="000000"/>
                <w:sz w:val="21"/>
                <w:szCs w:val="21"/>
                <w:highlight w:val="none"/>
                <w:lang w:eastAsia="zh-CN"/>
              </w:rPr>
              <w:instrText xml:space="preserve"> eq \o\ac(□)</w:instrText>
            </w:r>
            <w:r>
              <w:rPr>
                <w:rFonts w:hint="eastAsia"/>
                <w:color w:val="000000"/>
                <w:sz w:val="21"/>
                <w:szCs w:val="21"/>
                <w:highlight w:val="none"/>
              </w:rPr>
              <w:fldChar w:fldCharType="end"/>
            </w:r>
            <w:r>
              <w:rPr>
                <w:rFonts w:hint="eastAsia"/>
                <w:color w:val="000000"/>
                <w:sz w:val="21"/>
                <w:szCs w:val="21"/>
                <w:highlight w:val="none"/>
                <w:lang w:eastAsia="zh-CN"/>
              </w:rPr>
              <w:t>是，</w:t>
            </w:r>
            <w:r>
              <w:rPr>
                <w:rFonts w:hint="eastAsia"/>
                <w:bCs/>
                <w:kern w:val="15"/>
                <w:sz w:val="21"/>
                <w:szCs w:val="21"/>
                <w:highlight w:val="none"/>
                <w:lang w:eastAsia="zh-CN"/>
              </w:rPr>
              <w:t>中标供应商应在与采购人签订采购合同前按约定向采购人交纳履约保证金，履约保证金应当以支票、汇票、本票或者金融机构、担保机构出具的保函等非现金形式提交。</w:t>
            </w:r>
          </w:p>
          <w:p>
            <w:pPr>
              <w:rPr>
                <w:sz w:val="21"/>
                <w:szCs w:val="21"/>
                <w:highlight w:val="none"/>
                <w:lang w:eastAsia="zh-CN"/>
              </w:rPr>
            </w:pPr>
            <w:r>
              <w:rPr>
                <w:rFonts w:hint="eastAsia"/>
                <w:sz w:val="21"/>
                <w:szCs w:val="21"/>
                <w:highlight w:val="none"/>
                <w:lang w:eastAsia="zh-CN"/>
              </w:rPr>
              <w:t>金额：</w:t>
            </w:r>
          </w:p>
          <w:p>
            <w:pPr>
              <w:rPr>
                <w:sz w:val="21"/>
                <w:szCs w:val="21"/>
                <w:highlight w:val="none"/>
                <w:lang w:eastAsia="zh-CN"/>
              </w:rPr>
            </w:pPr>
            <w:r>
              <w:rPr>
                <w:rFonts w:hint="eastAsia"/>
                <w:color w:val="000000"/>
                <w:sz w:val="21"/>
                <w:szCs w:val="21"/>
                <w:highlight w:val="none"/>
              </w:rPr>
              <w:fldChar w:fldCharType="begin"/>
            </w:r>
            <w:r>
              <w:rPr>
                <w:rFonts w:hint="eastAsia"/>
                <w:color w:val="000000"/>
                <w:sz w:val="21"/>
                <w:szCs w:val="21"/>
                <w:highlight w:val="none"/>
                <w:lang w:eastAsia="zh-CN"/>
              </w:rPr>
              <w:instrText xml:space="preserve"> eq \o\ac(□)</w:instrText>
            </w:r>
            <w:r>
              <w:rPr>
                <w:rFonts w:hint="eastAsia"/>
                <w:color w:val="000000"/>
                <w:sz w:val="21"/>
                <w:szCs w:val="21"/>
                <w:highlight w:val="none"/>
              </w:rPr>
              <w:fldChar w:fldCharType="end"/>
            </w:r>
            <w:r>
              <w:rPr>
                <w:rFonts w:hint="eastAsia"/>
                <w:sz w:val="21"/>
                <w:szCs w:val="21"/>
                <w:highlight w:val="none"/>
                <w:lang w:eastAsia="zh-CN"/>
              </w:rPr>
              <w:t>非中小企业成交的：成交金额的5%</w:t>
            </w:r>
          </w:p>
          <w:p>
            <w:pPr>
              <w:rPr>
                <w:sz w:val="21"/>
                <w:szCs w:val="21"/>
                <w:highlight w:val="none"/>
                <w:lang w:eastAsia="zh-CN"/>
              </w:rPr>
            </w:pPr>
            <w:r>
              <w:rPr>
                <w:rFonts w:hint="eastAsia"/>
                <w:color w:val="000000"/>
                <w:sz w:val="21"/>
                <w:szCs w:val="21"/>
                <w:highlight w:val="none"/>
              </w:rPr>
              <w:fldChar w:fldCharType="begin"/>
            </w:r>
            <w:r>
              <w:rPr>
                <w:rFonts w:hint="eastAsia"/>
                <w:color w:val="000000"/>
                <w:sz w:val="21"/>
                <w:szCs w:val="21"/>
                <w:highlight w:val="none"/>
                <w:lang w:eastAsia="zh-CN"/>
              </w:rPr>
              <w:instrText xml:space="preserve"> eq \o\ac(□)</w:instrText>
            </w:r>
            <w:r>
              <w:rPr>
                <w:rFonts w:hint="eastAsia"/>
                <w:color w:val="000000"/>
                <w:sz w:val="21"/>
                <w:szCs w:val="21"/>
                <w:highlight w:val="none"/>
              </w:rPr>
              <w:fldChar w:fldCharType="end"/>
            </w:r>
            <w:r>
              <w:rPr>
                <w:rFonts w:hint="eastAsia"/>
                <w:sz w:val="21"/>
                <w:szCs w:val="21"/>
                <w:highlight w:val="none"/>
                <w:lang w:eastAsia="zh-CN"/>
              </w:rPr>
              <w:t>中小企业成交的：成交金额的2%</w:t>
            </w:r>
          </w:p>
          <w:p>
            <w:pPr>
              <w:adjustRightInd w:val="0"/>
              <w:snapToGrid w:val="0"/>
              <w:spacing w:line="312" w:lineRule="auto"/>
              <w:rPr>
                <w:bCs/>
                <w:sz w:val="21"/>
                <w:szCs w:val="21"/>
                <w:highlight w:val="none"/>
              </w:rPr>
            </w:pPr>
            <w:r>
              <w:rPr>
                <w:rFonts w:hint="eastAsia"/>
                <w:b/>
                <w:bCs/>
                <w:color w:val="000000"/>
                <w:sz w:val="21"/>
                <w:szCs w:val="21"/>
                <w:highlight w:val="none"/>
              </w:rPr>
              <w:fldChar w:fldCharType="begin"/>
            </w:r>
            <w:r>
              <w:rPr>
                <w:rFonts w:hint="eastAsia"/>
                <w:b/>
                <w:bCs/>
                <w:color w:val="000000"/>
                <w:sz w:val="21"/>
                <w:szCs w:val="21"/>
                <w:highlight w:val="none"/>
              </w:rPr>
              <w:instrText xml:space="preserve"> eq \o\ac(□</w:instrText>
            </w:r>
            <w:r>
              <w:rPr>
                <w:rFonts w:hint="eastAsia"/>
                <w:b/>
                <w:bCs/>
                <w:color w:val="000000"/>
                <w:sz w:val="21"/>
                <w:szCs w:val="21"/>
                <w:highlight w:val="none"/>
                <w:lang w:eastAsia="zh-CN"/>
              </w:rPr>
              <w:instrText xml:space="preserve">,</w:instrText>
            </w:r>
            <w:r>
              <w:rPr>
                <w:rFonts w:hint="eastAsia"/>
                <w:b/>
                <w:bCs/>
                <w:color w:val="000000"/>
                <w:position w:val="2"/>
                <w:sz w:val="14"/>
                <w:szCs w:val="21"/>
                <w:highlight w:val="none"/>
                <w:lang w:eastAsia="zh-CN"/>
              </w:rPr>
              <w:instrText xml:space="preserve">√</w:instrText>
            </w:r>
            <w:r>
              <w:rPr>
                <w:rFonts w:hint="eastAsia"/>
                <w:b/>
                <w:bCs/>
                <w:color w:val="000000"/>
                <w:sz w:val="21"/>
                <w:szCs w:val="21"/>
                <w:highlight w:val="none"/>
              </w:rPr>
              <w:instrText xml:space="preserve">)</w:instrText>
            </w:r>
            <w:r>
              <w:rPr>
                <w:rFonts w:hint="eastAsia"/>
                <w:b/>
                <w:bCs/>
                <w:color w:val="000000"/>
                <w:sz w:val="21"/>
                <w:szCs w:val="21"/>
                <w:highlight w:val="none"/>
              </w:rPr>
              <w:fldChar w:fldCharType="end"/>
            </w:r>
            <w:r>
              <w:rPr>
                <w:rFonts w:hint="eastAsia"/>
                <w:color w:val="000000"/>
                <w:sz w:val="21"/>
                <w:szCs w:val="21"/>
                <w:highlight w:val="none"/>
                <w:lang w:eastAsia="zh-CN"/>
              </w:rPr>
              <w:t>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9" w:hRule="atLeast"/>
          <w:jc w:val="center"/>
        </w:trPr>
        <w:tc>
          <w:tcPr>
            <w:tcW w:w="684" w:type="dxa"/>
            <w:tcBorders>
              <w:top w:val="single" w:color="auto" w:sz="6" w:space="0"/>
              <w:left w:val="single" w:color="auto" w:sz="6" w:space="0"/>
              <w:bottom w:val="single" w:color="auto" w:sz="6" w:space="0"/>
            </w:tcBorders>
            <w:tcMar>
              <w:left w:w="0" w:type="dxa"/>
              <w:right w:w="0" w:type="dxa"/>
            </w:tcMar>
            <w:vAlign w:val="center"/>
          </w:tcPr>
          <w:p>
            <w:pPr>
              <w:adjustRightInd w:val="0"/>
              <w:snapToGrid w:val="0"/>
              <w:spacing w:before="36" w:beforeLines="15" w:line="312" w:lineRule="auto"/>
              <w:jc w:val="center"/>
              <w:rPr>
                <w:szCs w:val="21"/>
                <w:highlight w:val="none"/>
              </w:rPr>
            </w:pPr>
            <w:r>
              <w:rPr>
                <w:rFonts w:hint="eastAsia"/>
                <w:szCs w:val="21"/>
                <w:highlight w:val="none"/>
              </w:rPr>
              <w:t>35</w:t>
            </w:r>
          </w:p>
        </w:tc>
        <w:tc>
          <w:tcPr>
            <w:tcW w:w="2571" w:type="dxa"/>
            <w:tcBorders>
              <w:top w:val="single" w:color="auto" w:sz="6" w:space="0"/>
              <w:bottom w:val="single" w:color="auto" w:sz="6" w:space="0"/>
            </w:tcBorders>
            <w:tcMar>
              <w:left w:w="0" w:type="dxa"/>
              <w:right w:w="0" w:type="dxa"/>
            </w:tcMar>
            <w:vAlign w:val="center"/>
          </w:tcPr>
          <w:p>
            <w:pPr>
              <w:adjustRightInd w:val="0"/>
              <w:snapToGrid w:val="0"/>
              <w:spacing w:before="46" w:line="312" w:lineRule="auto"/>
              <w:ind w:left="110" w:leftChars="50"/>
              <w:jc w:val="center"/>
              <w:rPr>
                <w:sz w:val="21"/>
                <w:szCs w:val="21"/>
                <w:highlight w:val="none"/>
              </w:rPr>
            </w:pPr>
            <w:r>
              <w:rPr>
                <w:rFonts w:hint="eastAsia"/>
                <w:sz w:val="21"/>
                <w:szCs w:val="21"/>
                <w:highlight w:val="none"/>
              </w:rPr>
              <w:t>合同方式</w:t>
            </w:r>
            <w:r>
              <w:rPr>
                <w:rFonts w:hint="eastAsia"/>
                <w:sz w:val="21"/>
                <w:szCs w:val="21"/>
                <w:highlight w:val="none"/>
                <w:lang w:eastAsia="zh-CN"/>
              </w:rPr>
              <w:t>及</w:t>
            </w:r>
            <w:r>
              <w:rPr>
                <w:rFonts w:hint="eastAsia"/>
                <w:szCs w:val="21"/>
                <w:highlight w:val="none"/>
              </w:rPr>
              <w:t>报价方式</w:t>
            </w:r>
          </w:p>
        </w:tc>
        <w:tc>
          <w:tcPr>
            <w:tcW w:w="7196" w:type="dxa"/>
            <w:tcBorders>
              <w:top w:val="single" w:color="auto" w:sz="6" w:space="0"/>
              <w:bottom w:val="single" w:color="auto" w:sz="6" w:space="0"/>
              <w:right w:val="single" w:color="auto" w:sz="6" w:space="0"/>
            </w:tcBorders>
            <w:tcMar>
              <w:left w:w="0" w:type="dxa"/>
              <w:right w:w="0" w:type="dxa"/>
            </w:tcMar>
            <w:vAlign w:val="center"/>
          </w:tcPr>
          <w:p>
            <w:pPr>
              <w:adjustRightInd w:val="0"/>
              <w:snapToGrid w:val="0"/>
              <w:spacing w:line="312" w:lineRule="auto"/>
              <w:ind w:left="110" w:leftChars="50"/>
              <w:rPr>
                <w:sz w:val="21"/>
                <w:szCs w:val="21"/>
                <w:highlight w:val="none"/>
                <w:lang w:eastAsia="zh-CN"/>
              </w:rPr>
            </w:pPr>
            <w:r>
              <w:rPr>
                <w:rFonts w:hint="eastAsia"/>
                <w:sz w:val="21"/>
                <w:szCs w:val="21"/>
                <w:highlight w:val="none"/>
                <w:lang w:eastAsia="zh-CN"/>
              </w:rPr>
              <w:t>单价合同、</w:t>
            </w:r>
            <w:r>
              <w:rPr>
                <w:rFonts w:hint="eastAsia"/>
                <w:szCs w:val="21"/>
                <w:highlight w:val="none"/>
                <w:lang w:eastAsia="zh-CN"/>
              </w:rPr>
              <w:t>采用综合单价方式报价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9" w:hRule="atLeast"/>
          <w:jc w:val="center"/>
        </w:trPr>
        <w:tc>
          <w:tcPr>
            <w:tcW w:w="684" w:type="dxa"/>
            <w:tcBorders>
              <w:top w:val="single" w:color="auto" w:sz="6" w:space="0"/>
              <w:left w:val="single" w:color="auto" w:sz="6" w:space="0"/>
              <w:bottom w:val="single" w:color="auto" w:sz="6" w:space="0"/>
            </w:tcBorders>
            <w:tcMar>
              <w:left w:w="0" w:type="dxa"/>
              <w:right w:w="0" w:type="dxa"/>
            </w:tcMar>
            <w:vAlign w:val="center"/>
          </w:tcPr>
          <w:p>
            <w:pPr>
              <w:adjustRightInd w:val="0"/>
              <w:snapToGrid w:val="0"/>
              <w:spacing w:before="46" w:line="312" w:lineRule="auto"/>
              <w:ind w:firstLine="220" w:firstLineChars="100"/>
              <w:rPr>
                <w:szCs w:val="21"/>
                <w:highlight w:val="none"/>
                <w:lang w:eastAsia="zh-CN"/>
              </w:rPr>
            </w:pPr>
            <w:r>
              <w:rPr>
                <w:rFonts w:hint="eastAsia"/>
                <w:szCs w:val="21"/>
                <w:highlight w:val="none"/>
              </w:rPr>
              <w:t>3</w:t>
            </w:r>
            <w:r>
              <w:rPr>
                <w:szCs w:val="21"/>
                <w:highlight w:val="none"/>
              </w:rPr>
              <w:t>6</w:t>
            </w:r>
          </w:p>
        </w:tc>
        <w:tc>
          <w:tcPr>
            <w:tcW w:w="2571" w:type="dxa"/>
            <w:tcBorders>
              <w:top w:val="single" w:color="auto" w:sz="6" w:space="0"/>
              <w:bottom w:val="single" w:color="auto" w:sz="6" w:space="0"/>
            </w:tcBorders>
            <w:tcMar>
              <w:left w:w="0" w:type="dxa"/>
              <w:right w:w="0" w:type="dxa"/>
            </w:tcMar>
            <w:vAlign w:val="center"/>
          </w:tcPr>
          <w:p>
            <w:pPr>
              <w:adjustRightInd w:val="0"/>
              <w:snapToGrid w:val="0"/>
              <w:spacing w:before="46" w:line="312" w:lineRule="auto"/>
              <w:ind w:left="110" w:leftChars="50"/>
              <w:jc w:val="center"/>
              <w:rPr>
                <w:sz w:val="21"/>
                <w:szCs w:val="21"/>
                <w:highlight w:val="none"/>
                <w:lang w:eastAsia="zh-CN"/>
              </w:rPr>
            </w:pPr>
            <w:r>
              <w:rPr>
                <w:rFonts w:hint="eastAsia"/>
                <w:sz w:val="21"/>
                <w:szCs w:val="21"/>
                <w:highlight w:val="none"/>
                <w:lang w:eastAsia="zh-CN"/>
              </w:rPr>
              <w:t>付款方式</w:t>
            </w:r>
          </w:p>
        </w:tc>
        <w:tc>
          <w:tcPr>
            <w:tcW w:w="7196" w:type="dxa"/>
            <w:tcBorders>
              <w:top w:val="single" w:color="auto" w:sz="6" w:space="0"/>
              <w:bottom w:val="single" w:color="auto" w:sz="6" w:space="0"/>
              <w:right w:val="single" w:color="auto" w:sz="6" w:space="0"/>
            </w:tcBorders>
            <w:tcMar>
              <w:left w:w="0" w:type="dxa"/>
              <w:right w:w="0" w:type="dxa"/>
            </w:tcMar>
            <w:vAlign w:val="center"/>
          </w:tcPr>
          <w:p>
            <w:pPr>
              <w:adjustRightInd w:val="0"/>
              <w:snapToGrid w:val="0"/>
              <w:spacing w:line="312" w:lineRule="auto"/>
              <w:ind w:left="110" w:leftChars="50"/>
              <w:rPr>
                <w:sz w:val="21"/>
                <w:szCs w:val="21"/>
                <w:highlight w:val="none"/>
                <w:lang w:eastAsia="zh-CN"/>
              </w:rPr>
            </w:pPr>
            <w:r>
              <w:rPr>
                <w:rFonts w:hint="eastAsia"/>
                <w:sz w:val="21"/>
                <w:szCs w:val="21"/>
                <w:highlight w:val="none"/>
                <w:lang w:eastAsia="zh-CN"/>
              </w:rPr>
              <w:t>按工程形象进度支付。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4" w:hRule="atLeast"/>
          <w:jc w:val="center"/>
        </w:trPr>
        <w:tc>
          <w:tcPr>
            <w:tcW w:w="684" w:type="dxa"/>
            <w:tcBorders>
              <w:top w:val="single" w:color="auto" w:sz="6" w:space="0"/>
              <w:left w:val="single" w:color="auto" w:sz="6" w:space="0"/>
              <w:bottom w:val="single" w:color="auto" w:sz="6" w:space="0"/>
            </w:tcBorders>
            <w:tcMar>
              <w:left w:w="0" w:type="dxa"/>
              <w:right w:w="0" w:type="dxa"/>
            </w:tcMar>
            <w:vAlign w:val="center"/>
          </w:tcPr>
          <w:p>
            <w:pPr>
              <w:adjustRightInd w:val="0"/>
              <w:snapToGrid w:val="0"/>
              <w:spacing w:before="46" w:line="312" w:lineRule="auto"/>
              <w:ind w:firstLine="220" w:firstLineChars="100"/>
              <w:rPr>
                <w:szCs w:val="21"/>
                <w:highlight w:val="none"/>
                <w:lang w:eastAsia="zh-CN"/>
              </w:rPr>
            </w:pPr>
            <w:r>
              <w:rPr>
                <w:rFonts w:hint="eastAsia"/>
                <w:szCs w:val="21"/>
                <w:highlight w:val="none"/>
              </w:rPr>
              <w:t>3</w:t>
            </w:r>
            <w:r>
              <w:rPr>
                <w:szCs w:val="21"/>
                <w:highlight w:val="none"/>
              </w:rPr>
              <w:t>7</w:t>
            </w:r>
          </w:p>
        </w:tc>
        <w:tc>
          <w:tcPr>
            <w:tcW w:w="2571" w:type="dxa"/>
            <w:tcBorders>
              <w:top w:val="single" w:color="auto" w:sz="6" w:space="0"/>
              <w:bottom w:val="single" w:color="auto" w:sz="6" w:space="0"/>
            </w:tcBorders>
            <w:tcMar>
              <w:left w:w="0" w:type="dxa"/>
              <w:right w:w="0" w:type="dxa"/>
            </w:tcMar>
            <w:vAlign w:val="center"/>
          </w:tcPr>
          <w:p>
            <w:pPr>
              <w:adjustRightInd w:val="0"/>
              <w:snapToGrid w:val="0"/>
              <w:spacing w:before="46"/>
              <w:ind w:left="110" w:leftChars="50"/>
              <w:jc w:val="center"/>
              <w:rPr>
                <w:szCs w:val="21"/>
                <w:highlight w:val="none"/>
                <w:lang w:eastAsia="zh-CN"/>
              </w:rPr>
            </w:pPr>
            <w:r>
              <w:rPr>
                <w:rFonts w:hint="eastAsia"/>
                <w:szCs w:val="21"/>
                <w:highlight w:val="none"/>
                <w:lang w:eastAsia="zh-CN"/>
              </w:rPr>
              <w:t>是否授权磋商小组</w:t>
            </w:r>
          </w:p>
          <w:p>
            <w:pPr>
              <w:adjustRightInd w:val="0"/>
              <w:snapToGrid w:val="0"/>
              <w:spacing w:before="46"/>
              <w:ind w:left="110" w:leftChars="50"/>
              <w:jc w:val="center"/>
              <w:rPr>
                <w:szCs w:val="21"/>
                <w:highlight w:val="none"/>
                <w:lang w:eastAsia="zh-CN"/>
              </w:rPr>
            </w:pPr>
            <w:r>
              <w:rPr>
                <w:rFonts w:hint="eastAsia"/>
                <w:szCs w:val="21"/>
                <w:highlight w:val="none"/>
                <w:lang w:eastAsia="zh-CN"/>
              </w:rPr>
              <w:t>确定成交供应商</w:t>
            </w:r>
          </w:p>
        </w:tc>
        <w:tc>
          <w:tcPr>
            <w:tcW w:w="7196" w:type="dxa"/>
            <w:tcBorders>
              <w:top w:val="single" w:color="auto" w:sz="6" w:space="0"/>
              <w:bottom w:val="single" w:color="auto" w:sz="6" w:space="0"/>
              <w:right w:val="single" w:color="auto" w:sz="6" w:space="0"/>
            </w:tcBorders>
            <w:tcMar>
              <w:left w:w="0" w:type="dxa"/>
              <w:right w:w="0" w:type="dxa"/>
            </w:tcMar>
            <w:vAlign w:val="center"/>
          </w:tcPr>
          <w:p>
            <w:pPr>
              <w:adjustRightInd w:val="0"/>
              <w:snapToGrid w:val="0"/>
              <w:spacing w:before="46" w:line="312" w:lineRule="auto"/>
              <w:ind w:left="110" w:leftChars="50"/>
              <w:rPr>
                <w:bCs/>
                <w:szCs w:val="21"/>
                <w:highlight w:val="none"/>
                <w:lang w:val="zh-CN"/>
              </w:rPr>
            </w:pPr>
            <w:r>
              <w:rPr>
                <w:rFonts w:hint="eastAsia"/>
                <w:szCs w:val="21"/>
                <w:highlight w:val="none"/>
              </w:rPr>
              <w:t>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5" w:hRule="atLeast"/>
          <w:jc w:val="center"/>
        </w:trPr>
        <w:tc>
          <w:tcPr>
            <w:tcW w:w="684" w:type="dxa"/>
            <w:tcBorders>
              <w:top w:val="single" w:color="auto" w:sz="6" w:space="0"/>
              <w:left w:val="single" w:color="auto" w:sz="6" w:space="0"/>
              <w:bottom w:val="single" w:color="auto" w:sz="6" w:space="0"/>
            </w:tcBorders>
            <w:tcMar>
              <w:left w:w="0" w:type="dxa"/>
              <w:right w:w="0" w:type="dxa"/>
            </w:tcMar>
            <w:vAlign w:val="center"/>
          </w:tcPr>
          <w:p>
            <w:pPr>
              <w:adjustRightInd w:val="0"/>
              <w:snapToGrid w:val="0"/>
              <w:spacing w:before="46" w:line="312" w:lineRule="auto"/>
              <w:ind w:firstLine="220" w:firstLineChars="100"/>
              <w:rPr>
                <w:szCs w:val="21"/>
                <w:highlight w:val="none"/>
                <w:lang w:eastAsia="zh-CN"/>
              </w:rPr>
            </w:pPr>
            <w:r>
              <w:rPr>
                <w:rFonts w:hint="eastAsia"/>
                <w:szCs w:val="21"/>
                <w:highlight w:val="none"/>
                <w:lang w:eastAsia="zh-CN"/>
              </w:rPr>
              <w:t>38</w:t>
            </w:r>
          </w:p>
        </w:tc>
        <w:tc>
          <w:tcPr>
            <w:tcW w:w="2571" w:type="dxa"/>
            <w:tcBorders>
              <w:top w:val="single" w:color="auto" w:sz="6" w:space="0"/>
              <w:bottom w:val="single" w:color="auto" w:sz="6" w:space="0"/>
            </w:tcBorders>
            <w:tcMar>
              <w:left w:w="0" w:type="dxa"/>
              <w:right w:w="0" w:type="dxa"/>
            </w:tcMar>
            <w:vAlign w:val="center"/>
          </w:tcPr>
          <w:p>
            <w:pPr>
              <w:adjustRightInd w:val="0"/>
              <w:snapToGrid w:val="0"/>
              <w:spacing w:before="46"/>
              <w:ind w:left="110" w:leftChars="50"/>
              <w:jc w:val="center"/>
              <w:rPr>
                <w:szCs w:val="21"/>
                <w:highlight w:val="none"/>
                <w:lang w:eastAsia="zh-CN"/>
              </w:rPr>
            </w:pPr>
            <w:r>
              <w:rPr>
                <w:rFonts w:hint="eastAsia"/>
                <w:bCs/>
                <w:szCs w:val="21"/>
                <w:highlight w:val="none"/>
                <w:lang w:val="zh-CN" w:eastAsia="zh-CN"/>
              </w:rPr>
              <w:t>技术标是否采用暗标评审</w:t>
            </w:r>
          </w:p>
        </w:tc>
        <w:tc>
          <w:tcPr>
            <w:tcW w:w="7196" w:type="dxa"/>
            <w:tcBorders>
              <w:top w:val="single" w:color="auto" w:sz="6" w:space="0"/>
              <w:bottom w:val="single" w:color="auto" w:sz="6" w:space="0"/>
              <w:right w:val="single" w:color="auto" w:sz="6" w:space="0"/>
            </w:tcBorders>
            <w:tcMar>
              <w:left w:w="0" w:type="dxa"/>
              <w:right w:w="0" w:type="dxa"/>
            </w:tcMar>
            <w:vAlign w:val="center"/>
          </w:tcPr>
          <w:p>
            <w:pPr>
              <w:adjustRightInd w:val="0"/>
              <w:snapToGrid w:val="0"/>
              <w:spacing w:before="46" w:line="312" w:lineRule="auto"/>
              <w:ind w:left="110" w:leftChars="50"/>
              <w:rPr>
                <w:bCs/>
                <w:szCs w:val="21"/>
                <w:highlight w:val="none"/>
                <w:lang w:val="zh-CN"/>
              </w:rPr>
            </w:pPr>
            <w:r>
              <w:rPr>
                <w:rFonts w:hint="eastAsia"/>
                <w:bCs/>
                <w:szCs w:val="21"/>
                <w:highlight w:val="none"/>
                <w:lang w:val="zh-CN"/>
              </w:rPr>
              <w:t>不采用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84" w:type="dxa"/>
            <w:tcBorders>
              <w:top w:val="single" w:color="auto" w:sz="6" w:space="0"/>
              <w:left w:val="single" w:color="auto" w:sz="6" w:space="0"/>
              <w:bottom w:val="single" w:color="auto" w:sz="6" w:space="0"/>
            </w:tcBorders>
            <w:tcMar>
              <w:left w:w="0" w:type="dxa"/>
              <w:right w:w="0" w:type="dxa"/>
            </w:tcMar>
            <w:vAlign w:val="center"/>
          </w:tcPr>
          <w:p>
            <w:pPr>
              <w:adjustRightInd w:val="0"/>
              <w:snapToGrid w:val="0"/>
              <w:spacing w:before="46" w:line="312" w:lineRule="auto"/>
              <w:ind w:firstLine="220" w:firstLineChars="100"/>
              <w:rPr>
                <w:szCs w:val="21"/>
                <w:highlight w:val="none"/>
                <w:lang w:eastAsia="zh-CN"/>
              </w:rPr>
            </w:pPr>
            <w:r>
              <w:rPr>
                <w:rFonts w:hint="eastAsia"/>
                <w:szCs w:val="21"/>
                <w:highlight w:val="none"/>
                <w:lang w:eastAsia="zh-CN"/>
              </w:rPr>
              <w:t>39</w:t>
            </w:r>
          </w:p>
        </w:tc>
        <w:tc>
          <w:tcPr>
            <w:tcW w:w="2571" w:type="dxa"/>
            <w:tcBorders>
              <w:top w:val="single" w:color="auto" w:sz="6" w:space="0"/>
              <w:bottom w:val="single" w:color="auto" w:sz="6" w:space="0"/>
            </w:tcBorders>
            <w:tcMar>
              <w:left w:w="0" w:type="dxa"/>
              <w:right w:w="0" w:type="dxa"/>
            </w:tcMar>
            <w:vAlign w:val="center"/>
          </w:tcPr>
          <w:p>
            <w:pPr>
              <w:adjustRightInd w:val="0"/>
              <w:snapToGrid w:val="0"/>
              <w:spacing w:before="46" w:line="312" w:lineRule="auto"/>
              <w:ind w:left="110" w:leftChars="50"/>
              <w:jc w:val="center"/>
              <w:rPr>
                <w:bCs/>
                <w:szCs w:val="21"/>
                <w:highlight w:val="none"/>
                <w:lang w:val="zh-CN"/>
              </w:rPr>
            </w:pPr>
            <w:r>
              <w:rPr>
                <w:rFonts w:hint="eastAsia"/>
                <w:bCs/>
                <w:szCs w:val="21"/>
                <w:highlight w:val="none"/>
                <w:lang w:val="zh-CN"/>
              </w:rPr>
              <w:t>采购代理服务费</w:t>
            </w:r>
          </w:p>
        </w:tc>
        <w:tc>
          <w:tcPr>
            <w:tcW w:w="7196" w:type="dxa"/>
            <w:tcBorders>
              <w:top w:val="single" w:color="auto" w:sz="6" w:space="0"/>
              <w:bottom w:val="single" w:color="auto" w:sz="6" w:space="0"/>
              <w:right w:val="single" w:color="auto" w:sz="6" w:space="0"/>
            </w:tcBorders>
            <w:tcMar>
              <w:left w:w="0" w:type="dxa"/>
              <w:right w:w="0" w:type="dxa"/>
            </w:tcMar>
            <w:vAlign w:val="center"/>
          </w:tcPr>
          <w:p>
            <w:pPr>
              <w:adjustRightInd w:val="0"/>
              <w:snapToGrid w:val="0"/>
              <w:spacing w:before="46" w:line="312" w:lineRule="auto"/>
              <w:ind w:left="110" w:leftChars="50"/>
              <w:rPr>
                <w:bCs/>
                <w:szCs w:val="21"/>
                <w:highlight w:val="none"/>
                <w:lang w:val="zh-CN" w:eastAsia="zh-CN"/>
              </w:rPr>
            </w:pPr>
            <w:r>
              <w:rPr>
                <w:rFonts w:hint="eastAsia"/>
                <w:szCs w:val="21"/>
                <w:highlight w:val="none"/>
                <w:lang w:eastAsia="zh-CN"/>
              </w:rPr>
              <w:t>参照国家发展计划委员会文件（计价格【2002】1980号）、国家发展改革委办公厅关于招标代理服务收费有关问题的通知（发改办价格【2003】857号）及国家发改委关于进一步放开建设项目专业服务价格的通知（发改价格【2015】299号）的收费标准向中标供应商收取</w:t>
            </w:r>
            <w:r>
              <w:rPr>
                <w:rFonts w:hint="eastAsia" w:cs="仿宋_GB2312"/>
                <w:szCs w:val="21"/>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73" w:hRule="atLeast"/>
          <w:jc w:val="center"/>
        </w:trPr>
        <w:tc>
          <w:tcPr>
            <w:tcW w:w="684" w:type="dxa"/>
            <w:tcBorders>
              <w:top w:val="single" w:color="auto" w:sz="6" w:space="0"/>
              <w:left w:val="single" w:color="auto" w:sz="6" w:space="0"/>
              <w:bottom w:val="single" w:color="auto" w:sz="6" w:space="0"/>
            </w:tcBorders>
            <w:tcMar>
              <w:left w:w="0" w:type="dxa"/>
              <w:right w:w="0" w:type="dxa"/>
            </w:tcMar>
            <w:vAlign w:val="center"/>
          </w:tcPr>
          <w:p>
            <w:pPr>
              <w:adjustRightInd w:val="0"/>
              <w:snapToGrid w:val="0"/>
              <w:spacing w:before="46" w:line="312" w:lineRule="auto"/>
              <w:ind w:firstLine="220" w:firstLineChars="100"/>
              <w:rPr>
                <w:szCs w:val="21"/>
                <w:highlight w:val="none"/>
                <w:lang w:eastAsia="zh-CN"/>
              </w:rPr>
            </w:pPr>
            <w:r>
              <w:rPr>
                <w:rFonts w:hint="eastAsia"/>
                <w:szCs w:val="21"/>
                <w:highlight w:val="none"/>
                <w:lang w:eastAsia="zh-CN"/>
              </w:rPr>
              <w:t>40</w:t>
            </w:r>
          </w:p>
        </w:tc>
        <w:tc>
          <w:tcPr>
            <w:tcW w:w="9767" w:type="dxa"/>
            <w:gridSpan w:val="2"/>
            <w:tcBorders>
              <w:top w:val="single" w:color="auto" w:sz="6" w:space="0"/>
              <w:left w:val="single" w:color="auto" w:sz="4" w:space="0"/>
              <w:bottom w:val="single" w:color="auto" w:sz="6" w:space="0"/>
              <w:right w:val="single" w:color="auto" w:sz="6" w:space="0"/>
            </w:tcBorders>
            <w:tcMar>
              <w:left w:w="0" w:type="dxa"/>
              <w:right w:w="0" w:type="dxa"/>
            </w:tcMar>
            <w:vAlign w:val="center"/>
          </w:tcPr>
          <w:p>
            <w:pPr>
              <w:adjustRightInd w:val="0"/>
              <w:snapToGrid w:val="0"/>
              <w:spacing w:before="46" w:line="312" w:lineRule="auto"/>
              <w:ind w:left="110" w:leftChars="50"/>
              <w:rPr>
                <w:bCs/>
                <w:szCs w:val="21"/>
                <w:highlight w:val="none"/>
                <w:lang w:val="zh-CN" w:eastAsia="zh-CN"/>
              </w:rPr>
            </w:pPr>
            <w:r>
              <w:rPr>
                <w:rFonts w:hint="eastAsia"/>
                <w:bCs/>
                <w:szCs w:val="21"/>
                <w:highlight w:val="none"/>
                <w:lang w:val="zh-CN" w:eastAsia="zh-CN"/>
              </w:rPr>
              <w:t>对</w:t>
            </w:r>
            <w:r>
              <w:rPr>
                <w:rFonts w:hint="eastAsia"/>
                <w:szCs w:val="21"/>
                <w:highlight w:val="none"/>
                <w:lang w:eastAsia="zh-CN"/>
              </w:rPr>
              <w:t>供应商</w:t>
            </w:r>
            <w:r>
              <w:rPr>
                <w:rFonts w:hint="eastAsia"/>
                <w:bCs/>
                <w:szCs w:val="21"/>
                <w:highlight w:val="none"/>
                <w:lang w:val="zh-CN" w:eastAsia="zh-CN"/>
              </w:rPr>
              <w:t>信用信息的查询：</w:t>
            </w:r>
          </w:p>
          <w:p>
            <w:pPr>
              <w:adjustRightInd w:val="0"/>
              <w:snapToGrid w:val="0"/>
              <w:spacing w:before="46" w:line="312" w:lineRule="auto"/>
              <w:ind w:left="110" w:leftChars="50"/>
              <w:rPr>
                <w:bCs/>
                <w:szCs w:val="21"/>
                <w:highlight w:val="none"/>
                <w:lang w:val="zh-CN" w:eastAsia="zh-CN"/>
              </w:rPr>
            </w:pPr>
            <w:r>
              <w:rPr>
                <w:rFonts w:hint="eastAsia"/>
                <w:bCs/>
                <w:szCs w:val="21"/>
                <w:highlight w:val="none"/>
                <w:lang w:val="zh-CN" w:eastAsia="zh-CN"/>
              </w:rPr>
              <w:t>查询渠道：①“信用中国”网站（www.creditchina.gov.cn）：失信被执行人、企业经营异常名录、重大税收违法案件当事人名单</w:t>
            </w:r>
            <w:r>
              <w:rPr>
                <w:rFonts w:hint="eastAsia"/>
                <w:highlight w:val="none"/>
                <w:lang w:eastAsia="zh-CN"/>
              </w:rPr>
              <w:t>（税收违法黑名单）</w:t>
            </w:r>
            <w:r>
              <w:rPr>
                <w:rFonts w:hint="eastAsia"/>
                <w:bCs/>
                <w:szCs w:val="21"/>
                <w:highlight w:val="none"/>
                <w:lang w:val="zh-CN" w:eastAsia="zh-CN"/>
              </w:rPr>
              <w:t>、政府采购严重违法失信名单。</w:t>
            </w:r>
          </w:p>
          <w:p>
            <w:pPr>
              <w:adjustRightInd w:val="0"/>
              <w:snapToGrid w:val="0"/>
              <w:spacing w:before="46" w:line="312" w:lineRule="auto"/>
              <w:ind w:left="110" w:leftChars="50"/>
              <w:rPr>
                <w:bCs/>
                <w:szCs w:val="21"/>
                <w:highlight w:val="none"/>
                <w:lang w:val="zh-CN" w:eastAsia="zh-CN"/>
              </w:rPr>
            </w:pPr>
            <w:r>
              <w:rPr>
                <w:rFonts w:hint="eastAsia"/>
                <w:bCs/>
                <w:szCs w:val="21"/>
                <w:highlight w:val="none"/>
                <w:lang w:val="zh-CN" w:eastAsia="zh-CN"/>
              </w:rPr>
              <w:t>②中国政府采购网(www.ccgp.gov.cn)：政府采购严重违法失信行为信息记录。</w:t>
            </w:r>
          </w:p>
          <w:p>
            <w:pPr>
              <w:adjustRightInd w:val="0"/>
              <w:snapToGrid w:val="0"/>
              <w:spacing w:before="46" w:line="312" w:lineRule="auto"/>
              <w:ind w:left="110" w:leftChars="50"/>
              <w:rPr>
                <w:bCs/>
                <w:szCs w:val="21"/>
                <w:highlight w:val="none"/>
                <w:lang w:val="zh-CN" w:eastAsia="zh-CN"/>
              </w:rPr>
            </w:pPr>
            <w:r>
              <w:rPr>
                <w:rFonts w:hint="eastAsia"/>
                <w:bCs/>
                <w:szCs w:val="21"/>
                <w:highlight w:val="none"/>
                <w:lang w:val="zh-CN" w:eastAsia="zh-CN"/>
              </w:rPr>
              <w:t>查询截止时间：即登记截止时间</w:t>
            </w:r>
          </w:p>
          <w:p>
            <w:pPr>
              <w:adjustRightInd w:val="0"/>
              <w:snapToGrid w:val="0"/>
              <w:spacing w:before="46" w:line="312" w:lineRule="auto"/>
              <w:ind w:left="110" w:leftChars="50"/>
              <w:rPr>
                <w:bCs/>
                <w:szCs w:val="21"/>
                <w:highlight w:val="none"/>
                <w:lang w:val="zh-CN" w:eastAsia="zh-CN"/>
              </w:rPr>
            </w:pPr>
            <w:r>
              <w:rPr>
                <w:rFonts w:hint="eastAsia"/>
                <w:bCs/>
                <w:szCs w:val="21"/>
                <w:highlight w:val="none"/>
                <w:lang w:val="zh-CN" w:eastAsia="zh-CN"/>
              </w:rPr>
              <w:t>信用信息查询记录和证据留存的具体方式：</w:t>
            </w:r>
          </w:p>
          <w:p>
            <w:pPr>
              <w:adjustRightInd w:val="0"/>
              <w:snapToGrid w:val="0"/>
              <w:spacing w:before="46" w:line="312" w:lineRule="auto"/>
              <w:ind w:left="110" w:leftChars="50"/>
              <w:rPr>
                <w:bCs/>
                <w:szCs w:val="21"/>
                <w:highlight w:val="none"/>
                <w:lang w:val="zh-CN" w:eastAsia="zh-CN"/>
              </w:rPr>
            </w:pPr>
            <w:r>
              <w:rPr>
                <w:rFonts w:hint="eastAsia"/>
                <w:bCs/>
                <w:szCs w:val="21"/>
                <w:highlight w:val="none"/>
                <w:lang w:val="zh-CN" w:eastAsia="zh-CN"/>
              </w:rPr>
              <w:t>采购人或采购代理机构将按查询截止时间对所有</w:t>
            </w:r>
            <w:r>
              <w:rPr>
                <w:rFonts w:hint="eastAsia"/>
                <w:szCs w:val="21"/>
                <w:highlight w:val="none"/>
                <w:lang w:eastAsia="zh-CN"/>
              </w:rPr>
              <w:t>供应商</w:t>
            </w:r>
            <w:r>
              <w:rPr>
                <w:rFonts w:hint="eastAsia"/>
                <w:bCs/>
                <w:szCs w:val="21"/>
                <w:highlight w:val="none"/>
                <w:lang w:val="zh-CN" w:eastAsia="zh-CN"/>
              </w:rPr>
              <w:t>的信用信息进行查询，网站查询记录作为采购存档备案材料的组成部分进行留存。</w:t>
            </w:r>
          </w:p>
          <w:p>
            <w:pPr>
              <w:adjustRightInd w:val="0"/>
              <w:snapToGrid w:val="0"/>
              <w:spacing w:before="46" w:line="312" w:lineRule="auto"/>
              <w:ind w:left="110" w:leftChars="50"/>
              <w:rPr>
                <w:bCs/>
                <w:szCs w:val="21"/>
                <w:highlight w:val="none"/>
                <w:lang w:val="zh-CN" w:eastAsia="zh-CN"/>
              </w:rPr>
            </w:pPr>
            <w:r>
              <w:rPr>
                <w:rFonts w:hint="eastAsia"/>
                <w:bCs/>
                <w:szCs w:val="21"/>
                <w:highlight w:val="none"/>
                <w:lang w:val="zh-CN" w:eastAsia="zh-CN"/>
              </w:rPr>
              <w:t>信用信息的使用规则：</w:t>
            </w:r>
          </w:p>
          <w:p>
            <w:pPr>
              <w:adjustRightInd w:val="0"/>
              <w:snapToGrid w:val="0"/>
              <w:spacing w:before="46" w:line="312" w:lineRule="auto"/>
              <w:ind w:left="110" w:leftChars="50"/>
              <w:rPr>
                <w:szCs w:val="21"/>
                <w:highlight w:val="none"/>
                <w:lang w:val="zh-CN" w:eastAsia="zh-CN"/>
              </w:rPr>
            </w:pPr>
            <w:r>
              <w:rPr>
                <w:rFonts w:hint="eastAsia"/>
                <w:bCs/>
                <w:szCs w:val="21"/>
                <w:highlight w:val="none"/>
                <w:lang w:val="zh-CN" w:eastAsia="zh-CN"/>
              </w:rPr>
              <w:t>采购人或采购代理机构将按查询截止时间对所有</w:t>
            </w:r>
            <w:r>
              <w:rPr>
                <w:rFonts w:hint="eastAsia"/>
                <w:szCs w:val="21"/>
                <w:highlight w:val="none"/>
                <w:lang w:eastAsia="zh-CN"/>
              </w:rPr>
              <w:t>供应商</w:t>
            </w:r>
            <w:r>
              <w:rPr>
                <w:rFonts w:hint="eastAsia"/>
                <w:bCs/>
                <w:szCs w:val="21"/>
                <w:highlight w:val="none"/>
                <w:lang w:val="zh-CN" w:eastAsia="zh-CN"/>
              </w:rPr>
              <w:t>的信用信息进行查询，查询结果作为是否接受报名的依据之一，被列入失信被执行人、重大税收违法案件当事人名单</w:t>
            </w:r>
            <w:r>
              <w:rPr>
                <w:rFonts w:hint="eastAsia"/>
                <w:highlight w:val="none"/>
                <w:lang w:eastAsia="zh-CN"/>
              </w:rPr>
              <w:t>（税收违法黑名单）</w:t>
            </w:r>
            <w:r>
              <w:rPr>
                <w:rFonts w:hint="eastAsia"/>
                <w:bCs/>
                <w:szCs w:val="21"/>
                <w:highlight w:val="none"/>
                <w:lang w:val="zh-CN" w:eastAsia="zh-CN"/>
              </w:rPr>
              <w:t>、政府采购严重违法失信行为记录名单的</w:t>
            </w:r>
            <w:r>
              <w:rPr>
                <w:rFonts w:hint="eastAsia"/>
                <w:szCs w:val="21"/>
                <w:highlight w:val="none"/>
                <w:lang w:eastAsia="zh-CN"/>
              </w:rPr>
              <w:t>供应商</w:t>
            </w:r>
            <w:r>
              <w:rPr>
                <w:rFonts w:hint="eastAsia"/>
                <w:bCs/>
                <w:szCs w:val="21"/>
                <w:highlight w:val="none"/>
                <w:lang w:val="zh-CN" w:eastAsia="zh-CN"/>
              </w:rPr>
              <w:t>将不接受其报名。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684" w:type="dxa"/>
            <w:tcBorders>
              <w:top w:val="single" w:color="auto" w:sz="6" w:space="0"/>
              <w:left w:val="single" w:color="auto" w:sz="6" w:space="0"/>
              <w:bottom w:val="single" w:color="auto" w:sz="6" w:space="0"/>
            </w:tcBorders>
            <w:tcMar>
              <w:left w:w="0" w:type="dxa"/>
              <w:right w:w="0" w:type="dxa"/>
            </w:tcMar>
            <w:vAlign w:val="center"/>
          </w:tcPr>
          <w:p>
            <w:pPr>
              <w:adjustRightInd w:val="0"/>
              <w:snapToGrid w:val="0"/>
              <w:spacing w:before="46" w:line="312" w:lineRule="auto"/>
              <w:ind w:firstLine="220" w:firstLineChars="100"/>
              <w:rPr>
                <w:bCs/>
                <w:szCs w:val="21"/>
                <w:highlight w:val="none"/>
                <w:lang w:val="zh-CN"/>
              </w:rPr>
            </w:pPr>
            <w:r>
              <w:rPr>
                <w:rFonts w:hint="eastAsia"/>
                <w:szCs w:val="21"/>
                <w:highlight w:val="none"/>
                <w:lang w:eastAsia="zh-CN"/>
              </w:rPr>
              <w:t>41</w:t>
            </w:r>
          </w:p>
        </w:tc>
        <w:tc>
          <w:tcPr>
            <w:tcW w:w="9767" w:type="dxa"/>
            <w:gridSpan w:val="2"/>
            <w:tcBorders>
              <w:top w:val="single" w:color="auto" w:sz="6" w:space="0"/>
              <w:left w:val="single" w:color="auto" w:sz="4" w:space="0"/>
              <w:bottom w:val="single" w:color="auto" w:sz="6" w:space="0"/>
              <w:right w:val="single" w:color="auto" w:sz="6" w:space="0"/>
            </w:tcBorders>
            <w:tcMar>
              <w:left w:w="0" w:type="dxa"/>
              <w:right w:w="0" w:type="dxa"/>
            </w:tcMar>
            <w:vAlign w:val="center"/>
          </w:tcPr>
          <w:p>
            <w:pPr>
              <w:adjustRightInd w:val="0"/>
              <w:snapToGrid w:val="0"/>
              <w:spacing w:before="46" w:line="312" w:lineRule="auto"/>
              <w:ind w:left="110" w:leftChars="50"/>
              <w:rPr>
                <w:bCs/>
                <w:szCs w:val="21"/>
                <w:highlight w:val="none"/>
                <w:lang w:val="zh-CN" w:eastAsia="zh-CN"/>
              </w:rPr>
            </w:pPr>
            <w:r>
              <w:rPr>
                <w:rFonts w:hint="eastAsia"/>
                <w:bCs/>
                <w:szCs w:val="21"/>
                <w:highlight w:val="none"/>
                <w:lang w:val="zh-CN" w:eastAsia="zh-CN"/>
              </w:rPr>
              <w:t>供应商需在响应文件中附承诺，承诺建设单位支付的工程款将优先支付农民工工资，承诺绝不出现拖欠农民工工资的问题，否则，由投标单位自行承担相关法律责任，包括列入“信用中国”不诚信单位及三年内不参政府投资工程项目的投标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21" w:hRule="atLeast"/>
          <w:jc w:val="center"/>
        </w:trPr>
        <w:tc>
          <w:tcPr>
            <w:tcW w:w="684" w:type="dxa"/>
            <w:tcBorders>
              <w:top w:val="single" w:color="auto" w:sz="6" w:space="0"/>
              <w:left w:val="single" w:color="auto" w:sz="6" w:space="0"/>
              <w:bottom w:val="single" w:color="auto" w:sz="6" w:space="0"/>
            </w:tcBorders>
            <w:tcMar>
              <w:left w:w="0" w:type="dxa"/>
              <w:right w:w="0" w:type="dxa"/>
            </w:tcMar>
            <w:vAlign w:val="center"/>
          </w:tcPr>
          <w:p>
            <w:pPr>
              <w:adjustRightInd w:val="0"/>
              <w:snapToGrid w:val="0"/>
              <w:spacing w:before="46" w:line="312" w:lineRule="auto"/>
              <w:ind w:firstLine="220" w:firstLineChars="100"/>
              <w:rPr>
                <w:szCs w:val="21"/>
                <w:highlight w:val="none"/>
                <w:lang w:eastAsia="zh-CN"/>
              </w:rPr>
            </w:pPr>
            <w:r>
              <w:rPr>
                <w:rFonts w:hint="eastAsia"/>
                <w:szCs w:val="21"/>
                <w:highlight w:val="none"/>
              </w:rPr>
              <w:t>4</w:t>
            </w:r>
            <w:r>
              <w:rPr>
                <w:rFonts w:hint="eastAsia"/>
                <w:szCs w:val="21"/>
                <w:highlight w:val="none"/>
                <w:lang w:eastAsia="zh-CN"/>
              </w:rPr>
              <w:t>2</w:t>
            </w:r>
          </w:p>
        </w:tc>
        <w:tc>
          <w:tcPr>
            <w:tcW w:w="9767" w:type="dxa"/>
            <w:gridSpan w:val="2"/>
            <w:tcBorders>
              <w:top w:val="single" w:color="auto" w:sz="6" w:space="0"/>
              <w:left w:val="single" w:color="auto" w:sz="4" w:space="0"/>
              <w:bottom w:val="single" w:color="auto" w:sz="6" w:space="0"/>
              <w:right w:val="single" w:color="auto" w:sz="6" w:space="0"/>
            </w:tcBorders>
            <w:tcMar>
              <w:left w:w="0" w:type="dxa"/>
              <w:right w:w="0" w:type="dxa"/>
            </w:tcMar>
            <w:vAlign w:val="center"/>
          </w:tcPr>
          <w:p>
            <w:pPr>
              <w:adjustRightInd w:val="0"/>
              <w:snapToGrid w:val="0"/>
              <w:spacing w:before="46" w:line="312" w:lineRule="auto"/>
              <w:ind w:left="110" w:leftChars="50"/>
              <w:rPr>
                <w:bCs/>
                <w:szCs w:val="21"/>
                <w:highlight w:val="none"/>
                <w:lang w:val="zh-CN" w:eastAsia="zh-CN"/>
              </w:rPr>
            </w:pPr>
            <w:r>
              <w:rPr>
                <w:rFonts w:hint="eastAsia"/>
                <w:bCs/>
                <w:szCs w:val="21"/>
                <w:highlight w:val="none"/>
                <w:lang w:val="zh-CN" w:eastAsia="zh-CN"/>
              </w:rPr>
              <w:t>构成本竞争性磋商文件的各个组成文件应互为解释，互为说明；如有不明确或不一致，构成合同文件组成内容的，以合同文件约定内容为准，且以专用合同条款约定的合同文件优先顺序解释；除竞争性磋商文件中有特别规定外，仅适用于磋商报价阶段的规定，按竞争性磋商公告、供应商须知、评审办法、</w:t>
            </w:r>
            <w:r>
              <w:rPr>
                <w:rFonts w:hint="eastAsia"/>
                <w:szCs w:val="21"/>
                <w:highlight w:val="none"/>
                <w:lang w:eastAsia="zh-CN"/>
              </w:rPr>
              <w:t>响应</w:t>
            </w:r>
            <w:r>
              <w:rPr>
                <w:rFonts w:hint="eastAsia"/>
                <w:bCs/>
                <w:szCs w:val="21"/>
                <w:highlight w:val="none"/>
                <w:lang w:val="zh-CN" w:eastAsia="zh-CN"/>
              </w:rPr>
              <w:t>文件格式的先后顺序解释；同一组成文件中就同一事项的规定或约定不一致的，以编排顺序在后者为准；同一组成文件不同版本之间有不一致的，以形成时间在后者为准。按本款前述规定仍不能形成结论的，由采购人负责解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94" w:hRule="atLeast"/>
          <w:jc w:val="center"/>
        </w:trPr>
        <w:tc>
          <w:tcPr>
            <w:tcW w:w="684" w:type="dxa"/>
            <w:tcBorders>
              <w:top w:val="single" w:color="auto" w:sz="6" w:space="0"/>
              <w:left w:val="single" w:color="auto" w:sz="6" w:space="0"/>
              <w:bottom w:val="single" w:color="auto" w:sz="6" w:space="0"/>
            </w:tcBorders>
            <w:tcMar>
              <w:left w:w="0" w:type="dxa"/>
              <w:right w:w="0" w:type="dxa"/>
            </w:tcMar>
            <w:vAlign w:val="center"/>
          </w:tcPr>
          <w:p>
            <w:pPr>
              <w:adjustRightInd w:val="0"/>
              <w:snapToGrid w:val="0"/>
              <w:spacing w:before="46" w:line="312" w:lineRule="auto"/>
              <w:ind w:left="110" w:leftChars="50"/>
              <w:jc w:val="center"/>
              <w:rPr>
                <w:szCs w:val="21"/>
                <w:highlight w:val="none"/>
                <w:lang w:eastAsia="zh-CN"/>
              </w:rPr>
            </w:pPr>
            <w:r>
              <w:rPr>
                <w:rFonts w:hint="eastAsia"/>
                <w:bCs/>
                <w:szCs w:val="21"/>
                <w:highlight w:val="none"/>
                <w:lang w:eastAsia="zh-CN"/>
              </w:rPr>
              <w:t>43</w:t>
            </w:r>
          </w:p>
        </w:tc>
        <w:tc>
          <w:tcPr>
            <w:tcW w:w="9767" w:type="dxa"/>
            <w:gridSpan w:val="2"/>
            <w:tcBorders>
              <w:top w:val="single" w:color="auto" w:sz="6" w:space="0"/>
              <w:left w:val="single" w:color="auto" w:sz="4" w:space="0"/>
              <w:bottom w:val="single" w:color="auto" w:sz="6" w:space="0"/>
              <w:right w:val="single" w:color="auto" w:sz="6" w:space="0"/>
            </w:tcBorders>
            <w:tcMar>
              <w:left w:w="0" w:type="dxa"/>
              <w:right w:w="0" w:type="dxa"/>
            </w:tcMar>
            <w:vAlign w:val="center"/>
          </w:tcPr>
          <w:p>
            <w:pPr>
              <w:adjustRightInd w:val="0"/>
              <w:snapToGrid w:val="0"/>
              <w:spacing w:before="46" w:line="312" w:lineRule="auto"/>
              <w:ind w:left="110" w:leftChars="50"/>
              <w:rPr>
                <w:bCs/>
                <w:szCs w:val="21"/>
                <w:highlight w:val="none"/>
                <w:lang w:val="zh-CN" w:eastAsia="zh-CN"/>
              </w:rPr>
            </w:pPr>
            <w:r>
              <w:rPr>
                <w:rFonts w:hint="eastAsia"/>
                <w:bCs/>
                <w:szCs w:val="21"/>
                <w:highlight w:val="none"/>
                <w:lang w:val="zh-CN" w:eastAsia="zh-CN"/>
              </w:rPr>
              <w:t>本项目竞争性磋商公告与竞争性磋商文件供应商须知内容有不符之处，以本竞争性磋商文件供应商须知内容为准。竞争性磋商文件中的供应商须知总则部分是竞争性磋商文件标准文本通用条款，供应商须知前附表是采购人对总则相应条款重点表述的明示和补充，如条款有不一致，总则部分相应条款不适用本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7" w:hRule="atLeast"/>
          <w:jc w:val="center"/>
        </w:trPr>
        <w:tc>
          <w:tcPr>
            <w:tcW w:w="684" w:type="dxa"/>
            <w:tcBorders>
              <w:top w:val="single" w:color="auto" w:sz="6" w:space="0"/>
              <w:left w:val="single" w:color="auto" w:sz="6" w:space="0"/>
              <w:bottom w:val="single" w:color="auto" w:sz="6" w:space="0"/>
            </w:tcBorders>
            <w:tcMar>
              <w:left w:w="0" w:type="dxa"/>
              <w:right w:w="0" w:type="dxa"/>
            </w:tcMar>
            <w:vAlign w:val="center"/>
          </w:tcPr>
          <w:p>
            <w:pPr>
              <w:adjustRightInd w:val="0"/>
              <w:snapToGrid w:val="0"/>
              <w:spacing w:before="46" w:line="312" w:lineRule="auto"/>
              <w:ind w:firstLine="220" w:firstLineChars="100"/>
              <w:rPr>
                <w:szCs w:val="21"/>
                <w:highlight w:val="none"/>
                <w:lang w:eastAsia="zh-CN"/>
              </w:rPr>
            </w:pPr>
            <w:r>
              <w:rPr>
                <w:rFonts w:hint="eastAsia"/>
                <w:szCs w:val="21"/>
                <w:highlight w:val="none"/>
              </w:rPr>
              <w:t>4</w:t>
            </w:r>
            <w:r>
              <w:rPr>
                <w:rFonts w:hint="eastAsia"/>
                <w:szCs w:val="21"/>
                <w:highlight w:val="none"/>
                <w:lang w:eastAsia="zh-CN"/>
              </w:rPr>
              <w:t>4</w:t>
            </w:r>
          </w:p>
        </w:tc>
        <w:tc>
          <w:tcPr>
            <w:tcW w:w="9767" w:type="dxa"/>
            <w:gridSpan w:val="2"/>
            <w:tcBorders>
              <w:top w:val="single" w:color="auto" w:sz="6" w:space="0"/>
              <w:left w:val="single" w:color="auto" w:sz="4" w:space="0"/>
              <w:bottom w:val="single" w:color="auto" w:sz="6" w:space="0"/>
              <w:right w:val="single" w:color="auto" w:sz="6" w:space="0"/>
            </w:tcBorders>
            <w:tcMar>
              <w:left w:w="0" w:type="dxa"/>
              <w:right w:w="0" w:type="dxa"/>
            </w:tcMar>
            <w:vAlign w:val="center"/>
          </w:tcPr>
          <w:p>
            <w:pPr>
              <w:adjustRightInd w:val="0"/>
              <w:snapToGrid w:val="0"/>
              <w:spacing w:before="46" w:line="312" w:lineRule="auto"/>
              <w:ind w:left="110" w:leftChars="50"/>
              <w:rPr>
                <w:bCs/>
                <w:szCs w:val="21"/>
                <w:highlight w:val="none"/>
                <w:lang w:val="zh-CN" w:eastAsia="zh-CN"/>
              </w:rPr>
            </w:pPr>
            <w:r>
              <w:rPr>
                <w:rFonts w:hint="eastAsia"/>
                <w:sz w:val="24"/>
                <w:szCs w:val="24"/>
                <w:highlight w:val="none"/>
                <w:lang w:eastAsia="zh-CN"/>
              </w:rPr>
              <w:t>1</w:t>
            </w:r>
            <w:r>
              <w:rPr>
                <w:rFonts w:hint="eastAsia"/>
                <w:bCs/>
                <w:szCs w:val="21"/>
                <w:highlight w:val="none"/>
                <w:lang w:eastAsia="zh-CN"/>
              </w:rPr>
              <w:t xml:space="preserve">、在评审过程中，供应商报价过低，有可能影响产品质量或者不能诚信履约的，磋商小组应当要求其在磋商现场合理的时间内提供书面说明，并提交相关证明材料，供应商不能证明其报价合理性的，磋商小组应当将其作为无效处理。 </w:t>
            </w:r>
          </w:p>
          <w:p>
            <w:pPr>
              <w:adjustRightInd w:val="0"/>
              <w:snapToGrid w:val="0"/>
              <w:spacing w:before="46" w:line="312" w:lineRule="auto"/>
              <w:ind w:left="110" w:leftChars="50"/>
              <w:rPr>
                <w:bCs/>
                <w:szCs w:val="21"/>
                <w:highlight w:val="none"/>
                <w:lang w:val="zh-CN" w:eastAsia="zh-CN"/>
              </w:rPr>
            </w:pPr>
            <w:r>
              <w:rPr>
                <w:rFonts w:hint="eastAsia"/>
                <w:bCs/>
                <w:szCs w:val="21"/>
                <w:highlight w:val="none"/>
                <w:lang w:eastAsia="zh-CN"/>
              </w:rPr>
              <w:t xml:space="preserve">供应商的书面说明材料应当按照国家财务会计制度的规定要求，逐项就供应商提供的货物、工程和服务的主营业务成本、税金及附加、销售费用、管理费用、财务费用等成本构成事项详细陈述）。 </w:t>
            </w:r>
          </w:p>
          <w:p>
            <w:pPr>
              <w:adjustRightInd w:val="0"/>
              <w:snapToGrid w:val="0"/>
              <w:spacing w:before="46" w:line="312" w:lineRule="auto"/>
              <w:ind w:left="110" w:leftChars="50"/>
              <w:rPr>
                <w:bCs/>
                <w:szCs w:val="21"/>
                <w:highlight w:val="none"/>
                <w:lang w:val="zh-CN" w:eastAsia="zh-CN"/>
              </w:rPr>
            </w:pPr>
            <w:r>
              <w:rPr>
                <w:rFonts w:hint="eastAsia"/>
                <w:bCs/>
                <w:szCs w:val="21"/>
                <w:highlight w:val="none"/>
                <w:lang w:eastAsia="zh-CN"/>
              </w:rPr>
              <w:t xml:space="preserve">2、供应商书面说明应当签字确认或者加盖公章，否则无效。 </w:t>
            </w:r>
          </w:p>
          <w:p>
            <w:pPr>
              <w:adjustRightInd w:val="0"/>
              <w:snapToGrid w:val="0"/>
              <w:spacing w:before="46" w:line="312" w:lineRule="auto"/>
              <w:ind w:left="110" w:leftChars="50"/>
              <w:rPr>
                <w:bCs/>
                <w:szCs w:val="21"/>
                <w:highlight w:val="none"/>
                <w:lang w:val="zh-CN" w:eastAsia="zh-CN"/>
              </w:rPr>
            </w:pPr>
            <w:r>
              <w:rPr>
                <w:rFonts w:hint="eastAsia"/>
                <w:bCs/>
                <w:szCs w:val="21"/>
                <w:highlight w:val="none"/>
                <w:lang w:eastAsia="zh-CN"/>
              </w:rPr>
              <w:t xml:space="preserve">书面说明的签字确认，由其法定代表人/主要负责人/本人或者其授权代表签字确认。 </w:t>
            </w:r>
          </w:p>
          <w:p>
            <w:pPr>
              <w:adjustRightInd w:val="0"/>
              <w:snapToGrid w:val="0"/>
              <w:spacing w:before="46" w:line="312" w:lineRule="auto"/>
              <w:ind w:left="110" w:leftChars="50"/>
              <w:rPr>
                <w:bCs/>
                <w:szCs w:val="21"/>
                <w:highlight w:val="none"/>
                <w:lang w:val="zh-CN" w:eastAsia="zh-CN"/>
              </w:rPr>
            </w:pPr>
            <w:r>
              <w:rPr>
                <w:rFonts w:hint="eastAsia"/>
                <w:bCs/>
                <w:szCs w:val="21"/>
                <w:highlight w:val="none"/>
                <w:lang w:eastAsia="zh-CN"/>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7" w:hRule="atLeast"/>
          <w:jc w:val="center"/>
        </w:trPr>
        <w:tc>
          <w:tcPr>
            <w:tcW w:w="684" w:type="dxa"/>
            <w:tcBorders>
              <w:top w:val="single" w:color="auto" w:sz="6" w:space="0"/>
              <w:left w:val="single" w:color="auto" w:sz="6" w:space="0"/>
              <w:bottom w:val="single" w:color="auto" w:sz="6" w:space="0"/>
            </w:tcBorders>
            <w:tcMar>
              <w:left w:w="0" w:type="dxa"/>
              <w:right w:w="0" w:type="dxa"/>
            </w:tcMar>
            <w:vAlign w:val="center"/>
          </w:tcPr>
          <w:p>
            <w:pPr>
              <w:adjustRightInd w:val="0"/>
              <w:snapToGrid w:val="0"/>
              <w:spacing w:before="46" w:line="312" w:lineRule="auto"/>
              <w:ind w:firstLine="220" w:firstLineChars="100"/>
              <w:rPr>
                <w:rFonts w:hint="default" w:eastAsia="宋体"/>
                <w:szCs w:val="21"/>
                <w:highlight w:val="none"/>
                <w:lang w:val="en-US" w:eastAsia="zh-CN"/>
              </w:rPr>
            </w:pPr>
            <w:r>
              <w:rPr>
                <w:rFonts w:hint="eastAsia"/>
                <w:szCs w:val="21"/>
                <w:highlight w:val="none"/>
                <w:lang w:eastAsia="zh-CN"/>
              </w:rPr>
              <w:t>45</w:t>
            </w:r>
          </w:p>
        </w:tc>
        <w:tc>
          <w:tcPr>
            <w:tcW w:w="9767" w:type="dxa"/>
            <w:gridSpan w:val="2"/>
            <w:tcBorders>
              <w:top w:val="single" w:color="auto" w:sz="6" w:space="0"/>
              <w:left w:val="single" w:color="auto" w:sz="4" w:space="0"/>
              <w:bottom w:val="single" w:color="auto" w:sz="6" w:space="0"/>
              <w:right w:val="single" w:color="auto" w:sz="6" w:space="0"/>
            </w:tcBorders>
            <w:tcMar>
              <w:left w:w="0" w:type="dxa"/>
              <w:right w:w="0" w:type="dxa"/>
            </w:tcMar>
            <w:vAlign w:val="center"/>
          </w:tcPr>
          <w:p>
            <w:pPr>
              <w:autoSpaceDE w:val="0"/>
              <w:autoSpaceDN w:val="0"/>
              <w:adjustRightInd w:val="0"/>
              <w:spacing w:line="340" w:lineRule="exact"/>
              <w:jc w:val="left"/>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rPr>
              <w:t>电子</w:t>
            </w:r>
            <w:r>
              <w:rPr>
                <w:rFonts w:hint="eastAsia" w:ascii="宋体" w:hAnsi="宋体" w:eastAsia="宋体" w:cs="宋体"/>
                <w:kern w:val="0"/>
                <w:szCs w:val="21"/>
                <w:highlight w:val="none"/>
                <w:lang w:eastAsia="zh-CN"/>
              </w:rPr>
              <w:t>响应</w:t>
            </w:r>
            <w:r>
              <w:rPr>
                <w:rFonts w:hint="eastAsia" w:ascii="宋体" w:hAnsi="宋体" w:eastAsia="宋体" w:cs="宋体"/>
                <w:kern w:val="0"/>
                <w:szCs w:val="21"/>
                <w:highlight w:val="none"/>
              </w:rPr>
              <w:t>文件编制及报送要求</w:t>
            </w:r>
            <w:r>
              <w:rPr>
                <w:rFonts w:hint="eastAsia" w:ascii="宋体" w:hAnsi="宋体" w:eastAsia="宋体" w:cs="宋体"/>
                <w:kern w:val="0"/>
                <w:szCs w:val="21"/>
                <w:highlight w:val="none"/>
                <w:lang w:eastAsia="zh-CN"/>
              </w:rPr>
              <w:t>：</w:t>
            </w:r>
          </w:p>
          <w:p>
            <w:pPr>
              <w:autoSpaceDE w:val="0"/>
              <w:autoSpaceDN w:val="0"/>
              <w:adjustRightInd w:val="0"/>
              <w:spacing w:line="340" w:lineRule="exact"/>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一、</w:t>
            </w:r>
            <w:r>
              <w:rPr>
                <w:rFonts w:hint="eastAsia" w:ascii="宋体" w:hAnsi="宋体" w:eastAsia="宋体" w:cs="宋体"/>
                <w:kern w:val="0"/>
                <w:szCs w:val="21"/>
                <w:highlight w:val="none"/>
                <w:lang w:eastAsia="zh-CN"/>
              </w:rPr>
              <w:t>供应商</w:t>
            </w:r>
            <w:r>
              <w:rPr>
                <w:rFonts w:hint="eastAsia" w:ascii="宋体" w:hAnsi="宋体" w:eastAsia="宋体" w:cs="宋体"/>
                <w:kern w:val="0"/>
                <w:szCs w:val="21"/>
                <w:highlight w:val="none"/>
              </w:rPr>
              <w:t>应按</w:t>
            </w:r>
            <w:r>
              <w:rPr>
                <w:rFonts w:hint="eastAsia" w:ascii="宋体" w:hAnsi="宋体" w:eastAsia="宋体" w:cs="宋体"/>
                <w:kern w:val="0"/>
                <w:szCs w:val="21"/>
                <w:highlight w:val="none"/>
                <w:lang w:eastAsia="zh-CN"/>
              </w:rPr>
              <w:t>竞争性磋商</w:t>
            </w:r>
            <w:r>
              <w:rPr>
                <w:rFonts w:hint="eastAsia" w:ascii="宋体" w:hAnsi="宋体" w:eastAsia="宋体" w:cs="宋体"/>
                <w:kern w:val="0"/>
                <w:szCs w:val="21"/>
                <w:highlight w:val="none"/>
              </w:rPr>
              <w:t>文件要求编制</w:t>
            </w:r>
            <w:r>
              <w:rPr>
                <w:rFonts w:hint="eastAsia" w:ascii="宋体" w:hAnsi="宋体" w:eastAsia="宋体" w:cs="宋体"/>
                <w:kern w:val="0"/>
                <w:szCs w:val="21"/>
                <w:highlight w:val="none"/>
                <w:lang w:eastAsia="zh-CN"/>
              </w:rPr>
              <w:t>响应</w:t>
            </w:r>
            <w:r>
              <w:rPr>
                <w:rFonts w:hint="eastAsia" w:ascii="宋体" w:hAnsi="宋体" w:eastAsia="宋体" w:cs="宋体"/>
                <w:kern w:val="0"/>
                <w:szCs w:val="21"/>
                <w:highlight w:val="none"/>
              </w:rPr>
              <w:t>文件，将所有</w:t>
            </w:r>
            <w:r>
              <w:rPr>
                <w:rFonts w:hint="eastAsia" w:ascii="宋体" w:hAnsi="宋体" w:eastAsia="宋体" w:cs="宋体"/>
                <w:kern w:val="0"/>
                <w:szCs w:val="21"/>
                <w:highlight w:val="none"/>
                <w:lang w:eastAsia="zh-CN"/>
              </w:rPr>
              <w:t>响应</w:t>
            </w:r>
            <w:r>
              <w:rPr>
                <w:rFonts w:hint="eastAsia" w:ascii="宋体" w:hAnsi="宋体" w:eastAsia="宋体" w:cs="宋体"/>
                <w:kern w:val="0"/>
                <w:szCs w:val="21"/>
                <w:highlight w:val="none"/>
              </w:rPr>
              <w:t>文件内容上传至“政采云”平台，并在开标现场持制作</w:t>
            </w:r>
            <w:r>
              <w:rPr>
                <w:rFonts w:hint="eastAsia" w:ascii="宋体" w:hAnsi="宋体" w:eastAsia="宋体" w:cs="宋体"/>
                <w:kern w:val="0"/>
                <w:szCs w:val="21"/>
                <w:highlight w:val="none"/>
                <w:lang w:eastAsia="zh-CN"/>
              </w:rPr>
              <w:t>响应</w:t>
            </w:r>
            <w:r>
              <w:rPr>
                <w:rFonts w:hint="eastAsia" w:ascii="宋体" w:hAnsi="宋体" w:eastAsia="宋体" w:cs="宋体"/>
                <w:kern w:val="0"/>
                <w:szCs w:val="21"/>
                <w:highlight w:val="none"/>
              </w:rPr>
              <w:t>文件时用来加密的有效数字证书（CA认证）</w:t>
            </w:r>
            <w:r>
              <w:rPr>
                <w:rFonts w:hint="eastAsia" w:ascii="宋体" w:hAnsi="宋体" w:eastAsia="宋体" w:cs="宋体"/>
                <w:kern w:val="0"/>
                <w:szCs w:val="21"/>
                <w:highlight w:val="none"/>
                <w:lang w:val="zh-CN"/>
              </w:rPr>
              <w:t>对</w:t>
            </w:r>
            <w:r>
              <w:rPr>
                <w:rFonts w:hint="eastAsia" w:ascii="宋体" w:hAnsi="宋体" w:eastAsia="宋体" w:cs="宋体"/>
                <w:kern w:val="0"/>
                <w:szCs w:val="21"/>
                <w:highlight w:val="none"/>
                <w:lang w:eastAsia="zh-CN"/>
              </w:rPr>
              <w:t>响应</w:t>
            </w:r>
            <w:r>
              <w:rPr>
                <w:rFonts w:hint="eastAsia" w:ascii="宋体" w:hAnsi="宋体" w:eastAsia="宋体" w:cs="宋体"/>
                <w:kern w:val="0"/>
                <w:szCs w:val="21"/>
                <w:highlight w:val="none"/>
              </w:rPr>
              <w:t>文件进行解密。</w:t>
            </w:r>
          </w:p>
          <w:p>
            <w:pPr>
              <w:autoSpaceDE w:val="0"/>
              <w:autoSpaceDN w:val="0"/>
              <w:adjustRightInd w:val="0"/>
              <w:spacing w:line="340" w:lineRule="exact"/>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二、电子</w:t>
            </w:r>
            <w:r>
              <w:rPr>
                <w:rFonts w:hint="eastAsia" w:ascii="宋体" w:hAnsi="宋体" w:eastAsia="宋体" w:cs="宋体"/>
                <w:kern w:val="0"/>
                <w:szCs w:val="21"/>
                <w:highlight w:val="none"/>
                <w:lang w:eastAsia="zh-CN"/>
              </w:rPr>
              <w:t>响应</w:t>
            </w:r>
            <w:r>
              <w:rPr>
                <w:rFonts w:hint="eastAsia" w:ascii="宋体" w:hAnsi="宋体" w:eastAsia="宋体" w:cs="宋体"/>
                <w:kern w:val="0"/>
                <w:szCs w:val="21"/>
                <w:highlight w:val="none"/>
              </w:rPr>
              <w:t>文件中反应</w:t>
            </w:r>
            <w:r>
              <w:rPr>
                <w:rFonts w:hint="eastAsia" w:ascii="宋体" w:hAnsi="宋体" w:eastAsia="宋体" w:cs="宋体"/>
                <w:kern w:val="0"/>
                <w:szCs w:val="21"/>
                <w:highlight w:val="none"/>
                <w:lang w:eastAsia="zh-CN"/>
              </w:rPr>
              <w:t>供应商</w:t>
            </w:r>
            <w:r>
              <w:rPr>
                <w:rFonts w:hint="eastAsia" w:ascii="宋体" w:hAnsi="宋体" w:eastAsia="宋体" w:cs="宋体"/>
                <w:kern w:val="0"/>
                <w:szCs w:val="21"/>
                <w:highlight w:val="none"/>
              </w:rPr>
              <w:t>资格审查的图片、扫描件、文字描述等，必须清晰可见。其中所有证书和执照必须为原件扫描。</w:t>
            </w:r>
          </w:p>
          <w:p>
            <w:pPr>
              <w:autoSpaceDE w:val="0"/>
              <w:autoSpaceDN w:val="0"/>
              <w:adjustRightInd w:val="0"/>
              <w:spacing w:line="340" w:lineRule="exact"/>
              <w:jc w:val="left"/>
              <w:rPr>
                <w:rFonts w:hint="eastAsia"/>
                <w:bCs/>
                <w:szCs w:val="21"/>
                <w:highlight w:val="none"/>
                <w:lang w:eastAsia="zh-CN"/>
              </w:rPr>
            </w:pPr>
            <w:r>
              <w:rPr>
                <w:rFonts w:hint="eastAsia" w:cs="宋体"/>
                <w:kern w:val="0"/>
                <w:szCs w:val="21"/>
                <w:highlight w:val="none"/>
                <w:lang w:eastAsia="zh-CN"/>
              </w:rPr>
              <w:t>三</w:t>
            </w:r>
            <w:r>
              <w:rPr>
                <w:rFonts w:hint="eastAsia" w:ascii="宋体" w:hAnsi="宋体" w:eastAsia="宋体" w:cs="宋体"/>
                <w:kern w:val="0"/>
                <w:szCs w:val="21"/>
                <w:highlight w:val="none"/>
              </w:rPr>
              <w:t>、若</w:t>
            </w:r>
            <w:r>
              <w:rPr>
                <w:rFonts w:hint="eastAsia" w:ascii="宋体" w:hAnsi="宋体" w:eastAsia="宋体" w:cs="宋体"/>
                <w:kern w:val="0"/>
                <w:szCs w:val="21"/>
                <w:highlight w:val="none"/>
                <w:lang w:eastAsia="zh-CN"/>
              </w:rPr>
              <w:t>供应商</w:t>
            </w:r>
            <w:r>
              <w:rPr>
                <w:rFonts w:hint="eastAsia" w:ascii="宋体" w:hAnsi="宋体" w:eastAsia="宋体" w:cs="宋体"/>
                <w:kern w:val="0"/>
                <w:szCs w:val="21"/>
                <w:highlight w:val="none"/>
              </w:rPr>
              <w:t>上传的电子</w:t>
            </w:r>
            <w:r>
              <w:rPr>
                <w:rFonts w:hint="eastAsia" w:ascii="宋体" w:hAnsi="宋体" w:eastAsia="宋体" w:cs="宋体"/>
                <w:kern w:val="0"/>
                <w:szCs w:val="21"/>
                <w:highlight w:val="none"/>
                <w:lang w:eastAsia="zh-CN"/>
              </w:rPr>
              <w:t>响应</w:t>
            </w:r>
            <w:r>
              <w:rPr>
                <w:rFonts w:hint="eastAsia" w:ascii="宋体" w:hAnsi="宋体" w:eastAsia="宋体" w:cs="宋体"/>
                <w:kern w:val="0"/>
                <w:szCs w:val="21"/>
                <w:highlight w:val="none"/>
              </w:rPr>
              <w:t>文件因无法解密而对</w:t>
            </w:r>
            <w:r>
              <w:rPr>
                <w:rFonts w:hint="eastAsia" w:ascii="宋体" w:hAnsi="宋体" w:eastAsia="宋体" w:cs="宋体"/>
                <w:kern w:val="0"/>
                <w:szCs w:val="21"/>
                <w:highlight w:val="none"/>
                <w:lang w:eastAsia="zh-CN"/>
              </w:rPr>
              <w:t>响应</w:t>
            </w:r>
            <w:r>
              <w:rPr>
                <w:rFonts w:hint="eastAsia" w:ascii="宋体" w:hAnsi="宋体" w:eastAsia="宋体" w:cs="宋体"/>
                <w:kern w:val="0"/>
                <w:szCs w:val="21"/>
                <w:highlight w:val="none"/>
              </w:rPr>
              <w:t>文件无法进行评价的，</w:t>
            </w:r>
            <w:r>
              <w:rPr>
                <w:rFonts w:hint="eastAsia" w:ascii="宋体" w:hAnsi="宋体" w:eastAsia="宋体" w:cs="宋体"/>
                <w:kern w:val="0"/>
                <w:szCs w:val="21"/>
                <w:highlight w:val="none"/>
                <w:lang w:eastAsia="zh-CN"/>
              </w:rPr>
              <w:t>采购</w:t>
            </w:r>
            <w:r>
              <w:rPr>
                <w:rFonts w:hint="eastAsia" w:ascii="宋体" w:hAnsi="宋体" w:eastAsia="宋体" w:cs="宋体"/>
                <w:kern w:val="0"/>
                <w:szCs w:val="21"/>
                <w:highlight w:val="none"/>
              </w:rPr>
              <w:t>人可以拒绝该</w:t>
            </w:r>
            <w:r>
              <w:rPr>
                <w:rFonts w:hint="eastAsia" w:ascii="宋体" w:hAnsi="宋体" w:eastAsia="宋体" w:cs="宋体"/>
                <w:kern w:val="0"/>
                <w:szCs w:val="21"/>
                <w:highlight w:val="none"/>
                <w:lang w:eastAsia="zh-CN"/>
              </w:rPr>
              <w:t>供应商</w:t>
            </w:r>
            <w:r>
              <w:rPr>
                <w:rFonts w:hint="eastAsia" w:ascii="宋体" w:hAnsi="宋体" w:eastAsia="宋体" w:cs="宋体"/>
                <w:kern w:val="0"/>
                <w:szCs w:val="21"/>
                <w:highlight w:val="none"/>
              </w:rPr>
              <w:t>投标。</w:t>
            </w:r>
          </w:p>
        </w:tc>
      </w:tr>
    </w:tbl>
    <w:p>
      <w:pP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br w:type="page"/>
      </w:r>
    </w:p>
    <w:p>
      <w:pPr>
        <w:pStyle w:val="5"/>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附件:</w:t>
      </w:r>
    </w:p>
    <w:p>
      <w:pPr>
        <w:jc w:val="right"/>
        <w:rPr>
          <w:rFonts w:hint="eastAsia" w:ascii="宋体" w:hAnsi="宋体" w:eastAsia="宋体" w:cs="宋体"/>
          <w:color w:val="auto"/>
          <w:highlight w:val="none"/>
          <w:lang w:val="en-US" w:eastAsia="zh-CN"/>
        </w:rPr>
      </w:pPr>
      <w:r>
        <w:rPr>
          <w:rFonts w:hint="eastAsia" w:ascii="宋体" w:hAnsi="宋体" w:eastAsia="宋体" w:cs="宋体"/>
          <w:b/>
          <w:color w:val="auto"/>
          <w:szCs w:val="21"/>
          <w:highlight w:val="none"/>
          <w:lang w:val="en-US" w:eastAsia="zh-CN"/>
        </w:rPr>
        <w:t>单位：元</w:t>
      </w:r>
    </w:p>
    <w:tbl>
      <w:tblPr>
        <w:tblStyle w:val="28"/>
        <w:tblW w:w="9817" w:type="dxa"/>
        <w:jc w:val="center"/>
        <w:tblLayout w:type="fixed"/>
        <w:tblCellMar>
          <w:top w:w="0" w:type="dxa"/>
          <w:left w:w="0" w:type="dxa"/>
          <w:bottom w:w="0" w:type="dxa"/>
          <w:right w:w="0" w:type="dxa"/>
        </w:tblCellMar>
      </w:tblPr>
      <w:tblGrid>
        <w:gridCol w:w="2307"/>
        <w:gridCol w:w="1516"/>
        <w:gridCol w:w="1534"/>
        <w:gridCol w:w="1283"/>
        <w:gridCol w:w="733"/>
        <w:gridCol w:w="1204"/>
        <w:gridCol w:w="1240"/>
      </w:tblGrid>
      <w:tr>
        <w:tblPrEx>
          <w:tblCellMar>
            <w:top w:w="0" w:type="dxa"/>
            <w:left w:w="0" w:type="dxa"/>
            <w:bottom w:w="0" w:type="dxa"/>
            <w:right w:w="0" w:type="dxa"/>
          </w:tblCellMar>
        </w:tblPrEx>
        <w:trPr>
          <w:trHeight w:val="1175" w:hRule="atLeast"/>
          <w:jc w:val="center"/>
        </w:trPr>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单位工程名称</w:t>
            </w:r>
          </w:p>
        </w:tc>
        <w:tc>
          <w:tcPr>
            <w:tcW w:w="1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lang w:val="en-US" w:eastAsia="zh-CN"/>
              </w:rPr>
            </w:pPr>
            <w:r>
              <w:rPr>
                <w:rFonts w:hint="eastAsia" w:ascii="宋体" w:hAnsi="宋体" w:eastAsia="宋体" w:cs="宋体"/>
                <w:b/>
                <w:i w:val="0"/>
                <w:color w:val="auto"/>
                <w:kern w:val="0"/>
                <w:sz w:val="21"/>
                <w:szCs w:val="21"/>
                <w:highlight w:val="none"/>
                <w:u w:val="none"/>
                <w:lang w:val="en-US" w:eastAsia="zh-CN" w:bidi="ar"/>
              </w:rPr>
              <w:t>单位工程控制价</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单位工程分部分项工程费</w:t>
            </w: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措施项目费</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其他项目费</w:t>
            </w:r>
          </w:p>
        </w:tc>
        <w:tc>
          <w:tcPr>
            <w:tcW w:w="1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规费</w:t>
            </w:r>
          </w:p>
        </w:tc>
        <w:tc>
          <w:tcPr>
            <w:tcW w:w="1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税金</w:t>
            </w:r>
          </w:p>
        </w:tc>
      </w:tr>
      <w:tr>
        <w:tblPrEx>
          <w:tblCellMar>
            <w:top w:w="0" w:type="dxa"/>
            <w:left w:w="0" w:type="dxa"/>
            <w:bottom w:w="0" w:type="dxa"/>
            <w:right w:w="0" w:type="dxa"/>
          </w:tblCellMar>
        </w:tblPrEx>
        <w:trPr>
          <w:trHeight w:val="820" w:hRule="atLeast"/>
          <w:jc w:val="center"/>
        </w:trPr>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拆除工程</w:t>
            </w:r>
          </w:p>
        </w:tc>
        <w:tc>
          <w:tcPr>
            <w:tcW w:w="1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11724.64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9594.23</w:t>
            </w: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377.26</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0</w:t>
            </w:r>
          </w:p>
        </w:tc>
        <w:tc>
          <w:tcPr>
            <w:tcW w:w="1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785.06</w:t>
            </w:r>
          </w:p>
        </w:tc>
        <w:tc>
          <w:tcPr>
            <w:tcW w:w="1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968.09</w:t>
            </w:r>
          </w:p>
        </w:tc>
      </w:tr>
      <w:tr>
        <w:tblPrEx>
          <w:tblCellMar>
            <w:top w:w="0" w:type="dxa"/>
            <w:left w:w="0" w:type="dxa"/>
            <w:bottom w:w="0" w:type="dxa"/>
            <w:right w:w="0" w:type="dxa"/>
          </w:tblCellMar>
        </w:tblPrEx>
        <w:trPr>
          <w:trHeight w:val="780" w:hRule="atLeast"/>
          <w:jc w:val="center"/>
        </w:trPr>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装饰工程</w:t>
            </w:r>
          </w:p>
        </w:tc>
        <w:tc>
          <w:tcPr>
            <w:tcW w:w="1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433738.97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372288.13</w:t>
            </w: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11180.25</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0</w:t>
            </w:r>
          </w:p>
        </w:tc>
        <w:tc>
          <w:tcPr>
            <w:tcW w:w="1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14457.28</w:t>
            </w:r>
          </w:p>
        </w:tc>
        <w:tc>
          <w:tcPr>
            <w:tcW w:w="1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35813.31</w:t>
            </w:r>
          </w:p>
        </w:tc>
      </w:tr>
      <w:tr>
        <w:tblPrEx>
          <w:tblCellMar>
            <w:top w:w="0" w:type="dxa"/>
            <w:left w:w="0" w:type="dxa"/>
            <w:bottom w:w="0" w:type="dxa"/>
            <w:right w:w="0" w:type="dxa"/>
          </w:tblCellMar>
        </w:tblPrEx>
        <w:trPr>
          <w:trHeight w:val="820" w:hRule="atLeast"/>
          <w:jc w:val="center"/>
        </w:trPr>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消防工程</w:t>
            </w:r>
          </w:p>
        </w:tc>
        <w:tc>
          <w:tcPr>
            <w:tcW w:w="1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37574.83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31332.63</w:t>
            </w: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1601.36</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0</w:t>
            </w:r>
          </w:p>
        </w:tc>
        <w:tc>
          <w:tcPr>
            <w:tcW w:w="1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1538.33</w:t>
            </w:r>
          </w:p>
        </w:tc>
        <w:tc>
          <w:tcPr>
            <w:tcW w:w="1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3102.51</w:t>
            </w:r>
          </w:p>
        </w:tc>
      </w:tr>
      <w:tr>
        <w:tblPrEx>
          <w:tblCellMar>
            <w:top w:w="0" w:type="dxa"/>
            <w:left w:w="0" w:type="dxa"/>
            <w:bottom w:w="0" w:type="dxa"/>
            <w:right w:w="0" w:type="dxa"/>
          </w:tblCellMar>
        </w:tblPrEx>
        <w:trPr>
          <w:trHeight w:val="820" w:hRule="atLeast"/>
          <w:jc w:val="center"/>
        </w:trPr>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给排水工程</w:t>
            </w:r>
          </w:p>
        </w:tc>
        <w:tc>
          <w:tcPr>
            <w:tcW w:w="1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85740.98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73493.89</w:t>
            </w: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2702.2</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0</w:t>
            </w:r>
          </w:p>
        </w:tc>
        <w:tc>
          <w:tcPr>
            <w:tcW w:w="1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2465.36</w:t>
            </w:r>
          </w:p>
        </w:tc>
        <w:tc>
          <w:tcPr>
            <w:tcW w:w="1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7079.53</w:t>
            </w:r>
          </w:p>
        </w:tc>
      </w:tr>
      <w:tr>
        <w:tblPrEx>
          <w:tblCellMar>
            <w:top w:w="0" w:type="dxa"/>
            <w:left w:w="0" w:type="dxa"/>
            <w:bottom w:w="0" w:type="dxa"/>
            <w:right w:w="0" w:type="dxa"/>
          </w:tblCellMar>
        </w:tblPrEx>
        <w:trPr>
          <w:trHeight w:val="820" w:hRule="atLeast"/>
          <w:jc w:val="center"/>
        </w:trPr>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通风工程</w:t>
            </w:r>
          </w:p>
        </w:tc>
        <w:tc>
          <w:tcPr>
            <w:tcW w:w="1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47291.19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highlight w:val="none"/>
              </w:rPr>
              <w:t>40770.89</w:t>
            </w: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highlight w:val="none"/>
              </w:rPr>
              <w:t>1275.24</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0</w:t>
            </w:r>
          </w:p>
        </w:tc>
        <w:tc>
          <w:tcPr>
            <w:tcW w:w="1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1340.28</w:t>
            </w:r>
          </w:p>
        </w:tc>
        <w:tc>
          <w:tcPr>
            <w:tcW w:w="1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3904.78</w:t>
            </w:r>
          </w:p>
        </w:tc>
      </w:tr>
      <w:tr>
        <w:tblPrEx>
          <w:tblCellMar>
            <w:top w:w="0" w:type="dxa"/>
            <w:left w:w="0" w:type="dxa"/>
            <w:bottom w:w="0" w:type="dxa"/>
            <w:right w:w="0" w:type="dxa"/>
          </w:tblCellMar>
        </w:tblPrEx>
        <w:trPr>
          <w:trHeight w:val="820" w:hRule="atLeast"/>
          <w:jc w:val="center"/>
        </w:trPr>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抗震支架工程</w:t>
            </w:r>
          </w:p>
        </w:tc>
        <w:tc>
          <w:tcPr>
            <w:tcW w:w="1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3161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2900</w:t>
            </w: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0</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0</w:t>
            </w:r>
          </w:p>
        </w:tc>
        <w:tc>
          <w:tcPr>
            <w:tcW w:w="1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0</w:t>
            </w:r>
          </w:p>
        </w:tc>
        <w:tc>
          <w:tcPr>
            <w:tcW w:w="1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261</w:t>
            </w:r>
          </w:p>
        </w:tc>
      </w:tr>
      <w:tr>
        <w:tblPrEx>
          <w:tblCellMar>
            <w:top w:w="0" w:type="dxa"/>
            <w:left w:w="0" w:type="dxa"/>
            <w:bottom w:w="0" w:type="dxa"/>
            <w:right w:w="0" w:type="dxa"/>
          </w:tblCellMar>
        </w:tblPrEx>
        <w:trPr>
          <w:trHeight w:val="820" w:hRule="atLeast"/>
          <w:jc w:val="center"/>
        </w:trPr>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电气工程</w:t>
            </w:r>
          </w:p>
        </w:tc>
        <w:tc>
          <w:tcPr>
            <w:tcW w:w="1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257264.37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222121</w:t>
            </w: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6546.21</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0</w:t>
            </w:r>
          </w:p>
        </w:tc>
        <w:tc>
          <w:tcPr>
            <w:tcW w:w="1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7355.15</w:t>
            </w:r>
          </w:p>
        </w:tc>
        <w:tc>
          <w:tcPr>
            <w:tcW w:w="1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21242.01</w:t>
            </w:r>
          </w:p>
        </w:tc>
      </w:tr>
      <w:tr>
        <w:tblPrEx>
          <w:tblCellMar>
            <w:top w:w="0" w:type="dxa"/>
            <w:left w:w="0" w:type="dxa"/>
            <w:bottom w:w="0" w:type="dxa"/>
            <w:right w:w="0" w:type="dxa"/>
          </w:tblCellMar>
        </w:tblPrEx>
        <w:trPr>
          <w:trHeight w:val="834" w:hRule="atLeast"/>
          <w:jc w:val="center"/>
        </w:trPr>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合计</w:t>
            </w:r>
          </w:p>
        </w:tc>
        <w:tc>
          <w:tcPr>
            <w:tcW w:w="1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876495.98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752500.77</w:t>
            </w: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23682.52</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0</w:t>
            </w:r>
          </w:p>
        </w:tc>
        <w:tc>
          <w:tcPr>
            <w:tcW w:w="1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27941.46</w:t>
            </w:r>
          </w:p>
        </w:tc>
        <w:tc>
          <w:tcPr>
            <w:tcW w:w="1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72371.23</w:t>
            </w:r>
          </w:p>
        </w:tc>
      </w:tr>
    </w:tbl>
    <w:p>
      <w:pPr>
        <w:rPr>
          <w:rFonts w:hint="eastAsia" w:ascii="宋体" w:hAnsi="宋体" w:eastAsia="宋体" w:cs="宋体"/>
          <w:color w:val="auto"/>
          <w:highlight w:val="none"/>
          <w:lang w:val="en-US" w:eastAsia="zh-CN"/>
        </w:rPr>
      </w:pPr>
    </w:p>
    <w:p>
      <w:pPr>
        <w:pStyle w:val="5"/>
        <w:rPr>
          <w:rFonts w:hint="eastAsia" w:ascii="宋体" w:hAnsi="宋体" w:eastAsia="宋体" w:cs="宋体"/>
          <w:color w:val="auto"/>
          <w:sz w:val="21"/>
          <w:szCs w:val="21"/>
          <w:highlight w:val="none"/>
          <w:lang w:val="en-US"/>
        </w:rPr>
        <w:sectPr>
          <w:headerReference r:id="rId5" w:type="default"/>
          <w:footerReference r:id="rId6" w:type="default"/>
          <w:pgSz w:w="11906" w:h="16838"/>
          <w:pgMar w:top="1134" w:right="1134" w:bottom="1134" w:left="1134" w:header="851" w:footer="851" w:gutter="0"/>
          <w:pgNumType w:fmt="decimal" w:start="1"/>
          <w:cols w:space="720" w:num="1"/>
        </w:sectPr>
      </w:pPr>
      <w:r>
        <w:rPr>
          <w:rFonts w:hint="eastAsia" w:ascii="宋体" w:hAnsi="宋体" w:eastAsia="宋体" w:cs="宋体"/>
          <w:color w:val="auto"/>
          <w:sz w:val="21"/>
          <w:szCs w:val="21"/>
          <w:highlight w:val="none"/>
          <w:lang w:val="en-US"/>
        </w:rPr>
        <w:t>注*</w:t>
      </w:r>
      <w:r>
        <w:rPr>
          <w:rFonts w:hint="eastAsia" w:ascii="宋体" w:hAnsi="宋体" w:eastAsia="宋体" w:cs="宋体"/>
          <w:color w:val="auto"/>
          <w:sz w:val="21"/>
          <w:szCs w:val="21"/>
          <w:highlight w:val="none"/>
          <w:lang w:val="en-US" w:eastAsia="zh-CN"/>
        </w:rPr>
        <w:t>投标报价不得超过最高投标限价，且不得超过各单位工程的分部分项工程费、措施项目费、其他项目费、规费和税金，否则其投标报价无效。</w:t>
      </w:r>
    </w:p>
    <w:p>
      <w:pPr>
        <w:spacing w:after="120" w:afterLines="50" w:line="360" w:lineRule="auto"/>
        <w:jc w:val="center"/>
        <w:rPr>
          <w:b/>
          <w:sz w:val="24"/>
          <w:szCs w:val="24"/>
          <w:highlight w:val="none"/>
          <w:lang w:eastAsia="zh-CN"/>
        </w:rPr>
      </w:pPr>
      <w:bookmarkStart w:id="39" w:name="_bookmark79"/>
      <w:bookmarkEnd w:id="39"/>
      <w:bookmarkStart w:id="40" w:name="_bookmark22"/>
      <w:bookmarkEnd w:id="40"/>
      <w:r>
        <w:rPr>
          <w:rFonts w:hint="eastAsia"/>
          <w:b/>
          <w:sz w:val="24"/>
          <w:szCs w:val="24"/>
          <w:highlight w:val="none"/>
          <w:lang w:eastAsia="zh-CN"/>
        </w:rPr>
        <w:t>总则</w:t>
      </w:r>
    </w:p>
    <w:p>
      <w:pPr>
        <w:spacing w:line="360" w:lineRule="auto"/>
        <w:ind w:firstLine="442" w:firstLineChars="200"/>
        <w:rPr>
          <w:b/>
          <w:szCs w:val="21"/>
          <w:highlight w:val="none"/>
          <w:lang w:eastAsia="zh-CN"/>
        </w:rPr>
      </w:pPr>
      <w:bookmarkStart w:id="41" w:name="_Toc102227314"/>
      <w:bookmarkStart w:id="42" w:name="_Toc179714294"/>
      <w:bookmarkStart w:id="43" w:name="_Toc518658823"/>
      <w:bookmarkStart w:id="44" w:name="_Toc382374841"/>
      <w:r>
        <w:rPr>
          <w:rFonts w:hint="eastAsia"/>
          <w:b/>
          <w:szCs w:val="21"/>
          <w:highlight w:val="none"/>
          <w:lang w:eastAsia="zh-CN"/>
        </w:rPr>
        <w:t>一、竞争性磋商费用</w:t>
      </w:r>
      <w:bookmarkEnd w:id="41"/>
      <w:bookmarkEnd w:id="42"/>
      <w:bookmarkEnd w:id="43"/>
      <w:bookmarkEnd w:id="44"/>
    </w:p>
    <w:p>
      <w:pPr>
        <w:spacing w:line="360" w:lineRule="auto"/>
        <w:ind w:firstLine="440" w:firstLineChars="200"/>
        <w:rPr>
          <w:szCs w:val="21"/>
          <w:highlight w:val="none"/>
          <w:lang w:eastAsia="zh-CN"/>
        </w:rPr>
      </w:pPr>
      <w:r>
        <w:rPr>
          <w:rFonts w:hint="eastAsia"/>
          <w:szCs w:val="21"/>
          <w:highlight w:val="none"/>
          <w:lang w:eastAsia="zh-CN"/>
        </w:rPr>
        <w:t>参与竞争性磋商的供应商应承担其编制竞争性磋商响应文件与递交竞争性磋商响应文件所涉及的一切费用，不论竞争性磋商结果如何，需方（采购人）在任何情况下无义务也无责任承担这些费用。</w:t>
      </w:r>
    </w:p>
    <w:p>
      <w:pPr>
        <w:spacing w:line="360" w:lineRule="auto"/>
        <w:ind w:firstLine="442" w:firstLineChars="200"/>
        <w:rPr>
          <w:b/>
          <w:szCs w:val="21"/>
          <w:highlight w:val="none"/>
          <w:lang w:eastAsia="zh-CN"/>
        </w:rPr>
      </w:pPr>
      <w:bookmarkStart w:id="45" w:name="_Toc518658824"/>
      <w:bookmarkStart w:id="46" w:name="_Toc102227316"/>
      <w:bookmarkStart w:id="47" w:name="_Toc382374842"/>
      <w:bookmarkStart w:id="48" w:name="_Toc179714295"/>
      <w:r>
        <w:rPr>
          <w:rFonts w:hint="eastAsia"/>
          <w:b/>
          <w:szCs w:val="21"/>
          <w:highlight w:val="none"/>
          <w:lang w:eastAsia="zh-CN"/>
        </w:rPr>
        <w:t>二、</w:t>
      </w:r>
      <w:bookmarkEnd w:id="45"/>
      <w:bookmarkEnd w:id="46"/>
      <w:bookmarkEnd w:id="47"/>
      <w:bookmarkEnd w:id="48"/>
      <w:r>
        <w:rPr>
          <w:rFonts w:hint="eastAsia"/>
          <w:b/>
          <w:szCs w:val="21"/>
          <w:highlight w:val="none"/>
          <w:lang w:eastAsia="zh-CN"/>
        </w:rPr>
        <w:t>竞争性磋商</w:t>
      </w:r>
    </w:p>
    <w:p>
      <w:pPr>
        <w:spacing w:line="360" w:lineRule="auto"/>
        <w:ind w:firstLine="440" w:firstLineChars="200"/>
        <w:rPr>
          <w:szCs w:val="21"/>
          <w:highlight w:val="none"/>
          <w:lang w:eastAsia="zh-CN"/>
        </w:rPr>
      </w:pPr>
      <w:r>
        <w:rPr>
          <w:rFonts w:hint="eastAsia"/>
          <w:szCs w:val="21"/>
          <w:highlight w:val="none"/>
          <w:lang w:eastAsia="zh-CN"/>
        </w:rPr>
        <w:t>1．竞争性磋商文件由竞争性磋商公告、供应商须知、评审办法、</w:t>
      </w:r>
      <w:r>
        <w:rPr>
          <w:rFonts w:hint="eastAsia"/>
          <w:highlight w:val="none"/>
          <w:lang w:eastAsia="zh-CN"/>
        </w:rPr>
        <w:t>合同条款及格式、</w:t>
      </w:r>
      <w:r>
        <w:rPr>
          <w:rFonts w:hint="eastAsia"/>
          <w:szCs w:val="21"/>
          <w:highlight w:val="none"/>
          <w:lang w:eastAsia="zh-CN"/>
        </w:rPr>
        <w:t>工程量清单、图纸、技术标准及要求、竞争性磋商响应文件内容及格式要求八部分组成。</w:t>
      </w:r>
    </w:p>
    <w:p>
      <w:pPr>
        <w:spacing w:line="360" w:lineRule="auto"/>
        <w:ind w:firstLine="440" w:firstLineChars="200"/>
        <w:rPr>
          <w:szCs w:val="21"/>
          <w:highlight w:val="none"/>
          <w:lang w:eastAsia="zh-CN"/>
        </w:rPr>
      </w:pPr>
      <w:r>
        <w:rPr>
          <w:rFonts w:hint="eastAsia"/>
          <w:szCs w:val="21"/>
          <w:highlight w:val="none"/>
          <w:lang w:eastAsia="zh-CN"/>
        </w:rPr>
        <w:t>2．供应商所作的一切有效的书面通知、修改及补充，都是竞争性磋商不可分割的部分。</w:t>
      </w:r>
    </w:p>
    <w:p>
      <w:pPr>
        <w:spacing w:line="360" w:lineRule="auto"/>
        <w:ind w:firstLine="440" w:firstLineChars="200"/>
        <w:rPr>
          <w:szCs w:val="21"/>
          <w:highlight w:val="none"/>
          <w:lang w:eastAsia="zh-CN"/>
        </w:rPr>
      </w:pPr>
      <w:r>
        <w:rPr>
          <w:rFonts w:hint="eastAsia"/>
          <w:szCs w:val="21"/>
          <w:highlight w:val="none"/>
          <w:lang w:eastAsia="zh-CN"/>
        </w:rPr>
        <w:t>3．本项目不允许分包。</w:t>
      </w:r>
    </w:p>
    <w:p>
      <w:pPr>
        <w:spacing w:line="360" w:lineRule="auto"/>
        <w:ind w:firstLine="440" w:firstLineChars="200"/>
        <w:rPr>
          <w:szCs w:val="21"/>
          <w:highlight w:val="none"/>
          <w:lang w:eastAsia="zh-CN"/>
        </w:rPr>
      </w:pPr>
      <w:r>
        <w:rPr>
          <w:rFonts w:hint="eastAsia"/>
          <w:szCs w:val="21"/>
          <w:highlight w:val="none"/>
          <w:lang w:eastAsia="zh-CN"/>
        </w:rPr>
        <w:t>4. 本项目不允许偏离。</w:t>
      </w:r>
    </w:p>
    <w:p>
      <w:pPr>
        <w:spacing w:line="360" w:lineRule="auto"/>
        <w:ind w:firstLine="442" w:firstLineChars="200"/>
        <w:rPr>
          <w:b/>
          <w:szCs w:val="21"/>
          <w:highlight w:val="none"/>
          <w:lang w:eastAsia="zh-CN"/>
        </w:rPr>
      </w:pPr>
      <w:bookmarkStart w:id="49" w:name="_Toc102227318"/>
      <w:bookmarkStart w:id="50" w:name="_Toc382374844"/>
      <w:bookmarkStart w:id="51" w:name="_Toc179714297"/>
      <w:bookmarkStart w:id="52" w:name="_Toc518658826"/>
      <w:r>
        <w:rPr>
          <w:rFonts w:hint="eastAsia"/>
          <w:b/>
          <w:szCs w:val="21"/>
          <w:highlight w:val="none"/>
          <w:lang w:eastAsia="zh-CN"/>
        </w:rPr>
        <w:t>三、竞争性磋商要求</w:t>
      </w:r>
      <w:bookmarkEnd w:id="49"/>
      <w:bookmarkEnd w:id="50"/>
      <w:bookmarkEnd w:id="51"/>
      <w:bookmarkEnd w:id="52"/>
    </w:p>
    <w:p>
      <w:pPr>
        <w:spacing w:line="360" w:lineRule="auto"/>
        <w:ind w:firstLine="440" w:firstLineChars="200"/>
        <w:rPr>
          <w:szCs w:val="21"/>
          <w:highlight w:val="none"/>
          <w:lang w:eastAsia="zh-CN"/>
        </w:rPr>
      </w:pPr>
      <w:r>
        <w:rPr>
          <w:rFonts w:hint="eastAsia"/>
          <w:szCs w:val="21"/>
          <w:highlight w:val="none"/>
          <w:lang w:eastAsia="zh-CN"/>
        </w:rPr>
        <w:t>1．供应商提交的响应文件由以下部分和供应商所作的一切有效补充、修改和承诺等文件组成，具体详见第八章“响应文件内容及格式要求”，供应商也可在此基础上对文件进行扩展。未规定的内容及格式由供应商自定。</w:t>
      </w:r>
    </w:p>
    <w:p>
      <w:pPr>
        <w:spacing w:line="360" w:lineRule="auto"/>
        <w:ind w:firstLine="440" w:firstLineChars="200"/>
        <w:rPr>
          <w:szCs w:val="21"/>
          <w:highlight w:val="none"/>
          <w:lang w:eastAsia="zh-CN"/>
        </w:rPr>
      </w:pPr>
      <w:r>
        <w:rPr>
          <w:rFonts w:hint="eastAsia"/>
          <w:szCs w:val="21"/>
          <w:highlight w:val="none"/>
          <w:lang w:eastAsia="zh-CN"/>
        </w:rPr>
        <w:t>2．磋商保证金</w:t>
      </w:r>
    </w:p>
    <w:p>
      <w:pPr>
        <w:spacing w:line="360" w:lineRule="auto"/>
        <w:ind w:firstLine="440" w:firstLineChars="200"/>
        <w:rPr>
          <w:szCs w:val="21"/>
          <w:highlight w:val="none"/>
          <w:lang w:eastAsia="zh-CN"/>
        </w:rPr>
      </w:pPr>
      <w:r>
        <w:rPr>
          <w:rFonts w:hint="eastAsia"/>
          <w:szCs w:val="21"/>
          <w:highlight w:val="none"/>
          <w:lang w:eastAsia="zh-CN"/>
        </w:rPr>
        <w:t>（1）供应商在递交响应文件的同时，应按供应商须知规定的金额、形式递交磋商保证金，并作为其响应文件的组成部分。</w:t>
      </w:r>
    </w:p>
    <w:p>
      <w:pPr>
        <w:spacing w:line="360" w:lineRule="auto"/>
        <w:ind w:firstLine="440" w:firstLineChars="200"/>
        <w:rPr>
          <w:szCs w:val="21"/>
          <w:highlight w:val="none"/>
          <w:lang w:eastAsia="zh-CN"/>
        </w:rPr>
      </w:pPr>
      <w:r>
        <w:rPr>
          <w:rFonts w:hint="eastAsia"/>
          <w:szCs w:val="21"/>
          <w:highlight w:val="none"/>
          <w:lang w:eastAsia="zh-CN"/>
        </w:rPr>
        <w:t>（2）供应商不按本项要求提交磋商保证金的，作废标处理。</w:t>
      </w:r>
    </w:p>
    <w:p>
      <w:pPr>
        <w:spacing w:line="360" w:lineRule="auto"/>
        <w:ind w:firstLine="440" w:firstLineChars="200"/>
        <w:rPr>
          <w:szCs w:val="21"/>
          <w:highlight w:val="none"/>
          <w:lang w:eastAsia="zh-CN"/>
        </w:rPr>
      </w:pPr>
      <w:r>
        <w:rPr>
          <w:rFonts w:hint="eastAsia"/>
          <w:szCs w:val="21"/>
          <w:highlight w:val="none"/>
          <w:lang w:eastAsia="zh-CN"/>
        </w:rPr>
        <w:t>（3）在成交通知书发出后五个工作日内退还未成交供应商的磋商保证金，在签订合同后五个工作日内退还成交供应商的磋商保证金。</w:t>
      </w:r>
    </w:p>
    <w:p>
      <w:pPr>
        <w:spacing w:line="360" w:lineRule="auto"/>
        <w:ind w:firstLine="440" w:firstLineChars="200"/>
        <w:rPr>
          <w:szCs w:val="21"/>
          <w:highlight w:val="none"/>
          <w:lang w:eastAsia="zh-CN"/>
        </w:rPr>
      </w:pPr>
      <w:r>
        <w:rPr>
          <w:rFonts w:hint="eastAsia"/>
          <w:szCs w:val="21"/>
          <w:highlight w:val="none"/>
          <w:lang w:eastAsia="zh-CN"/>
        </w:rPr>
        <w:t>（4）有下列情形之一的，磋商保证金将不予退还：</w:t>
      </w:r>
    </w:p>
    <w:p>
      <w:pPr>
        <w:spacing w:line="360" w:lineRule="auto"/>
        <w:ind w:firstLine="440" w:firstLineChars="200"/>
        <w:rPr>
          <w:szCs w:val="21"/>
          <w:highlight w:val="none"/>
          <w:lang w:eastAsia="zh-CN"/>
        </w:rPr>
      </w:pPr>
      <w:r>
        <w:rPr>
          <w:rFonts w:hint="eastAsia"/>
          <w:szCs w:val="21"/>
          <w:highlight w:val="none"/>
          <w:lang w:eastAsia="zh-CN"/>
        </w:rPr>
        <w:t xml:space="preserve"> 供应商在规定的报价有效期内撤销或修改其响应文件；</w:t>
      </w:r>
    </w:p>
    <w:p>
      <w:pPr>
        <w:spacing w:line="360" w:lineRule="auto"/>
        <w:ind w:firstLine="550" w:firstLineChars="250"/>
        <w:rPr>
          <w:szCs w:val="21"/>
          <w:highlight w:val="none"/>
          <w:lang w:eastAsia="zh-CN"/>
        </w:rPr>
      </w:pPr>
      <w:r>
        <w:rPr>
          <w:rFonts w:hint="eastAsia"/>
          <w:szCs w:val="21"/>
          <w:highlight w:val="none"/>
          <w:lang w:eastAsia="zh-CN"/>
        </w:rPr>
        <w:t>成交供应商在收到成交通知书后，无正当理由拒签合同协议书。</w:t>
      </w:r>
    </w:p>
    <w:p>
      <w:pPr>
        <w:spacing w:line="360" w:lineRule="auto"/>
        <w:ind w:firstLine="550" w:firstLineChars="250"/>
        <w:rPr>
          <w:szCs w:val="21"/>
          <w:highlight w:val="none"/>
          <w:lang w:eastAsia="zh-CN"/>
        </w:rPr>
      </w:pPr>
      <w:r>
        <w:rPr>
          <w:rFonts w:hint="eastAsia"/>
          <w:szCs w:val="21"/>
          <w:highlight w:val="none"/>
          <w:lang w:eastAsia="zh-CN"/>
        </w:rPr>
        <w:t>3．竞争性磋商报价</w:t>
      </w:r>
    </w:p>
    <w:p>
      <w:pPr>
        <w:spacing w:line="360" w:lineRule="auto"/>
        <w:ind w:firstLine="440" w:firstLineChars="200"/>
        <w:rPr>
          <w:szCs w:val="21"/>
          <w:highlight w:val="none"/>
          <w:lang w:eastAsia="zh-CN"/>
        </w:rPr>
      </w:pPr>
      <w:r>
        <w:rPr>
          <w:rFonts w:hint="eastAsia"/>
          <w:szCs w:val="21"/>
          <w:highlight w:val="none"/>
          <w:lang w:eastAsia="zh-CN"/>
        </w:rPr>
        <w:t>（1）报价为供应商在响应文件中提出的各项支付金额的总和。报价应包括承担本项目的全部费用，包括劳务、防护人员工资、福利、保险、成本、利润、税金及风险等全部费用。报价若有遗漏，视为免费提供，采购人不再另行支付。</w:t>
      </w:r>
    </w:p>
    <w:p>
      <w:pPr>
        <w:spacing w:line="360" w:lineRule="auto"/>
        <w:ind w:firstLine="440" w:firstLineChars="200"/>
        <w:rPr>
          <w:szCs w:val="21"/>
          <w:highlight w:val="none"/>
          <w:lang w:eastAsia="zh-CN"/>
        </w:rPr>
      </w:pPr>
      <w:r>
        <w:rPr>
          <w:rFonts w:hint="eastAsia"/>
          <w:szCs w:val="21"/>
          <w:highlight w:val="none"/>
          <w:lang w:eastAsia="zh-CN"/>
        </w:rPr>
        <w:t>（2）采购人不接受任何有选择的报价。</w:t>
      </w:r>
    </w:p>
    <w:p>
      <w:pPr>
        <w:spacing w:line="360" w:lineRule="auto"/>
        <w:ind w:firstLine="440" w:firstLineChars="200"/>
        <w:rPr>
          <w:szCs w:val="21"/>
          <w:highlight w:val="none"/>
          <w:lang w:eastAsia="zh-CN"/>
        </w:rPr>
      </w:pPr>
      <w:r>
        <w:rPr>
          <w:rFonts w:hint="eastAsia"/>
          <w:szCs w:val="21"/>
          <w:highlight w:val="none"/>
          <w:lang w:eastAsia="zh-CN"/>
        </w:rPr>
        <w:t>（3）采购人设有采购预算（最高投标限价）的，供应商的报价不得超过采购预算（最高投标限价），采购预算（最高投标限价）在供应商须知前附表中载明。</w:t>
      </w:r>
    </w:p>
    <w:p>
      <w:pPr>
        <w:numPr>
          <w:ilvl w:val="0"/>
          <w:numId w:val="1"/>
        </w:numPr>
        <w:spacing w:line="360" w:lineRule="auto"/>
        <w:ind w:firstLine="440" w:firstLineChars="200"/>
        <w:rPr>
          <w:szCs w:val="21"/>
          <w:highlight w:val="none"/>
        </w:rPr>
      </w:pPr>
      <w:r>
        <w:rPr>
          <w:rFonts w:hint="eastAsia"/>
          <w:szCs w:val="21"/>
          <w:highlight w:val="none"/>
        </w:rPr>
        <w:t>提交响应文件要求</w:t>
      </w:r>
    </w:p>
    <w:p>
      <w:pPr>
        <w:spacing w:line="360" w:lineRule="auto"/>
        <w:rPr>
          <w:szCs w:val="21"/>
          <w:highlight w:val="none"/>
          <w:lang w:eastAsia="zh-CN"/>
        </w:rPr>
      </w:pPr>
      <w:r>
        <w:rPr>
          <w:rFonts w:hint="eastAsia"/>
          <w:szCs w:val="21"/>
          <w:highlight w:val="none"/>
          <w:lang w:eastAsia="zh-CN"/>
        </w:rPr>
        <w:t xml:space="preserve">    （1）响应文件正本一份，副本四份，电子版2份（U盘）。</w:t>
      </w:r>
    </w:p>
    <w:p>
      <w:pPr>
        <w:numPr>
          <w:ilvl w:val="0"/>
          <w:numId w:val="2"/>
        </w:numPr>
        <w:spacing w:line="360" w:lineRule="auto"/>
        <w:ind w:firstLine="440" w:firstLineChars="200"/>
        <w:rPr>
          <w:szCs w:val="21"/>
          <w:highlight w:val="none"/>
          <w:lang w:eastAsia="zh-CN"/>
        </w:rPr>
      </w:pPr>
      <w:r>
        <w:rPr>
          <w:rFonts w:hint="eastAsia"/>
          <w:szCs w:val="21"/>
          <w:highlight w:val="none"/>
          <w:lang w:eastAsia="zh-CN"/>
        </w:rPr>
        <w:t>响应文件必须由法定代表人或法定代表人授权代表签名并盖公章，响应文件应当加盖骑缝章，详见第八章“响应文件内容及格式要求”。</w:t>
      </w:r>
    </w:p>
    <w:p>
      <w:pPr>
        <w:numPr>
          <w:ilvl w:val="0"/>
          <w:numId w:val="2"/>
        </w:numPr>
        <w:spacing w:line="360" w:lineRule="auto"/>
        <w:ind w:firstLine="440" w:firstLineChars="200"/>
        <w:rPr>
          <w:szCs w:val="21"/>
          <w:highlight w:val="none"/>
          <w:lang w:eastAsia="zh-CN"/>
        </w:rPr>
      </w:pPr>
      <w:r>
        <w:rPr>
          <w:rFonts w:hint="eastAsia"/>
          <w:szCs w:val="21"/>
          <w:highlight w:val="none"/>
          <w:lang w:eastAsia="zh-CN"/>
        </w:rPr>
        <w:t>装订要求：左侧纵向装订成固定不可拆分的书册形式，建议胶装。</w:t>
      </w:r>
    </w:p>
    <w:p>
      <w:pPr>
        <w:spacing w:line="360" w:lineRule="auto"/>
        <w:ind w:firstLine="440" w:firstLineChars="200"/>
        <w:rPr>
          <w:szCs w:val="21"/>
          <w:highlight w:val="none"/>
          <w:lang w:eastAsia="zh-CN"/>
        </w:rPr>
      </w:pPr>
      <w:r>
        <w:rPr>
          <w:rFonts w:hint="eastAsia"/>
          <w:szCs w:val="21"/>
          <w:highlight w:val="none"/>
          <w:lang w:eastAsia="zh-CN"/>
        </w:rPr>
        <w:t>5.响应文件的递交</w:t>
      </w:r>
    </w:p>
    <w:p>
      <w:pPr>
        <w:spacing w:line="360" w:lineRule="auto"/>
        <w:ind w:firstLine="440" w:firstLineChars="200"/>
        <w:rPr>
          <w:szCs w:val="21"/>
          <w:highlight w:val="none"/>
          <w:lang w:eastAsia="zh-CN"/>
        </w:rPr>
      </w:pPr>
      <w:r>
        <w:rPr>
          <w:rFonts w:hint="eastAsia"/>
          <w:szCs w:val="21"/>
          <w:highlight w:val="none"/>
          <w:lang w:eastAsia="zh-CN"/>
        </w:rPr>
        <w:t>（1）响应文件的密封与标记</w:t>
      </w:r>
    </w:p>
    <w:p>
      <w:pPr>
        <w:spacing w:line="360" w:lineRule="auto"/>
        <w:ind w:firstLine="440" w:firstLineChars="200"/>
        <w:rPr>
          <w:szCs w:val="21"/>
          <w:highlight w:val="none"/>
          <w:lang w:eastAsia="zh-CN"/>
        </w:rPr>
      </w:pPr>
      <w:r>
        <w:rPr>
          <w:rFonts w:hint="eastAsia"/>
          <w:szCs w:val="21"/>
          <w:highlight w:val="none"/>
          <w:lang w:eastAsia="zh-CN"/>
        </w:rPr>
        <w:t>响应文件的正本、所有副本应当全部密封，注明项目名称、供应商名称、“正本”、“副本”数量及“不准提前启封”字样，并加盖企业公章或法人授权代表签字。</w:t>
      </w:r>
    </w:p>
    <w:p>
      <w:pPr>
        <w:spacing w:line="360" w:lineRule="auto"/>
        <w:ind w:firstLine="440" w:firstLineChars="200"/>
        <w:rPr>
          <w:szCs w:val="21"/>
          <w:highlight w:val="none"/>
          <w:lang w:eastAsia="zh-CN"/>
        </w:rPr>
      </w:pPr>
      <w:r>
        <w:rPr>
          <w:rFonts w:hint="eastAsia"/>
          <w:szCs w:val="21"/>
          <w:highlight w:val="none"/>
          <w:lang w:eastAsia="zh-CN"/>
        </w:rPr>
        <w:t>（2）响应文件递交截止时间：第一章竞争性磋商公告中规定的时间。否则将拒绝并原封退回在其规定的截止时间后收到的任何响应文件。</w:t>
      </w:r>
    </w:p>
    <w:p>
      <w:pPr>
        <w:spacing w:line="360" w:lineRule="auto"/>
        <w:ind w:firstLine="440" w:firstLineChars="200"/>
        <w:rPr>
          <w:szCs w:val="21"/>
          <w:highlight w:val="none"/>
          <w:lang w:eastAsia="zh-CN"/>
        </w:rPr>
      </w:pPr>
      <w:r>
        <w:rPr>
          <w:rFonts w:hint="eastAsia"/>
          <w:szCs w:val="21"/>
          <w:highlight w:val="none"/>
          <w:lang w:eastAsia="zh-CN"/>
        </w:rPr>
        <w:t>（3）竞争性磋商后响应文件不予退还。</w:t>
      </w:r>
    </w:p>
    <w:p>
      <w:pPr>
        <w:spacing w:line="360" w:lineRule="auto"/>
        <w:ind w:firstLine="440" w:firstLineChars="200"/>
        <w:rPr>
          <w:szCs w:val="21"/>
          <w:highlight w:val="none"/>
          <w:lang w:eastAsia="zh-CN"/>
        </w:rPr>
      </w:pPr>
      <w:r>
        <w:rPr>
          <w:rFonts w:hint="eastAsia"/>
          <w:szCs w:val="21"/>
          <w:highlight w:val="none"/>
          <w:lang w:eastAsia="zh-CN"/>
        </w:rPr>
        <w:t>6.响应文件语言：简体中文。如有特殊情况需要外语支持的应在对应的栏目下有中文译释。</w:t>
      </w:r>
    </w:p>
    <w:p>
      <w:pPr>
        <w:spacing w:line="360" w:lineRule="auto"/>
        <w:ind w:firstLine="442" w:firstLineChars="200"/>
        <w:rPr>
          <w:b/>
          <w:szCs w:val="21"/>
          <w:highlight w:val="none"/>
          <w:lang w:eastAsia="zh-CN"/>
        </w:rPr>
      </w:pPr>
      <w:bookmarkStart w:id="53" w:name="_Toc518658827"/>
      <w:bookmarkStart w:id="54" w:name="_Toc102227319"/>
      <w:bookmarkStart w:id="55" w:name="_Toc382374845"/>
      <w:bookmarkStart w:id="56" w:name="_Toc179714298"/>
      <w:r>
        <w:rPr>
          <w:rFonts w:hint="eastAsia"/>
          <w:b/>
          <w:szCs w:val="21"/>
          <w:highlight w:val="none"/>
          <w:lang w:eastAsia="zh-CN"/>
        </w:rPr>
        <w:t>五、竞争性磋商程序</w:t>
      </w:r>
      <w:bookmarkEnd w:id="53"/>
      <w:bookmarkEnd w:id="54"/>
      <w:bookmarkEnd w:id="55"/>
      <w:bookmarkEnd w:id="56"/>
    </w:p>
    <w:p>
      <w:pPr>
        <w:spacing w:line="360" w:lineRule="auto"/>
        <w:ind w:firstLine="440" w:firstLineChars="200"/>
        <w:rPr>
          <w:szCs w:val="21"/>
          <w:highlight w:val="none"/>
          <w:lang w:eastAsia="zh-CN"/>
        </w:rPr>
      </w:pPr>
      <w:r>
        <w:rPr>
          <w:rFonts w:hint="eastAsia"/>
          <w:szCs w:val="21"/>
          <w:highlight w:val="none"/>
          <w:lang w:eastAsia="zh-CN"/>
        </w:rPr>
        <w:t>1．供应商（法人或法人授权代表）务必准时参加，未在规定时间内到达的，视其为自动放弃本次竞争性磋商，逾期送达的响应文件将被拒收。查验响应文件的密封情况后，供应商到指定地点等候，等待进行二次报价。</w:t>
      </w:r>
    </w:p>
    <w:p>
      <w:pPr>
        <w:spacing w:line="360" w:lineRule="auto"/>
        <w:ind w:firstLine="440" w:firstLineChars="200"/>
        <w:rPr>
          <w:szCs w:val="21"/>
          <w:highlight w:val="none"/>
          <w:lang w:eastAsia="zh-CN"/>
        </w:rPr>
      </w:pPr>
      <w:r>
        <w:rPr>
          <w:rFonts w:hint="eastAsia"/>
          <w:szCs w:val="21"/>
          <w:highlight w:val="none"/>
          <w:lang w:eastAsia="zh-CN"/>
        </w:rPr>
        <w:t>2．竞争性磋商时各供应商各派</w:t>
      </w:r>
      <w:r>
        <w:rPr>
          <w:szCs w:val="21"/>
          <w:highlight w:val="none"/>
          <w:lang w:eastAsia="zh-CN"/>
        </w:rPr>
        <w:t>1</w:t>
      </w:r>
      <w:r>
        <w:rPr>
          <w:rFonts w:hint="eastAsia"/>
          <w:szCs w:val="21"/>
          <w:highlight w:val="none"/>
          <w:lang w:eastAsia="zh-CN"/>
        </w:rPr>
        <w:t>名代表，由磋商小组分别与各供应商进行磋商（如必要）。</w:t>
      </w:r>
    </w:p>
    <w:p>
      <w:pPr>
        <w:spacing w:line="360" w:lineRule="auto"/>
        <w:ind w:firstLine="440" w:firstLineChars="200"/>
        <w:rPr>
          <w:szCs w:val="21"/>
          <w:highlight w:val="none"/>
          <w:lang w:eastAsia="zh-CN"/>
        </w:rPr>
      </w:pPr>
      <w:r>
        <w:rPr>
          <w:rFonts w:hint="eastAsia"/>
          <w:szCs w:val="21"/>
          <w:highlight w:val="none"/>
          <w:lang w:eastAsia="zh-CN"/>
        </w:rPr>
        <w:t>3．在磋商过程中，磋商的任何一方不得向他人透露与磋商有关的技术资料或其他信息。</w:t>
      </w:r>
    </w:p>
    <w:p>
      <w:pPr>
        <w:spacing w:line="360" w:lineRule="auto"/>
        <w:ind w:firstLine="440" w:firstLineChars="200"/>
        <w:rPr>
          <w:szCs w:val="21"/>
          <w:highlight w:val="none"/>
          <w:lang w:eastAsia="zh-CN"/>
        </w:rPr>
      </w:pPr>
      <w:r>
        <w:rPr>
          <w:rFonts w:hint="eastAsia"/>
          <w:szCs w:val="21"/>
          <w:highlight w:val="none"/>
          <w:lang w:eastAsia="zh-CN"/>
        </w:rPr>
        <w:t>4．磋商开始后，如竞争性磋商文件有实质性变动的，磋商小组须以书面形式通知所有参加竞争性磋商的供应商。所有供应商根据竞争性磋商文件或其补充文件在规定的时间里提出有关书面建议及作出相关的书面承诺。</w:t>
      </w:r>
    </w:p>
    <w:p>
      <w:pPr>
        <w:spacing w:line="360" w:lineRule="auto"/>
        <w:ind w:firstLine="440" w:firstLineChars="200"/>
        <w:rPr>
          <w:szCs w:val="21"/>
          <w:highlight w:val="none"/>
          <w:lang w:eastAsia="zh-CN"/>
        </w:rPr>
      </w:pPr>
      <w:r>
        <w:rPr>
          <w:rFonts w:hint="eastAsia"/>
          <w:szCs w:val="21"/>
          <w:highlight w:val="none"/>
          <w:lang w:eastAsia="zh-CN"/>
        </w:rPr>
        <w:t>5．在磋商期间，为有助于对响应文件的审查、评价和比较，磋商小组有权要求供应商对其响应文件中含义不明确、同类问题表述不一致或者有明显文字和计算错误的内容进行澄清。但并非对每个供应商都作澄清要求。</w:t>
      </w:r>
    </w:p>
    <w:p>
      <w:pPr>
        <w:spacing w:line="360" w:lineRule="auto"/>
        <w:ind w:firstLine="440" w:firstLineChars="200"/>
        <w:rPr>
          <w:szCs w:val="21"/>
          <w:highlight w:val="none"/>
          <w:lang w:eastAsia="zh-CN"/>
        </w:rPr>
      </w:pPr>
      <w:r>
        <w:rPr>
          <w:rFonts w:hint="eastAsia"/>
          <w:szCs w:val="21"/>
          <w:highlight w:val="none"/>
          <w:lang w:eastAsia="zh-CN"/>
        </w:rPr>
        <w:t>6．所有供应商在竞争性磋商时作出的所有书面承诺须由供应商法定代表人或委托代理人签字。</w:t>
      </w:r>
    </w:p>
    <w:p>
      <w:pPr>
        <w:spacing w:line="360" w:lineRule="auto"/>
        <w:ind w:firstLine="442" w:firstLineChars="200"/>
        <w:rPr>
          <w:b/>
          <w:szCs w:val="21"/>
          <w:highlight w:val="none"/>
          <w:lang w:eastAsia="zh-CN"/>
        </w:rPr>
      </w:pPr>
      <w:bookmarkStart w:id="57" w:name="_Toc102227320"/>
      <w:bookmarkStart w:id="58" w:name="_Toc518658828"/>
      <w:bookmarkStart w:id="59" w:name="_Toc382374846"/>
      <w:r>
        <w:rPr>
          <w:rFonts w:hint="eastAsia"/>
          <w:b/>
          <w:szCs w:val="21"/>
          <w:highlight w:val="none"/>
          <w:lang w:eastAsia="zh-CN"/>
        </w:rPr>
        <w:t>六、成交</w:t>
      </w:r>
      <w:bookmarkEnd w:id="57"/>
      <w:r>
        <w:rPr>
          <w:rFonts w:hint="eastAsia"/>
          <w:b/>
          <w:szCs w:val="21"/>
          <w:highlight w:val="none"/>
          <w:lang w:eastAsia="zh-CN"/>
        </w:rPr>
        <w:t>原则</w:t>
      </w:r>
      <w:bookmarkEnd w:id="58"/>
      <w:bookmarkEnd w:id="59"/>
    </w:p>
    <w:p>
      <w:pPr>
        <w:spacing w:line="360" w:lineRule="auto"/>
        <w:ind w:firstLine="440" w:firstLineChars="200"/>
        <w:rPr>
          <w:szCs w:val="21"/>
          <w:highlight w:val="none"/>
          <w:lang w:eastAsia="zh-CN"/>
        </w:rPr>
      </w:pPr>
      <w:r>
        <w:rPr>
          <w:rFonts w:hint="eastAsia"/>
          <w:szCs w:val="21"/>
          <w:highlight w:val="none"/>
          <w:lang w:eastAsia="zh-CN"/>
        </w:rPr>
        <w:t>1. 磋商小组由专家库中随机抽取的专家组成，磋商小组将客观、公正地履行职务，遵守职业道德，对所提出的评审意见承担个人责任。磋商小组成员在成交结果确定前将严格保密。</w:t>
      </w:r>
    </w:p>
    <w:p>
      <w:pPr>
        <w:spacing w:line="360" w:lineRule="auto"/>
        <w:ind w:firstLine="440" w:firstLineChars="200"/>
        <w:rPr>
          <w:szCs w:val="21"/>
          <w:highlight w:val="none"/>
          <w:lang w:eastAsia="zh-CN"/>
        </w:rPr>
      </w:pPr>
      <w:r>
        <w:rPr>
          <w:rFonts w:hint="eastAsia"/>
          <w:szCs w:val="21"/>
          <w:highlight w:val="none"/>
          <w:lang w:eastAsia="zh-CN"/>
        </w:rPr>
        <w:t>2. 竞争性磋商采用二次报价+综合评分法（附后）。磋商小组仅对确定为实质上响应竞争性磋商要求的响应文件进行评价和比较。磋商小组根据综合评分情况，按照评审得分由高到低顺序推荐三名成交候选供应商，得分最高排名第一的推荐为成交供应商。评审得分相同的，按照最后报价由低到高的顺序推荐。评审得分且最后报价相同的，按照施工组织设计、项目管理机构、其它因素优劣顺序推荐。对于明显低于成本的报价，采购人将不予采用。</w:t>
      </w:r>
    </w:p>
    <w:p>
      <w:pPr>
        <w:spacing w:line="360" w:lineRule="auto"/>
        <w:ind w:firstLine="442" w:firstLineChars="200"/>
        <w:rPr>
          <w:b/>
          <w:szCs w:val="21"/>
          <w:highlight w:val="none"/>
          <w:lang w:eastAsia="zh-CN"/>
        </w:rPr>
      </w:pPr>
      <w:bookmarkStart w:id="60" w:name="_Toc382374847"/>
      <w:bookmarkStart w:id="61" w:name="_Toc518658829"/>
      <w:r>
        <w:rPr>
          <w:rFonts w:hint="eastAsia"/>
          <w:b/>
          <w:szCs w:val="21"/>
          <w:highlight w:val="none"/>
          <w:lang w:eastAsia="zh-CN"/>
        </w:rPr>
        <w:t>七、</w:t>
      </w:r>
      <w:bookmarkEnd w:id="60"/>
      <w:r>
        <w:rPr>
          <w:rFonts w:hint="eastAsia"/>
          <w:b/>
          <w:szCs w:val="21"/>
          <w:highlight w:val="none"/>
          <w:lang w:eastAsia="zh-CN"/>
        </w:rPr>
        <w:t>重新采购</w:t>
      </w:r>
      <w:bookmarkEnd w:id="61"/>
    </w:p>
    <w:p>
      <w:pPr>
        <w:spacing w:line="360" w:lineRule="auto"/>
        <w:ind w:firstLine="440" w:firstLineChars="200"/>
        <w:rPr>
          <w:szCs w:val="21"/>
          <w:highlight w:val="none"/>
          <w:lang w:eastAsia="zh-CN"/>
        </w:rPr>
      </w:pPr>
      <w:r>
        <w:rPr>
          <w:rFonts w:hint="eastAsia"/>
          <w:szCs w:val="21"/>
          <w:highlight w:val="none"/>
          <w:lang w:eastAsia="zh-CN"/>
        </w:rPr>
        <w:t>出现以下情况之一的，经磋商小组评审后原则上重新组织采购：</w:t>
      </w:r>
    </w:p>
    <w:p>
      <w:pPr>
        <w:spacing w:line="360" w:lineRule="auto"/>
        <w:ind w:left="480"/>
        <w:rPr>
          <w:szCs w:val="21"/>
          <w:highlight w:val="none"/>
          <w:lang w:eastAsia="zh-CN"/>
        </w:rPr>
      </w:pPr>
      <w:r>
        <w:rPr>
          <w:rFonts w:hint="eastAsia"/>
          <w:szCs w:val="21"/>
          <w:highlight w:val="none"/>
          <w:lang w:eastAsia="zh-CN"/>
        </w:rPr>
        <w:t>1.符合专业条件的供应商或者对响应文件作出实质响应的供应商未形成有效竞争的；</w:t>
      </w:r>
    </w:p>
    <w:p>
      <w:pPr>
        <w:spacing w:line="360" w:lineRule="auto"/>
        <w:ind w:left="480"/>
        <w:rPr>
          <w:szCs w:val="21"/>
          <w:highlight w:val="none"/>
          <w:lang w:eastAsia="zh-CN"/>
        </w:rPr>
      </w:pPr>
      <w:r>
        <w:rPr>
          <w:rFonts w:hint="eastAsia"/>
          <w:szCs w:val="21"/>
          <w:highlight w:val="none"/>
          <w:lang w:eastAsia="zh-CN"/>
        </w:rPr>
        <w:t>2.至递交响应文件截止时间递交响应文件的供应商少于</w:t>
      </w:r>
      <w:r>
        <w:rPr>
          <w:szCs w:val="21"/>
          <w:highlight w:val="none"/>
          <w:lang w:eastAsia="zh-CN"/>
        </w:rPr>
        <w:t>3</w:t>
      </w:r>
      <w:r>
        <w:rPr>
          <w:rFonts w:hint="eastAsia"/>
          <w:szCs w:val="21"/>
          <w:highlight w:val="none"/>
          <w:lang w:eastAsia="zh-CN"/>
        </w:rPr>
        <w:t>家；</w:t>
      </w:r>
    </w:p>
    <w:p>
      <w:pPr>
        <w:spacing w:line="360" w:lineRule="auto"/>
        <w:ind w:left="480"/>
        <w:rPr>
          <w:szCs w:val="21"/>
          <w:highlight w:val="none"/>
          <w:lang w:eastAsia="zh-CN"/>
        </w:rPr>
      </w:pPr>
      <w:r>
        <w:rPr>
          <w:rFonts w:hint="eastAsia"/>
          <w:szCs w:val="21"/>
          <w:highlight w:val="none"/>
          <w:lang w:eastAsia="zh-CN"/>
        </w:rPr>
        <w:t>3.出现影响采购公正的违法、违规行为的；</w:t>
      </w:r>
    </w:p>
    <w:p>
      <w:pPr>
        <w:spacing w:line="360" w:lineRule="auto"/>
        <w:ind w:left="480"/>
        <w:rPr>
          <w:szCs w:val="21"/>
          <w:highlight w:val="none"/>
          <w:lang w:eastAsia="zh-CN"/>
        </w:rPr>
      </w:pPr>
      <w:r>
        <w:rPr>
          <w:rFonts w:hint="eastAsia"/>
          <w:szCs w:val="21"/>
          <w:highlight w:val="none"/>
          <w:lang w:eastAsia="zh-CN"/>
        </w:rPr>
        <w:t>4.所有供应商的报价均超出采购预算（视为未实质性响应竞争性磋商要求）的；</w:t>
      </w:r>
    </w:p>
    <w:p>
      <w:pPr>
        <w:spacing w:line="360" w:lineRule="auto"/>
        <w:ind w:left="480"/>
        <w:rPr>
          <w:szCs w:val="21"/>
          <w:highlight w:val="none"/>
          <w:lang w:eastAsia="zh-CN"/>
        </w:rPr>
      </w:pPr>
      <w:r>
        <w:rPr>
          <w:rFonts w:hint="eastAsia"/>
          <w:szCs w:val="21"/>
          <w:highlight w:val="none"/>
          <w:lang w:eastAsia="zh-CN"/>
        </w:rPr>
        <w:t>5.因不可抗力导致重大变故，采购任务取消的。</w:t>
      </w:r>
    </w:p>
    <w:p>
      <w:pPr>
        <w:spacing w:line="360" w:lineRule="auto"/>
        <w:ind w:left="480"/>
        <w:rPr>
          <w:szCs w:val="21"/>
          <w:highlight w:val="none"/>
          <w:lang w:eastAsia="zh-CN"/>
        </w:rPr>
      </w:pPr>
      <w:r>
        <w:rPr>
          <w:rFonts w:hint="eastAsia"/>
          <w:szCs w:val="21"/>
          <w:highlight w:val="none"/>
          <w:lang w:eastAsia="zh-CN"/>
        </w:rPr>
        <w:t>6.其他符合规定应当终止的。</w:t>
      </w:r>
    </w:p>
    <w:p>
      <w:pPr>
        <w:spacing w:line="360" w:lineRule="auto"/>
        <w:ind w:firstLine="442" w:firstLineChars="200"/>
        <w:rPr>
          <w:b/>
          <w:szCs w:val="21"/>
          <w:highlight w:val="none"/>
          <w:lang w:eastAsia="zh-CN"/>
        </w:rPr>
      </w:pPr>
      <w:bookmarkStart w:id="62" w:name="_Toc382374848"/>
      <w:bookmarkStart w:id="63" w:name="_Toc518658830"/>
      <w:bookmarkStart w:id="64" w:name="_Toc102227321"/>
      <w:r>
        <w:rPr>
          <w:rFonts w:hint="eastAsia"/>
          <w:b/>
          <w:szCs w:val="21"/>
          <w:highlight w:val="none"/>
          <w:lang w:eastAsia="zh-CN"/>
        </w:rPr>
        <w:t>八、成交通知</w:t>
      </w:r>
      <w:bookmarkEnd w:id="62"/>
      <w:bookmarkEnd w:id="63"/>
      <w:bookmarkEnd w:id="64"/>
    </w:p>
    <w:p>
      <w:pPr>
        <w:spacing w:line="360" w:lineRule="auto"/>
        <w:ind w:firstLine="440" w:firstLineChars="200"/>
        <w:rPr>
          <w:szCs w:val="21"/>
          <w:highlight w:val="none"/>
          <w:lang w:eastAsia="zh-CN"/>
        </w:rPr>
      </w:pPr>
      <w:r>
        <w:rPr>
          <w:rFonts w:hint="eastAsia"/>
          <w:szCs w:val="21"/>
          <w:highlight w:val="none"/>
          <w:lang w:eastAsia="zh-CN"/>
        </w:rPr>
        <w:t>1.竞争性磋商后，在有效期内，采购人以书面形式向成交供应商发出成交通知书，同时将成交结果通知未成交的供应商，采购人与成交供应商签订合同。</w:t>
      </w:r>
    </w:p>
    <w:p>
      <w:pPr>
        <w:spacing w:line="360" w:lineRule="auto"/>
        <w:ind w:firstLine="440" w:firstLineChars="200"/>
        <w:rPr>
          <w:szCs w:val="21"/>
          <w:highlight w:val="none"/>
          <w:lang w:eastAsia="zh-CN"/>
        </w:rPr>
      </w:pPr>
      <w:r>
        <w:rPr>
          <w:rFonts w:hint="eastAsia"/>
          <w:szCs w:val="21"/>
          <w:highlight w:val="none"/>
          <w:lang w:eastAsia="zh-CN"/>
        </w:rPr>
        <w:t>2.成交通知书将是合同的一个组成部分，逾期未办理作自动放弃处理。</w:t>
      </w:r>
    </w:p>
    <w:p>
      <w:pPr>
        <w:spacing w:line="360" w:lineRule="auto"/>
        <w:ind w:firstLine="440" w:firstLineChars="200"/>
        <w:rPr>
          <w:szCs w:val="21"/>
          <w:highlight w:val="none"/>
          <w:lang w:eastAsia="zh-CN"/>
        </w:rPr>
      </w:pPr>
      <w:r>
        <w:rPr>
          <w:rFonts w:hint="eastAsia"/>
          <w:szCs w:val="21"/>
          <w:highlight w:val="none"/>
          <w:lang w:eastAsia="zh-CN"/>
        </w:rPr>
        <w:t>3.成交供应商不得向他人转让成交项目，也不得将成交项目支解后分别向他人转让。</w:t>
      </w:r>
    </w:p>
    <w:p>
      <w:pPr>
        <w:spacing w:line="360" w:lineRule="auto"/>
        <w:ind w:firstLine="442" w:firstLineChars="200"/>
        <w:rPr>
          <w:b/>
          <w:szCs w:val="21"/>
          <w:highlight w:val="none"/>
          <w:lang w:eastAsia="zh-CN"/>
        </w:rPr>
      </w:pPr>
      <w:bookmarkStart w:id="65" w:name="_Toc518658831"/>
      <w:r>
        <w:rPr>
          <w:rFonts w:hint="eastAsia"/>
          <w:b/>
          <w:szCs w:val="21"/>
          <w:highlight w:val="none"/>
          <w:lang w:eastAsia="zh-CN"/>
        </w:rPr>
        <w:t>九、成交服务费</w:t>
      </w:r>
      <w:bookmarkEnd w:id="65"/>
    </w:p>
    <w:p>
      <w:pPr>
        <w:spacing w:line="360" w:lineRule="auto"/>
        <w:ind w:firstLine="440" w:firstLineChars="200"/>
        <w:rPr>
          <w:rFonts w:cs="仿宋_GB2312"/>
          <w:szCs w:val="21"/>
          <w:highlight w:val="none"/>
          <w:lang w:eastAsia="zh-CN"/>
        </w:rPr>
      </w:pPr>
      <w:bookmarkStart w:id="66" w:name="_Toc102227322"/>
      <w:bookmarkStart w:id="67" w:name="_Toc518658832"/>
      <w:r>
        <w:rPr>
          <w:rFonts w:hint="eastAsia" w:cs="仿宋_GB2312"/>
          <w:szCs w:val="21"/>
          <w:highlight w:val="none"/>
          <w:lang w:eastAsia="zh-CN"/>
        </w:rPr>
        <w:t>见</w:t>
      </w:r>
      <w:r>
        <w:rPr>
          <w:rFonts w:hint="eastAsia"/>
          <w:bCs/>
          <w:szCs w:val="21"/>
          <w:highlight w:val="none"/>
          <w:lang w:val="zh-CN" w:eastAsia="zh-CN"/>
        </w:rPr>
        <w:t>竞争性磋商</w:t>
      </w:r>
      <w:r>
        <w:rPr>
          <w:rFonts w:hint="eastAsia" w:cs="仿宋_GB2312"/>
          <w:szCs w:val="21"/>
          <w:highlight w:val="none"/>
          <w:lang w:eastAsia="zh-CN"/>
        </w:rPr>
        <w:t>须知前附表。</w:t>
      </w:r>
    </w:p>
    <w:p>
      <w:pPr>
        <w:spacing w:line="360" w:lineRule="auto"/>
        <w:ind w:firstLine="442" w:firstLineChars="200"/>
        <w:rPr>
          <w:b/>
          <w:szCs w:val="21"/>
          <w:highlight w:val="none"/>
          <w:lang w:eastAsia="zh-CN"/>
        </w:rPr>
      </w:pPr>
      <w:r>
        <w:rPr>
          <w:rFonts w:hint="eastAsia"/>
          <w:b/>
          <w:szCs w:val="21"/>
          <w:highlight w:val="none"/>
          <w:lang w:eastAsia="zh-CN"/>
        </w:rPr>
        <w:t>十、签订</w:t>
      </w:r>
      <w:bookmarkEnd w:id="66"/>
      <w:r>
        <w:rPr>
          <w:rFonts w:hint="eastAsia"/>
          <w:b/>
          <w:szCs w:val="21"/>
          <w:highlight w:val="none"/>
          <w:lang w:eastAsia="zh-CN"/>
        </w:rPr>
        <w:t>合同</w:t>
      </w:r>
      <w:bookmarkEnd w:id="67"/>
    </w:p>
    <w:p>
      <w:pPr>
        <w:spacing w:line="360" w:lineRule="auto"/>
        <w:ind w:firstLine="440" w:firstLineChars="200"/>
        <w:rPr>
          <w:szCs w:val="21"/>
          <w:highlight w:val="none"/>
          <w:lang w:eastAsia="zh-CN"/>
        </w:rPr>
      </w:pPr>
      <w:r>
        <w:rPr>
          <w:rFonts w:hint="eastAsia"/>
          <w:szCs w:val="21"/>
          <w:highlight w:val="none"/>
          <w:lang w:eastAsia="zh-CN"/>
        </w:rPr>
        <w:t>1. 采购人和成交供应商应当自成交通知书发出之日起30日内，根据磋商文件和成交供应商的响应文件订立书面合同。成交供应商无正当理由拒签合同的，采购人取消其成交资格，其磋商保证金不予退还；给采购人造成的损失超过磋商保证金数额的，成交供应商还应当对超过部分予以赔偿。</w:t>
      </w:r>
    </w:p>
    <w:p>
      <w:pPr>
        <w:spacing w:line="360" w:lineRule="auto"/>
        <w:ind w:firstLine="440" w:firstLineChars="200"/>
        <w:rPr>
          <w:szCs w:val="21"/>
          <w:highlight w:val="none"/>
          <w:lang w:eastAsia="zh-CN"/>
        </w:rPr>
      </w:pPr>
      <w:r>
        <w:rPr>
          <w:rFonts w:hint="eastAsia"/>
          <w:szCs w:val="21"/>
          <w:highlight w:val="none"/>
          <w:lang w:eastAsia="zh-CN"/>
        </w:rPr>
        <w:t>2. 发出成交通知书后，采购人无正当理由拒签合同的，采购人向成交供应商退还磋商保证金；给成交供应商造成损失的，还应当赔偿损失。</w:t>
      </w:r>
    </w:p>
    <w:p>
      <w:pPr>
        <w:spacing w:line="360" w:lineRule="auto"/>
        <w:ind w:firstLine="440" w:firstLineChars="200"/>
        <w:rPr>
          <w:szCs w:val="21"/>
          <w:highlight w:val="none"/>
          <w:lang w:eastAsia="zh-CN"/>
        </w:rPr>
      </w:pPr>
      <w:r>
        <w:rPr>
          <w:rFonts w:hint="eastAsia"/>
          <w:szCs w:val="21"/>
          <w:highlight w:val="none"/>
          <w:lang w:eastAsia="zh-CN"/>
        </w:rPr>
        <w:t>3. 签订合同前，根据需要采购人有权提出对技术条件发生变化的部分作局部调整或变更数量，但需经竞争性磋商成交双方共同认定。</w:t>
      </w:r>
    </w:p>
    <w:p>
      <w:pPr>
        <w:snapToGrid w:val="0"/>
        <w:spacing w:line="360" w:lineRule="auto"/>
        <w:ind w:firstLine="440" w:firstLineChars="200"/>
        <w:rPr>
          <w:szCs w:val="21"/>
          <w:highlight w:val="none"/>
          <w:lang w:eastAsia="zh-CN"/>
        </w:rPr>
      </w:pPr>
      <w:r>
        <w:rPr>
          <w:rFonts w:hint="eastAsia"/>
          <w:szCs w:val="21"/>
          <w:highlight w:val="none"/>
          <w:lang w:eastAsia="zh-CN"/>
        </w:rPr>
        <w:t>4. 竞争性磋商文件（含澄清补遗）、成交供应商的响应文件及有效承诺文件等，均为签订合同的依据。</w:t>
      </w:r>
    </w:p>
    <w:p>
      <w:pPr>
        <w:snapToGrid w:val="0"/>
        <w:spacing w:line="360" w:lineRule="auto"/>
        <w:ind w:firstLine="442" w:firstLineChars="200"/>
        <w:rPr>
          <w:sz w:val="24"/>
          <w:szCs w:val="24"/>
          <w:highlight w:val="none"/>
          <w:lang w:eastAsia="zh-CN"/>
        </w:rPr>
      </w:pPr>
      <w:r>
        <w:rPr>
          <w:rFonts w:hint="eastAsia"/>
          <w:b/>
          <w:szCs w:val="21"/>
          <w:highlight w:val="none"/>
          <w:lang w:eastAsia="zh-CN"/>
        </w:rPr>
        <w:t>十一、补充条款</w:t>
      </w:r>
    </w:p>
    <w:p>
      <w:pPr>
        <w:snapToGrid w:val="0"/>
        <w:spacing w:line="360" w:lineRule="auto"/>
        <w:ind w:firstLine="440" w:firstLineChars="200"/>
        <w:rPr>
          <w:szCs w:val="21"/>
          <w:highlight w:val="none"/>
          <w:lang w:eastAsia="zh-CN"/>
        </w:rPr>
      </w:pPr>
      <w:r>
        <w:rPr>
          <w:rFonts w:hint="eastAsia"/>
          <w:szCs w:val="21"/>
          <w:highlight w:val="none"/>
          <w:lang w:eastAsia="zh-CN"/>
        </w:rPr>
        <w:t>1、供应商对成交结果提出质疑的，应当在质疑期间内将质疑事项一次性向采购人（采购代理机构）提出。质疑书须提供纸质文件，并应当经法定代表人或委托代理人签字并加盖公章。</w:t>
      </w:r>
    </w:p>
    <w:p>
      <w:pPr>
        <w:adjustRightInd w:val="0"/>
        <w:spacing w:line="400" w:lineRule="exact"/>
        <w:rPr>
          <w:bCs/>
          <w:szCs w:val="21"/>
          <w:highlight w:val="none"/>
          <w:lang w:val="zh-CN" w:eastAsia="zh-CN"/>
        </w:rPr>
      </w:pPr>
      <w:r>
        <w:rPr>
          <w:rFonts w:hint="eastAsia"/>
          <w:bCs/>
          <w:szCs w:val="21"/>
          <w:highlight w:val="none"/>
          <w:lang w:val="zh-CN" w:eastAsia="zh-CN"/>
        </w:rPr>
        <w:br w:type="page"/>
      </w:r>
    </w:p>
    <w:p>
      <w:pPr>
        <w:spacing w:line="400" w:lineRule="exact"/>
        <w:ind w:firstLine="442" w:firstLineChars="100"/>
        <w:jc w:val="center"/>
        <w:rPr>
          <w:rStyle w:val="58"/>
          <w:rFonts w:ascii="宋体" w:hAnsi="宋体" w:eastAsia="宋体" w:cs="宋体"/>
          <w:highlight w:val="none"/>
          <w:lang w:eastAsia="zh-CN"/>
        </w:rPr>
      </w:pPr>
      <w:bookmarkStart w:id="68" w:name="_bookmark87"/>
      <w:bookmarkEnd w:id="68"/>
      <w:bookmarkStart w:id="69" w:name="_bookmark85"/>
      <w:bookmarkEnd w:id="69"/>
      <w:bookmarkStart w:id="70" w:name="_Toc296602486"/>
      <w:bookmarkStart w:id="71" w:name="_Toc144974565"/>
      <w:bookmarkStart w:id="72" w:name="_Toc152045598"/>
      <w:bookmarkStart w:id="73" w:name="_Toc179632616"/>
      <w:bookmarkStart w:id="74" w:name="_Toc246996241"/>
      <w:bookmarkStart w:id="75" w:name="_Toc247085756"/>
      <w:bookmarkStart w:id="76" w:name="_Toc152042375"/>
      <w:bookmarkStart w:id="77" w:name="_Toc246996984"/>
    </w:p>
    <w:bookmarkEnd w:id="70"/>
    <w:bookmarkEnd w:id="71"/>
    <w:bookmarkEnd w:id="72"/>
    <w:bookmarkEnd w:id="73"/>
    <w:bookmarkEnd w:id="74"/>
    <w:bookmarkEnd w:id="75"/>
    <w:bookmarkEnd w:id="76"/>
    <w:bookmarkEnd w:id="77"/>
    <w:p>
      <w:pPr>
        <w:pStyle w:val="3"/>
        <w:ind w:left="1349"/>
        <w:rPr>
          <w:rFonts w:ascii="宋体" w:hAnsi="宋体" w:eastAsia="宋体" w:cs="宋体"/>
          <w:highlight w:val="none"/>
          <w:lang w:eastAsia="zh-CN"/>
        </w:rPr>
      </w:pPr>
      <w:bookmarkStart w:id="78" w:name="_Toc25700"/>
      <w:bookmarkStart w:id="79" w:name="_Toc20853"/>
      <w:bookmarkStart w:id="80" w:name="_Toc12904"/>
      <w:r>
        <w:rPr>
          <w:rFonts w:hint="eastAsia" w:ascii="宋体" w:hAnsi="宋体" w:eastAsia="宋体" w:cs="宋体"/>
          <w:highlight w:val="none"/>
          <w:lang w:eastAsia="zh-CN"/>
        </w:rPr>
        <w:t>第三章 评审办法</w:t>
      </w:r>
      <w:bookmarkEnd w:id="78"/>
      <w:bookmarkEnd w:id="79"/>
      <w:bookmarkEnd w:id="80"/>
    </w:p>
    <w:p>
      <w:pPr>
        <w:pStyle w:val="5"/>
        <w:ind w:left="120" w:firstLine="0"/>
        <w:rPr>
          <w:rFonts w:ascii="宋体" w:hAnsi="宋体" w:eastAsia="宋体" w:cs="宋体"/>
          <w:highlight w:val="none"/>
          <w:lang w:eastAsia="zh-CN"/>
        </w:rPr>
      </w:pPr>
      <w:bookmarkStart w:id="81" w:name="_bookmark86"/>
      <w:bookmarkEnd w:id="81"/>
      <w:bookmarkStart w:id="82" w:name="_Toc4902"/>
      <w:bookmarkStart w:id="83" w:name="_Toc529782885"/>
      <w:r>
        <w:rPr>
          <w:rFonts w:hint="eastAsia" w:ascii="宋体" w:hAnsi="宋体" w:eastAsia="宋体" w:cs="宋体"/>
          <w:highlight w:val="none"/>
          <w:lang w:eastAsia="zh-CN"/>
        </w:rPr>
        <w:t>评标办法前附表</w:t>
      </w:r>
      <w:bookmarkEnd w:id="82"/>
      <w:bookmarkEnd w:id="83"/>
    </w:p>
    <w:tbl>
      <w:tblPr>
        <w:tblStyle w:val="28"/>
        <w:tblW w:w="9977"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1215"/>
        <w:gridCol w:w="2192"/>
        <w:gridCol w:w="5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817" w:type="dxa"/>
            <w:gridSpan w:val="2"/>
            <w:vAlign w:val="center"/>
          </w:tcPr>
          <w:p>
            <w:pPr>
              <w:spacing w:line="360" w:lineRule="auto"/>
              <w:jc w:val="center"/>
              <w:rPr>
                <w:b/>
                <w:szCs w:val="21"/>
                <w:highlight w:val="none"/>
              </w:rPr>
            </w:pPr>
            <w:r>
              <w:rPr>
                <w:rFonts w:hint="eastAsia"/>
                <w:b/>
                <w:szCs w:val="21"/>
                <w:highlight w:val="none"/>
              </w:rPr>
              <w:t>条款号</w:t>
            </w:r>
          </w:p>
        </w:tc>
        <w:tc>
          <w:tcPr>
            <w:tcW w:w="2192" w:type="dxa"/>
            <w:vAlign w:val="center"/>
          </w:tcPr>
          <w:p>
            <w:pPr>
              <w:spacing w:line="360" w:lineRule="auto"/>
              <w:jc w:val="center"/>
              <w:rPr>
                <w:b/>
                <w:szCs w:val="21"/>
                <w:highlight w:val="none"/>
              </w:rPr>
            </w:pPr>
            <w:r>
              <w:rPr>
                <w:rFonts w:hint="eastAsia"/>
                <w:b/>
                <w:szCs w:val="21"/>
                <w:highlight w:val="none"/>
              </w:rPr>
              <w:t>评审因素</w:t>
            </w:r>
          </w:p>
        </w:tc>
        <w:tc>
          <w:tcPr>
            <w:tcW w:w="5968" w:type="dxa"/>
            <w:vAlign w:val="center"/>
          </w:tcPr>
          <w:p>
            <w:pPr>
              <w:spacing w:line="360" w:lineRule="auto"/>
              <w:jc w:val="center"/>
              <w:rPr>
                <w:b/>
                <w:szCs w:val="21"/>
                <w:highlight w:val="none"/>
              </w:rPr>
            </w:pPr>
            <w:r>
              <w:rPr>
                <w:rFonts w:hint="eastAsia"/>
                <w:b/>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602" w:type="dxa"/>
            <w:vMerge w:val="restart"/>
            <w:vAlign w:val="center"/>
          </w:tcPr>
          <w:p>
            <w:pPr>
              <w:spacing w:line="360" w:lineRule="auto"/>
              <w:jc w:val="center"/>
              <w:rPr>
                <w:szCs w:val="21"/>
                <w:highlight w:val="none"/>
                <w:lang w:eastAsia="zh-CN"/>
              </w:rPr>
            </w:pPr>
            <w:r>
              <w:rPr>
                <w:rFonts w:hint="eastAsia"/>
                <w:szCs w:val="21"/>
                <w:highlight w:val="none"/>
              </w:rPr>
              <w:t>2.1.</w:t>
            </w:r>
            <w:r>
              <w:rPr>
                <w:rFonts w:hint="eastAsia"/>
                <w:szCs w:val="21"/>
                <w:highlight w:val="none"/>
                <w:lang w:eastAsia="zh-CN"/>
              </w:rPr>
              <w:t>1</w:t>
            </w:r>
          </w:p>
        </w:tc>
        <w:tc>
          <w:tcPr>
            <w:tcW w:w="1215" w:type="dxa"/>
            <w:vMerge w:val="restart"/>
            <w:vAlign w:val="center"/>
          </w:tcPr>
          <w:p>
            <w:pPr>
              <w:adjustRightInd w:val="0"/>
              <w:spacing w:line="276" w:lineRule="auto"/>
              <w:rPr>
                <w:bCs/>
                <w:kern w:val="15"/>
                <w:szCs w:val="21"/>
                <w:highlight w:val="none"/>
              </w:rPr>
            </w:pPr>
            <w:r>
              <w:rPr>
                <w:rFonts w:hint="eastAsia"/>
                <w:bCs/>
                <w:kern w:val="15"/>
                <w:szCs w:val="21"/>
                <w:highlight w:val="none"/>
              </w:rPr>
              <w:t>形式评审标    准</w:t>
            </w:r>
          </w:p>
        </w:tc>
        <w:tc>
          <w:tcPr>
            <w:tcW w:w="2192" w:type="dxa"/>
            <w:vAlign w:val="center"/>
          </w:tcPr>
          <w:p>
            <w:pPr>
              <w:adjustRightInd w:val="0"/>
              <w:spacing w:line="276" w:lineRule="auto"/>
              <w:jc w:val="center"/>
              <w:rPr>
                <w:bCs/>
                <w:kern w:val="15"/>
                <w:szCs w:val="21"/>
                <w:highlight w:val="none"/>
              </w:rPr>
            </w:pPr>
            <w:r>
              <w:rPr>
                <w:rFonts w:hint="eastAsia"/>
                <w:bCs/>
                <w:kern w:val="15"/>
                <w:szCs w:val="21"/>
                <w:highlight w:val="none"/>
                <w:lang w:eastAsia="zh-CN"/>
              </w:rPr>
              <w:t>供应商</w:t>
            </w:r>
            <w:r>
              <w:rPr>
                <w:rFonts w:hint="eastAsia"/>
                <w:bCs/>
                <w:kern w:val="15"/>
                <w:szCs w:val="21"/>
                <w:highlight w:val="none"/>
              </w:rPr>
              <w:t>名称</w:t>
            </w:r>
          </w:p>
        </w:tc>
        <w:tc>
          <w:tcPr>
            <w:tcW w:w="5968" w:type="dxa"/>
            <w:vAlign w:val="center"/>
          </w:tcPr>
          <w:p>
            <w:pPr>
              <w:adjustRightInd w:val="0"/>
              <w:spacing w:line="276" w:lineRule="auto"/>
              <w:rPr>
                <w:bCs/>
                <w:kern w:val="15"/>
                <w:szCs w:val="21"/>
                <w:highlight w:val="none"/>
              </w:rPr>
            </w:pPr>
            <w:r>
              <w:rPr>
                <w:rFonts w:hint="eastAsia"/>
                <w:bCs/>
                <w:kern w:val="15"/>
                <w:szCs w:val="21"/>
                <w:highlight w:val="none"/>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602" w:type="dxa"/>
            <w:vMerge w:val="continue"/>
            <w:vAlign w:val="center"/>
          </w:tcPr>
          <w:p>
            <w:pPr>
              <w:widowControl/>
              <w:rPr>
                <w:szCs w:val="21"/>
                <w:highlight w:val="none"/>
              </w:rPr>
            </w:pPr>
          </w:p>
        </w:tc>
        <w:tc>
          <w:tcPr>
            <w:tcW w:w="1215" w:type="dxa"/>
            <w:vMerge w:val="continue"/>
            <w:vAlign w:val="center"/>
          </w:tcPr>
          <w:p>
            <w:pPr>
              <w:adjustRightInd w:val="0"/>
              <w:spacing w:line="276" w:lineRule="auto"/>
              <w:rPr>
                <w:bCs/>
                <w:kern w:val="15"/>
                <w:szCs w:val="21"/>
                <w:highlight w:val="none"/>
              </w:rPr>
            </w:pPr>
          </w:p>
        </w:tc>
        <w:tc>
          <w:tcPr>
            <w:tcW w:w="2192" w:type="dxa"/>
            <w:vAlign w:val="center"/>
          </w:tcPr>
          <w:p>
            <w:pPr>
              <w:adjustRightInd w:val="0"/>
              <w:spacing w:line="276" w:lineRule="auto"/>
              <w:jc w:val="center"/>
              <w:rPr>
                <w:bCs/>
                <w:kern w:val="15"/>
                <w:szCs w:val="21"/>
                <w:highlight w:val="none"/>
              </w:rPr>
            </w:pPr>
            <w:r>
              <w:rPr>
                <w:rFonts w:hint="eastAsia"/>
                <w:bCs/>
                <w:kern w:val="15"/>
                <w:szCs w:val="21"/>
                <w:highlight w:val="none"/>
                <w:lang w:eastAsia="zh-CN"/>
              </w:rPr>
              <w:t>报价</w:t>
            </w:r>
            <w:r>
              <w:rPr>
                <w:rFonts w:hint="eastAsia"/>
                <w:bCs/>
                <w:kern w:val="15"/>
                <w:szCs w:val="21"/>
                <w:highlight w:val="none"/>
              </w:rPr>
              <w:t>函签字盖章</w:t>
            </w:r>
          </w:p>
        </w:tc>
        <w:tc>
          <w:tcPr>
            <w:tcW w:w="5968" w:type="dxa"/>
            <w:vAlign w:val="center"/>
          </w:tcPr>
          <w:p>
            <w:pPr>
              <w:adjustRightInd w:val="0"/>
              <w:spacing w:line="276" w:lineRule="auto"/>
              <w:rPr>
                <w:bCs/>
                <w:kern w:val="15"/>
                <w:szCs w:val="21"/>
                <w:highlight w:val="none"/>
                <w:lang w:eastAsia="zh-CN"/>
              </w:rPr>
            </w:pPr>
            <w:r>
              <w:rPr>
                <w:rFonts w:hint="eastAsia"/>
                <w:bCs/>
                <w:kern w:val="15"/>
                <w:szCs w:val="21"/>
                <w:highlight w:val="none"/>
                <w:lang w:eastAsia="zh-CN"/>
              </w:rPr>
              <w:t>有法定代表人或其委托代理人签字或加盖单位公章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602" w:type="dxa"/>
            <w:vMerge w:val="continue"/>
            <w:vAlign w:val="center"/>
          </w:tcPr>
          <w:p>
            <w:pPr>
              <w:widowControl/>
              <w:rPr>
                <w:szCs w:val="21"/>
                <w:highlight w:val="none"/>
                <w:lang w:eastAsia="zh-CN"/>
              </w:rPr>
            </w:pPr>
          </w:p>
        </w:tc>
        <w:tc>
          <w:tcPr>
            <w:tcW w:w="1215" w:type="dxa"/>
            <w:vMerge w:val="continue"/>
            <w:vAlign w:val="center"/>
          </w:tcPr>
          <w:p>
            <w:pPr>
              <w:adjustRightInd w:val="0"/>
              <w:spacing w:line="276" w:lineRule="auto"/>
              <w:rPr>
                <w:bCs/>
                <w:kern w:val="15"/>
                <w:szCs w:val="21"/>
                <w:highlight w:val="none"/>
                <w:lang w:eastAsia="zh-CN"/>
              </w:rPr>
            </w:pPr>
          </w:p>
        </w:tc>
        <w:tc>
          <w:tcPr>
            <w:tcW w:w="2192" w:type="dxa"/>
            <w:vAlign w:val="center"/>
          </w:tcPr>
          <w:p>
            <w:pPr>
              <w:adjustRightInd w:val="0"/>
              <w:spacing w:line="276" w:lineRule="auto"/>
              <w:jc w:val="center"/>
              <w:rPr>
                <w:bCs/>
                <w:kern w:val="15"/>
                <w:szCs w:val="21"/>
                <w:highlight w:val="none"/>
              </w:rPr>
            </w:pPr>
            <w:r>
              <w:rPr>
                <w:rFonts w:hint="eastAsia"/>
                <w:bCs/>
                <w:kern w:val="15"/>
                <w:szCs w:val="21"/>
                <w:highlight w:val="none"/>
                <w:lang w:eastAsia="zh-CN"/>
              </w:rPr>
              <w:t>响应文件</w:t>
            </w:r>
            <w:r>
              <w:rPr>
                <w:rFonts w:hint="eastAsia"/>
                <w:bCs/>
                <w:kern w:val="15"/>
                <w:szCs w:val="21"/>
                <w:highlight w:val="none"/>
              </w:rPr>
              <w:t>格式</w:t>
            </w:r>
          </w:p>
        </w:tc>
        <w:tc>
          <w:tcPr>
            <w:tcW w:w="5968" w:type="dxa"/>
            <w:vAlign w:val="center"/>
          </w:tcPr>
          <w:p>
            <w:pPr>
              <w:adjustRightInd w:val="0"/>
              <w:spacing w:line="276" w:lineRule="auto"/>
              <w:rPr>
                <w:bCs/>
                <w:kern w:val="15"/>
                <w:szCs w:val="21"/>
                <w:highlight w:val="none"/>
                <w:lang w:eastAsia="zh-CN"/>
              </w:rPr>
            </w:pPr>
            <w:r>
              <w:rPr>
                <w:rFonts w:hint="eastAsia"/>
                <w:bCs/>
                <w:kern w:val="15"/>
                <w:szCs w:val="21"/>
                <w:highlight w:val="none"/>
                <w:lang w:eastAsia="zh-CN"/>
              </w:rPr>
              <w:t>符合第八章“响应文件格式”的要求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602" w:type="dxa"/>
            <w:vMerge w:val="continue"/>
            <w:vAlign w:val="center"/>
          </w:tcPr>
          <w:p>
            <w:pPr>
              <w:widowControl/>
              <w:rPr>
                <w:szCs w:val="21"/>
                <w:highlight w:val="none"/>
                <w:lang w:eastAsia="zh-CN"/>
              </w:rPr>
            </w:pPr>
          </w:p>
        </w:tc>
        <w:tc>
          <w:tcPr>
            <w:tcW w:w="1215" w:type="dxa"/>
            <w:vMerge w:val="continue"/>
            <w:vAlign w:val="center"/>
          </w:tcPr>
          <w:p>
            <w:pPr>
              <w:adjustRightInd w:val="0"/>
              <w:spacing w:line="276" w:lineRule="auto"/>
              <w:rPr>
                <w:bCs/>
                <w:kern w:val="15"/>
                <w:szCs w:val="21"/>
                <w:highlight w:val="none"/>
                <w:lang w:eastAsia="zh-CN"/>
              </w:rPr>
            </w:pPr>
          </w:p>
        </w:tc>
        <w:tc>
          <w:tcPr>
            <w:tcW w:w="2192" w:type="dxa"/>
            <w:vAlign w:val="center"/>
          </w:tcPr>
          <w:p>
            <w:pPr>
              <w:adjustRightInd w:val="0"/>
              <w:spacing w:line="276" w:lineRule="auto"/>
              <w:jc w:val="center"/>
              <w:rPr>
                <w:bCs/>
                <w:kern w:val="15"/>
                <w:szCs w:val="21"/>
                <w:highlight w:val="none"/>
                <w:lang w:eastAsia="zh-CN"/>
              </w:rPr>
            </w:pPr>
            <w:r>
              <w:rPr>
                <w:rFonts w:hint="eastAsia"/>
                <w:bCs/>
                <w:kern w:val="15"/>
                <w:szCs w:val="21"/>
                <w:highlight w:val="none"/>
                <w:lang w:eastAsia="zh-CN"/>
              </w:rPr>
              <w:t>联合体投标人</w:t>
            </w:r>
          </w:p>
        </w:tc>
        <w:tc>
          <w:tcPr>
            <w:tcW w:w="5968" w:type="dxa"/>
            <w:vAlign w:val="center"/>
          </w:tcPr>
          <w:p>
            <w:pPr>
              <w:adjustRightInd w:val="0"/>
              <w:spacing w:line="276" w:lineRule="auto"/>
              <w:rPr>
                <w:bCs/>
                <w:kern w:val="15"/>
                <w:szCs w:val="21"/>
                <w:highlight w:val="none"/>
                <w:lang w:eastAsia="zh-CN"/>
              </w:rPr>
            </w:pPr>
            <w:r>
              <w:rPr>
                <w:rFonts w:hint="eastAsia"/>
                <w:bCs/>
                <w:kern w:val="15"/>
                <w:szCs w:val="21"/>
                <w:highlight w:val="none"/>
                <w:lang w:eastAsia="zh-CN"/>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602" w:type="dxa"/>
            <w:vMerge w:val="restart"/>
            <w:vAlign w:val="center"/>
          </w:tcPr>
          <w:p>
            <w:pPr>
              <w:spacing w:line="360" w:lineRule="auto"/>
              <w:jc w:val="center"/>
              <w:rPr>
                <w:szCs w:val="21"/>
                <w:highlight w:val="none"/>
                <w:lang w:eastAsia="zh-CN"/>
              </w:rPr>
            </w:pPr>
            <w:r>
              <w:rPr>
                <w:rFonts w:hint="eastAsia"/>
                <w:szCs w:val="21"/>
                <w:highlight w:val="none"/>
              </w:rPr>
              <w:t>2.1.</w:t>
            </w:r>
            <w:r>
              <w:rPr>
                <w:rFonts w:hint="eastAsia"/>
                <w:szCs w:val="21"/>
                <w:highlight w:val="none"/>
                <w:lang w:eastAsia="zh-CN"/>
              </w:rPr>
              <w:t>2</w:t>
            </w:r>
          </w:p>
        </w:tc>
        <w:tc>
          <w:tcPr>
            <w:tcW w:w="1215" w:type="dxa"/>
            <w:vMerge w:val="restart"/>
            <w:vAlign w:val="center"/>
          </w:tcPr>
          <w:p>
            <w:pPr>
              <w:adjustRightInd w:val="0"/>
              <w:spacing w:line="276" w:lineRule="auto"/>
              <w:rPr>
                <w:bCs/>
                <w:kern w:val="15"/>
                <w:szCs w:val="21"/>
                <w:highlight w:val="none"/>
              </w:rPr>
            </w:pPr>
            <w:r>
              <w:rPr>
                <w:rFonts w:hint="eastAsia"/>
                <w:bCs/>
                <w:kern w:val="15"/>
                <w:szCs w:val="21"/>
                <w:highlight w:val="none"/>
              </w:rPr>
              <w:t>资格评审标    准</w:t>
            </w:r>
          </w:p>
        </w:tc>
        <w:tc>
          <w:tcPr>
            <w:tcW w:w="2192" w:type="dxa"/>
            <w:vAlign w:val="center"/>
          </w:tcPr>
          <w:p>
            <w:pPr>
              <w:adjustRightInd w:val="0"/>
              <w:spacing w:line="276" w:lineRule="auto"/>
              <w:jc w:val="center"/>
              <w:rPr>
                <w:bCs/>
                <w:kern w:val="15"/>
                <w:szCs w:val="21"/>
                <w:highlight w:val="none"/>
              </w:rPr>
            </w:pPr>
            <w:r>
              <w:rPr>
                <w:rFonts w:hint="eastAsia"/>
                <w:bCs/>
                <w:kern w:val="15"/>
                <w:szCs w:val="21"/>
                <w:highlight w:val="none"/>
              </w:rPr>
              <w:t>营业执照</w:t>
            </w:r>
          </w:p>
        </w:tc>
        <w:tc>
          <w:tcPr>
            <w:tcW w:w="5968" w:type="dxa"/>
            <w:vAlign w:val="center"/>
          </w:tcPr>
          <w:p>
            <w:pPr>
              <w:adjustRightInd w:val="0"/>
              <w:spacing w:line="276" w:lineRule="auto"/>
              <w:rPr>
                <w:bCs/>
                <w:kern w:val="15"/>
                <w:szCs w:val="21"/>
                <w:highlight w:val="none"/>
                <w:lang w:eastAsia="zh-CN"/>
              </w:rPr>
            </w:pPr>
            <w:r>
              <w:rPr>
                <w:rFonts w:hint="eastAsia"/>
                <w:bCs/>
                <w:kern w:val="15"/>
                <w:szCs w:val="21"/>
                <w:highlight w:val="none"/>
                <w:lang w:eastAsia="zh-CN"/>
              </w:rPr>
              <w:t>具备有效的营业执照</w:t>
            </w:r>
          </w:p>
          <w:p>
            <w:pPr>
              <w:adjustRightInd w:val="0"/>
              <w:spacing w:line="276" w:lineRule="auto"/>
              <w:rPr>
                <w:b/>
                <w:bCs/>
                <w:kern w:val="15"/>
                <w:szCs w:val="21"/>
                <w:highlight w:val="none"/>
                <w:lang w:eastAsia="zh-CN"/>
              </w:rPr>
            </w:pPr>
            <w:r>
              <w:rPr>
                <w:rFonts w:hint="eastAsia"/>
                <w:bCs/>
                <w:kern w:val="15"/>
                <w:szCs w:val="21"/>
                <w:highlight w:val="none"/>
                <w:lang w:eastAsia="zh-CN"/>
              </w:rPr>
              <w:t>响应文件</w:t>
            </w:r>
            <w:r>
              <w:rPr>
                <w:rFonts w:hint="eastAsia"/>
                <w:szCs w:val="21"/>
                <w:highlight w:val="none"/>
                <w:lang w:eastAsia="zh-CN"/>
              </w:rPr>
              <w:t>内附复印件加盖公章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trPr>
        <w:tc>
          <w:tcPr>
            <w:tcW w:w="602" w:type="dxa"/>
            <w:vMerge w:val="continue"/>
            <w:vAlign w:val="center"/>
          </w:tcPr>
          <w:p>
            <w:pPr>
              <w:spacing w:line="360" w:lineRule="auto"/>
              <w:jc w:val="center"/>
              <w:rPr>
                <w:szCs w:val="21"/>
                <w:highlight w:val="none"/>
                <w:lang w:eastAsia="zh-CN"/>
              </w:rPr>
            </w:pPr>
          </w:p>
        </w:tc>
        <w:tc>
          <w:tcPr>
            <w:tcW w:w="1215" w:type="dxa"/>
            <w:vMerge w:val="continue"/>
            <w:vAlign w:val="center"/>
          </w:tcPr>
          <w:p>
            <w:pPr>
              <w:adjustRightInd w:val="0"/>
              <w:spacing w:line="276" w:lineRule="auto"/>
              <w:rPr>
                <w:bCs/>
                <w:kern w:val="15"/>
                <w:szCs w:val="21"/>
                <w:highlight w:val="none"/>
                <w:lang w:eastAsia="zh-CN"/>
              </w:rPr>
            </w:pPr>
          </w:p>
        </w:tc>
        <w:tc>
          <w:tcPr>
            <w:tcW w:w="2192" w:type="dxa"/>
            <w:vAlign w:val="center"/>
          </w:tcPr>
          <w:p>
            <w:pPr>
              <w:adjustRightInd w:val="0"/>
              <w:spacing w:line="276" w:lineRule="auto"/>
              <w:jc w:val="center"/>
              <w:rPr>
                <w:bCs/>
                <w:kern w:val="15"/>
                <w:szCs w:val="21"/>
                <w:highlight w:val="none"/>
              </w:rPr>
            </w:pPr>
            <w:r>
              <w:rPr>
                <w:rFonts w:hint="eastAsia"/>
                <w:bCs/>
                <w:kern w:val="15"/>
                <w:szCs w:val="21"/>
                <w:highlight w:val="none"/>
              </w:rPr>
              <w:t>财务要求</w:t>
            </w:r>
          </w:p>
        </w:tc>
        <w:tc>
          <w:tcPr>
            <w:tcW w:w="5968" w:type="dxa"/>
            <w:vAlign w:val="center"/>
          </w:tcPr>
          <w:p>
            <w:pPr>
              <w:rPr>
                <w:bCs/>
                <w:kern w:val="15"/>
                <w:szCs w:val="21"/>
                <w:highlight w:val="none"/>
                <w:lang w:eastAsia="zh-CN"/>
              </w:rPr>
            </w:pPr>
            <w:r>
              <w:rPr>
                <w:rFonts w:hint="eastAsia"/>
                <w:highlight w:val="none"/>
                <w:lang w:eastAsia="zh-CN"/>
              </w:rPr>
              <w:t>响应文件内附反映供应商财务状况、依法缴纳税收和社会保障资金情况的资格条件承诺函加盖公章，并由法定代表人签字。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trPr>
        <w:tc>
          <w:tcPr>
            <w:tcW w:w="602" w:type="dxa"/>
            <w:vMerge w:val="continue"/>
            <w:vAlign w:val="center"/>
          </w:tcPr>
          <w:p>
            <w:pPr>
              <w:spacing w:line="360" w:lineRule="auto"/>
              <w:jc w:val="center"/>
              <w:rPr>
                <w:szCs w:val="21"/>
                <w:highlight w:val="none"/>
                <w:lang w:eastAsia="zh-CN"/>
              </w:rPr>
            </w:pPr>
          </w:p>
        </w:tc>
        <w:tc>
          <w:tcPr>
            <w:tcW w:w="1215" w:type="dxa"/>
            <w:vMerge w:val="continue"/>
            <w:vAlign w:val="center"/>
          </w:tcPr>
          <w:p>
            <w:pPr>
              <w:adjustRightInd w:val="0"/>
              <w:spacing w:line="276" w:lineRule="auto"/>
              <w:rPr>
                <w:bCs/>
                <w:kern w:val="15"/>
                <w:szCs w:val="21"/>
                <w:highlight w:val="none"/>
                <w:lang w:eastAsia="zh-CN"/>
              </w:rPr>
            </w:pPr>
          </w:p>
        </w:tc>
        <w:tc>
          <w:tcPr>
            <w:tcW w:w="2192" w:type="dxa"/>
            <w:vAlign w:val="center"/>
          </w:tcPr>
          <w:p>
            <w:pPr>
              <w:adjustRightInd w:val="0"/>
              <w:spacing w:line="276" w:lineRule="auto"/>
              <w:jc w:val="center"/>
              <w:rPr>
                <w:bCs/>
                <w:kern w:val="15"/>
                <w:szCs w:val="21"/>
                <w:highlight w:val="none"/>
              </w:rPr>
            </w:pPr>
            <w:r>
              <w:rPr>
                <w:rFonts w:hint="eastAsia"/>
                <w:bCs/>
                <w:kern w:val="15"/>
                <w:szCs w:val="21"/>
                <w:highlight w:val="none"/>
              </w:rPr>
              <w:t>安全生产许可证</w:t>
            </w:r>
          </w:p>
        </w:tc>
        <w:tc>
          <w:tcPr>
            <w:tcW w:w="5968" w:type="dxa"/>
            <w:vAlign w:val="center"/>
          </w:tcPr>
          <w:p>
            <w:pPr>
              <w:adjustRightInd w:val="0"/>
              <w:spacing w:line="276" w:lineRule="auto"/>
              <w:rPr>
                <w:bCs/>
                <w:kern w:val="15"/>
                <w:szCs w:val="21"/>
                <w:highlight w:val="none"/>
                <w:lang w:eastAsia="zh-CN"/>
              </w:rPr>
            </w:pPr>
            <w:r>
              <w:rPr>
                <w:rFonts w:hint="eastAsia"/>
                <w:bCs/>
                <w:kern w:val="15"/>
                <w:szCs w:val="21"/>
                <w:highlight w:val="none"/>
                <w:lang w:eastAsia="zh-CN"/>
              </w:rPr>
              <w:t>具备有效的安全生产许可证</w:t>
            </w:r>
          </w:p>
          <w:p>
            <w:pPr>
              <w:adjustRightInd w:val="0"/>
              <w:spacing w:line="276" w:lineRule="auto"/>
              <w:rPr>
                <w:bCs/>
                <w:kern w:val="15"/>
                <w:szCs w:val="21"/>
                <w:highlight w:val="none"/>
                <w:lang w:eastAsia="zh-CN"/>
              </w:rPr>
            </w:pPr>
            <w:r>
              <w:rPr>
                <w:rFonts w:hint="eastAsia"/>
                <w:bCs/>
                <w:kern w:val="15"/>
                <w:szCs w:val="21"/>
                <w:highlight w:val="none"/>
                <w:lang w:eastAsia="zh-CN"/>
              </w:rPr>
              <w:t>提供安全生产许可证副本</w:t>
            </w:r>
            <w:r>
              <w:rPr>
                <w:rFonts w:hint="eastAsia"/>
                <w:szCs w:val="21"/>
                <w:highlight w:val="none"/>
                <w:lang w:eastAsia="zh-CN"/>
              </w:rPr>
              <w:t>（</w:t>
            </w:r>
            <w:r>
              <w:rPr>
                <w:rFonts w:hint="eastAsia"/>
                <w:szCs w:val="21"/>
                <w:highlight w:val="none"/>
              </w:rPr>
              <w:t>复印件加盖公章</w:t>
            </w:r>
            <w:r>
              <w:rPr>
                <w:rFonts w:hint="eastAsia"/>
                <w:szCs w:val="21"/>
                <w:highlight w:val="none"/>
                <w:lang w:eastAsia="zh-CN"/>
              </w:rPr>
              <w:t>）</w:t>
            </w:r>
            <w:r>
              <w:rPr>
                <w:rFonts w:hint="eastAsia"/>
                <w:bCs/>
                <w:kern w:val="15"/>
                <w:szCs w:val="21"/>
                <w:highlight w:val="none"/>
                <w:lang w:eastAsia="zh-CN"/>
              </w:rPr>
              <w:t>或平台（链接地址:http://cx.jlsjsxxw.com/）中打印的电子证书，响应文件</w:t>
            </w:r>
            <w:r>
              <w:rPr>
                <w:rFonts w:hint="eastAsia"/>
                <w:szCs w:val="21"/>
                <w:highlight w:val="none"/>
              </w:rPr>
              <w:t>内附复印件加盖公章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trPr>
        <w:tc>
          <w:tcPr>
            <w:tcW w:w="602" w:type="dxa"/>
            <w:vMerge w:val="continue"/>
            <w:vAlign w:val="center"/>
          </w:tcPr>
          <w:p>
            <w:pPr>
              <w:spacing w:line="360" w:lineRule="auto"/>
              <w:jc w:val="center"/>
              <w:rPr>
                <w:szCs w:val="21"/>
                <w:highlight w:val="none"/>
              </w:rPr>
            </w:pPr>
          </w:p>
        </w:tc>
        <w:tc>
          <w:tcPr>
            <w:tcW w:w="1215" w:type="dxa"/>
            <w:vMerge w:val="continue"/>
            <w:vAlign w:val="center"/>
          </w:tcPr>
          <w:p>
            <w:pPr>
              <w:adjustRightInd w:val="0"/>
              <w:spacing w:line="276" w:lineRule="auto"/>
              <w:rPr>
                <w:bCs/>
                <w:kern w:val="15"/>
                <w:szCs w:val="21"/>
                <w:highlight w:val="none"/>
              </w:rPr>
            </w:pPr>
          </w:p>
        </w:tc>
        <w:tc>
          <w:tcPr>
            <w:tcW w:w="2192" w:type="dxa"/>
            <w:vAlign w:val="center"/>
          </w:tcPr>
          <w:p>
            <w:pPr>
              <w:adjustRightInd w:val="0"/>
              <w:spacing w:line="276" w:lineRule="auto"/>
              <w:jc w:val="center"/>
              <w:rPr>
                <w:bCs/>
                <w:kern w:val="15"/>
                <w:szCs w:val="21"/>
                <w:highlight w:val="none"/>
              </w:rPr>
            </w:pPr>
            <w:r>
              <w:rPr>
                <w:rFonts w:hint="eastAsia"/>
                <w:bCs/>
                <w:kern w:val="15"/>
                <w:szCs w:val="21"/>
                <w:highlight w:val="none"/>
              </w:rPr>
              <w:t>资质证书</w:t>
            </w:r>
          </w:p>
        </w:tc>
        <w:tc>
          <w:tcPr>
            <w:tcW w:w="5968" w:type="dxa"/>
            <w:vAlign w:val="center"/>
          </w:tcPr>
          <w:p>
            <w:pPr>
              <w:adjustRightInd w:val="0"/>
              <w:spacing w:line="276" w:lineRule="auto"/>
              <w:rPr>
                <w:b/>
                <w:szCs w:val="21"/>
                <w:highlight w:val="none"/>
                <w:lang w:eastAsia="zh-CN"/>
              </w:rPr>
            </w:pPr>
            <w:r>
              <w:rPr>
                <w:rFonts w:hint="eastAsia"/>
                <w:b/>
                <w:sz w:val="21"/>
                <w:szCs w:val="21"/>
                <w:highlight w:val="none"/>
                <w:lang w:eastAsia="zh-CN"/>
              </w:rPr>
              <w:t>具备</w:t>
            </w:r>
            <w:r>
              <w:rPr>
                <w:rFonts w:hint="eastAsia"/>
                <w:b/>
                <w:bCs w:val="0"/>
                <w:sz w:val="21"/>
                <w:szCs w:val="21"/>
                <w:highlight w:val="none"/>
                <w:lang w:eastAsia="zh-CN"/>
              </w:rPr>
              <w:t>建筑装修装饰工程专业承包二级及以上资质或</w:t>
            </w:r>
            <w:r>
              <w:rPr>
                <w:rFonts w:hint="eastAsia"/>
                <w:b/>
                <w:sz w:val="21"/>
                <w:szCs w:val="21"/>
                <w:highlight w:val="none"/>
                <w:lang w:eastAsia="zh-CN"/>
              </w:rPr>
              <w:t>建筑工程施工总承包三级及以上资质</w:t>
            </w:r>
          </w:p>
          <w:p>
            <w:pPr>
              <w:adjustRightInd w:val="0"/>
              <w:spacing w:line="276" w:lineRule="auto"/>
              <w:rPr>
                <w:bCs/>
                <w:kern w:val="15"/>
                <w:szCs w:val="21"/>
                <w:highlight w:val="none"/>
                <w:lang w:eastAsia="zh-CN"/>
              </w:rPr>
            </w:pPr>
            <w:r>
              <w:rPr>
                <w:rFonts w:hint="eastAsia"/>
                <w:bCs/>
                <w:kern w:val="15"/>
                <w:szCs w:val="21"/>
                <w:highlight w:val="none"/>
                <w:lang w:eastAsia="zh-CN"/>
              </w:rPr>
              <w:t>响应文件</w:t>
            </w:r>
            <w:r>
              <w:rPr>
                <w:rFonts w:hint="eastAsia"/>
                <w:bCs/>
                <w:szCs w:val="21"/>
                <w:highlight w:val="none"/>
                <w:lang w:eastAsia="zh-CN"/>
              </w:rPr>
              <w:t>内附复印件加盖公章</w:t>
            </w:r>
            <w:r>
              <w:rPr>
                <w:rFonts w:hint="eastAsia"/>
                <w:bCs/>
                <w:kern w:val="15"/>
                <w:szCs w:val="21"/>
                <w:highlight w:val="none"/>
                <w:lang w:eastAsia="zh-CN"/>
              </w:rPr>
              <w:t>(持有新版资质证书的供应商可提供与新版资质证书副本同样大小并加盖供应商公章（鲜章）的复印件，复印件与原件效力等同)</w:t>
            </w:r>
            <w:r>
              <w:rPr>
                <w:rFonts w:hint="eastAsia"/>
                <w:b/>
                <w:szCs w:val="21"/>
                <w:highlight w:val="non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602" w:type="dxa"/>
            <w:vMerge w:val="continue"/>
            <w:vAlign w:val="center"/>
          </w:tcPr>
          <w:p>
            <w:pPr>
              <w:widowControl/>
              <w:rPr>
                <w:szCs w:val="21"/>
                <w:highlight w:val="none"/>
                <w:lang w:eastAsia="zh-CN"/>
              </w:rPr>
            </w:pPr>
          </w:p>
        </w:tc>
        <w:tc>
          <w:tcPr>
            <w:tcW w:w="1215" w:type="dxa"/>
            <w:vMerge w:val="continue"/>
            <w:vAlign w:val="center"/>
          </w:tcPr>
          <w:p>
            <w:pPr>
              <w:adjustRightInd w:val="0"/>
              <w:spacing w:line="276" w:lineRule="auto"/>
              <w:rPr>
                <w:bCs/>
                <w:kern w:val="15"/>
                <w:szCs w:val="21"/>
                <w:highlight w:val="none"/>
                <w:lang w:eastAsia="zh-CN"/>
              </w:rPr>
            </w:pPr>
          </w:p>
        </w:tc>
        <w:tc>
          <w:tcPr>
            <w:tcW w:w="2192" w:type="dxa"/>
            <w:vAlign w:val="center"/>
          </w:tcPr>
          <w:p>
            <w:pPr>
              <w:adjustRightInd w:val="0"/>
              <w:spacing w:line="276" w:lineRule="auto"/>
              <w:jc w:val="center"/>
              <w:rPr>
                <w:bCs/>
                <w:kern w:val="15"/>
                <w:szCs w:val="21"/>
                <w:highlight w:val="none"/>
              </w:rPr>
            </w:pPr>
            <w:r>
              <w:rPr>
                <w:rFonts w:hint="eastAsia"/>
                <w:bCs/>
                <w:kern w:val="15"/>
                <w:szCs w:val="21"/>
                <w:highlight w:val="none"/>
              </w:rPr>
              <w:t>项目负责人</w:t>
            </w:r>
          </w:p>
        </w:tc>
        <w:tc>
          <w:tcPr>
            <w:tcW w:w="5968" w:type="dxa"/>
            <w:vAlign w:val="center"/>
          </w:tcPr>
          <w:p>
            <w:pPr>
              <w:widowControl/>
              <w:rPr>
                <w:szCs w:val="21"/>
                <w:highlight w:val="none"/>
                <w:lang w:eastAsia="zh-CN"/>
              </w:rPr>
            </w:pPr>
            <w:r>
              <w:rPr>
                <w:rFonts w:hint="eastAsia"/>
                <w:bCs/>
                <w:szCs w:val="21"/>
                <w:highlight w:val="none"/>
                <w:lang w:eastAsia="zh-CN"/>
              </w:rPr>
              <w:t>供应商</w:t>
            </w:r>
            <w:r>
              <w:rPr>
                <w:rFonts w:hint="eastAsia"/>
                <w:szCs w:val="21"/>
                <w:highlight w:val="none"/>
                <w:lang w:eastAsia="zh-CN"/>
              </w:rPr>
              <w:t>拟派项目经理须具有</w:t>
            </w:r>
            <w:r>
              <w:rPr>
                <w:rFonts w:hint="eastAsia"/>
                <w:bCs/>
                <w:sz w:val="21"/>
                <w:szCs w:val="21"/>
                <w:highlight w:val="none"/>
                <w:lang w:eastAsia="zh-CN"/>
              </w:rPr>
              <w:t>建筑工程专业二级</w:t>
            </w:r>
            <w:r>
              <w:rPr>
                <w:rFonts w:hint="eastAsia"/>
                <w:szCs w:val="21"/>
                <w:highlight w:val="none"/>
                <w:lang w:eastAsia="zh-CN"/>
              </w:rPr>
              <w:t>及以上注册建造师资格、具有有效的安全生产考核证，且未担任其他在施建设工程项目的项目经理。</w:t>
            </w:r>
            <w:r>
              <w:rPr>
                <w:rFonts w:hint="eastAsia"/>
                <w:bCs/>
                <w:sz w:val="21"/>
                <w:szCs w:val="21"/>
                <w:highlight w:val="none"/>
                <w:lang w:eastAsia="zh-CN"/>
              </w:rPr>
              <w:t>提供近半年内任意三个月的缴纳社会保险证明材料</w:t>
            </w:r>
            <w:r>
              <w:rPr>
                <w:rFonts w:hint="eastAsia"/>
                <w:szCs w:val="21"/>
                <w:highlight w:val="none"/>
                <w:lang w:eastAsia="zh-CN"/>
              </w:rPr>
              <w:t>（须包含项目经理姓名）。</w:t>
            </w:r>
          </w:p>
          <w:p>
            <w:pPr>
              <w:widowControl/>
              <w:rPr>
                <w:bCs/>
                <w:kern w:val="15"/>
                <w:szCs w:val="21"/>
                <w:highlight w:val="none"/>
              </w:rPr>
            </w:pPr>
            <w:r>
              <w:rPr>
                <w:rFonts w:hint="eastAsia"/>
                <w:szCs w:val="21"/>
                <w:highlight w:val="none"/>
                <w:lang w:eastAsia="zh-CN"/>
              </w:rPr>
              <w:t>提供项目经理建造师注册证（</w:t>
            </w:r>
            <w:r>
              <w:rPr>
                <w:rFonts w:hint="eastAsia"/>
                <w:szCs w:val="21"/>
                <w:highlight w:val="none"/>
              </w:rPr>
              <w:t>复印件加盖公章</w:t>
            </w:r>
            <w:r>
              <w:rPr>
                <w:rFonts w:hint="eastAsia"/>
                <w:szCs w:val="21"/>
                <w:highlight w:val="none"/>
                <w:lang w:eastAsia="zh-CN"/>
              </w:rPr>
              <w:t>）或平台（链接地址:http://cx.jlsjsxxw.com/）中打印的电子证书；项目经理安全生产考核证（B类）（</w:t>
            </w:r>
            <w:r>
              <w:rPr>
                <w:rFonts w:hint="eastAsia"/>
                <w:szCs w:val="21"/>
                <w:highlight w:val="none"/>
              </w:rPr>
              <w:t>复印件加盖公章</w:t>
            </w:r>
            <w:r>
              <w:rPr>
                <w:rFonts w:hint="eastAsia"/>
                <w:szCs w:val="21"/>
                <w:highlight w:val="none"/>
                <w:lang w:eastAsia="zh-CN"/>
              </w:rPr>
              <w:t>）或吉林省建设工程安管人员管理系统（http://jy.jlsjsxxw.com:8071/）中打印的电子证书；未担任其他在施建设工程项目的项目经理承诺书（加盖公章）；响应文件</w:t>
            </w:r>
            <w:r>
              <w:rPr>
                <w:rFonts w:hint="eastAsia"/>
                <w:szCs w:val="21"/>
                <w:highlight w:val="none"/>
              </w:rPr>
              <w:t>内附</w:t>
            </w:r>
            <w:r>
              <w:rPr>
                <w:rFonts w:hint="eastAsia"/>
                <w:bCs/>
                <w:sz w:val="21"/>
                <w:szCs w:val="21"/>
                <w:highlight w:val="none"/>
                <w:lang w:eastAsia="zh-CN"/>
              </w:rPr>
              <w:t>相关证明复印件加盖公章。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2" w:type="dxa"/>
            <w:vMerge w:val="continue"/>
            <w:vAlign w:val="center"/>
          </w:tcPr>
          <w:p>
            <w:pPr>
              <w:widowControl/>
              <w:rPr>
                <w:szCs w:val="21"/>
                <w:highlight w:val="none"/>
              </w:rPr>
            </w:pPr>
          </w:p>
        </w:tc>
        <w:tc>
          <w:tcPr>
            <w:tcW w:w="1215" w:type="dxa"/>
            <w:vMerge w:val="continue"/>
            <w:vAlign w:val="center"/>
          </w:tcPr>
          <w:p>
            <w:pPr>
              <w:adjustRightInd w:val="0"/>
              <w:spacing w:line="276" w:lineRule="auto"/>
              <w:rPr>
                <w:bCs/>
                <w:kern w:val="15"/>
                <w:szCs w:val="21"/>
                <w:highlight w:val="none"/>
              </w:rPr>
            </w:pPr>
          </w:p>
        </w:tc>
        <w:tc>
          <w:tcPr>
            <w:tcW w:w="2192" w:type="dxa"/>
            <w:vAlign w:val="center"/>
          </w:tcPr>
          <w:p>
            <w:pPr>
              <w:adjustRightInd w:val="0"/>
              <w:spacing w:line="276" w:lineRule="auto"/>
              <w:jc w:val="center"/>
              <w:rPr>
                <w:bCs/>
                <w:kern w:val="15"/>
                <w:szCs w:val="21"/>
                <w:highlight w:val="none"/>
              </w:rPr>
            </w:pPr>
            <w:r>
              <w:rPr>
                <w:rFonts w:hint="eastAsia"/>
                <w:bCs/>
                <w:kern w:val="15"/>
                <w:szCs w:val="21"/>
                <w:highlight w:val="none"/>
              </w:rPr>
              <w:t>信誉要求</w:t>
            </w:r>
          </w:p>
        </w:tc>
        <w:tc>
          <w:tcPr>
            <w:tcW w:w="5968" w:type="dxa"/>
            <w:vAlign w:val="center"/>
          </w:tcPr>
          <w:p>
            <w:pPr>
              <w:numPr>
                <w:ilvl w:val="0"/>
                <w:numId w:val="3"/>
              </w:numPr>
              <w:adjustRightInd w:val="0"/>
              <w:spacing w:line="276" w:lineRule="auto"/>
              <w:rPr>
                <w:highlight w:val="none"/>
                <w:lang w:eastAsia="zh-CN"/>
              </w:rPr>
            </w:pPr>
            <w:r>
              <w:rPr>
                <w:rFonts w:hint="eastAsia"/>
                <w:highlight w:val="none"/>
                <w:lang w:eastAsia="zh-CN"/>
              </w:rPr>
              <w:t>拒绝列入政府取消投标资格记录期间的企业或个人投标；</w:t>
            </w:r>
          </w:p>
          <w:p>
            <w:pPr>
              <w:adjustRightInd w:val="0"/>
              <w:spacing w:line="276" w:lineRule="auto"/>
              <w:rPr>
                <w:highlight w:val="none"/>
                <w:lang w:eastAsia="zh-CN"/>
              </w:rPr>
            </w:pPr>
            <w:r>
              <w:rPr>
                <w:rFonts w:hint="eastAsia"/>
                <w:highlight w:val="none"/>
                <w:lang w:eastAsia="zh-CN"/>
              </w:rPr>
              <w:t>（2）参加政府采购活动前3年内在经营活动中没有重大违法记录（注：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adjustRightInd w:val="0"/>
              <w:spacing w:line="276" w:lineRule="auto"/>
              <w:rPr>
                <w:highlight w:val="none"/>
                <w:lang w:eastAsia="zh-CN"/>
              </w:rPr>
            </w:pPr>
            <w:r>
              <w:rPr>
                <w:rFonts w:hint="eastAsia"/>
                <w:highlight w:val="none"/>
                <w:lang w:eastAsia="zh-CN"/>
              </w:rPr>
              <w:t>（3）在近三年内（2020年至今）供应商或其法定代表人、拟委任的项目负责人无行贿犯罪行为记录（自行登录中国裁判文书网查询，附截图并加盖鲜章）；</w:t>
            </w:r>
          </w:p>
          <w:p>
            <w:pPr>
              <w:adjustRightInd w:val="0"/>
              <w:spacing w:line="276" w:lineRule="auto"/>
              <w:rPr>
                <w:highlight w:val="none"/>
                <w:lang w:eastAsia="zh-CN"/>
              </w:rPr>
            </w:pPr>
            <w:r>
              <w:rPr>
                <w:rFonts w:hint="eastAsia"/>
                <w:highlight w:val="none"/>
                <w:lang w:eastAsia="zh-CN"/>
              </w:rPr>
              <w:t xml:space="preserve">（4）在“信用中国”网站（www.creditchina.gov.cn）、中国政府采购网（www.ccgp.gov.cn）对列入失信被执行人、 </w:t>
            </w:r>
            <w:r>
              <w:rPr>
                <w:rFonts w:hint="eastAsia"/>
                <w:szCs w:val="21"/>
                <w:highlight w:val="none"/>
                <w:lang w:eastAsia="zh-CN"/>
              </w:rPr>
              <w:t>重大税收违法案件当事人名单</w:t>
            </w:r>
            <w:r>
              <w:rPr>
                <w:rFonts w:hint="eastAsia"/>
                <w:highlight w:val="none"/>
                <w:lang w:eastAsia="zh-CN"/>
              </w:rPr>
              <w:t>（税收违法黑名单）、政府采购严重违法失信行为记录名单及其他不符合《中华人民共和国政府采购法》第二十二条规定条件的供应商，拒绝其参与投标；</w:t>
            </w:r>
          </w:p>
          <w:p>
            <w:pPr>
              <w:adjustRightInd w:val="0"/>
              <w:spacing w:line="276" w:lineRule="auto"/>
              <w:rPr>
                <w:highlight w:val="none"/>
                <w:lang w:eastAsia="zh-CN"/>
              </w:rPr>
            </w:pPr>
            <w:r>
              <w:rPr>
                <w:rFonts w:hint="eastAsia"/>
                <w:highlight w:val="none"/>
                <w:lang w:eastAsia="zh-CN"/>
              </w:rPr>
              <w:t>（5）执行《吉林省住房和城乡建设厅关于印发《吉林省建筑业企业信用综合评价办法》的通知》（吉建管〔2018〕28号）文件要求，对年度信用评价为不合格的企业，禁止参与政府投资项目投标；</w:t>
            </w:r>
          </w:p>
          <w:p>
            <w:pPr>
              <w:adjustRightInd w:val="0"/>
              <w:spacing w:line="276" w:lineRule="auto"/>
              <w:rPr>
                <w:bCs/>
                <w:kern w:val="15"/>
                <w:szCs w:val="21"/>
                <w:highlight w:val="none"/>
                <w:lang w:eastAsia="zh-CN"/>
              </w:rPr>
            </w:pPr>
            <w:r>
              <w:rPr>
                <w:rFonts w:hint="eastAsia"/>
                <w:b/>
                <w:highlight w:val="none"/>
                <w:lang w:eastAsia="zh-CN"/>
              </w:rPr>
              <w:t>第（3）、（4）项提供相关网站查询截图加盖供应商公章；第（1）、（2）、（5）由法定代表人及被授权人签字并加盖供应商企业公章的承诺书。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4" w:hRule="atLeast"/>
        </w:trPr>
        <w:tc>
          <w:tcPr>
            <w:tcW w:w="602" w:type="dxa"/>
            <w:vMerge w:val="continue"/>
            <w:vAlign w:val="center"/>
          </w:tcPr>
          <w:p>
            <w:pPr>
              <w:widowControl/>
              <w:rPr>
                <w:szCs w:val="21"/>
                <w:highlight w:val="none"/>
                <w:lang w:eastAsia="zh-CN"/>
              </w:rPr>
            </w:pPr>
          </w:p>
        </w:tc>
        <w:tc>
          <w:tcPr>
            <w:tcW w:w="1215" w:type="dxa"/>
            <w:vMerge w:val="continue"/>
            <w:vAlign w:val="center"/>
          </w:tcPr>
          <w:p>
            <w:pPr>
              <w:adjustRightInd w:val="0"/>
              <w:spacing w:line="276" w:lineRule="auto"/>
              <w:rPr>
                <w:bCs/>
                <w:kern w:val="15"/>
                <w:szCs w:val="21"/>
                <w:highlight w:val="none"/>
                <w:lang w:eastAsia="zh-CN"/>
              </w:rPr>
            </w:pPr>
          </w:p>
        </w:tc>
        <w:tc>
          <w:tcPr>
            <w:tcW w:w="2192" w:type="dxa"/>
            <w:vAlign w:val="center"/>
          </w:tcPr>
          <w:p>
            <w:pPr>
              <w:adjustRightInd w:val="0"/>
              <w:spacing w:line="276" w:lineRule="auto"/>
              <w:jc w:val="center"/>
              <w:rPr>
                <w:bCs/>
                <w:kern w:val="15"/>
                <w:szCs w:val="21"/>
                <w:highlight w:val="none"/>
              </w:rPr>
            </w:pPr>
            <w:r>
              <w:rPr>
                <w:rFonts w:hint="eastAsia"/>
                <w:bCs/>
                <w:kern w:val="15"/>
                <w:szCs w:val="21"/>
                <w:highlight w:val="none"/>
              </w:rPr>
              <w:t>其他要求</w:t>
            </w:r>
          </w:p>
        </w:tc>
        <w:tc>
          <w:tcPr>
            <w:tcW w:w="5968" w:type="dxa"/>
            <w:vAlign w:val="center"/>
          </w:tcPr>
          <w:p>
            <w:pPr>
              <w:spacing w:line="420" w:lineRule="exact"/>
              <w:rPr>
                <w:highlight w:val="none"/>
                <w:lang w:eastAsia="zh-CN"/>
              </w:rPr>
            </w:pPr>
            <w:r>
              <w:rPr>
                <w:rFonts w:hint="eastAsia"/>
                <w:highlight w:val="none"/>
                <w:lang w:eastAsia="zh-CN"/>
              </w:rPr>
              <w:t>外省入吉施工企业在办理入吉企业信息登记后方可参加投标（拟投入的管理人员需在吉林省建筑市场监管与诚信信息管理平台中备案可查）；</w:t>
            </w:r>
          </w:p>
          <w:p>
            <w:pPr>
              <w:spacing w:line="420" w:lineRule="exact"/>
              <w:rPr>
                <w:rFonts w:hint="eastAsia"/>
                <w:highlight w:val="none"/>
                <w:lang w:eastAsia="zh-CN"/>
              </w:rPr>
            </w:pPr>
            <w:r>
              <w:rPr>
                <w:rFonts w:hint="eastAsia"/>
                <w:highlight w:val="none"/>
                <w:lang w:eastAsia="zh-CN"/>
              </w:rPr>
              <w:t>提供网站查询截图并加盖供应商公章</w:t>
            </w:r>
          </w:p>
          <w:p>
            <w:pPr>
              <w:pStyle w:val="11"/>
              <w:rPr>
                <w:rFonts w:hint="eastAsia"/>
                <w:highlight w:val="none"/>
                <w:lang w:eastAsia="zh-CN"/>
              </w:rPr>
            </w:pPr>
          </w:p>
          <w:p>
            <w:pPr>
              <w:pStyle w:val="11"/>
              <w:rPr>
                <w:rFonts w:hint="eastAsia"/>
                <w:highlight w:val="none"/>
                <w:lang w:eastAsia="zh-CN"/>
              </w:rPr>
            </w:pPr>
            <w:r>
              <w:rPr>
                <w:rFonts w:hint="eastAsia"/>
                <w:highlight w:val="none"/>
                <w:lang w:eastAsia="zh-CN"/>
              </w:rPr>
              <w:t>本项目为专门面向中小企业采购项目，供应商应按招标文件要求提供中小企业声明函</w:t>
            </w:r>
          </w:p>
          <w:p>
            <w:pPr>
              <w:rPr>
                <w:rFonts w:hint="default"/>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0" w:hRule="atLeast"/>
        </w:trPr>
        <w:tc>
          <w:tcPr>
            <w:tcW w:w="602" w:type="dxa"/>
            <w:vMerge w:val="continue"/>
            <w:vAlign w:val="center"/>
          </w:tcPr>
          <w:p>
            <w:pPr>
              <w:widowControl/>
              <w:rPr>
                <w:szCs w:val="21"/>
                <w:highlight w:val="none"/>
                <w:lang w:eastAsia="zh-CN"/>
              </w:rPr>
            </w:pPr>
          </w:p>
        </w:tc>
        <w:tc>
          <w:tcPr>
            <w:tcW w:w="1215" w:type="dxa"/>
            <w:vMerge w:val="continue"/>
            <w:vAlign w:val="center"/>
          </w:tcPr>
          <w:p>
            <w:pPr>
              <w:adjustRightInd w:val="0"/>
              <w:spacing w:line="276" w:lineRule="auto"/>
              <w:rPr>
                <w:bCs/>
                <w:kern w:val="15"/>
                <w:szCs w:val="21"/>
                <w:highlight w:val="none"/>
                <w:lang w:eastAsia="zh-CN"/>
              </w:rPr>
            </w:pPr>
          </w:p>
        </w:tc>
        <w:tc>
          <w:tcPr>
            <w:tcW w:w="2192" w:type="dxa"/>
            <w:vAlign w:val="center"/>
          </w:tcPr>
          <w:p>
            <w:pPr>
              <w:adjustRightInd w:val="0"/>
              <w:jc w:val="center"/>
              <w:rPr>
                <w:bCs/>
                <w:kern w:val="15"/>
                <w:szCs w:val="21"/>
                <w:highlight w:val="none"/>
                <w:lang w:eastAsia="zh-CN"/>
              </w:rPr>
            </w:pPr>
            <w:r>
              <w:rPr>
                <w:rFonts w:hint="eastAsia"/>
                <w:bCs/>
                <w:kern w:val="15"/>
                <w:szCs w:val="21"/>
                <w:highlight w:val="none"/>
                <w:lang w:eastAsia="zh-CN"/>
              </w:rPr>
              <w:t>农民工工资保证承诺</w:t>
            </w:r>
          </w:p>
        </w:tc>
        <w:tc>
          <w:tcPr>
            <w:tcW w:w="5968" w:type="dxa"/>
            <w:vAlign w:val="center"/>
          </w:tcPr>
          <w:p>
            <w:pPr>
              <w:rPr>
                <w:highlight w:val="none"/>
                <w:lang w:eastAsia="zh-CN"/>
              </w:rPr>
            </w:pPr>
            <w:r>
              <w:rPr>
                <w:rFonts w:hint="eastAsia"/>
                <w:highlight w:val="none"/>
                <w:lang w:eastAsia="zh-CN"/>
              </w:rPr>
              <w:t>供应商需在响应文件中附承诺，承诺建设单位支付的工程款将优先支付农民工工资，承诺绝不出现拖欠农民工工资的问题，否则，由投标单位自行承担相关法律责任，包括列入“信用中国”不诚信单位及三年内不参与政府采购工程项目的投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602" w:type="dxa"/>
            <w:vMerge w:val="continue"/>
            <w:vAlign w:val="center"/>
          </w:tcPr>
          <w:p>
            <w:pPr>
              <w:widowControl/>
              <w:rPr>
                <w:szCs w:val="21"/>
                <w:highlight w:val="none"/>
                <w:lang w:eastAsia="zh-CN"/>
              </w:rPr>
            </w:pPr>
          </w:p>
        </w:tc>
        <w:tc>
          <w:tcPr>
            <w:tcW w:w="1215" w:type="dxa"/>
            <w:vMerge w:val="continue"/>
            <w:vAlign w:val="center"/>
          </w:tcPr>
          <w:p>
            <w:pPr>
              <w:adjustRightInd w:val="0"/>
              <w:spacing w:line="276" w:lineRule="auto"/>
              <w:rPr>
                <w:bCs/>
                <w:kern w:val="15"/>
                <w:szCs w:val="21"/>
                <w:highlight w:val="none"/>
                <w:lang w:eastAsia="zh-CN"/>
              </w:rPr>
            </w:pPr>
          </w:p>
        </w:tc>
        <w:tc>
          <w:tcPr>
            <w:tcW w:w="2192" w:type="dxa"/>
            <w:vAlign w:val="center"/>
          </w:tcPr>
          <w:p>
            <w:pPr>
              <w:adjustRightInd w:val="0"/>
              <w:jc w:val="center"/>
              <w:rPr>
                <w:bCs/>
                <w:kern w:val="15"/>
                <w:szCs w:val="21"/>
                <w:highlight w:val="none"/>
                <w:lang w:eastAsia="zh-CN"/>
              </w:rPr>
            </w:pPr>
            <w:r>
              <w:rPr>
                <w:rFonts w:hint="eastAsia"/>
                <w:bCs/>
                <w:kern w:val="15"/>
                <w:szCs w:val="21"/>
                <w:highlight w:val="none"/>
                <w:lang w:eastAsia="zh-CN"/>
              </w:rPr>
              <w:t>不存在禁止投标的情形</w:t>
            </w:r>
          </w:p>
        </w:tc>
        <w:tc>
          <w:tcPr>
            <w:tcW w:w="5968" w:type="dxa"/>
            <w:vAlign w:val="center"/>
          </w:tcPr>
          <w:p>
            <w:pPr>
              <w:rPr>
                <w:bCs/>
                <w:szCs w:val="21"/>
                <w:highlight w:val="none"/>
                <w:lang w:val="zh-CN" w:eastAsia="zh-CN"/>
              </w:rPr>
            </w:pPr>
            <w:r>
              <w:rPr>
                <w:rFonts w:hint="eastAsia"/>
                <w:highlight w:val="none"/>
                <w:lang w:eastAsia="zh-CN"/>
              </w:rPr>
              <w:t>供应商</w:t>
            </w:r>
            <w:r>
              <w:rPr>
                <w:rFonts w:hint="eastAsia"/>
                <w:bCs/>
                <w:szCs w:val="21"/>
                <w:highlight w:val="none"/>
                <w:lang w:val="zh-CN" w:eastAsia="zh-CN"/>
              </w:rPr>
              <w:t>不得存在下列情形之一</w:t>
            </w:r>
          </w:p>
          <w:p>
            <w:pPr>
              <w:spacing w:before="36" w:beforeLines="15"/>
              <w:rPr>
                <w:rFonts w:cs="宋体-18030"/>
                <w:szCs w:val="21"/>
                <w:highlight w:val="none"/>
                <w:lang w:val="zh-CN" w:eastAsia="zh-CN"/>
              </w:rPr>
            </w:pPr>
            <w:r>
              <w:rPr>
                <w:rFonts w:hint="eastAsia" w:cs="宋体-18030"/>
                <w:szCs w:val="21"/>
                <w:highlight w:val="none"/>
                <w:lang w:val="zh-CN" w:eastAsia="zh-CN"/>
              </w:rPr>
              <w:t>(1)为采购人不具有独立法人资格的附属机构(单位)；</w:t>
            </w:r>
          </w:p>
          <w:p>
            <w:pPr>
              <w:spacing w:before="36" w:beforeLines="15"/>
              <w:rPr>
                <w:rFonts w:cs="宋体-18030"/>
                <w:szCs w:val="21"/>
                <w:highlight w:val="none"/>
                <w:lang w:val="zh-CN" w:eastAsia="zh-CN"/>
              </w:rPr>
            </w:pPr>
            <w:r>
              <w:rPr>
                <w:rFonts w:hint="eastAsia" w:cs="宋体-18030"/>
                <w:szCs w:val="21"/>
                <w:highlight w:val="none"/>
                <w:lang w:val="zh-CN" w:eastAsia="zh-CN"/>
              </w:rPr>
              <w:t>(2)为本采购项目前期准备提供设计或咨询服务的，但设计施工总承包的除外；</w:t>
            </w:r>
          </w:p>
          <w:p>
            <w:pPr>
              <w:spacing w:before="36" w:beforeLines="15"/>
              <w:rPr>
                <w:rFonts w:cs="宋体-18030"/>
                <w:szCs w:val="21"/>
                <w:highlight w:val="none"/>
                <w:lang w:val="zh-CN" w:eastAsia="zh-CN"/>
              </w:rPr>
            </w:pPr>
            <w:r>
              <w:rPr>
                <w:rFonts w:hint="eastAsia" w:cs="宋体-18030"/>
                <w:szCs w:val="21"/>
                <w:highlight w:val="none"/>
                <w:lang w:val="zh-CN" w:eastAsia="zh-CN"/>
              </w:rPr>
              <w:t>(3)为本采购项目的监理人；</w:t>
            </w:r>
          </w:p>
          <w:p>
            <w:pPr>
              <w:spacing w:before="36" w:beforeLines="15"/>
              <w:rPr>
                <w:rFonts w:cs="宋体-18030"/>
                <w:szCs w:val="21"/>
                <w:highlight w:val="none"/>
                <w:lang w:val="zh-CN" w:eastAsia="zh-CN"/>
              </w:rPr>
            </w:pPr>
            <w:r>
              <w:rPr>
                <w:rFonts w:hint="eastAsia" w:cs="宋体-18030"/>
                <w:szCs w:val="21"/>
                <w:highlight w:val="none"/>
                <w:lang w:val="zh-CN" w:eastAsia="zh-CN"/>
              </w:rPr>
              <w:t>(4)为本采购项目的代建人；</w:t>
            </w:r>
          </w:p>
          <w:p>
            <w:pPr>
              <w:spacing w:before="36" w:beforeLines="15"/>
              <w:rPr>
                <w:rFonts w:cs="宋体-18030"/>
                <w:szCs w:val="21"/>
                <w:highlight w:val="none"/>
                <w:lang w:val="zh-CN" w:eastAsia="zh-CN"/>
              </w:rPr>
            </w:pPr>
            <w:r>
              <w:rPr>
                <w:rFonts w:hint="eastAsia" w:cs="宋体-18030"/>
                <w:szCs w:val="21"/>
                <w:highlight w:val="none"/>
                <w:lang w:val="zh-CN" w:eastAsia="zh-CN"/>
              </w:rPr>
              <w:t>(5)为本采购项目提供招标代理服务的；</w:t>
            </w:r>
          </w:p>
          <w:p>
            <w:pPr>
              <w:spacing w:before="36" w:beforeLines="15"/>
              <w:rPr>
                <w:rFonts w:cs="宋体-18030"/>
                <w:szCs w:val="21"/>
                <w:highlight w:val="none"/>
                <w:lang w:val="zh-CN" w:eastAsia="zh-CN"/>
              </w:rPr>
            </w:pPr>
            <w:r>
              <w:rPr>
                <w:rFonts w:hint="eastAsia" w:cs="宋体-18030"/>
                <w:szCs w:val="21"/>
                <w:highlight w:val="none"/>
                <w:lang w:val="zh-CN" w:eastAsia="zh-CN"/>
              </w:rPr>
              <w:t>(6)与本采购项目的监理人或代建人或采购代理机构同为一个法定代表人的；</w:t>
            </w:r>
          </w:p>
          <w:p>
            <w:pPr>
              <w:spacing w:before="36" w:beforeLines="15"/>
              <w:rPr>
                <w:rFonts w:cs="宋体-18030"/>
                <w:szCs w:val="21"/>
                <w:highlight w:val="none"/>
                <w:lang w:val="zh-CN" w:eastAsia="zh-CN"/>
              </w:rPr>
            </w:pPr>
            <w:r>
              <w:rPr>
                <w:rFonts w:hint="eastAsia" w:cs="宋体-18030"/>
                <w:szCs w:val="21"/>
                <w:highlight w:val="none"/>
                <w:lang w:val="zh-CN" w:eastAsia="zh-CN"/>
              </w:rPr>
              <w:t>(7)与本采购项目的监理人或代建人或采购代理机构相互控股或参股的；</w:t>
            </w:r>
          </w:p>
          <w:p>
            <w:pPr>
              <w:spacing w:before="36" w:beforeLines="15"/>
              <w:rPr>
                <w:rFonts w:cs="宋体-18030"/>
                <w:szCs w:val="21"/>
                <w:highlight w:val="none"/>
                <w:lang w:val="zh-CN" w:eastAsia="zh-CN"/>
              </w:rPr>
            </w:pPr>
            <w:r>
              <w:rPr>
                <w:rFonts w:hint="eastAsia" w:cs="宋体-18030"/>
                <w:szCs w:val="21"/>
                <w:highlight w:val="none"/>
                <w:lang w:val="zh-CN" w:eastAsia="zh-CN"/>
              </w:rPr>
              <w:t>(8)与本采购项目的监理人或代建人或采购代理机构相互任职或工作的；</w:t>
            </w:r>
          </w:p>
          <w:p>
            <w:pPr>
              <w:spacing w:before="36" w:beforeLines="15"/>
              <w:rPr>
                <w:rFonts w:cs="宋体-18030"/>
                <w:szCs w:val="21"/>
                <w:highlight w:val="none"/>
                <w:lang w:val="zh-CN" w:eastAsia="zh-CN"/>
              </w:rPr>
            </w:pPr>
            <w:r>
              <w:rPr>
                <w:rFonts w:hint="eastAsia" w:cs="宋体-18030"/>
                <w:szCs w:val="21"/>
                <w:highlight w:val="none"/>
                <w:lang w:val="zh-CN" w:eastAsia="zh-CN"/>
              </w:rPr>
              <w:t>(9)被责令停业的；</w:t>
            </w:r>
          </w:p>
          <w:p>
            <w:pPr>
              <w:spacing w:before="36" w:beforeLines="15"/>
              <w:rPr>
                <w:rFonts w:cs="宋体-18030"/>
                <w:szCs w:val="21"/>
                <w:highlight w:val="none"/>
                <w:lang w:val="zh-CN" w:eastAsia="zh-CN"/>
              </w:rPr>
            </w:pPr>
            <w:r>
              <w:rPr>
                <w:rFonts w:hint="eastAsia" w:cs="宋体-18030"/>
                <w:szCs w:val="21"/>
                <w:highlight w:val="none"/>
                <w:lang w:val="zh-CN" w:eastAsia="zh-CN"/>
              </w:rPr>
              <w:t>(10)被暂停或取消投标资格的；</w:t>
            </w:r>
          </w:p>
          <w:p>
            <w:pPr>
              <w:spacing w:before="36" w:beforeLines="15"/>
              <w:rPr>
                <w:rFonts w:cs="宋体-18030"/>
                <w:szCs w:val="21"/>
                <w:highlight w:val="none"/>
                <w:lang w:val="zh-CN" w:eastAsia="zh-CN"/>
              </w:rPr>
            </w:pPr>
            <w:r>
              <w:rPr>
                <w:rFonts w:hint="eastAsia" w:cs="宋体-18030"/>
                <w:szCs w:val="21"/>
                <w:highlight w:val="none"/>
                <w:lang w:val="zh-CN" w:eastAsia="zh-CN"/>
              </w:rPr>
              <w:t>(11)财产被接管或冻结的：</w:t>
            </w:r>
          </w:p>
          <w:p>
            <w:pPr>
              <w:spacing w:before="36" w:beforeLines="15"/>
              <w:rPr>
                <w:rFonts w:cs="宋体-18030"/>
                <w:szCs w:val="21"/>
                <w:highlight w:val="none"/>
                <w:lang w:val="zh-CN" w:eastAsia="zh-CN"/>
              </w:rPr>
            </w:pPr>
            <w:r>
              <w:rPr>
                <w:rFonts w:hint="eastAsia" w:cs="宋体-18030"/>
                <w:szCs w:val="21"/>
                <w:highlight w:val="none"/>
                <w:lang w:val="zh-CN" w:eastAsia="zh-CN"/>
              </w:rPr>
              <w:t>(12)在最近三年内有骗取中标或严重违约或重大工程质量问题的。</w:t>
            </w:r>
          </w:p>
          <w:p>
            <w:pPr>
              <w:rPr>
                <w:b/>
                <w:bCs/>
                <w:szCs w:val="21"/>
                <w:highlight w:val="none"/>
                <w:lang w:eastAsia="zh-CN"/>
              </w:rPr>
            </w:pPr>
            <w:r>
              <w:rPr>
                <w:rFonts w:hint="eastAsia"/>
                <w:b/>
                <w:bCs/>
                <w:highlight w:val="none"/>
                <w:lang w:eastAsia="zh-CN"/>
              </w:rPr>
              <w:t>响应文件内附供应商的法定代表人及被授权人签字并加盖供应商公章的承诺书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602" w:type="dxa"/>
            <w:vMerge w:val="continue"/>
            <w:vAlign w:val="center"/>
          </w:tcPr>
          <w:p>
            <w:pPr>
              <w:widowControl/>
              <w:rPr>
                <w:szCs w:val="21"/>
                <w:highlight w:val="none"/>
                <w:lang w:eastAsia="zh-CN"/>
              </w:rPr>
            </w:pPr>
          </w:p>
        </w:tc>
        <w:tc>
          <w:tcPr>
            <w:tcW w:w="1215" w:type="dxa"/>
            <w:vMerge w:val="continue"/>
            <w:vAlign w:val="center"/>
          </w:tcPr>
          <w:p>
            <w:pPr>
              <w:adjustRightInd w:val="0"/>
              <w:spacing w:line="276" w:lineRule="auto"/>
              <w:rPr>
                <w:bCs/>
                <w:kern w:val="15"/>
                <w:szCs w:val="21"/>
                <w:highlight w:val="none"/>
                <w:lang w:eastAsia="zh-CN"/>
              </w:rPr>
            </w:pPr>
          </w:p>
        </w:tc>
        <w:tc>
          <w:tcPr>
            <w:tcW w:w="2192" w:type="dxa"/>
            <w:vAlign w:val="center"/>
          </w:tcPr>
          <w:p>
            <w:pPr>
              <w:adjustRightInd w:val="0"/>
              <w:jc w:val="center"/>
              <w:rPr>
                <w:bCs/>
                <w:kern w:val="15"/>
                <w:szCs w:val="21"/>
                <w:highlight w:val="none"/>
                <w:lang w:eastAsia="zh-CN"/>
              </w:rPr>
            </w:pPr>
            <w:r>
              <w:rPr>
                <w:rFonts w:hint="eastAsia"/>
                <w:bCs/>
                <w:kern w:val="15"/>
                <w:szCs w:val="21"/>
                <w:highlight w:val="none"/>
                <w:lang w:eastAsia="zh-CN"/>
              </w:rPr>
              <w:t>供应商不参与涉黑涉恶承诺书</w:t>
            </w:r>
          </w:p>
        </w:tc>
        <w:tc>
          <w:tcPr>
            <w:tcW w:w="5968" w:type="dxa"/>
            <w:vAlign w:val="center"/>
          </w:tcPr>
          <w:p>
            <w:pPr>
              <w:rPr>
                <w:b/>
                <w:bCs/>
                <w:szCs w:val="21"/>
                <w:highlight w:val="none"/>
                <w:lang w:eastAsia="zh-CN"/>
              </w:rPr>
            </w:pPr>
            <w:r>
              <w:rPr>
                <w:rFonts w:hint="eastAsia"/>
                <w:b/>
                <w:bCs/>
                <w:szCs w:val="21"/>
                <w:highlight w:val="none"/>
                <w:lang w:eastAsia="zh-CN"/>
              </w:rPr>
              <w:t>响应文件中提供由法定代表人签字并加盖公章的承诺书。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602" w:type="dxa"/>
            <w:vMerge w:val="restart"/>
            <w:vAlign w:val="center"/>
          </w:tcPr>
          <w:p>
            <w:pPr>
              <w:spacing w:line="360" w:lineRule="auto"/>
              <w:jc w:val="center"/>
              <w:rPr>
                <w:highlight w:val="none"/>
                <w:lang w:eastAsia="zh-CN"/>
              </w:rPr>
            </w:pPr>
            <w:r>
              <w:rPr>
                <w:rFonts w:hint="eastAsia"/>
                <w:szCs w:val="21"/>
                <w:highlight w:val="none"/>
              </w:rPr>
              <w:t>2.1.</w:t>
            </w:r>
            <w:r>
              <w:rPr>
                <w:rFonts w:hint="eastAsia"/>
                <w:szCs w:val="21"/>
                <w:highlight w:val="none"/>
                <w:lang w:eastAsia="zh-CN"/>
              </w:rPr>
              <w:t>3</w:t>
            </w:r>
          </w:p>
        </w:tc>
        <w:tc>
          <w:tcPr>
            <w:tcW w:w="1215" w:type="dxa"/>
            <w:vMerge w:val="restart"/>
            <w:vAlign w:val="center"/>
          </w:tcPr>
          <w:p>
            <w:pPr>
              <w:adjustRightInd w:val="0"/>
              <w:spacing w:line="276" w:lineRule="auto"/>
              <w:rPr>
                <w:bCs/>
                <w:kern w:val="15"/>
                <w:szCs w:val="21"/>
                <w:highlight w:val="none"/>
              </w:rPr>
            </w:pPr>
            <w:r>
              <w:rPr>
                <w:rFonts w:hint="eastAsia"/>
                <w:bCs/>
                <w:kern w:val="15"/>
                <w:szCs w:val="21"/>
                <w:highlight w:val="none"/>
              </w:rPr>
              <w:t>响 应 性</w:t>
            </w:r>
          </w:p>
          <w:p>
            <w:pPr>
              <w:adjustRightInd w:val="0"/>
              <w:spacing w:line="276" w:lineRule="auto"/>
              <w:rPr>
                <w:bCs/>
                <w:kern w:val="15"/>
                <w:szCs w:val="21"/>
                <w:highlight w:val="none"/>
              </w:rPr>
            </w:pPr>
            <w:r>
              <w:rPr>
                <w:rFonts w:hint="eastAsia"/>
                <w:bCs/>
                <w:kern w:val="15"/>
                <w:szCs w:val="21"/>
                <w:highlight w:val="none"/>
              </w:rPr>
              <w:t>评审标准</w:t>
            </w:r>
          </w:p>
        </w:tc>
        <w:tc>
          <w:tcPr>
            <w:tcW w:w="2192" w:type="dxa"/>
            <w:vAlign w:val="center"/>
          </w:tcPr>
          <w:p>
            <w:pPr>
              <w:adjustRightInd w:val="0"/>
              <w:jc w:val="center"/>
              <w:rPr>
                <w:bCs/>
                <w:kern w:val="15"/>
                <w:szCs w:val="21"/>
                <w:highlight w:val="none"/>
              </w:rPr>
            </w:pPr>
            <w:r>
              <w:rPr>
                <w:rFonts w:hint="eastAsia"/>
                <w:bCs/>
                <w:kern w:val="15"/>
                <w:szCs w:val="21"/>
                <w:highlight w:val="none"/>
                <w:lang w:eastAsia="zh-CN"/>
              </w:rPr>
              <w:t>磋商</w:t>
            </w:r>
            <w:r>
              <w:rPr>
                <w:rFonts w:hint="eastAsia"/>
                <w:bCs/>
                <w:kern w:val="15"/>
                <w:szCs w:val="21"/>
                <w:highlight w:val="none"/>
              </w:rPr>
              <w:t>报价</w:t>
            </w:r>
          </w:p>
        </w:tc>
        <w:tc>
          <w:tcPr>
            <w:tcW w:w="5968" w:type="dxa"/>
            <w:vAlign w:val="center"/>
          </w:tcPr>
          <w:p>
            <w:pPr>
              <w:adjustRightInd w:val="0"/>
              <w:rPr>
                <w:b/>
                <w:bCs/>
                <w:kern w:val="15"/>
                <w:szCs w:val="21"/>
                <w:highlight w:val="none"/>
                <w:lang w:eastAsia="zh-CN"/>
              </w:rPr>
            </w:pPr>
            <w:r>
              <w:rPr>
                <w:rFonts w:hint="eastAsia"/>
                <w:b/>
                <w:bCs/>
                <w:kern w:val="15"/>
                <w:szCs w:val="21"/>
                <w:highlight w:val="none"/>
                <w:lang w:eastAsia="zh-CN"/>
              </w:rPr>
              <w:t>符合第二章“供应商须知前附表”的规定，报价不得超过最高投标限价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602" w:type="dxa"/>
            <w:vMerge w:val="continue"/>
            <w:vAlign w:val="center"/>
          </w:tcPr>
          <w:p>
            <w:pPr>
              <w:widowControl/>
              <w:rPr>
                <w:highlight w:val="none"/>
                <w:lang w:eastAsia="zh-CN"/>
              </w:rPr>
            </w:pPr>
          </w:p>
        </w:tc>
        <w:tc>
          <w:tcPr>
            <w:tcW w:w="1215" w:type="dxa"/>
            <w:vMerge w:val="continue"/>
            <w:vAlign w:val="center"/>
          </w:tcPr>
          <w:p>
            <w:pPr>
              <w:adjustRightInd w:val="0"/>
              <w:spacing w:line="276" w:lineRule="auto"/>
              <w:rPr>
                <w:bCs/>
                <w:kern w:val="15"/>
                <w:szCs w:val="21"/>
                <w:highlight w:val="none"/>
                <w:lang w:eastAsia="zh-CN"/>
              </w:rPr>
            </w:pPr>
          </w:p>
        </w:tc>
        <w:tc>
          <w:tcPr>
            <w:tcW w:w="2192" w:type="dxa"/>
            <w:vAlign w:val="center"/>
          </w:tcPr>
          <w:p>
            <w:pPr>
              <w:adjustRightInd w:val="0"/>
              <w:jc w:val="center"/>
              <w:rPr>
                <w:bCs/>
                <w:kern w:val="15"/>
                <w:szCs w:val="21"/>
                <w:highlight w:val="none"/>
              </w:rPr>
            </w:pPr>
            <w:r>
              <w:rPr>
                <w:rFonts w:hint="eastAsia"/>
                <w:bCs/>
                <w:kern w:val="15"/>
                <w:szCs w:val="21"/>
                <w:highlight w:val="none"/>
                <w:lang w:eastAsia="zh-CN"/>
              </w:rPr>
              <w:t>响应</w:t>
            </w:r>
            <w:r>
              <w:rPr>
                <w:rFonts w:hint="eastAsia"/>
                <w:bCs/>
                <w:kern w:val="15"/>
                <w:szCs w:val="21"/>
                <w:highlight w:val="none"/>
              </w:rPr>
              <w:t>内容</w:t>
            </w:r>
          </w:p>
        </w:tc>
        <w:tc>
          <w:tcPr>
            <w:tcW w:w="5968" w:type="dxa"/>
            <w:vAlign w:val="center"/>
          </w:tcPr>
          <w:p>
            <w:pPr>
              <w:adjustRightInd w:val="0"/>
              <w:rPr>
                <w:bCs/>
                <w:kern w:val="15"/>
                <w:szCs w:val="21"/>
                <w:highlight w:val="none"/>
                <w:lang w:eastAsia="zh-CN"/>
              </w:rPr>
            </w:pPr>
            <w:r>
              <w:rPr>
                <w:rFonts w:hint="eastAsia"/>
                <w:bCs/>
                <w:kern w:val="15"/>
                <w:szCs w:val="21"/>
                <w:highlight w:val="none"/>
                <w:lang w:eastAsia="zh-CN"/>
              </w:rPr>
              <w:t>满足竞争性磋商文件要求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602" w:type="dxa"/>
            <w:vMerge w:val="continue"/>
            <w:vAlign w:val="center"/>
          </w:tcPr>
          <w:p>
            <w:pPr>
              <w:widowControl/>
              <w:rPr>
                <w:highlight w:val="none"/>
                <w:lang w:eastAsia="zh-CN"/>
              </w:rPr>
            </w:pPr>
          </w:p>
        </w:tc>
        <w:tc>
          <w:tcPr>
            <w:tcW w:w="1215" w:type="dxa"/>
            <w:vMerge w:val="continue"/>
            <w:vAlign w:val="center"/>
          </w:tcPr>
          <w:p>
            <w:pPr>
              <w:adjustRightInd w:val="0"/>
              <w:spacing w:line="276" w:lineRule="auto"/>
              <w:rPr>
                <w:bCs/>
                <w:kern w:val="15"/>
                <w:szCs w:val="21"/>
                <w:highlight w:val="none"/>
                <w:lang w:eastAsia="zh-CN"/>
              </w:rPr>
            </w:pPr>
          </w:p>
        </w:tc>
        <w:tc>
          <w:tcPr>
            <w:tcW w:w="2192" w:type="dxa"/>
            <w:vAlign w:val="center"/>
          </w:tcPr>
          <w:p>
            <w:pPr>
              <w:adjustRightInd w:val="0"/>
              <w:jc w:val="center"/>
              <w:rPr>
                <w:bCs/>
                <w:kern w:val="15"/>
                <w:szCs w:val="21"/>
                <w:highlight w:val="none"/>
                <w:lang w:eastAsia="zh-CN"/>
              </w:rPr>
            </w:pPr>
            <w:r>
              <w:rPr>
                <w:rFonts w:hint="eastAsia"/>
                <w:bCs/>
                <w:kern w:val="15"/>
                <w:szCs w:val="21"/>
                <w:highlight w:val="none"/>
                <w:lang w:eastAsia="zh-CN"/>
              </w:rPr>
              <w:t>合同履行期限（计划工期）</w:t>
            </w:r>
          </w:p>
        </w:tc>
        <w:tc>
          <w:tcPr>
            <w:tcW w:w="5968" w:type="dxa"/>
            <w:vAlign w:val="center"/>
          </w:tcPr>
          <w:p>
            <w:pPr>
              <w:adjustRightInd w:val="0"/>
              <w:rPr>
                <w:bCs/>
                <w:kern w:val="15"/>
                <w:szCs w:val="21"/>
                <w:highlight w:val="none"/>
                <w:lang w:eastAsia="zh-CN"/>
              </w:rPr>
            </w:pPr>
            <w:r>
              <w:rPr>
                <w:rFonts w:hint="eastAsia"/>
                <w:bCs/>
                <w:kern w:val="15"/>
                <w:szCs w:val="21"/>
                <w:highlight w:val="none"/>
                <w:lang w:eastAsia="zh-CN"/>
              </w:rPr>
              <w:t>符合第二章“供应商须知”的规定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602" w:type="dxa"/>
            <w:vMerge w:val="continue"/>
            <w:vAlign w:val="center"/>
          </w:tcPr>
          <w:p>
            <w:pPr>
              <w:widowControl/>
              <w:rPr>
                <w:highlight w:val="none"/>
                <w:lang w:eastAsia="zh-CN"/>
              </w:rPr>
            </w:pPr>
          </w:p>
        </w:tc>
        <w:tc>
          <w:tcPr>
            <w:tcW w:w="1215" w:type="dxa"/>
            <w:vMerge w:val="continue"/>
            <w:vAlign w:val="center"/>
          </w:tcPr>
          <w:p>
            <w:pPr>
              <w:adjustRightInd w:val="0"/>
              <w:spacing w:line="276" w:lineRule="auto"/>
              <w:rPr>
                <w:bCs/>
                <w:kern w:val="15"/>
                <w:szCs w:val="21"/>
                <w:highlight w:val="none"/>
                <w:lang w:eastAsia="zh-CN"/>
              </w:rPr>
            </w:pPr>
          </w:p>
        </w:tc>
        <w:tc>
          <w:tcPr>
            <w:tcW w:w="2192" w:type="dxa"/>
            <w:vAlign w:val="center"/>
          </w:tcPr>
          <w:p>
            <w:pPr>
              <w:adjustRightInd w:val="0"/>
              <w:jc w:val="center"/>
              <w:rPr>
                <w:bCs/>
                <w:kern w:val="15"/>
                <w:szCs w:val="21"/>
                <w:highlight w:val="none"/>
                <w:lang w:eastAsia="zh-CN"/>
              </w:rPr>
            </w:pPr>
            <w:r>
              <w:rPr>
                <w:rFonts w:hint="eastAsia"/>
                <w:bCs/>
                <w:kern w:val="15"/>
                <w:szCs w:val="21"/>
                <w:highlight w:val="none"/>
                <w:lang w:eastAsia="zh-CN"/>
              </w:rPr>
              <w:t>质量标准</w:t>
            </w:r>
          </w:p>
        </w:tc>
        <w:tc>
          <w:tcPr>
            <w:tcW w:w="5968" w:type="dxa"/>
            <w:vAlign w:val="center"/>
          </w:tcPr>
          <w:p>
            <w:pPr>
              <w:adjustRightInd w:val="0"/>
              <w:rPr>
                <w:bCs/>
                <w:kern w:val="15"/>
                <w:szCs w:val="21"/>
                <w:highlight w:val="none"/>
                <w:lang w:eastAsia="zh-CN"/>
              </w:rPr>
            </w:pPr>
            <w:r>
              <w:rPr>
                <w:rFonts w:hint="eastAsia"/>
                <w:szCs w:val="21"/>
                <w:highlight w:val="none"/>
                <w:lang w:eastAsia="zh-CN"/>
              </w:rPr>
              <w:t>符合第二章“供应商须知”的规定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602" w:type="dxa"/>
            <w:vMerge w:val="continue"/>
            <w:vAlign w:val="center"/>
          </w:tcPr>
          <w:p>
            <w:pPr>
              <w:widowControl/>
              <w:rPr>
                <w:highlight w:val="none"/>
                <w:lang w:eastAsia="zh-CN"/>
              </w:rPr>
            </w:pPr>
          </w:p>
        </w:tc>
        <w:tc>
          <w:tcPr>
            <w:tcW w:w="1215" w:type="dxa"/>
            <w:vMerge w:val="continue"/>
            <w:vAlign w:val="center"/>
          </w:tcPr>
          <w:p>
            <w:pPr>
              <w:adjustRightInd w:val="0"/>
              <w:spacing w:line="276" w:lineRule="auto"/>
              <w:rPr>
                <w:bCs/>
                <w:kern w:val="15"/>
                <w:szCs w:val="21"/>
                <w:highlight w:val="none"/>
                <w:lang w:eastAsia="zh-CN"/>
              </w:rPr>
            </w:pPr>
          </w:p>
        </w:tc>
        <w:tc>
          <w:tcPr>
            <w:tcW w:w="2192" w:type="dxa"/>
            <w:vAlign w:val="center"/>
          </w:tcPr>
          <w:p>
            <w:pPr>
              <w:adjustRightInd w:val="0"/>
              <w:jc w:val="center"/>
              <w:rPr>
                <w:bCs/>
                <w:kern w:val="15"/>
                <w:szCs w:val="21"/>
                <w:highlight w:val="none"/>
              </w:rPr>
            </w:pPr>
            <w:r>
              <w:rPr>
                <w:rFonts w:hint="eastAsia"/>
                <w:bCs/>
                <w:kern w:val="15"/>
                <w:szCs w:val="21"/>
                <w:highlight w:val="none"/>
                <w:lang w:eastAsia="zh-CN"/>
              </w:rPr>
              <w:t>报价</w:t>
            </w:r>
            <w:r>
              <w:rPr>
                <w:rFonts w:hint="eastAsia"/>
                <w:bCs/>
                <w:kern w:val="15"/>
                <w:szCs w:val="21"/>
                <w:highlight w:val="none"/>
              </w:rPr>
              <w:t>有效期</w:t>
            </w:r>
          </w:p>
        </w:tc>
        <w:tc>
          <w:tcPr>
            <w:tcW w:w="5968" w:type="dxa"/>
            <w:vAlign w:val="center"/>
          </w:tcPr>
          <w:p>
            <w:pPr>
              <w:adjustRightInd w:val="0"/>
              <w:rPr>
                <w:bCs/>
                <w:kern w:val="15"/>
                <w:szCs w:val="21"/>
                <w:highlight w:val="none"/>
                <w:lang w:eastAsia="zh-CN"/>
              </w:rPr>
            </w:pPr>
            <w:r>
              <w:rPr>
                <w:rFonts w:hint="eastAsia"/>
                <w:bCs/>
                <w:kern w:val="15"/>
                <w:szCs w:val="21"/>
                <w:highlight w:val="none"/>
                <w:lang w:eastAsia="zh-CN"/>
              </w:rPr>
              <w:t>符合第二章“供应商须知”的规定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602" w:type="dxa"/>
            <w:vMerge w:val="continue"/>
            <w:vAlign w:val="center"/>
          </w:tcPr>
          <w:p>
            <w:pPr>
              <w:widowControl/>
              <w:rPr>
                <w:highlight w:val="none"/>
                <w:lang w:eastAsia="zh-CN"/>
              </w:rPr>
            </w:pPr>
          </w:p>
        </w:tc>
        <w:tc>
          <w:tcPr>
            <w:tcW w:w="1215" w:type="dxa"/>
            <w:vMerge w:val="continue"/>
            <w:vAlign w:val="center"/>
          </w:tcPr>
          <w:p>
            <w:pPr>
              <w:adjustRightInd w:val="0"/>
              <w:spacing w:line="276" w:lineRule="auto"/>
              <w:rPr>
                <w:bCs/>
                <w:kern w:val="15"/>
                <w:szCs w:val="21"/>
                <w:highlight w:val="none"/>
                <w:lang w:eastAsia="zh-CN"/>
              </w:rPr>
            </w:pPr>
          </w:p>
        </w:tc>
        <w:tc>
          <w:tcPr>
            <w:tcW w:w="2192" w:type="dxa"/>
            <w:vAlign w:val="center"/>
          </w:tcPr>
          <w:p>
            <w:pPr>
              <w:adjustRightInd w:val="0"/>
              <w:jc w:val="center"/>
              <w:rPr>
                <w:bCs/>
                <w:kern w:val="15"/>
                <w:szCs w:val="21"/>
                <w:highlight w:val="none"/>
              </w:rPr>
            </w:pPr>
            <w:r>
              <w:rPr>
                <w:rFonts w:hint="eastAsia"/>
                <w:szCs w:val="21"/>
                <w:highlight w:val="none"/>
              </w:rPr>
              <w:t>权利义务</w:t>
            </w:r>
          </w:p>
        </w:tc>
        <w:tc>
          <w:tcPr>
            <w:tcW w:w="5968" w:type="dxa"/>
            <w:vAlign w:val="center"/>
          </w:tcPr>
          <w:p>
            <w:pPr>
              <w:adjustRightInd w:val="0"/>
              <w:rPr>
                <w:bCs/>
                <w:kern w:val="15"/>
                <w:szCs w:val="21"/>
                <w:highlight w:val="none"/>
                <w:lang w:eastAsia="zh-CN"/>
              </w:rPr>
            </w:pPr>
            <w:r>
              <w:rPr>
                <w:rFonts w:hint="eastAsia"/>
                <w:szCs w:val="21"/>
                <w:highlight w:val="none"/>
                <w:lang w:eastAsia="zh-CN"/>
              </w:rPr>
              <w:t>符合第四章“合同条款及格式”的相关规定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7" w:hRule="atLeast"/>
        </w:trPr>
        <w:tc>
          <w:tcPr>
            <w:tcW w:w="602" w:type="dxa"/>
            <w:vMerge w:val="continue"/>
            <w:vAlign w:val="center"/>
          </w:tcPr>
          <w:p>
            <w:pPr>
              <w:spacing w:line="360" w:lineRule="auto"/>
              <w:jc w:val="center"/>
              <w:rPr>
                <w:highlight w:val="none"/>
                <w:lang w:eastAsia="zh-CN"/>
              </w:rPr>
            </w:pPr>
          </w:p>
        </w:tc>
        <w:tc>
          <w:tcPr>
            <w:tcW w:w="1215" w:type="dxa"/>
            <w:vMerge w:val="continue"/>
            <w:vAlign w:val="center"/>
          </w:tcPr>
          <w:p>
            <w:pPr>
              <w:adjustRightInd w:val="0"/>
              <w:spacing w:line="276" w:lineRule="auto"/>
              <w:rPr>
                <w:bCs/>
                <w:kern w:val="15"/>
                <w:szCs w:val="21"/>
                <w:highlight w:val="none"/>
                <w:lang w:eastAsia="zh-CN"/>
              </w:rPr>
            </w:pPr>
          </w:p>
        </w:tc>
        <w:tc>
          <w:tcPr>
            <w:tcW w:w="2192" w:type="dxa"/>
            <w:vAlign w:val="center"/>
          </w:tcPr>
          <w:p>
            <w:pPr>
              <w:adjustRightInd w:val="0"/>
              <w:jc w:val="center"/>
              <w:rPr>
                <w:bCs/>
                <w:kern w:val="15"/>
                <w:szCs w:val="21"/>
                <w:highlight w:val="none"/>
              </w:rPr>
            </w:pPr>
            <w:r>
              <w:rPr>
                <w:rFonts w:hint="eastAsia"/>
                <w:bCs/>
                <w:kern w:val="15"/>
                <w:szCs w:val="21"/>
                <w:highlight w:val="none"/>
              </w:rPr>
              <w:t>已标价工程量清单</w:t>
            </w:r>
          </w:p>
        </w:tc>
        <w:tc>
          <w:tcPr>
            <w:tcW w:w="5968" w:type="dxa"/>
            <w:vAlign w:val="center"/>
          </w:tcPr>
          <w:p>
            <w:pPr>
              <w:adjustRightInd w:val="0"/>
              <w:rPr>
                <w:bCs/>
                <w:kern w:val="15"/>
                <w:szCs w:val="21"/>
                <w:highlight w:val="none"/>
                <w:lang w:eastAsia="zh-CN"/>
              </w:rPr>
            </w:pPr>
            <w:r>
              <w:rPr>
                <w:rFonts w:hint="eastAsia"/>
                <w:szCs w:val="21"/>
                <w:highlight w:val="none"/>
                <w:lang w:eastAsia="zh-CN"/>
              </w:rPr>
              <w:t>符合第五章“工程量清单”给出的子目编码、子目名称、子目特征、计量单位和工程量，加盖公章和注册造价师专用章(非本单位注册造价师需提供造价师与企业聘用协议书，标书内附加盖公章的复印件)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rPr>
        <w:tc>
          <w:tcPr>
            <w:tcW w:w="602" w:type="dxa"/>
            <w:vMerge w:val="continue"/>
            <w:vAlign w:val="center"/>
          </w:tcPr>
          <w:p>
            <w:pPr>
              <w:widowControl/>
              <w:rPr>
                <w:highlight w:val="none"/>
                <w:lang w:eastAsia="zh-CN"/>
              </w:rPr>
            </w:pPr>
          </w:p>
        </w:tc>
        <w:tc>
          <w:tcPr>
            <w:tcW w:w="1215" w:type="dxa"/>
            <w:vMerge w:val="continue"/>
            <w:vAlign w:val="center"/>
          </w:tcPr>
          <w:p>
            <w:pPr>
              <w:widowControl/>
              <w:rPr>
                <w:szCs w:val="21"/>
                <w:highlight w:val="none"/>
                <w:lang w:eastAsia="zh-CN"/>
              </w:rPr>
            </w:pPr>
          </w:p>
        </w:tc>
        <w:tc>
          <w:tcPr>
            <w:tcW w:w="2192" w:type="dxa"/>
            <w:vAlign w:val="center"/>
          </w:tcPr>
          <w:p>
            <w:pPr>
              <w:jc w:val="center"/>
              <w:rPr>
                <w:szCs w:val="21"/>
                <w:highlight w:val="none"/>
              </w:rPr>
            </w:pPr>
            <w:r>
              <w:rPr>
                <w:rFonts w:hint="eastAsia"/>
                <w:szCs w:val="21"/>
                <w:highlight w:val="none"/>
              </w:rPr>
              <w:t>技术标准和要求</w:t>
            </w:r>
          </w:p>
        </w:tc>
        <w:tc>
          <w:tcPr>
            <w:tcW w:w="5968" w:type="dxa"/>
            <w:vAlign w:val="center"/>
          </w:tcPr>
          <w:p>
            <w:pPr>
              <w:rPr>
                <w:szCs w:val="21"/>
                <w:highlight w:val="none"/>
                <w:lang w:eastAsia="zh-CN"/>
              </w:rPr>
            </w:pPr>
            <w:r>
              <w:rPr>
                <w:rFonts w:hint="eastAsia"/>
                <w:szCs w:val="21"/>
                <w:highlight w:val="none"/>
                <w:lang w:eastAsia="zh-CN"/>
              </w:rPr>
              <w:t>符合竞争性磋商文件第七章“技术标准和要求”规定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817" w:type="dxa"/>
            <w:gridSpan w:val="2"/>
            <w:vAlign w:val="center"/>
          </w:tcPr>
          <w:p>
            <w:pPr>
              <w:jc w:val="center"/>
              <w:rPr>
                <w:b/>
                <w:szCs w:val="21"/>
                <w:highlight w:val="none"/>
              </w:rPr>
            </w:pPr>
            <w:r>
              <w:rPr>
                <w:rFonts w:hint="eastAsia"/>
                <w:b/>
                <w:szCs w:val="21"/>
                <w:highlight w:val="none"/>
              </w:rPr>
              <w:t>条款号</w:t>
            </w:r>
          </w:p>
        </w:tc>
        <w:tc>
          <w:tcPr>
            <w:tcW w:w="2192" w:type="dxa"/>
            <w:vAlign w:val="center"/>
          </w:tcPr>
          <w:p>
            <w:pPr>
              <w:jc w:val="center"/>
              <w:rPr>
                <w:b/>
                <w:szCs w:val="21"/>
                <w:highlight w:val="none"/>
              </w:rPr>
            </w:pPr>
            <w:r>
              <w:rPr>
                <w:rFonts w:hint="eastAsia"/>
                <w:b/>
                <w:szCs w:val="21"/>
                <w:highlight w:val="none"/>
              </w:rPr>
              <w:t>条款内容</w:t>
            </w:r>
          </w:p>
        </w:tc>
        <w:tc>
          <w:tcPr>
            <w:tcW w:w="5968" w:type="dxa"/>
            <w:vAlign w:val="center"/>
          </w:tcPr>
          <w:p>
            <w:pPr>
              <w:jc w:val="center"/>
              <w:rPr>
                <w:b/>
                <w:szCs w:val="21"/>
                <w:highlight w:val="none"/>
              </w:rPr>
            </w:pPr>
            <w:r>
              <w:rPr>
                <w:rFonts w:hint="eastAsia"/>
                <w:b/>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1817" w:type="dxa"/>
            <w:gridSpan w:val="2"/>
            <w:vAlign w:val="center"/>
          </w:tcPr>
          <w:p>
            <w:pPr>
              <w:spacing w:line="360" w:lineRule="auto"/>
              <w:jc w:val="center"/>
              <w:rPr>
                <w:highlight w:val="none"/>
              </w:rPr>
            </w:pPr>
            <w:r>
              <w:rPr>
                <w:rFonts w:hint="eastAsia"/>
                <w:szCs w:val="21"/>
                <w:highlight w:val="none"/>
              </w:rPr>
              <w:t>2.2.1</w:t>
            </w:r>
          </w:p>
        </w:tc>
        <w:tc>
          <w:tcPr>
            <w:tcW w:w="2192" w:type="dxa"/>
            <w:vAlign w:val="center"/>
          </w:tcPr>
          <w:p>
            <w:pPr>
              <w:jc w:val="center"/>
              <w:rPr>
                <w:szCs w:val="21"/>
                <w:highlight w:val="none"/>
              </w:rPr>
            </w:pPr>
            <w:r>
              <w:rPr>
                <w:rFonts w:hint="eastAsia"/>
                <w:szCs w:val="21"/>
                <w:highlight w:val="none"/>
              </w:rPr>
              <w:t>分值构成</w:t>
            </w:r>
          </w:p>
          <w:p>
            <w:pPr>
              <w:jc w:val="center"/>
              <w:rPr>
                <w:szCs w:val="21"/>
                <w:highlight w:val="none"/>
              </w:rPr>
            </w:pPr>
            <w:r>
              <w:rPr>
                <w:rFonts w:hint="eastAsia"/>
                <w:szCs w:val="21"/>
                <w:highlight w:val="none"/>
              </w:rPr>
              <w:t>(总分100分)</w:t>
            </w:r>
          </w:p>
        </w:tc>
        <w:tc>
          <w:tcPr>
            <w:tcW w:w="5968" w:type="dxa"/>
            <w:vAlign w:val="center"/>
          </w:tcPr>
          <w:p>
            <w:pPr>
              <w:rPr>
                <w:szCs w:val="21"/>
                <w:highlight w:val="none"/>
                <w:lang w:eastAsia="zh-CN"/>
              </w:rPr>
            </w:pPr>
            <w:r>
              <w:rPr>
                <w:rFonts w:hint="eastAsia"/>
                <w:szCs w:val="21"/>
                <w:highlight w:val="none"/>
                <w:lang w:eastAsia="zh-CN"/>
              </w:rPr>
              <w:t>施工组织设计：</w:t>
            </w:r>
            <w:r>
              <w:rPr>
                <w:rFonts w:hint="eastAsia"/>
                <w:szCs w:val="21"/>
                <w:highlight w:val="none"/>
                <w:u w:val="single"/>
                <w:lang w:eastAsia="zh-CN"/>
              </w:rPr>
              <w:t xml:space="preserve"> </w:t>
            </w:r>
            <w:r>
              <w:rPr>
                <w:rFonts w:hint="eastAsia"/>
                <w:szCs w:val="21"/>
                <w:highlight w:val="none"/>
                <w:u w:val="single"/>
                <w:lang w:val="en-US" w:eastAsia="zh-CN"/>
              </w:rPr>
              <w:t>40</w:t>
            </w:r>
            <w:r>
              <w:rPr>
                <w:rFonts w:hint="eastAsia"/>
                <w:szCs w:val="21"/>
                <w:highlight w:val="none"/>
                <w:lang w:eastAsia="zh-CN"/>
              </w:rPr>
              <w:t>分</w:t>
            </w:r>
          </w:p>
          <w:p>
            <w:pPr>
              <w:rPr>
                <w:szCs w:val="21"/>
                <w:highlight w:val="none"/>
                <w:lang w:eastAsia="zh-CN"/>
              </w:rPr>
            </w:pPr>
            <w:r>
              <w:rPr>
                <w:rFonts w:hint="eastAsia"/>
                <w:szCs w:val="21"/>
                <w:highlight w:val="none"/>
                <w:lang w:eastAsia="zh-CN"/>
              </w:rPr>
              <w:t>项目管理机构：</w:t>
            </w:r>
            <w:r>
              <w:rPr>
                <w:rFonts w:hint="eastAsia"/>
                <w:szCs w:val="21"/>
                <w:highlight w:val="none"/>
                <w:u w:val="single"/>
                <w:lang w:eastAsia="zh-CN"/>
              </w:rPr>
              <w:t xml:space="preserve"> 5</w:t>
            </w:r>
            <w:r>
              <w:rPr>
                <w:rFonts w:hint="eastAsia"/>
                <w:szCs w:val="21"/>
                <w:highlight w:val="none"/>
                <w:lang w:eastAsia="zh-CN"/>
              </w:rPr>
              <w:t>分</w:t>
            </w:r>
          </w:p>
          <w:p>
            <w:pPr>
              <w:rPr>
                <w:szCs w:val="21"/>
                <w:highlight w:val="none"/>
                <w:lang w:eastAsia="zh-CN"/>
              </w:rPr>
            </w:pPr>
            <w:r>
              <w:rPr>
                <w:rFonts w:hint="eastAsia"/>
                <w:szCs w:val="21"/>
                <w:highlight w:val="none"/>
                <w:lang w:eastAsia="zh-CN"/>
              </w:rPr>
              <w:t>磋 商  报 价：</w:t>
            </w:r>
            <w:r>
              <w:rPr>
                <w:rFonts w:hint="eastAsia"/>
                <w:szCs w:val="21"/>
                <w:highlight w:val="none"/>
                <w:u w:val="single"/>
                <w:lang w:eastAsia="zh-CN"/>
              </w:rPr>
              <w:t xml:space="preserve"> </w:t>
            </w:r>
            <w:r>
              <w:rPr>
                <w:rFonts w:hint="eastAsia"/>
                <w:szCs w:val="21"/>
                <w:highlight w:val="none"/>
                <w:u w:val="single"/>
                <w:lang w:val="en-US" w:eastAsia="zh-CN"/>
              </w:rPr>
              <w:t>50</w:t>
            </w:r>
            <w:r>
              <w:rPr>
                <w:rFonts w:hint="eastAsia"/>
                <w:szCs w:val="21"/>
                <w:highlight w:val="none"/>
                <w:u w:val="single"/>
                <w:lang w:eastAsia="zh-CN"/>
              </w:rPr>
              <w:t xml:space="preserve"> </w:t>
            </w:r>
            <w:r>
              <w:rPr>
                <w:rFonts w:hint="eastAsia"/>
                <w:szCs w:val="21"/>
                <w:highlight w:val="none"/>
                <w:lang w:eastAsia="zh-CN"/>
              </w:rPr>
              <w:t>分</w:t>
            </w:r>
          </w:p>
          <w:p>
            <w:pPr>
              <w:rPr>
                <w:szCs w:val="21"/>
                <w:highlight w:val="none"/>
                <w:lang w:eastAsia="zh-CN"/>
              </w:rPr>
            </w:pPr>
            <w:r>
              <w:rPr>
                <w:rFonts w:hint="eastAsia"/>
                <w:szCs w:val="21"/>
                <w:highlight w:val="none"/>
                <w:lang w:eastAsia="zh-CN"/>
              </w:rPr>
              <w:t>其他评分因素：</w:t>
            </w:r>
            <w:r>
              <w:rPr>
                <w:rFonts w:hint="eastAsia"/>
                <w:szCs w:val="21"/>
                <w:highlight w:val="none"/>
                <w:u w:val="single"/>
                <w:lang w:eastAsia="zh-CN"/>
              </w:rPr>
              <w:t xml:space="preserve"> </w:t>
            </w:r>
            <w:r>
              <w:rPr>
                <w:rFonts w:hint="eastAsia"/>
                <w:szCs w:val="21"/>
                <w:highlight w:val="none"/>
                <w:u w:val="single"/>
                <w:lang w:val="en-US" w:eastAsia="zh-CN"/>
              </w:rPr>
              <w:t>5</w:t>
            </w:r>
            <w:r>
              <w:rPr>
                <w:rFonts w:hint="eastAsia"/>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817" w:type="dxa"/>
            <w:gridSpan w:val="2"/>
            <w:vAlign w:val="center"/>
          </w:tcPr>
          <w:p>
            <w:pPr>
              <w:spacing w:line="360" w:lineRule="auto"/>
              <w:jc w:val="center"/>
              <w:rPr>
                <w:highlight w:val="none"/>
              </w:rPr>
            </w:pPr>
            <w:r>
              <w:rPr>
                <w:rFonts w:hint="eastAsia"/>
                <w:szCs w:val="21"/>
                <w:highlight w:val="none"/>
              </w:rPr>
              <w:t>2.2.2</w:t>
            </w:r>
          </w:p>
        </w:tc>
        <w:tc>
          <w:tcPr>
            <w:tcW w:w="2192" w:type="dxa"/>
            <w:vAlign w:val="center"/>
          </w:tcPr>
          <w:p>
            <w:pPr>
              <w:jc w:val="center"/>
              <w:rPr>
                <w:szCs w:val="21"/>
                <w:highlight w:val="none"/>
              </w:rPr>
            </w:pPr>
            <w:r>
              <w:rPr>
                <w:rFonts w:hint="eastAsia"/>
                <w:szCs w:val="21"/>
                <w:highlight w:val="none"/>
              </w:rPr>
              <w:t>评标基准价计算方法</w:t>
            </w:r>
          </w:p>
        </w:tc>
        <w:tc>
          <w:tcPr>
            <w:tcW w:w="5968" w:type="dxa"/>
            <w:vAlign w:val="center"/>
          </w:tcPr>
          <w:p>
            <w:pPr>
              <w:rPr>
                <w:szCs w:val="21"/>
                <w:highlight w:val="none"/>
                <w:lang w:eastAsia="zh-CN"/>
              </w:rPr>
            </w:pPr>
            <w:r>
              <w:rPr>
                <w:rFonts w:hint="eastAsia"/>
                <w:szCs w:val="21"/>
                <w:highlight w:val="none"/>
                <w:lang w:eastAsia="zh-CN"/>
              </w:rPr>
              <w:t>通过初步评审的有效最后报价的最低报价为磋商基准价。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1817" w:type="dxa"/>
            <w:gridSpan w:val="2"/>
          </w:tcPr>
          <w:p>
            <w:pPr>
              <w:widowControl/>
              <w:adjustRightInd w:val="0"/>
              <w:jc w:val="center"/>
              <w:rPr>
                <w:bCs/>
                <w:szCs w:val="21"/>
                <w:highlight w:val="none"/>
                <w:lang w:val="zh-CN"/>
              </w:rPr>
            </w:pPr>
            <w:r>
              <w:rPr>
                <w:rFonts w:hint="eastAsia"/>
                <w:bCs/>
                <w:szCs w:val="21"/>
                <w:highlight w:val="none"/>
                <w:lang w:val="zh-CN"/>
              </w:rPr>
              <w:t>条款号</w:t>
            </w:r>
          </w:p>
        </w:tc>
        <w:tc>
          <w:tcPr>
            <w:tcW w:w="2192" w:type="dxa"/>
          </w:tcPr>
          <w:p>
            <w:pPr>
              <w:widowControl/>
              <w:adjustRightInd w:val="0"/>
              <w:jc w:val="center"/>
              <w:rPr>
                <w:bCs/>
                <w:szCs w:val="21"/>
                <w:highlight w:val="none"/>
                <w:lang w:val="zh-CN"/>
              </w:rPr>
            </w:pPr>
            <w:r>
              <w:rPr>
                <w:rFonts w:hint="eastAsia"/>
                <w:bCs/>
                <w:szCs w:val="21"/>
                <w:highlight w:val="none"/>
                <w:lang w:val="zh-CN"/>
              </w:rPr>
              <w:t>评分因素</w:t>
            </w:r>
          </w:p>
        </w:tc>
        <w:tc>
          <w:tcPr>
            <w:tcW w:w="5968" w:type="dxa"/>
          </w:tcPr>
          <w:p>
            <w:pPr>
              <w:widowControl/>
              <w:adjustRightInd w:val="0"/>
              <w:jc w:val="center"/>
              <w:rPr>
                <w:bCs/>
                <w:szCs w:val="21"/>
                <w:highlight w:val="none"/>
                <w:lang w:val="zh-CN"/>
              </w:rPr>
            </w:pPr>
            <w:r>
              <w:rPr>
                <w:rFonts w:hint="eastAsia"/>
                <w:bCs/>
                <w:szCs w:val="21"/>
                <w:highlight w:val="none"/>
                <w:lang w:val="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02" w:type="dxa"/>
            <w:vMerge w:val="restart"/>
          </w:tcPr>
          <w:p>
            <w:pPr>
              <w:widowControl/>
              <w:adjustRightInd w:val="0"/>
              <w:spacing w:line="360" w:lineRule="auto"/>
              <w:rPr>
                <w:bCs/>
                <w:szCs w:val="21"/>
                <w:highlight w:val="none"/>
                <w:lang w:val="zh-CN"/>
              </w:rPr>
            </w:pPr>
          </w:p>
          <w:p>
            <w:pPr>
              <w:widowControl/>
              <w:adjustRightInd w:val="0"/>
              <w:spacing w:line="360" w:lineRule="auto"/>
              <w:rPr>
                <w:bCs/>
                <w:szCs w:val="21"/>
                <w:highlight w:val="none"/>
                <w:lang w:val="zh-CN"/>
              </w:rPr>
            </w:pPr>
          </w:p>
          <w:p>
            <w:pPr>
              <w:widowControl/>
              <w:adjustRightInd w:val="0"/>
              <w:spacing w:line="360" w:lineRule="auto"/>
              <w:rPr>
                <w:bCs/>
                <w:szCs w:val="21"/>
                <w:highlight w:val="none"/>
                <w:lang w:val="zh-CN"/>
              </w:rPr>
            </w:pPr>
          </w:p>
          <w:p>
            <w:pPr>
              <w:widowControl/>
              <w:adjustRightInd w:val="0"/>
              <w:spacing w:line="360" w:lineRule="auto"/>
              <w:rPr>
                <w:bCs/>
                <w:szCs w:val="21"/>
                <w:highlight w:val="none"/>
                <w:lang w:val="zh-CN"/>
              </w:rPr>
            </w:pPr>
          </w:p>
          <w:p>
            <w:pPr>
              <w:widowControl/>
              <w:adjustRightInd w:val="0"/>
              <w:spacing w:line="360" w:lineRule="auto"/>
              <w:rPr>
                <w:bCs/>
                <w:szCs w:val="21"/>
                <w:highlight w:val="none"/>
                <w:lang w:val="zh-CN"/>
              </w:rPr>
            </w:pPr>
          </w:p>
          <w:p>
            <w:pPr>
              <w:widowControl/>
              <w:adjustRightInd w:val="0"/>
              <w:spacing w:line="360" w:lineRule="auto"/>
              <w:rPr>
                <w:bCs/>
                <w:szCs w:val="21"/>
                <w:highlight w:val="none"/>
                <w:lang w:val="zh-CN"/>
              </w:rPr>
            </w:pPr>
          </w:p>
          <w:p>
            <w:pPr>
              <w:widowControl/>
              <w:adjustRightInd w:val="0"/>
              <w:spacing w:line="360" w:lineRule="auto"/>
              <w:rPr>
                <w:bCs/>
                <w:szCs w:val="21"/>
                <w:highlight w:val="none"/>
                <w:lang w:val="zh-CN"/>
              </w:rPr>
            </w:pPr>
          </w:p>
          <w:p>
            <w:pPr>
              <w:widowControl/>
              <w:adjustRightInd w:val="0"/>
              <w:spacing w:line="360" w:lineRule="auto"/>
              <w:rPr>
                <w:bCs/>
                <w:szCs w:val="21"/>
                <w:highlight w:val="none"/>
                <w:lang w:val="zh-CN"/>
              </w:rPr>
            </w:pPr>
          </w:p>
          <w:p>
            <w:pPr>
              <w:widowControl/>
              <w:adjustRightInd w:val="0"/>
              <w:spacing w:line="360" w:lineRule="auto"/>
              <w:rPr>
                <w:bCs/>
                <w:szCs w:val="21"/>
                <w:highlight w:val="none"/>
                <w:lang w:val="zh-CN"/>
              </w:rPr>
            </w:pPr>
          </w:p>
          <w:p>
            <w:pPr>
              <w:widowControl/>
              <w:adjustRightInd w:val="0"/>
              <w:spacing w:line="360" w:lineRule="auto"/>
              <w:rPr>
                <w:bCs/>
                <w:szCs w:val="21"/>
                <w:highlight w:val="none"/>
                <w:lang w:val="zh-CN"/>
              </w:rPr>
            </w:pPr>
            <w:r>
              <w:rPr>
                <w:rFonts w:hint="eastAsia"/>
                <w:bCs/>
                <w:szCs w:val="21"/>
                <w:highlight w:val="none"/>
                <w:lang w:val="zh-CN"/>
              </w:rPr>
              <w:t>2.2.</w:t>
            </w:r>
            <w:r>
              <w:rPr>
                <w:rFonts w:hint="eastAsia"/>
                <w:bCs/>
                <w:szCs w:val="21"/>
                <w:highlight w:val="none"/>
                <w:lang w:eastAsia="zh-CN"/>
              </w:rPr>
              <w:t>3</w:t>
            </w:r>
            <w:r>
              <w:rPr>
                <w:rFonts w:hint="eastAsia"/>
                <w:bCs/>
                <w:szCs w:val="21"/>
                <w:highlight w:val="none"/>
                <w:lang w:val="zh-CN"/>
              </w:rPr>
              <w:t>(l)</w:t>
            </w:r>
          </w:p>
          <w:p>
            <w:pPr>
              <w:widowControl/>
              <w:adjustRightInd w:val="0"/>
              <w:spacing w:line="360" w:lineRule="auto"/>
              <w:rPr>
                <w:bCs/>
                <w:szCs w:val="21"/>
                <w:highlight w:val="none"/>
                <w:lang w:val="zh-CN"/>
              </w:rPr>
            </w:pPr>
          </w:p>
        </w:tc>
        <w:tc>
          <w:tcPr>
            <w:tcW w:w="1215" w:type="dxa"/>
            <w:vMerge w:val="restart"/>
            <w:vAlign w:val="center"/>
          </w:tcPr>
          <w:p>
            <w:pPr>
              <w:widowControl/>
              <w:spacing w:line="360" w:lineRule="auto"/>
              <w:jc w:val="center"/>
              <w:rPr>
                <w:szCs w:val="21"/>
                <w:highlight w:val="none"/>
                <w:lang w:eastAsia="zh-CN"/>
              </w:rPr>
            </w:pPr>
            <w:r>
              <w:rPr>
                <w:rFonts w:hint="eastAsia"/>
                <w:szCs w:val="21"/>
                <w:highlight w:val="none"/>
                <w:lang w:eastAsia="zh-CN"/>
              </w:rPr>
              <w:t>施工组织设计评分标准（</w:t>
            </w:r>
            <w:r>
              <w:rPr>
                <w:rFonts w:hint="eastAsia"/>
                <w:szCs w:val="21"/>
                <w:highlight w:val="none"/>
                <w:lang w:val="en-US" w:eastAsia="zh-CN"/>
              </w:rPr>
              <w:t>40</w:t>
            </w:r>
            <w:r>
              <w:rPr>
                <w:rFonts w:hint="eastAsia"/>
                <w:szCs w:val="21"/>
                <w:highlight w:val="none"/>
                <w:lang w:eastAsia="zh-CN"/>
              </w:rPr>
              <w:t>分）</w:t>
            </w:r>
          </w:p>
        </w:tc>
        <w:tc>
          <w:tcPr>
            <w:tcW w:w="2192" w:type="dxa"/>
            <w:vAlign w:val="center"/>
          </w:tcPr>
          <w:p>
            <w:pPr>
              <w:widowControl/>
              <w:spacing w:line="24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内容完整性和编制水平</w:t>
            </w:r>
          </w:p>
          <w:p>
            <w:pPr>
              <w:widowControl/>
              <w:spacing w:line="240" w:lineRule="auto"/>
              <w:jc w:val="center"/>
              <w:rPr>
                <w:szCs w:val="21"/>
                <w:highlight w:val="none"/>
                <w:lang w:eastAsia="zh-CN"/>
              </w:rPr>
            </w:pPr>
            <w:r>
              <w:rPr>
                <w:rFonts w:hint="eastAsia" w:ascii="宋体" w:hAnsi="宋体" w:eastAsia="宋体" w:cs="宋体"/>
                <w:color w:val="auto"/>
                <w:kern w:val="0"/>
                <w:szCs w:val="21"/>
                <w:highlight w:val="none"/>
              </w:rPr>
              <w:t>（5分）</w:t>
            </w:r>
          </w:p>
        </w:tc>
        <w:tc>
          <w:tcPr>
            <w:tcW w:w="5968"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left"/>
              <w:textAlignment w:val="auto"/>
              <w:rPr>
                <w:szCs w:val="21"/>
                <w:highlight w:val="none"/>
                <w:lang w:eastAsia="zh-CN"/>
              </w:rPr>
            </w:pPr>
            <w:r>
              <w:rPr>
                <w:rFonts w:hint="eastAsia" w:ascii="宋体" w:hAnsi="宋体" w:eastAsia="宋体" w:cs="宋体"/>
                <w:b w:val="0"/>
                <w:bCs w:val="0"/>
                <w:color w:val="auto"/>
                <w:szCs w:val="21"/>
                <w:highlight w:val="none"/>
              </w:rPr>
              <w:t>统一、齐全、完整，得5分；较完整，一般得2分，不完整不得分。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02" w:type="dxa"/>
            <w:vMerge w:val="continue"/>
          </w:tcPr>
          <w:p>
            <w:pPr>
              <w:widowControl/>
              <w:adjustRightInd w:val="0"/>
              <w:spacing w:line="360" w:lineRule="auto"/>
              <w:rPr>
                <w:bCs/>
                <w:szCs w:val="21"/>
                <w:highlight w:val="none"/>
                <w:lang w:val="zh-CN" w:eastAsia="zh-CN"/>
              </w:rPr>
            </w:pPr>
          </w:p>
        </w:tc>
        <w:tc>
          <w:tcPr>
            <w:tcW w:w="1215" w:type="dxa"/>
            <w:vMerge w:val="continue"/>
          </w:tcPr>
          <w:p>
            <w:pPr>
              <w:widowControl/>
              <w:adjustRightInd w:val="0"/>
              <w:spacing w:line="360" w:lineRule="auto"/>
              <w:rPr>
                <w:bCs/>
                <w:szCs w:val="21"/>
                <w:highlight w:val="none"/>
                <w:lang w:val="zh-CN" w:eastAsia="zh-CN"/>
              </w:rPr>
            </w:pPr>
          </w:p>
        </w:tc>
        <w:tc>
          <w:tcPr>
            <w:tcW w:w="2192" w:type="dxa"/>
            <w:vAlign w:val="center"/>
          </w:tcPr>
          <w:p>
            <w:pPr>
              <w:widowControl/>
              <w:spacing w:line="24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施工方案与技术措施</w:t>
            </w:r>
          </w:p>
          <w:p>
            <w:pPr>
              <w:widowControl/>
              <w:spacing w:line="240" w:lineRule="auto"/>
              <w:jc w:val="center"/>
              <w:rPr>
                <w:szCs w:val="21"/>
                <w:highlight w:val="none"/>
                <w:lang w:eastAsia="zh-CN"/>
              </w:rPr>
            </w:pPr>
            <w:r>
              <w:rPr>
                <w:rFonts w:hint="eastAsia" w:ascii="宋体" w:hAnsi="宋体" w:eastAsia="宋体" w:cs="宋体"/>
                <w:color w:val="auto"/>
                <w:kern w:val="0"/>
                <w:szCs w:val="21"/>
                <w:highlight w:val="none"/>
              </w:rPr>
              <w:t>（5分）</w:t>
            </w:r>
          </w:p>
        </w:tc>
        <w:tc>
          <w:tcPr>
            <w:tcW w:w="5968"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left"/>
              <w:textAlignment w:val="auto"/>
              <w:rPr>
                <w:szCs w:val="21"/>
                <w:highlight w:val="none"/>
                <w:lang w:eastAsia="zh-CN"/>
              </w:rPr>
            </w:pPr>
            <w:r>
              <w:rPr>
                <w:rFonts w:hint="eastAsia" w:ascii="宋体" w:hAnsi="宋体" w:eastAsia="宋体" w:cs="宋体"/>
                <w:b w:val="0"/>
                <w:bCs w:val="0"/>
                <w:color w:val="auto"/>
                <w:szCs w:val="21"/>
                <w:highlight w:val="none"/>
              </w:rPr>
              <w:t>施工方法先进、合理、满足工程施工要求，得5分；施工方法基本合理、一般得2分 ；不合理不得分。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02" w:type="dxa"/>
            <w:vMerge w:val="continue"/>
          </w:tcPr>
          <w:p>
            <w:pPr>
              <w:widowControl/>
              <w:adjustRightInd w:val="0"/>
              <w:spacing w:line="360" w:lineRule="auto"/>
              <w:rPr>
                <w:bCs/>
                <w:szCs w:val="21"/>
                <w:highlight w:val="none"/>
                <w:lang w:eastAsia="zh-CN"/>
              </w:rPr>
            </w:pPr>
          </w:p>
        </w:tc>
        <w:tc>
          <w:tcPr>
            <w:tcW w:w="1215" w:type="dxa"/>
            <w:vMerge w:val="continue"/>
          </w:tcPr>
          <w:p>
            <w:pPr>
              <w:widowControl/>
              <w:adjustRightInd w:val="0"/>
              <w:spacing w:line="360" w:lineRule="auto"/>
              <w:rPr>
                <w:bCs/>
                <w:szCs w:val="21"/>
                <w:highlight w:val="none"/>
                <w:lang w:eastAsia="zh-CN"/>
              </w:rPr>
            </w:pPr>
          </w:p>
        </w:tc>
        <w:tc>
          <w:tcPr>
            <w:tcW w:w="2192" w:type="dxa"/>
            <w:vAlign w:val="center"/>
          </w:tcPr>
          <w:p>
            <w:pPr>
              <w:widowControl/>
              <w:spacing w:line="24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质量管理体系与措施</w:t>
            </w:r>
          </w:p>
          <w:p>
            <w:pPr>
              <w:widowControl/>
              <w:spacing w:line="240" w:lineRule="auto"/>
              <w:jc w:val="center"/>
              <w:rPr>
                <w:szCs w:val="21"/>
                <w:highlight w:val="none"/>
                <w:lang w:eastAsia="zh-CN"/>
              </w:rPr>
            </w:pPr>
            <w:r>
              <w:rPr>
                <w:rFonts w:hint="eastAsia" w:ascii="宋体" w:hAnsi="宋体" w:eastAsia="宋体" w:cs="宋体"/>
                <w:color w:val="auto"/>
                <w:kern w:val="0"/>
                <w:szCs w:val="21"/>
                <w:highlight w:val="none"/>
              </w:rPr>
              <w:t>（6分）</w:t>
            </w:r>
          </w:p>
        </w:tc>
        <w:tc>
          <w:tcPr>
            <w:tcW w:w="5968"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left"/>
              <w:textAlignment w:val="auto"/>
              <w:rPr>
                <w:szCs w:val="21"/>
                <w:highlight w:val="none"/>
                <w:lang w:eastAsia="zh-CN"/>
              </w:rPr>
            </w:pPr>
            <w:r>
              <w:rPr>
                <w:rFonts w:hint="eastAsia" w:ascii="宋体" w:hAnsi="宋体" w:eastAsia="宋体" w:cs="宋体"/>
                <w:b w:val="0"/>
                <w:bCs w:val="0"/>
                <w:color w:val="auto"/>
                <w:szCs w:val="21"/>
                <w:highlight w:val="none"/>
              </w:rPr>
              <w:t>施工技术标准、施工过程、检验检测，质量通病防治等确保工程质量的技术组织措施满足施工要求，得6分；基本满足施工要求</w:t>
            </w:r>
            <w:r>
              <w:rPr>
                <w:rFonts w:hint="eastAsia" w:cs="宋体"/>
                <w:b w:val="0"/>
                <w:bCs w:val="0"/>
                <w:color w:val="auto"/>
                <w:szCs w:val="21"/>
                <w:highlight w:val="none"/>
                <w:lang w:eastAsia="zh-CN"/>
              </w:rPr>
              <w:t>、</w:t>
            </w:r>
            <w:r>
              <w:rPr>
                <w:rFonts w:hint="eastAsia" w:ascii="宋体" w:hAnsi="宋体" w:eastAsia="宋体" w:cs="宋体"/>
                <w:b w:val="0"/>
                <w:bCs w:val="0"/>
                <w:color w:val="auto"/>
                <w:szCs w:val="21"/>
                <w:highlight w:val="none"/>
              </w:rPr>
              <w:t>一般得2分；不满足不得分。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02" w:type="dxa"/>
            <w:vMerge w:val="continue"/>
          </w:tcPr>
          <w:p>
            <w:pPr>
              <w:widowControl/>
              <w:adjustRightInd w:val="0"/>
              <w:spacing w:line="360" w:lineRule="auto"/>
              <w:rPr>
                <w:bCs/>
                <w:szCs w:val="21"/>
                <w:highlight w:val="none"/>
                <w:lang w:val="zh-CN" w:eastAsia="zh-CN"/>
              </w:rPr>
            </w:pPr>
          </w:p>
        </w:tc>
        <w:tc>
          <w:tcPr>
            <w:tcW w:w="1215" w:type="dxa"/>
            <w:vMerge w:val="continue"/>
          </w:tcPr>
          <w:p>
            <w:pPr>
              <w:widowControl/>
              <w:adjustRightInd w:val="0"/>
              <w:spacing w:line="360" w:lineRule="auto"/>
              <w:rPr>
                <w:bCs/>
                <w:szCs w:val="21"/>
                <w:highlight w:val="none"/>
                <w:lang w:val="zh-CN" w:eastAsia="zh-CN"/>
              </w:rPr>
            </w:pPr>
          </w:p>
        </w:tc>
        <w:tc>
          <w:tcPr>
            <w:tcW w:w="2192" w:type="dxa"/>
            <w:vAlign w:val="center"/>
          </w:tcPr>
          <w:p>
            <w:pPr>
              <w:widowControl/>
              <w:spacing w:line="24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安全管理体系与措施</w:t>
            </w:r>
          </w:p>
          <w:p>
            <w:pPr>
              <w:widowControl/>
              <w:spacing w:line="240" w:lineRule="auto"/>
              <w:jc w:val="center"/>
              <w:rPr>
                <w:szCs w:val="21"/>
                <w:highlight w:val="none"/>
                <w:lang w:eastAsia="zh-CN"/>
              </w:rPr>
            </w:pPr>
            <w:r>
              <w:rPr>
                <w:rFonts w:hint="eastAsia" w:ascii="宋体" w:hAnsi="宋体" w:eastAsia="宋体" w:cs="宋体"/>
                <w:color w:val="auto"/>
                <w:kern w:val="0"/>
                <w:szCs w:val="21"/>
                <w:highlight w:val="none"/>
              </w:rPr>
              <w:t>（4分）</w:t>
            </w:r>
          </w:p>
        </w:tc>
        <w:tc>
          <w:tcPr>
            <w:tcW w:w="5968"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left"/>
              <w:textAlignment w:val="auto"/>
              <w:rPr>
                <w:szCs w:val="21"/>
                <w:highlight w:val="none"/>
                <w:lang w:eastAsia="zh-CN"/>
              </w:rPr>
            </w:pPr>
            <w:r>
              <w:rPr>
                <w:rFonts w:hint="eastAsia" w:ascii="宋体" w:hAnsi="宋体" w:eastAsia="宋体" w:cs="宋体"/>
                <w:b w:val="0"/>
                <w:bCs w:val="0"/>
                <w:color w:val="auto"/>
                <w:szCs w:val="21"/>
                <w:highlight w:val="none"/>
              </w:rPr>
              <w:t>合理、全面、有效，得4分；基本满足要求，一般得</w:t>
            </w:r>
            <w:r>
              <w:rPr>
                <w:rFonts w:hint="eastAsia" w:cs="宋体"/>
                <w:b w:val="0"/>
                <w:bCs w:val="0"/>
                <w:color w:val="auto"/>
                <w:szCs w:val="21"/>
                <w:highlight w:val="none"/>
                <w:lang w:val="en-US" w:eastAsia="zh-CN"/>
              </w:rPr>
              <w:t>1</w:t>
            </w:r>
            <w:r>
              <w:rPr>
                <w:rFonts w:hint="eastAsia" w:ascii="宋体" w:hAnsi="宋体" w:eastAsia="宋体" w:cs="宋体"/>
                <w:b w:val="0"/>
                <w:bCs w:val="0"/>
                <w:color w:val="auto"/>
                <w:szCs w:val="21"/>
                <w:highlight w:val="none"/>
              </w:rPr>
              <w:t>分；不满足不得分。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02" w:type="dxa"/>
            <w:vMerge w:val="continue"/>
          </w:tcPr>
          <w:p>
            <w:pPr>
              <w:widowControl/>
              <w:adjustRightInd w:val="0"/>
              <w:spacing w:line="360" w:lineRule="auto"/>
              <w:rPr>
                <w:bCs/>
                <w:szCs w:val="21"/>
                <w:highlight w:val="none"/>
                <w:lang w:val="zh-CN" w:eastAsia="zh-CN"/>
              </w:rPr>
            </w:pPr>
          </w:p>
        </w:tc>
        <w:tc>
          <w:tcPr>
            <w:tcW w:w="1215" w:type="dxa"/>
            <w:vMerge w:val="continue"/>
          </w:tcPr>
          <w:p>
            <w:pPr>
              <w:widowControl/>
              <w:adjustRightInd w:val="0"/>
              <w:spacing w:line="360" w:lineRule="auto"/>
              <w:rPr>
                <w:bCs/>
                <w:szCs w:val="21"/>
                <w:highlight w:val="none"/>
                <w:lang w:val="zh-CN" w:eastAsia="zh-CN"/>
              </w:rPr>
            </w:pPr>
          </w:p>
        </w:tc>
        <w:tc>
          <w:tcPr>
            <w:tcW w:w="2192" w:type="dxa"/>
            <w:vAlign w:val="center"/>
          </w:tcPr>
          <w:p>
            <w:pPr>
              <w:widowControl/>
              <w:spacing w:line="24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环保管理体系与措施</w:t>
            </w:r>
          </w:p>
          <w:p>
            <w:pPr>
              <w:widowControl/>
              <w:spacing w:line="240" w:lineRule="auto"/>
              <w:jc w:val="center"/>
              <w:rPr>
                <w:szCs w:val="21"/>
                <w:highlight w:val="none"/>
                <w:lang w:eastAsia="zh-CN"/>
              </w:rPr>
            </w:pPr>
            <w:r>
              <w:rPr>
                <w:rFonts w:hint="eastAsia" w:ascii="宋体" w:hAnsi="宋体" w:eastAsia="宋体" w:cs="宋体"/>
                <w:color w:val="auto"/>
                <w:kern w:val="0"/>
                <w:szCs w:val="21"/>
                <w:highlight w:val="none"/>
              </w:rPr>
              <w:t>（4分）</w:t>
            </w:r>
          </w:p>
        </w:tc>
        <w:tc>
          <w:tcPr>
            <w:tcW w:w="5968"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left"/>
              <w:textAlignment w:val="auto"/>
              <w:rPr>
                <w:szCs w:val="21"/>
                <w:highlight w:val="none"/>
                <w:lang w:eastAsia="zh-CN"/>
              </w:rPr>
            </w:pPr>
            <w:r>
              <w:rPr>
                <w:rFonts w:hint="eastAsia" w:ascii="宋体" w:hAnsi="宋体" w:eastAsia="宋体" w:cs="宋体"/>
                <w:b w:val="0"/>
                <w:bCs w:val="0"/>
                <w:color w:val="auto"/>
                <w:szCs w:val="21"/>
                <w:highlight w:val="none"/>
              </w:rPr>
              <w:t>合理、全面、有效，得4分；基本满足要求；一般得1分；不满足不得分。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0" w:hRule="atLeast"/>
        </w:trPr>
        <w:tc>
          <w:tcPr>
            <w:tcW w:w="602" w:type="dxa"/>
            <w:vMerge w:val="continue"/>
          </w:tcPr>
          <w:p>
            <w:pPr>
              <w:widowControl/>
              <w:adjustRightInd w:val="0"/>
              <w:spacing w:line="360" w:lineRule="auto"/>
              <w:rPr>
                <w:bCs/>
                <w:szCs w:val="21"/>
                <w:highlight w:val="none"/>
                <w:lang w:val="zh-CN" w:eastAsia="zh-CN"/>
              </w:rPr>
            </w:pPr>
          </w:p>
        </w:tc>
        <w:tc>
          <w:tcPr>
            <w:tcW w:w="1215" w:type="dxa"/>
            <w:vMerge w:val="continue"/>
          </w:tcPr>
          <w:p>
            <w:pPr>
              <w:widowControl/>
              <w:adjustRightInd w:val="0"/>
              <w:spacing w:line="360" w:lineRule="auto"/>
              <w:rPr>
                <w:bCs/>
                <w:szCs w:val="21"/>
                <w:highlight w:val="none"/>
                <w:lang w:val="zh-CN" w:eastAsia="zh-CN"/>
              </w:rPr>
            </w:pPr>
          </w:p>
        </w:tc>
        <w:tc>
          <w:tcPr>
            <w:tcW w:w="2192" w:type="dxa"/>
            <w:vAlign w:val="center"/>
          </w:tcPr>
          <w:p>
            <w:pPr>
              <w:widowControl/>
              <w:spacing w:line="240" w:lineRule="auto"/>
              <w:jc w:val="left"/>
              <w:rPr>
                <w:szCs w:val="21"/>
                <w:highlight w:val="none"/>
              </w:rPr>
            </w:pPr>
            <w:r>
              <w:rPr>
                <w:rFonts w:hint="eastAsia" w:ascii="宋体" w:hAnsi="宋体" w:eastAsia="宋体" w:cs="宋体"/>
                <w:color w:val="auto"/>
                <w:kern w:val="0"/>
                <w:szCs w:val="21"/>
                <w:highlight w:val="none"/>
              </w:rPr>
              <w:t>工程进度措施（4分）</w:t>
            </w:r>
          </w:p>
        </w:tc>
        <w:tc>
          <w:tcPr>
            <w:tcW w:w="5968"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left"/>
              <w:textAlignment w:val="auto"/>
              <w:rPr>
                <w:szCs w:val="21"/>
                <w:highlight w:val="none"/>
                <w:lang w:eastAsia="zh-CN"/>
              </w:rPr>
            </w:pPr>
            <w:r>
              <w:rPr>
                <w:rFonts w:hint="eastAsia" w:ascii="宋体" w:hAnsi="宋体" w:eastAsia="宋体" w:cs="宋体"/>
                <w:b w:val="0"/>
                <w:bCs w:val="0"/>
                <w:color w:val="auto"/>
                <w:szCs w:val="21"/>
                <w:highlight w:val="none"/>
              </w:rPr>
              <w:t>合理、全面、有效，得4分；基本满足要求；一般得1分；不满足不得分。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trPr>
        <w:tc>
          <w:tcPr>
            <w:tcW w:w="602" w:type="dxa"/>
            <w:vMerge w:val="continue"/>
          </w:tcPr>
          <w:p>
            <w:pPr>
              <w:widowControl/>
              <w:adjustRightInd w:val="0"/>
              <w:spacing w:line="360" w:lineRule="auto"/>
              <w:rPr>
                <w:bCs/>
                <w:szCs w:val="21"/>
                <w:highlight w:val="none"/>
                <w:lang w:val="zh-CN" w:eastAsia="zh-CN"/>
              </w:rPr>
            </w:pPr>
          </w:p>
        </w:tc>
        <w:tc>
          <w:tcPr>
            <w:tcW w:w="1215" w:type="dxa"/>
            <w:vMerge w:val="continue"/>
          </w:tcPr>
          <w:p>
            <w:pPr>
              <w:widowControl/>
              <w:adjustRightInd w:val="0"/>
              <w:spacing w:line="360" w:lineRule="auto"/>
              <w:rPr>
                <w:bCs/>
                <w:szCs w:val="21"/>
                <w:highlight w:val="none"/>
                <w:lang w:val="zh-CN" w:eastAsia="zh-CN"/>
              </w:rPr>
            </w:pPr>
          </w:p>
        </w:tc>
        <w:tc>
          <w:tcPr>
            <w:tcW w:w="2192" w:type="dxa"/>
            <w:vAlign w:val="center"/>
          </w:tcPr>
          <w:p>
            <w:pPr>
              <w:widowControl/>
              <w:autoSpaceDE w:val="0"/>
              <w:autoSpaceDN w:val="0"/>
              <w:adjustRightInd w:val="0"/>
              <w:snapToGrid w:val="0"/>
              <w:spacing w:line="24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冬（雨）季施工方案</w:t>
            </w:r>
          </w:p>
          <w:p>
            <w:pPr>
              <w:widowControl/>
              <w:autoSpaceDE w:val="0"/>
              <w:autoSpaceDN w:val="0"/>
              <w:adjustRightInd w:val="0"/>
              <w:snapToGrid w:val="0"/>
              <w:spacing w:line="240" w:lineRule="auto"/>
              <w:jc w:val="center"/>
              <w:rPr>
                <w:szCs w:val="21"/>
                <w:highlight w:val="none"/>
                <w:lang w:eastAsia="zh-CN"/>
              </w:rPr>
            </w:pPr>
            <w:r>
              <w:rPr>
                <w:rFonts w:hint="eastAsia" w:ascii="宋体" w:hAnsi="宋体" w:eastAsia="宋体" w:cs="宋体"/>
                <w:color w:val="auto"/>
                <w:kern w:val="0"/>
                <w:szCs w:val="21"/>
                <w:highlight w:val="none"/>
              </w:rPr>
              <w:t>（2分）</w:t>
            </w:r>
          </w:p>
        </w:tc>
        <w:tc>
          <w:tcPr>
            <w:tcW w:w="5968"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left"/>
              <w:textAlignment w:val="auto"/>
              <w:rPr>
                <w:szCs w:val="21"/>
                <w:highlight w:val="none"/>
                <w:lang w:eastAsia="zh-CN"/>
              </w:rPr>
            </w:pPr>
            <w:r>
              <w:rPr>
                <w:rFonts w:hint="eastAsia" w:ascii="宋体" w:hAnsi="宋体" w:eastAsia="宋体" w:cs="宋体"/>
                <w:b w:val="0"/>
                <w:bCs w:val="0"/>
                <w:color w:val="auto"/>
                <w:szCs w:val="21"/>
                <w:highlight w:val="none"/>
              </w:rPr>
              <w:t>冬（雨）季施工施工方案有并且可行得2分，基本可行得1分，无不得分。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602" w:type="dxa"/>
            <w:vMerge w:val="continue"/>
          </w:tcPr>
          <w:p>
            <w:pPr>
              <w:widowControl/>
              <w:adjustRightInd w:val="0"/>
              <w:spacing w:line="360" w:lineRule="auto"/>
              <w:rPr>
                <w:bCs/>
                <w:szCs w:val="21"/>
                <w:highlight w:val="none"/>
                <w:lang w:val="zh-CN" w:eastAsia="zh-CN"/>
              </w:rPr>
            </w:pPr>
          </w:p>
        </w:tc>
        <w:tc>
          <w:tcPr>
            <w:tcW w:w="1215" w:type="dxa"/>
            <w:vMerge w:val="continue"/>
          </w:tcPr>
          <w:p>
            <w:pPr>
              <w:widowControl/>
              <w:adjustRightInd w:val="0"/>
              <w:spacing w:line="360" w:lineRule="auto"/>
              <w:rPr>
                <w:bCs/>
                <w:szCs w:val="21"/>
                <w:highlight w:val="none"/>
                <w:lang w:val="zh-CN" w:eastAsia="zh-CN"/>
              </w:rPr>
            </w:pPr>
          </w:p>
        </w:tc>
        <w:tc>
          <w:tcPr>
            <w:tcW w:w="2192" w:type="dxa"/>
            <w:vAlign w:val="center"/>
          </w:tcPr>
          <w:p>
            <w:pPr>
              <w:widowControl/>
              <w:spacing w:line="24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主要施工机械设备情况</w:t>
            </w:r>
          </w:p>
          <w:p>
            <w:pPr>
              <w:widowControl/>
              <w:spacing w:line="240" w:lineRule="auto"/>
              <w:jc w:val="center"/>
              <w:rPr>
                <w:szCs w:val="21"/>
                <w:highlight w:val="none"/>
                <w:lang w:eastAsia="zh-CN"/>
              </w:rPr>
            </w:pPr>
            <w:r>
              <w:rPr>
                <w:rFonts w:hint="eastAsia" w:ascii="宋体" w:hAnsi="宋体" w:eastAsia="宋体" w:cs="宋体"/>
                <w:color w:val="auto"/>
                <w:kern w:val="0"/>
                <w:szCs w:val="21"/>
                <w:highlight w:val="none"/>
              </w:rPr>
              <w:t>（2分）</w:t>
            </w:r>
          </w:p>
        </w:tc>
        <w:tc>
          <w:tcPr>
            <w:tcW w:w="5968" w:type="dxa"/>
            <w:vAlign w:val="top"/>
          </w:tcPr>
          <w:p>
            <w:pPr>
              <w:keepNext w:val="0"/>
              <w:keepLines w:val="0"/>
              <w:pageBreakBefore w:val="0"/>
              <w:widowControl w:val="0"/>
              <w:kinsoku/>
              <w:wordWrap/>
              <w:overflowPunct/>
              <w:topLinePunct w:val="0"/>
              <w:autoSpaceDE w:val="0"/>
              <w:autoSpaceDN w:val="0"/>
              <w:bidi w:val="0"/>
              <w:adjustRightInd/>
              <w:snapToGrid/>
              <w:spacing w:line="240" w:lineRule="auto"/>
              <w:jc w:val="left"/>
              <w:textAlignment w:val="auto"/>
              <w:rPr>
                <w:szCs w:val="21"/>
                <w:highlight w:val="none"/>
                <w:lang w:eastAsia="zh-CN"/>
              </w:rPr>
            </w:pPr>
            <w:r>
              <w:rPr>
                <w:rFonts w:hint="eastAsia" w:ascii="宋体" w:hAnsi="宋体" w:eastAsia="宋体" w:cs="宋体"/>
                <w:b w:val="0"/>
                <w:bCs w:val="0"/>
                <w:color w:val="auto"/>
                <w:szCs w:val="21"/>
                <w:highlight w:val="none"/>
              </w:rPr>
              <w:t>设备充足、先进，进场计划合理，得2分；设备基本满足，一般得1分；不合理不得分.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0" w:hRule="atLeast"/>
        </w:trPr>
        <w:tc>
          <w:tcPr>
            <w:tcW w:w="602" w:type="dxa"/>
            <w:vMerge w:val="continue"/>
          </w:tcPr>
          <w:p>
            <w:pPr>
              <w:widowControl/>
              <w:adjustRightInd w:val="0"/>
              <w:spacing w:line="360" w:lineRule="auto"/>
              <w:rPr>
                <w:bCs/>
                <w:szCs w:val="21"/>
                <w:highlight w:val="none"/>
                <w:lang w:val="zh-CN" w:eastAsia="zh-CN"/>
              </w:rPr>
            </w:pPr>
          </w:p>
        </w:tc>
        <w:tc>
          <w:tcPr>
            <w:tcW w:w="1215" w:type="dxa"/>
            <w:vMerge w:val="continue"/>
          </w:tcPr>
          <w:p>
            <w:pPr>
              <w:widowControl/>
              <w:adjustRightInd w:val="0"/>
              <w:spacing w:line="360" w:lineRule="auto"/>
              <w:rPr>
                <w:bCs/>
                <w:szCs w:val="21"/>
                <w:highlight w:val="none"/>
                <w:lang w:val="zh-CN" w:eastAsia="zh-CN"/>
              </w:rPr>
            </w:pPr>
          </w:p>
        </w:tc>
        <w:tc>
          <w:tcPr>
            <w:tcW w:w="2192" w:type="dxa"/>
            <w:vAlign w:val="center"/>
          </w:tcPr>
          <w:p>
            <w:pPr>
              <w:widowControl/>
              <w:spacing w:line="24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劳动力安排计划</w:t>
            </w:r>
          </w:p>
          <w:p>
            <w:pPr>
              <w:widowControl/>
              <w:spacing w:line="240" w:lineRule="auto"/>
              <w:jc w:val="center"/>
              <w:rPr>
                <w:szCs w:val="21"/>
                <w:highlight w:val="none"/>
                <w:lang w:eastAsia="zh-CN"/>
              </w:rPr>
            </w:pPr>
            <w:r>
              <w:rPr>
                <w:rFonts w:hint="eastAsia" w:ascii="宋体" w:hAnsi="宋体" w:eastAsia="宋体" w:cs="宋体"/>
                <w:color w:val="auto"/>
                <w:kern w:val="0"/>
                <w:szCs w:val="21"/>
                <w:highlight w:val="none"/>
              </w:rPr>
              <w:t>（2分）</w:t>
            </w:r>
          </w:p>
        </w:tc>
        <w:tc>
          <w:tcPr>
            <w:tcW w:w="5968" w:type="dxa"/>
            <w:vAlign w:val="top"/>
          </w:tcPr>
          <w:p>
            <w:pPr>
              <w:keepNext w:val="0"/>
              <w:keepLines w:val="0"/>
              <w:pageBreakBefore w:val="0"/>
              <w:widowControl w:val="0"/>
              <w:kinsoku/>
              <w:wordWrap/>
              <w:overflowPunct/>
              <w:topLinePunct w:val="0"/>
              <w:autoSpaceDE w:val="0"/>
              <w:autoSpaceDN w:val="0"/>
              <w:bidi w:val="0"/>
              <w:adjustRightInd/>
              <w:snapToGrid/>
              <w:spacing w:line="240" w:lineRule="auto"/>
              <w:jc w:val="left"/>
              <w:textAlignment w:val="auto"/>
              <w:rPr>
                <w:szCs w:val="21"/>
                <w:highlight w:val="none"/>
                <w:lang w:eastAsia="zh-CN"/>
              </w:rPr>
            </w:pPr>
            <w:r>
              <w:rPr>
                <w:rFonts w:hint="eastAsia" w:ascii="宋体" w:hAnsi="宋体" w:eastAsia="宋体" w:cs="宋体"/>
                <w:b w:val="0"/>
                <w:bCs w:val="0"/>
                <w:color w:val="auto"/>
                <w:szCs w:val="21"/>
                <w:highlight w:val="none"/>
              </w:rPr>
              <w:t>计划合理、满足施工要求，得2分；计划基本满足施工要求，一般得1分；不满足不得分。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5" w:hRule="atLeast"/>
        </w:trPr>
        <w:tc>
          <w:tcPr>
            <w:tcW w:w="602" w:type="dxa"/>
            <w:vMerge w:val="continue"/>
          </w:tcPr>
          <w:p>
            <w:pPr>
              <w:widowControl/>
              <w:adjustRightInd w:val="0"/>
              <w:spacing w:line="360" w:lineRule="auto"/>
              <w:rPr>
                <w:bCs/>
                <w:szCs w:val="21"/>
                <w:highlight w:val="none"/>
                <w:lang w:val="zh-CN" w:eastAsia="zh-CN"/>
              </w:rPr>
            </w:pPr>
          </w:p>
        </w:tc>
        <w:tc>
          <w:tcPr>
            <w:tcW w:w="1215" w:type="dxa"/>
            <w:vMerge w:val="continue"/>
          </w:tcPr>
          <w:p>
            <w:pPr>
              <w:widowControl/>
              <w:adjustRightInd w:val="0"/>
              <w:spacing w:line="360" w:lineRule="auto"/>
              <w:rPr>
                <w:bCs/>
                <w:szCs w:val="21"/>
                <w:highlight w:val="none"/>
                <w:lang w:val="zh-CN" w:eastAsia="zh-CN"/>
              </w:rPr>
            </w:pPr>
          </w:p>
        </w:tc>
        <w:tc>
          <w:tcPr>
            <w:tcW w:w="2192" w:type="dxa"/>
            <w:tcBorders>
              <w:bottom w:val="single" w:color="auto" w:sz="4" w:space="0"/>
            </w:tcBorders>
            <w:vAlign w:val="center"/>
          </w:tcPr>
          <w:p>
            <w:pPr>
              <w:widowControl/>
              <w:spacing w:line="24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原材料进场计划</w:t>
            </w:r>
          </w:p>
          <w:p>
            <w:pPr>
              <w:widowControl/>
              <w:spacing w:line="240" w:lineRule="auto"/>
              <w:jc w:val="center"/>
              <w:rPr>
                <w:szCs w:val="21"/>
                <w:highlight w:val="none"/>
                <w:lang w:eastAsia="zh-CN"/>
              </w:rPr>
            </w:pPr>
            <w:r>
              <w:rPr>
                <w:rFonts w:hint="eastAsia" w:ascii="宋体" w:hAnsi="宋体" w:eastAsia="宋体" w:cs="宋体"/>
                <w:color w:val="auto"/>
                <w:kern w:val="0"/>
                <w:szCs w:val="21"/>
                <w:highlight w:val="none"/>
              </w:rPr>
              <w:t>（2分）</w:t>
            </w:r>
          </w:p>
        </w:tc>
        <w:tc>
          <w:tcPr>
            <w:tcW w:w="5968" w:type="dxa"/>
            <w:tcBorders>
              <w:bottom w:val="single" w:color="auto" w:sz="4" w:space="0"/>
            </w:tcBorders>
            <w:vAlign w:val="top"/>
          </w:tcPr>
          <w:p>
            <w:pPr>
              <w:keepNext w:val="0"/>
              <w:keepLines w:val="0"/>
              <w:pageBreakBefore w:val="0"/>
              <w:widowControl w:val="0"/>
              <w:kinsoku/>
              <w:wordWrap/>
              <w:overflowPunct/>
              <w:topLinePunct w:val="0"/>
              <w:autoSpaceDE w:val="0"/>
              <w:autoSpaceDN w:val="0"/>
              <w:bidi w:val="0"/>
              <w:adjustRightInd/>
              <w:snapToGrid/>
              <w:spacing w:line="240" w:lineRule="auto"/>
              <w:jc w:val="left"/>
              <w:textAlignment w:val="auto"/>
              <w:rPr>
                <w:szCs w:val="21"/>
                <w:highlight w:val="none"/>
                <w:lang w:eastAsia="zh-CN"/>
              </w:rPr>
            </w:pPr>
            <w:r>
              <w:rPr>
                <w:rFonts w:hint="eastAsia" w:ascii="宋体" w:hAnsi="宋体" w:eastAsia="宋体" w:cs="宋体"/>
                <w:b w:val="0"/>
                <w:bCs w:val="0"/>
                <w:color w:val="auto"/>
                <w:szCs w:val="21"/>
                <w:highlight w:val="none"/>
              </w:rPr>
              <w:t>计划合理、满足施工要求，得2分；计划基本满足施工要求，一般得1分；不满足不得分。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0" w:hRule="atLeast"/>
        </w:trPr>
        <w:tc>
          <w:tcPr>
            <w:tcW w:w="602" w:type="dxa"/>
            <w:vMerge w:val="continue"/>
          </w:tcPr>
          <w:p>
            <w:pPr>
              <w:widowControl/>
              <w:adjustRightInd w:val="0"/>
              <w:spacing w:line="360" w:lineRule="auto"/>
              <w:rPr>
                <w:bCs/>
                <w:szCs w:val="21"/>
                <w:highlight w:val="none"/>
                <w:lang w:val="zh-CN" w:eastAsia="zh-CN"/>
              </w:rPr>
            </w:pPr>
          </w:p>
        </w:tc>
        <w:tc>
          <w:tcPr>
            <w:tcW w:w="1215" w:type="dxa"/>
            <w:vMerge w:val="continue"/>
          </w:tcPr>
          <w:p>
            <w:pPr>
              <w:widowControl/>
              <w:adjustRightInd w:val="0"/>
              <w:spacing w:line="360" w:lineRule="auto"/>
              <w:rPr>
                <w:bCs/>
                <w:szCs w:val="21"/>
                <w:highlight w:val="none"/>
                <w:lang w:val="zh-CN" w:eastAsia="zh-CN"/>
              </w:rPr>
            </w:pPr>
          </w:p>
        </w:tc>
        <w:tc>
          <w:tcPr>
            <w:tcW w:w="2192" w:type="dxa"/>
            <w:tcBorders>
              <w:bottom w:val="single" w:color="auto" w:sz="4" w:space="0"/>
            </w:tcBorders>
            <w:vAlign w:val="center"/>
          </w:tcPr>
          <w:p>
            <w:pPr>
              <w:widowControl/>
              <w:spacing w:line="240" w:lineRule="auto"/>
              <w:jc w:val="center"/>
              <w:rPr>
                <w:szCs w:val="21"/>
                <w:highlight w:val="none"/>
                <w:lang w:eastAsia="zh-CN"/>
              </w:rPr>
            </w:pPr>
            <w:r>
              <w:rPr>
                <w:rFonts w:hint="eastAsia" w:ascii="宋体" w:hAnsi="宋体" w:eastAsia="宋体" w:cs="宋体"/>
                <w:color w:val="auto"/>
                <w:kern w:val="0"/>
                <w:szCs w:val="21"/>
                <w:highlight w:val="none"/>
              </w:rPr>
              <w:t>计划开、竣工日期和施工进度横道图和网络图（2分）</w:t>
            </w:r>
          </w:p>
        </w:tc>
        <w:tc>
          <w:tcPr>
            <w:tcW w:w="5968" w:type="dxa"/>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left"/>
              <w:textAlignment w:val="auto"/>
              <w:rPr>
                <w:szCs w:val="21"/>
                <w:highlight w:val="none"/>
                <w:lang w:eastAsia="zh-CN"/>
              </w:rPr>
            </w:pPr>
            <w:r>
              <w:rPr>
                <w:rFonts w:hint="eastAsia" w:ascii="宋体" w:hAnsi="宋体" w:eastAsia="宋体" w:cs="宋体"/>
                <w:b w:val="0"/>
                <w:bCs w:val="0"/>
                <w:color w:val="auto"/>
                <w:szCs w:val="21"/>
                <w:highlight w:val="none"/>
              </w:rPr>
              <w:t>计划开、竣工日期和施工进度横道图和网络图齐全安排合理得2分；基本合理得1分；一般得0.5分；无不得分。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1" w:hRule="atLeast"/>
        </w:trPr>
        <w:tc>
          <w:tcPr>
            <w:tcW w:w="602" w:type="dxa"/>
            <w:vMerge w:val="continue"/>
          </w:tcPr>
          <w:p>
            <w:pPr>
              <w:widowControl/>
              <w:adjustRightInd w:val="0"/>
              <w:spacing w:line="360" w:lineRule="auto"/>
              <w:rPr>
                <w:bCs/>
                <w:szCs w:val="21"/>
                <w:highlight w:val="none"/>
                <w:lang w:val="zh-CN" w:eastAsia="zh-CN"/>
              </w:rPr>
            </w:pPr>
          </w:p>
        </w:tc>
        <w:tc>
          <w:tcPr>
            <w:tcW w:w="1215" w:type="dxa"/>
            <w:vMerge w:val="continue"/>
          </w:tcPr>
          <w:p>
            <w:pPr>
              <w:widowControl/>
              <w:adjustRightInd w:val="0"/>
              <w:spacing w:line="360" w:lineRule="auto"/>
              <w:rPr>
                <w:bCs/>
                <w:szCs w:val="21"/>
                <w:highlight w:val="none"/>
                <w:lang w:val="zh-CN" w:eastAsia="zh-CN"/>
              </w:rPr>
            </w:pPr>
          </w:p>
        </w:tc>
        <w:tc>
          <w:tcPr>
            <w:tcW w:w="2192" w:type="dxa"/>
            <w:tcBorders>
              <w:bottom w:val="single" w:color="auto" w:sz="4" w:space="0"/>
            </w:tcBorders>
            <w:vAlign w:val="center"/>
          </w:tcPr>
          <w:p>
            <w:pPr>
              <w:widowControl/>
              <w:spacing w:line="24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施工现场总平面布置</w:t>
            </w:r>
          </w:p>
          <w:p>
            <w:pPr>
              <w:widowControl/>
              <w:spacing w:line="240" w:lineRule="auto"/>
              <w:jc w:val="center"/>
              <w:rPr>
                <w:szCs w:val="21"/>
                <w:highlight w:val="none"/>
                <w:lang w:eastAsia="zh-CN"/>
              </w:rPr>
            </w:pPr>
            <w:r>
              <w:rPr>
                <w:rFonts w:hint="eastAsia" w:ascii="宋体" w:hAnsi="宋体" w:eastAsia="宋体" w:cs="宋体"/>
                <w:color w:val="auto"/>
                <w:kern w:val="0"/>
                <w:szCs w:val="21"/>
                <w:highlight w:val="none"/>
              </w:rPr>
              <w:t>（2分）</w:t>
            </w:r>
          </w:p>
        </w:tc>
        <w:tc>
          <w:tcPr>
            <w:tcW w:w="5968" w:type="dxa"/>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left"/>
              <w:textAlignment w:val="auto"/>
              <w:rPr>
                <w:szCs w:val="21"/>
                <w:highlight w:val="none"/>
                <w:lang w:eastAsia="zh-CN"/>
              </w:rPr>
            </w:pPr>
            <w:r>
              <w:rPr>
                <w:rFonts w:hint="eastAsia" w:ascii="宋体" w:hAnsi="宋体" w:eastAsia="宋体" w:cs="宋体"/>
                <w:b w:val="0"/>
                <w:bCs w:val="0"/>
                <w:color w:val="auto"/>
                <w:szCs w:val="21"/>
                <w:highlight w:val="none"/>
              </w:rPr>
              <w:t>施工现场总平面布置安排合理得2分；基本合理得1分；一般得0.5分；无不得分。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8" w:hRule="atLeast"/>
        </w:trPr>
        <w:tc>
          <w:tcPr>
            <w:tcW w:w="602" w:type="dxa"/>
            <w:vMerge w:val="restart"/>
          </w:tcPr>
          <w:p>
            <w:pPr>
              <w:widowControl/>
              <w:adjustRightInd w:val="0"/>
              <w:spacing w:line="360" w:lineRule="auto"/>
              <w:rPr>
                <w:bCs/>
                <w:szCs w:val="21"/>
                <w:highlight w:val="none"/>
                <w:lang w:val="zh-CN" w:eastAsia="zh-CN"/>
              </w:rPr>
            </w:pPr>
          </w:p>
          <w:p>
            <w:pPr>
              <w:widowControl/>
              <w:adjustRightInd w:val="0"/>
              <w:spacing w:line="360" w:lineRule="auto"/>
              <w:rPr>
                <w:bCs/>
                <w:szCs w:val="21"/>
                <w:highlight w:val="none"/>
                <w:lang w:val="zh-CN"/>
              </w:rPr>
            </w:pPr>
            <w:r>
              <w:rPr>
                <w:rFonts w:hint="eastAsia"/>
                <w:bCs/>
                <w:szCs w:val="21"/>
                <w:highlight w:val="none"/>
                <w:lang w:val="zh-CN"/>
              </w:rPr>
              <w:t>2.2.</w:t>
            </w:r>
            <w:r>
              <w:rPr>
                <w:rFonts w:hint="eastAsia"/>
                <w:bCs/>
                <w:szCs w:val="21"/>
                <w:highlight w:val="none"/>
                <w:lang w:eastAsia="zh-CN"/>
              </w:rPr>
              <w:t>3</w:t>
            </w:r>
            <w:r>
              <w:rPr>
                <w:rFonts w:hint="eastAsia"/>
                <w:bCs/>
                <w:szCs w:val="21"/>
                <w:highlight w:val="none"/>
                <w:lang w:val="zh-CN"/>
              </w:rPr>
              <w:t>(2)</w:t>
            </w:r>
          </w:p>
          <w:p>
            <w:pPr>
              <w:widowControl/>
              <w:adjustRightInd w:val="0"/>
              <w:spacing w:line="360" w:lineRule="auto"/>
              <w:rPr>
                <w:bCs/>
                <w:szCs w:val="21"/>
                <w:highlight w:val="none"/>
                <w:lang w:val="zh-CN"/>
              </w:rPr>
            </w:pPr>
          </w:p>
        </w:tc>
        <w:tc>
          <w:tcPr>
            <w:tcW w:w="1215" w:type="dxa"/>
            <w:vMerge w:val="restart"/>
          </w:tcPr>
          <w:p>
            <w:pPr>
              <w:widowControl/>
              <w:spacing w:line="360" w:lineRule="auto"/>
              <w:rPr>
                <w:szCs w:val="21"/>
                <w:highlight w:val="none"/>
                <w:lang w:eastAsia="zh-CN"/>
              </w:rPr>
            </w:pPr>
          </w:p>
          <w:p>
            <w:pPr>
              <w:widowControl/>
              <w:spacing w:line="360" w:lineRule="auto"/>
              <w:rPr>
                <w:szCs w:val="21"/>
                <w:highlight w:val="none"/>
                <w:lang w:eastAsia="zh-CN"/>
              </w:rPr>
            </w:pPr>
            <w:r>
              <w:rPr>
                <w:rFonts w:hint="eastAsia"/>
                <w:szCs w:val="21"/>
                <w:highlight w:val="none"/>
                <w:lang w:eastAsia="zh-CN"/>
              </w:rPr>
              <w:t>项目管理机构评分标准（5分）</w:t>
            </w:r>
          </w:p>
        </w:tc>
        <w:tc>
          <w:tcPr>
            <w:tcW w:w="2192" w:type="dxa"/>
            <w:vAlign w:val="center"/>
          </w:tcPr>
          <w:p>
            <w:pPr>
              <w:jc w:val="center"/>
              <w:rPr>
                <w:szCs w:val="21"/>
                <w:highlight w:val="none"/>
              </w:rPr>
            </w:pPr>
            <w:r>
              <w:rPr>
                <w:rFonts w:hint="eastAsia"/>
                <w:szCs w:val="21"/>
                <w:highlight w:val="none"/>
              </w:rPr>
              <w:t>项目经理业绩（2分）</w:t>
            </w:r>
          </w:p>
        </w:tc>
        <w:tc>
          <w:tcPr>
            <w:tcW w:w="5968" w:type="dxa"/>
            <w:vAlign w:val="center"/>
          </w:tcPr>
          <w:p>
            <w:pPr>
              <w:rPr>
                <w:szCs w:val="21"/>
                <w:highlight w:val="none"/>
                <w:lang w:eastAsia="zh-CN"/>
              </w:rPr>
            </w:pPr>
            <w:r>
              <w:rPr>
                <w:rFonts w:hint="eastAsia"/>
                <w:szCs w:val="21"/>
                <w:highlight w:val="none"/>
                <w:lang w:eastAsia="zh-CN"/>
              </w:rPr>
              <w:t>近三年（20</w:t>
            </w:r>
            <w:r>
              <w:rPr>
                <w:szCs w:val="21"/>
                <w:highlight w:val="none"/>
                <w:lang w:eastAsia="zh-CN"/>
              </w:rPr>
              <w:t>20</w:t>
            </w:r>
            <w:r>
              <w:rPr>
                <w:rFonts w:hint="eastAsia"/>
                <w:szCs w:val="21"/>
                <w:highlight w:val="none"/>
                <w:lang w:eastAsia="zh-CN"/>
              </w:rPr>
              <w:t>-202</w:t>
            </w:r>
            <w:r>
              <w:rPr>
                <w:szCs w:val="21"/>
                <w:highlight w:val="none"/>
                <w:lang w:eastAsia="zh-CN"/>
              </w:rPr>
              <w:t>2</w:t>
            </w:r>
            <w:r>
              <w:rPr>
                <w:rFonts w:hint="eastAsia"/>
                <w:szCs w:val="21"/>
                <w:highlight w:val="none"/>
                <w:lang w:eastAsia="zh-CN"/>
              </w:rPr>
              <w:t>年）具有类似工程业绩，每有一项计1分，最多计2分。响应文件内附类似工程业绩中标通知书或合同协议书或竣工验收报告（须体现项目经理姓名）复印件加盖公章。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9" w:hRule="atLeast"/>
        </w:trPr>
        <w:tc>
          <w:tcPr>
            <w:tcW w:w="602" w:type="dxa"/>
            <w:vMerge w:val="continue"/>
            <w:tcBorders>
              <w:bottom w:val="single" w:color="auto" w:sz="4" w:space="0"/>
            </w:tcBorders>
          </w:tcPr>
          <w:p>
            <w:pPr>
              <w:widowControl/>
              <w:adjustRightInd w:val="0"/>
              <w:spacing w:line="360" w:lineRule="auto"/>
              <w:rPr>
                <w:bCs/>
                <w:szCs w:val="21"/>
                <w:highlight w:val="none"/>
                <w:lang w:val="zh-CN" w:eastAsia="zh-CN"/>
              </w:rPr>
            </w:pPr>
          </w:p>
        </w:tc>
        <w:tc>
          <w:tcPr>
            <w:tcW w:w="1215" w:type="dxa"/>
            <w:vMerge w:val="continue"/>
            <w:tcBorders>
              <w:bottom w:val="single" w:color="auto" w:sz="4" w:space="0"/>
            </w:tcBorders>
            <w:vAlign w:val="center"/>
          </w:tcPr>
          <w:p>
            <w:pPr>
              <w:widowControl/>
              <w:adjustRightInd w:val="0"/>
              <w:spacing w:line="360" w:lineRule="auto"/>
              <w:rPr>
                <w:bCs/>
                <w:szCs w:val="21"/>
                <w:highlight w:val="none"/>
                <w:lang w:val="zh-CN" w:eastAsia="zh-CN"/>
              </w:rPr>
            </w:pPr>
          </w:p>
        </w:tc>
        <w:tc>
          <w:tcPr>
            <w:tcW w:w="2192" w:type="dxa"/>
            <w:tcBorders>
              <w:bottom w:val="single" w:color="auto" w:sz="4" w:space="0"/>
            </w:tcBorders>
            <w:vAlign w:val="center"/>
          </w:tcPr>
          <w:p>
            <w:pPr>
              <w:widowControl/>
              <w:jc w:val="center"/>
              <w:rPr>
                <w:szCs w:val="21"/>
                <w:highlight w:val="none"/>
              </w:rPr>
            </w:pPr>
            <w:r>
              <w:rPr>
                <w:rFonts w:hint="eastAsia"/>
                <w:szCs w:val="21"/>
                <w:highlight w:val="none"/>
              </w:rPr>
              <w:t>其他主要人员</w:t>
            </w:r>
          </w:p>
          <w:p>
            <w:pPr>
              <w:widowControl/>
              <w:jc w:val="center"/>
              <w:rPr>
                <w:szCs w:val="21"/>
                <w:highlight w:val="none"/>
              </w:rPr>
            </w:pPr>
            <w:r>
              <w:rPr>
                <w:rFonts w:hint="eastAsia"/>
                <w:szCs w:val="21"/>
                <w:highlight w:val="none"/>
              </w:rPr>
              <w:t>（3分）</w:t>
            </w:r>
          </w:p>
        </w:tc>
        <w:tc>
          <w:tcPr>
            <w:tcW w:w="5968" w:type="dxa"/>
            <w:tcBorders>
              <w:bottom w:val="single" w:color="auto" w:sz="4" w:space="0"/>
            </w:tcBorders>
            <w:vAlign w:val="center"/>
          </w:tcPr>
          <w:p>
            <w:pPr>
              <w:rPr>
                <w:szCs w:val="21"/>
                <w:highlight w:val="none"/>
                <w:lang w:eastAsia="zh-CN"/>
              </w:rPr>
            </w:pPr>
            <w:r>
              <w:rPr>
                <w:rFonts w:hint="eastAsia"/>
                <w:szCs w:val="21"/>
                <w:highlight w:val="none"/>
                <w:lang w:eastAsia="zh-CN"/>
              </w:rPr>
              <w:t>专业技术、质量检验、材料、安全、计划等人员齐全，有相应人员有职称证书或上岗证书,满足施工要求得3分；基本满足施工要求得1分，不满足不得分。响应文件内附人员证书复印件加盖公章。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84" w:hRule="atLeast"/>
        </w:trPr>
        <w:tc>
          <w:tcPr>
            <w:tcW w:w="602" w:type="dxa"/>
            <w:vAlign w:val="center"/>
          </w:tcPr>
          <w:p>
            <w:pPr>
              <w:widowControl/>
              <w:adjustRightInd w:val="0"/>
              <w:spacing w:line="360" w:lineRule="auto"/>
              <w:jc w:val="center"/>
              <w:rPr>
                <w:bCs/>
                <w:szCs w:val="21"/>
                <w:highlight w:val="none"/>
                <w:lang w:val="zh-CN"/>
              </w:rPr>
            </w:pPr>
          </w:p>
          <w:p>
            <w:pPr>
              <w:widowControl/>
              <w:adjustRightInd w:val="0"/>
              <w:spacing w:line="360" w:lineRule="auto"/>
              <w:jc w:val="center"/>
              <w:rPr>
                <w:bCs/>
                <w:szCs w:val="21"/>
                <w:highlight w:val="none"/>
                <w:lang w:val="zh-CN"/>
              </w:rPr>
            </w:pPr>
            <w:r>
              <w:rPr>
                <w:rFonts w:hint="eastAsia"/>
                <w:bCs/>
                <w:szCs w:val="21"/>
                <w:highlight w:val="none"/>
                <w:lang w:val="zh-CN"/>
              </w:rPr>
              <w:t>2.2.</w:t>
            </w:r>
            <w:r>
              <w:rPr>
                <w:rFonts w:hint="eastAsia"/>
                <w:bCs/>
                <w:szCs w:val="21"/>
                <w:highlight w:val="none"/>
                <w:lang w:eastAsia="zh-CN"/>
              </w:rPr>
              <w:t>3</w:t>
            </w:r>
            <w:r>
              <w:rPr>
                <w:rFonts w:hint="eastAsia"/>
                <w:bCs/>
                <w:szCs w:val="21"/>
                <w:highlight w:val="none"/>
                <w:lang w:val="zh-CN"/>
              </w:rPr>
              <w:t>(3)</w:t>
            </w:r>
          </w:p>
          <w:p>
            <w:pPr>
              <w:widowControl/>
              <w:adjustRightInd w:val="0"/>
              <w:spacing w:line="360" w:lineRule="auto"/>
              <w:jc w:val="center"/>
              <w:rPr>
                <w:bCs/>
                <w:szCs w:val="21"/>
                <w:highlight w:val="none"/>
                <w:lang w:val="zh-CN"/>
              </w:rPr>
            </w:pPr>
          </w:p>
        </w:tc>
        <w:tc>
          <w:tcPr>
            <w:tcW w:w="1215" w:type="dxa"/>
            <w:vAlign w:val="center"/>
          </w:tcPr>
          <w:p>
            <w:pPr>
              <w:widowControl/>
              <w:adjustRightInd w:val="0"/>
              <w:spacing w:line="360" w:lineRule="auto"/>
              <w:jc w:val="center"/>
              <w:rPr>
                <w:bCs/>
                <w:szCs w:val="21"/>
                <w:highlight w:val="none"/>
                <w:lang w:val="zh-CN"/>
              </w:rPr>
            </w:pPr>
            <w:r>
              <w:rPr>
                <w:rFonts w:hint="eastAsia"/>
                <w:szCs w:val="21"/>
                <w:highlight w:val="none"/>
              </w:rPr>
              <w:t>磋商报价评分标准</w:t>
            </w:r>
            <w:r>
              <w:rPr>
                <w:rFonts w:hint="eastAsia"/>
                <w:bCs/>
                <w:szCs w:val="21"/>
                <w:highlight w:val="none"/>
                <w:lang w:val="zh-CN"/>
              </w:rPr>
              <w:t>(</w:t>
            </w:r>
            <w:r>
              <w:rPr>
                <w:rFonts w:hint="eastAsia"/>
                <w:bCs/>
                <w:szCs w:val="21"/>
                <w:highlight w:val="none"/>
                <w:lang w:val="en-US" w:eastAsia="zh-CN"/>
              </w:rPr>
              <w:t>50</w:t>
            </w:r>
            <w:r>
              <w:rPr>
                <w:rFonts w:hint="eastAsia"/>
                <w:bCs/>
                <w:szCs w:val="21"/>
                <w:highlight w:val="none"/>
                <w:lang w:val="zh-CN"/>
              </w:rPr>
              <w:t>分)</w:t>
            </w:r>
          </w:p>
        </w:tc>
        <w:tc>
          <w:tcPr>
            <w:tcW w:w="2192" w:type="dxa"/>
            <w:vAlign w:val="center"/>
          </w:tcPr>
          <w:p>
            <w:pPr>
              <w:widowControl/>
              <w:adjustRightInd w:val="0"/>
              <w:jc w:val="center"/>
              <w:rPr>
                <w:bCs/>
                <w:szCs w:val="21"/>
                <w:highlight w:val="none"/>
                <w:lang w:val="zh-CN"/>
              </w:rPr>
            </w:pPr>
            <w:r>
              <w:rPr>
                <w:rFonts w:hint="eastAsia"/>
                <w:bCs/>
                <w:szCs w:val="21"/>
                <w:highlight w:val="none"/>
                <w:lang w:val="zh-CN"/>
              </w:rPr>
              <w:t>投标报价得分（</w:t>
            </w:r>
            <w:r>
              <w:rPr>
                <w:rFonts w:hint="eastAsia"/>
                <w:bCs/>
                <w:szCs w:val="21"/>
                <w:highlight w:val="none"/>
                <w:lang w:val="en-US" w:eastAsia="zh-CN"/>
              </w:rPr>
              <w:t>50</w:t>
            </w:r>
            <w:r>
              <w:rPr>
                <w:rFonts w:hint="eastAsia"/>
                <w:bCs/>
                <w:szCs w:val="21"/>
                <w:highlight w:val="none"/>
                <w:lang w:val="zh-CN"/>
              </w:rPr>
              <w:t>分）</w:t>
            </w:r>
          </w:p>
        </w:tc>
        <w:tc>
          <w:tcPr>
            <w:tcW w:w="5968" w:type="dxa"/>
            <w:vAlign w:val="center"/>
          </w:tcPr>
          <w:p>
            <w:pPr>
              <w:rPr>
                <w:szCs w:val="21"/>
                <w:highlight w:val="none"/>
                <w:lang w:eastAsia="zh-CN"/>
              </w:rPr>
            </w:pPr>
            <w:r>
              <w:rPr>
                <w:rFonts w:hint="eastAsia"/>
                <w:szCs w:val="21"/>
                <w:highlight w:val="none"/>
                <w:lang w:val="zh-CN" w:eastAsia="zh-CN"/>
              </w:rPr>
              <w:t>以</w:t>
            </w:r>
            <w:r>
              <w:rPr>
                <w:rFonts w:hint="eastAsia"/>
                <w:szCs w:val="21"/>
                <w:highlight w:val="none"/>
                <w:lang w:eastAsia="zh-CN"/>
              </w:rPr>
              <w:t>最终</w:t>
            </w:r>
            <w:r>
              <w:rPr>
                <w:rFonts w:hint="eastAsia"/>
                <w:szCs w:val="21"/>
                <w:highlight w:val="none"/>
                <w:lang w:val="zh-CN" w:eastAsia="zh-CN"/>
              </w:rPr>
              <w:t>磋商报价为依据进行计算，通过初步评审的有效最终报价的最低报价为磋商基准价</w:t>
            </w:r>
            <w:r>
              <w:rPr>
                <w:rFonts w:hint="eastAsia"/>
                <w:szCs w:val="21"/>
                <w:highlight w:val="none"/>
                <w:lang w:eastAsia="zh-CN"/>
              </w:rPr>
              <w:t>，其价格分为满分</w:t>
            </w:r>
            <w:r>
              <w:rPr>
                <w:rFonts w:hint="eastAsia"/>
                <w:szCs w:val="21"/>
                <w:highlight w:val="none"/>
                <w:lang w:val="en-US" w:eastAsia="zh-CN"/>
              </w:rPr>
              <w:t>50</w:t>
            </w:r>
            <w:r>
              <w:rPr>
                <w:rFonts w:hint="eastAsia"/>
                <w:szCs w:val="21"/>
                <w:highlight w:val="none"/>
                <w:lang w:eastAsia="zh-CN"/>
              </w:rPr>
              <w:t>分。</w:t>
            </w:r>
          </w:p>
          <w:p>
            <w:pPr>
              <w:rPr>
                <w:szCs w:val="21"/>
                <w:highlight w:val="none"/>
                <w:lang w:eastAsia="zh-CN"/>
              </w:rPr>
            </w:pPr>
            <w:r>
              <w:rPr>
                <w:rFonts w:hint="eastAsia"/>
                <w:szCs w:val="21"/>
                <w:highlight w:val="none"/>
                <w:lang w:eastAsia="zh-CN"/>
              </w:rPr>
              <w:t>其他供应商价格分按下列公式计算：</w:t>
            </w:r>
          </w:p>
          <w:p>
            <w:pPr>
              <w:rPr>
                <w:szCs w:val="21"/>
                <w:highlight w:val="none"/>
                <w:lang w:eastAsia="zh-CN"/>
              </w:rPr>
            </w:pPr>
            <w:r>
              <w:rPr>
                <w:rFonts w:hint="eastAsia"/>
                <w:szCs w:val="21"/>
                <w:highlight w:val="none"/>
                <w:lang w:eastAsia="zh-CN"/>
              </w:rPr>
              <w:t>报价得分=（磋商基准价/报价）*价格权重*100</w:t>
            </w:r>
          </w:p>
          <w:p>
            <w:pPr>
              <w:rPr>
                <w:szCs w:val="21"/>
                <w:highlight w:val="none"/>
                <w:lang w:val="zh-CN"/>
              </w:rPr>
            </w:pPr>
            <w:r>
              <w:rPr>
                <w:rFonts w:hint="eastAsia"/>
                <w:szCs w:val="21"/>
                <w:highlight w:val="none"/>
              </w:rPr>
              <w:t>价格权重=</w:t>
            </w:r>
            <w:r>
              <w:rPr>
                <w:rFonts w:hint="eastAsia"/>
                <w:szCs w:val="21"/>
                <w:highlight w:val="none"/>
                <w:lang w:val="en-US" w:eastAsia="zh-CN"/>
              </w:rPr>
              <w:t>5</w:t>
            </w:r>
            <w:r>
              <w:rPr>
                <w:rFonts w:hint="eastAsia"/>
                <w:szCs w:val="21"/>
                <w:highlight w:val="none"/>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6" w:hRule="atLeast"/>
        </w:trPr>
        <w:tc>
          <w:tcPr>
            <w:tcW w:w="602" w:type="dxa"/>
            <w:vMerge w:val="restart"/>
          </w:tcPr>
          <w:p>
            <w:pPr>
              <w:widowControl/>
              <w:adjustRightInd w:val="0"/>
              <w:spacing w:line="360" w:lineRule="auto"/>
              <w:rPr>
                <w:bCs/>
                <w:szCs w:val="21"/>
                <w:highlight w:val="none"/>
                <w:lang w:val="zh-CN"/>
              </w:rPr>
            </w:pPr>
          </w:p>
          <w:p>
            <w:pPr>
              <w:widowControl/>
              <w:adjustRightInd w:val="0"/>
              <w:spacing w:line="360" w:lineRule="auto"/>
              <w:rPr>
                <w:bCs/>
                <w:szCs w:val="21"/>
                <w:highlight w:val="none"/>
                <w:lang w:val="zh-CN"/>
              </w:rPr>
            </w:pPr>
          </w:p>
          <w:p>
            <w:pPr>
              <w:widowControl/>
              <w:adjustRightInd w:val="0"/>
              <w:spacing w:line="360" w:lineRule="auto"/>
              <w:rPr>
                <w:bCs/>
                <w:szCs w:val="21"/>
                <w:highlight w:val="none"/>
              </w:rPr>
            </w:pPr>
            <w:r>
              <w:rPr>
                <w:rFonts w:hint="eastAsia"/>
                <w:bCs/>
                <w:szCs w:val="21"/>
                <w:highlight w:val="none"/>
                <w:lang w:val="zh-CN"/>
              </w:rPr>
              <w:t>2.2.</w:t>
            </w:r>
            <w:r>
              <w:rPr>
                <w:rFonts w:hint="eastAsia"/>
                <w:bCs/>
                <w:szCs w:val="21"/>
                <w:highlight w:val="none"/>
                <w:lang w:eastAsia="zh-CN"/>
              </w:rPr>
              <w:t>3</w:t>
            </w:r>
            <w:r>
              <w:rPr>
                <w:rFonts w:hint="eastAsia"/>
                <w:bCs/>
                <w:szCs w:val="21"/>
                <w:highlight w:val="none"/>
                <w:lang w:val="zh-CN"/>
              </w:rPr>
              <w:t>(4)</w:t>
            </w:r>
          </w:p>
        </w:tc>
        <w:tc>
          <w:tcPr>
            <w:tcW w:w="1215" w:type="dxa"/>
            <w:vMerge w:val="restart"/>
            <w:vAlign w:val="center"/>
          </w:tcPr>
          <w:p>
            <w:pPr>
              <w:widowControl/>
              <w:jc w:val="left"/>
              <w:rPr>
                <w:szCs w:val="21"/>
                <w:highlight w:val="none"/>
                <w:lang w:eastAsia="zh-CN"/>
              </w:rPr>
            </w:pPr>
            <w:r>
              <w:rPr>
                <w:rFonts w:hint="eastAsia" w:ascii="宋体" w:hAnsi="宋体" w:eastAsia="宋体" w:cs="宋体"/>
                <w:color w:val="auto"/>
                <w:kern w:val="0"/>
                <w:szCs w:val="21"/>
                <w:highlight w:val="none"/>
              </w:rPr>
              <w:t>其他因素评分标准（5分）</w:t>
            </w:r>
          </w:p>
        </w:tc>
        <w:tc>
          <w:tcPr>
            <w:tcW w:w="2192" w:type="dxa"/>
            <w:vAlign w:val="center"/>
          </w:tcPr>
          <w:p>
            <w:pPr>
              <w:widowControl/>
              <w:autoSpaceDE w:val="0"/>
              <w:autoSpaceDN w:val="0"/>
              <w:adjustRightInd w:val="0"/>
              <w:snapToGrid w:val="0"/>
              <w:spacing w:line="240" w:lineRule="auto"/>
              <w:jc w:val="center"/>
              <w:rPr>
                <w:szCs w:val="21"/>
                <w:highlight w:val="none"/>
              </w:rPr>
            </w:pPr>
            <w:r>
              <w:rPr>
                <w:rFonts w:hint="eastAsia" w:ascii="宋体" w:hAnsi="宋体" w:eastAsia="宋体" w:cs="宋体"/>
                <w:color w:val="auto"/>
                <w:kern w:val="0"/>
                <w:szCs w:val="21"/>
                <w:highlight w:val="none"/>
              </w:rPr>
              <w:t>优惠条件（1分）</w:t>
            </w:r>
          </w:p>
        </w:tc>
        <w:tc>
          <w:tcPr>
            <w:tcW w:w="5968"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left"/>
              <w:textAlignment w:val="auto"/>
              <w:rPr>
                <w:szCs w:val="21"/>
                <w:highlight w:val="none"/>
                <w:lang w:eastAsia="zh-CN"/>
              </w:rPr>
            </w:pPr>
            <w:r>
              <w:rPr>
                <w:rFonts w:hint="eastAsia" w:ascii="宋体" w:hAnsi="宋体" w:eastAsia="宋体" w:cs="宋体"/>
                <w:b w:val="0"/>
                <w:bCs w:val="0"/>
                <w:color w:val="auto"/>
                <w:szCs w:val="21"/>
                <w:highlight w:val="none"/>
                <w:lang w:val="zh-CN"/>
              </w:rPr>
              <w:t>可接受的实质性优惠条件，每有一项加0.5分，加至</w:t>
            </w:r>
            <w:r>
              <w:rPr>
                <w:rFonts w:hint="eastAsia" w:ascii="宋体" w:hAnsi="宋体" w:eastAsia="宋体" w:cs="宋体"/>
                <w:b w:val="0"/>
                <w:bCs w:val="0"/>
                <w:color w:val="auto"/>
                <w:szCs w:val="21"/>
                <w:highlight w:val="none"/>
                <w:lang w:val="en-US" w:eastAsia="zh-CN"/>
              </w:rPr>
              <w:t>1</w:t>
            </w:r>
            <w:r>
              <w:rPr>
                <w:rFonts w:hint="eastAsia" w:ascii="宋体" w:hAnsi="宋体" w:eastAsia="宋体" w:cs="宋体"/>
                <w:b w:val="0"/>
                <w:bCs w:val="0"/>
                <w:color w:val="auto"/>
                <w:szCs w:val="21"/>
                <w:highlight w:val="none"/>
                <w:lang w:val="zh-CN"/>
              </w:rPr>
              <w:t>分止。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1" w:hRule="atLeast"/>
        </w:trPr>
        <w:tc>
          <w:tcPr>
            <w:tcW w:w="602" w:type="dxa"/>
            <w:vMerge w:val="continue"/>
          </w:tcPr>
          <w:p>
            <w:pPr>
              <w:widowControl/>
              <w:adjustRightInd w:val="0"/>
              <w:spacing w:line="360" w:lineRule="auto"/>
              <w:rPr>
                <w:bCs/>
                <w:szCs w:val="21"/>
                <w:highlight w:val="none"/>
                <w:lang w:eastAsia="zh-CN"/>
              </w:rPr>
            </w:pPr>
          </w:p>
        </w:tc>
        <w:tc>
          <w:tcPr>
            <w:tcW w:w="1215" w:type="dxa"/>
            <w:vMerge w:val="continue"/>
            <w:vAlign w:val="center"/>
          </w:tcPr>
          <w:p>
            <w:pPr>
              <w:widowControl/>
              <w:spacing w:line="360" w:lineRule="auto"/>
              <w:jc w:val="center"/>
              <w:rPr>
                <w:szCs w:val="21"/>
                <w:highlight w:val="none"/>
                <w:lang w:eastAsia="zh-CN"/>
              </w:rPr>
            </w:pPr>
          </w:p>
        </w:tc>
        <w:tc>
          <w:tcPr>
            <w:tcW w:w="2192" w:type="dxa"/>
            <w:vAlign w:val="center"/>
          </w:tcPr>
          <w:p>
            <w:pPr>
              <w:widowControl/>
              <w:autoSpaceDE w:val="0"/>
              <w:autoSpaceDN w:val="0"/>
              <w:adjustRightInd w:val="0"/>
              <w:snapToGrid w:val="0"/>
              <w:spacing w:line="240" w:lineRule="auto"/>
              <w:jc w:val="center"/>
              <w:rPr>
                <w:szCs w:val="21"/>
                <w:highlight w:val="none"/>
              </w:rPr>
            </w:pPr>
            <w:r>
              <w:rPr>
                <w:rFonts w:hint="eastAsia" w:ascii="宋体" w:hAnsi="宋体" w:eastAsia="宋体" w:cs="宋体"/>
                <w:color w:val="auto"/>
                <w:kern w:val="0"/>
                <w:szCs w:val="21"/>
                <w:highlight w:val="none"/>
              </w:rPr>
              <w:t>服务承诺（1分）</w:t>
            </w:r>
          </w:p>
        </w:tc>
        <w:tc>
          <w:tcPr>
            <w:tcW w:w="5968"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left"/>
              <w:textAlignment w:val="auto"/>
              <w:rPr>
                <w:szCs w:val="21"/>
                <w:highlight w:val="none"/>
                <w:lang w:eastAsia="zh-CN"/>
              </w:rPr>
            </w:pPr>
            <w:r>
              <w:rPr>
                <w:rFonts w:hint="eastAsia" w:ascii="宋体" w:hAnsi="宋体" w:eastAsia="宋体" w:cs="宋体"/>
                <w:b w:val="0"/>
                <w:bCs w:val="0"/>
                <w:color w:val="auto"/>
                <w:szCs w:val="21"/>
                <w:highlight w:val="none"/>
              </w:rPr>
              <w:t>有服务承诺，且服务承诺优得1分，一般得0.5分，无不得分。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90" w:hRule="atLeast"/>
        </w:trPr>
        <w:tc>
          <w:tcPr>
            <w:tcW w:w="602" w:type="dxa"/>
            <w:vMerge w:val="continue"/>
          </w:tcPr>
          <w:p>
            <w:pPr>
              <w:widowControl/>
              <w:adjustRightInd w:val="0"/>
              <w:spacing w:line="360" w:lineRule="auto"/>
              <w:rPr>
                <w:bCs/>
                <w:szCs w:val="21"/>
                <w:highlight w:val="none"/>
                <w:lang w:eastAsia="zh-CN"/>
              </w:rPr>
            </w:pPr>
          </w:p>
        </w:tc>
        <w:tc>
          <w:tcPr>
            <w:tcW w:w="1215" w:type="dxa"/>
            <w:vMerge w:val="continue"/>
            <w:vAlign w:val="center"/>
          </w:tcPr>
          <w:p>
            <w:pPr>
              <w:widowControl/>
              <w:spacing w:line="360" w:lineRule="auto"/>
              <w:jc w:val="center"/>
              <w:rPr>
                <w:szCs w:val="21"/>
                <w:highlight w:val="none"/>
                <w:lang w:eastAsia="zh-CN"/>
              </w:rPr>
            </w:pPr>
          </w:p>
        </w:tc>
        <w:tc>
          <w:tcPr>
            <w:tcW w:w="2192" w:type="dxa"/>
            <w:vAlign w:val="center"/>
          </w:tcPr>
          <w:p>
            <w:pPr>
              <w:widowControl/>
              <w:jc w:val="center"/>
              <w:rPr>
                <w:szCs w:val="21"/>
                <w:highlight w:val="none"/>
              </w:rPr>
            </w:pPr>
            <w:r>
              <w:rPr>
                <w:rFonts w:hint="eastAsia" w:ascii="宋体" w:hAnsi="宋体" w:eastAsia="宋体" w:cs="宋体"/>
                <w:color w:val="auto"/>
                <w:kern w:val="0"/>
                <w:szCs w:val="21"/>
                <w:highlight w:val="none"/>
              </w:rPr>
              <w:t>企业业绩（3分）</w:t>
            </w:r>
          </w:p>
        </w:tc>
        <w:tc>
          <w:tcPr>
            <w:tcW w:w="5968"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left"/>
              <w:textAlignment w:val="auto"/>
              <w:rPr>
                <w:rFonts w:hint="eastAsia" w:eastAsia="宋体"/>
                <w:highlight w:val="none"/>
                <w:lang w:eastAsia="zh-CN"/>
              </w:rPr>
            </w:pPr>
            <w:r>
              <w:rPr>
                <w:rFonts w:hint="eastAsia" w:ascii="宋体" w:hAnsi="宋体" w:eastAsia="宋体" w:cs="宋体"/>
                <w:b w:val="0"/>
                <w:bCs w:val="0"/>
                <w:color w:val="auto"/>
                <w:szCs w:val="21"/>
                <w:highlight w:val="none"/>
              </w:rPr>
              <w:t>近三年（20</w:t>
            </w:r>
            <w:r>
              <w:rPr>
                <w:rFonts w:hint="eastAsia" w:ascii="宋体" w:hAnsi="宋体" w:eastAsia="宋体" w:cs="宋体"/>
                <w:b w:val="0"/>
                <w:bCs w:val="0"/>
                <w:color w:val="auto"/>
                <w:szCs w:val="21"/>
                <w:highlight w:val="none"/>
                <w:lang w:val="en-US" w:eastAsia="zh-CN"/>
              </w:rPr>
              <w:t>20-2022</w:t>
            </w:r>
            <w:r>
              <w:rPr>
                <w:rFonts w:hint="eastAsia" w:ascii="宋体" w:hAnsi="宋体" w:eastAsia="宋体" w:cs="宋体"/>
                <w:b w:val="0"/>
                <w:bCs w:val="0"/>
                <w:color w:val="auto"/>
                <w:szCs w:val="21"/>
                <w:highlight w:val="none"/>
              </w:rPr>
              <w:t>年）具有类似工程业绩，在有一项的基础上，每增加一项计1分，最多计3分。</w:t>
            </w:r>
            <w:r>
              <w:rPr>
                <w:rFonts w:hint="eastAsia" w:cs="宋体"/>
                <w:b w:val="0"/>
                <w:bCs w:val="0"/>
                <w:color w:val="auto"/>
                <w:szCs w:val="21"/>
                <w:highlight w:val="none"/>
                <w:lang w:eastAsia="zh-CN"/>
              </w:rPr>
              <w:t>响应文件内附类似业绩</w:t>
            </w:r>
            <w:r>
              <w:rPr>
                <w:rFonts w:hint="eastAsia" w:ascii="宋体" w:hAnsi="宋体" w:eastAsia="宋体" w:cs="宋体"/>
                <w:b w:val="0"/>
                <w:bCs w:val="0"/>
                <w:color w:val="auto"/>
                <w:szCs w:val="21"/>
                <w:highlight w:val="none"/>
              </w:rPr>
              <w:t>中标通知书或合同协议书或竣工验收报告</w:t>
            </w:r>
            <w:r>
              <w:rPr>
                <w:rFonts w:hint="eastAsia" w:cs="宋体"/>
                <w:b w:val="0"/>
                <w:bCs w:val="0"/>
                <w:color w:val="auto"/>
                <w:szCs w:val="21"/>
                <w:highlight w:val="none"/>
                <w:lang w:eastAsia="zh-CN"/>
              </w:rPr>
              <w:t>复印件加盖公章。</w:t>
            </w:r>
          </w:p>
        </w:tc>
      </w:tr>
    </w:tbl>
    <w:p>
      <w:pPr>
        <w:rPr>
          <w:highlight w:val="none"/>
          <w:lang w:eastAsia="zh-CN"/>
        </w:rPr>
      </w:pPr>
      <w:bookmarkStart w:id="84" w:name="_Toc529782886"/>
      <w:r>
        <w:rPr>
          <w:rFonts w:hint="eastAsia"/>
          <w:highlight w:val="none"/>
          <w:lang w:eastAsia="zh-CN"/>
        </w:rPr>
        <w:br w:type="page"/>
      </w:r>
    </w:p>
    <w:bookmarkEnd w:id="84"/>
    <w:p>
      <w:pPr>
        <w:numPr>
          <w:ilvl w:val="0"/>
          <w:numId w:val="4"/>
        </w:numPr>
        <w:spacing w:line="360" w:lineRule="auto"/>
        <w:rPr>
          <w:b/>
          <w:sz w:val="28"/>
          <w:szCs w:val="28"/>
          <w:highlight w:val="none"/>
        </w:rPr>
      </w:pPr>
      <w:r>
        <w:rPr>
          <w:rFonts w:hint="eastAsia"/>
          <w:b/>
          <w:sz w:val="28"/>
          <w:szCs w:val="28"/>
          <w:highlight w:val="none"/>
        </w:rPr>
        <w:t>评审办法</w:t>
      </w:r>
    </w:p>
    <w:p>
      <w:pPr>
        <w:spacing w:line="360" w:lineRule="auto"/>
        <w:ind w:firstLine="440" w:firstLineChars="200"/>
        <w:rPr>
          <w:bCs/>
          <w:szCs w:val="21"/>
          <w:highlight w:val="none"/>
          <w:lang w:eastAsia="zh-CN"/>
        </w:rPr>
      </w:pPr>
      <w:r>
        <w:rPr>
          <w:rFonts w:hint="eastAsia"/>
          <w:bCs/>
          <w:szCs w:val="21"/>
          <w:highlight w:val="none"/>
          <w:lang w:eastAsia="zh-CN"/>
        </w:rPr>
        <w:t>竞争性磋商采用二次报价+综合评分法。磋商小组仅对确定为实质上响应竞争性磋商要求的响应文件进行评价和比较。磋商小组根据综合评分情况，按照评审得分由高到低顺序推荐三名成交候选供应商，得分最高排名第一的推荐为成交供应商。评审得分相同的，按照最后报价由低到高的顺序推荐。</w:t>
      </w:r>
      <w:r>
        <w:rPr>
          <w:rFonts w:hint="eastAsia"/>
          <w:szCs w:val="21"/>
          <w:highlight w:val="none"/>
          <w:lang w:eastAsia="zh-CN"/>
        </w:rPr>
        <w:t>评审得分且最后报价相同的，按照施工组织设计、项目管理机构、其它因素优劣顺序推荐。对于明显低于成本的报价，采购人将不予采用。</w:t>
      </w:r>
    </w:p>
    <w:p>
      <w:pPr>
        <w:spacing w:line="360" w:lineRule="auto"/>
        <w:rPr>
          <w:b/>
          <w:sz w:val="28"/>
          <w:szCs w:val="28"/>
          <w:highlight w:val="none"/>
          <w:lang w:eastAsia="zh-CN"/>
        </w:rPr>
      </w:pPr>
      <w:r>
        <w:rPr>
          <w:rFonts w:hint="eastAsia"/>
          <w:b/>
          <w:sz w:val="28"/>
          <w:szCs w:val="28"/>
          <w:highlight w:val="none"/>
          <w:lang w:eastAsia="zh-CN"/>
        </w:rPr>
        <w:t>2. 评审标准</w:t>
      </w:r>
    </w:p>
    <w:p>
      <w:pPr>
        <w:spacing w:line="360" w:lineRule="auto"/>
        <w:rPr>
          <w:b/>
          <w:szCs w:val="21"/>
          <w:highlight w:val="none"/>
          <w:lang w:eastAsia="zh-CN"/>
        </w:rPr>
      </w:pPr>
      <w:r>
        <w:rPr>
          <w:rFonts w:hint="eastAsia"/>
          <w:b/>
          <w:szCs w:val="21"/>
          <w:highlight w:val="none"/>
          <w:lang w:eastAsia="zh-CN"/>
        </w:rPr>
        <w:t>2.1 初步评审标准</w:t>
      </w:r>
    </w:p>
    <w:p>
      <w:pPr>
        <w:spacing w:line="360" w:lineRule="auto"/>
        <w:ind w:firstLine="440" w:firstLineChars="200"/>
        <w:rPr>
          <w:bCs/>
          <w:szCs w:val="21"/>
          <w:highlight w:val="none"/>
          <w:lang w:eastAsia="zh-CN"/>
        </w:rPr>
      </w:pPr>
      <w:r>
        <w:rPr>
          <w:rFonts w:hint="eastAsia"/>
          <w:bCs/>
          <w:szCs w:val="21"/>
          <w:highlight w:val="none"/>
          <w:lang w:eastAsia="zh-CN"/>
        </w:rPr>
        <w:t>2.1.1 形式评审标准：见评审办法前附表。</w:t>
      </w:r>
    </w:p>
    <w:p>
      <w:pPr>
        <w:spacing w:line="360" w:lineRule="auto"/>
        <w:ind w:firstLine="440" w:firstLineChars="200"/>
        <w:rPr>
          <w:bCs/>
          <w:szCs w:val="21"/>
          <w:highlight w:val="none"/>
          <w:lang w:eastAsia="zh-CN"/>
        </w:rPr>
      </w:pPr>
      <w:r>
        <w:rPr>
          <w:rFonts w:hint="eastAsia"/>
          <w:bCs/>
          <w:szCs w:val="21"/>
          <w:highlight w:val="none"/>
          <w:lang w:eastAsia="zh-CN"/>
        </w:rPr>
        <w:t>2.1.2 资格评审标准：见评审办法前附表。</w:t>
      </w:r>
    </w:p>
    <w:p>
      <w:pPr>
        <w:spacing w:line="360" w:lineRule="auto"/>
        <w:ind w:firstLine="440" w:firstLineChars="200"/>
        <w:rPr>
          <w:bCs/>
          <w:szCs w:val="21"/>
          <w:highlight w:val="none"/>
          <w:lang w:eastAsia="zh-CN"/>
        </w:rPr>
      </w:pPr>
      <w:r>
        <w:rPr>
          <w:rFonts w:hint="eastAsia"/>
          <w:bCs/>
          <w:szCs w:val="21"/>
          <w:highlight w:val="none"/>
          <w:lang w:eastAsia="zh-CN"/>
        </w:rPr>
        <w:t>2.1.3 响应性评审标准：见评审办法前附表。</w:t>
      </w:r>
    </w:p>
    <w:p>
      <w:pPr>
        <w:spacing w:line="360" w:lineRule="auto"/>
        <w:rPr>
          <w:b/>
          <w:szCs w:val="21"/>
          <w:highlight w:val="none"/>
          <w:lang w:eastAsia="zh-CN"/>
        </w:rPr>
      </w:pPr>
      <w:r>
        <w:rPr>
          <w:rFonts w:hint="eastAsia"/>
          <w:b/>
          <w:szCs w:val="21"/>
          <w:highlight w:val="none"/>
          <w:lang w:eastAsia="zh-CN"/>
        </w:rPr>
        <w:t>2.2 分值构成与评分标准</w:t>
      </w:r>
    </w:p>
    <w:p>
      <w:pPr>
        <w:spacing w:line="360" w:lineRule="auto"/>
        <w:rPr>
          <w:bCs/>
          <w:szCs w:val="21"/>
          <w:highlight w:val="none"/>
          <w:lang w:eastAsia="zh-CN"/>
        </w:rPr>
      </w:pPr>
      <w:r>
        <w:rPr>
          <w:rFonts w:hint="eastAsia"/>
          <w:bCs/>
          <w:szCs w:val="21"/>
          <w:highlight w:val="none"/>
          <w:lang w:eastAsia="zh-CN"/>
        </w:rPr>
        <w:t>2.2.1 分值构成</w:t>
      </w:r>
    </w:p>
    <w:p>
      <w:pPr>
        <w:spacing w:line="360" w:lineRule="auto"/>
        <w:ind w:firstLine="440" w:firstLineChars="200"/>
        <w:rPr>
          <w:bCs/>
          <w:szCs w:val="21"/>
          <w:highlight w:val="none"/>
          <w:lang w:eastAsia="zh-CN"/>
        </w:rPr>
      </w:pPr>
      <w:r>
        <w:rPr>
          <w:rFonts w:hint="eastAsia"/>
          <w:bCs/>
          <w:szCs w:val="21"/>
          <w:highlight w:val="none"/>
          <w:lang w:eastAsia="zh-CN"/>
        </w:rPr>
        <w:t>（1）施工组织设计：见评审办法前附表；</w:t>
      </w:r>
    </w:p>
    <w:p>
      <w:pPr>
        <w:spacing w:line="360" w:lineRule="auto"/>
        <w:ind w:firstLine="440" w:firstLineChars="200"/>
        <w:rPr>
          <w:bCs/>
          <w:szCs w:val="21"/>
          <w:highlight w:val="none"/>
          <w:lang w:eastAsia="zh-CN"/>
        </w:rPr>
      </w:pPr>
      <w:r>
        <w:rPr>
          <w:rFonts w:hint="eastAsia"/>
          <w:bCs/>
          <w:szCs w:val="21"/>
          <w:highlight w:val="none"/>
          <w:lang w:eastAsia="zh-CN"/>
        </w:rPr>
        <w:t>（2）项目管理机构：见评审办法前附表</w:t>
      </w:r>
    </w:p>
    <w:p>
      <w:pPr>
        <w:spacing w:line="360" w:lineRule="auto"/>
        <w:ind w:firstLine="440" w:firstLineChars="200"/>
        <w:rPr>
          <w:bCs/>
          <w:szCs w:val="21"/>
          <w:highlight w:val="none"/>
          <w:lang w:eastAsia="zh-CN"/>
        </w:rPr>
      </w:pPr>
      <w:r>
        <w:rPr>
          <w:rFonts w:hint="eastAsia"/>
          <w:bCs/>
          <w:szCs w:val="21"/>
          <w:highlight w:val="none"/>
          <w:lang w:eastAsia="zh-CN"/>
        </w:rPr>
        <w:t>（3）磋商报价：见评审办法前附表；</w:t>
      </w:r>
    </w:p>
    <w:p>
      <w:pPr>
        <w:spacing w:line="360" w:lineRule="auto"/>
        <w:ind w:firstLine="440" w:firstLineChars="200"/>
        <w:rPr>
          <w:bCs/>
          <w:szCs w:val="21"/>
          <w:highlight w:val="none"/>
          <w:lang w:eastAsia="zh-CN"/>
        </w:rPr>
      </w:pPr>
      <w:r>
        <w:rPr>
          <w:rFonts w:hint="eastAsia"/>
          <w:bCs/>
          <w:szCs w:val="21"/>
          <w:highlight w:val="none"/>
          <w:lang w:eastAsia="zh-CN"/>
        </w:rPr>
        <w:t>（4）其他评分因素：见评审办法前附表。</w:t>
      </w:r>
    </w:p>
    <w:p>
      <w:pPr>
        <w:spacing w:line="360" w:lineRule="auto"/>
        <w:rPr>
          <w:bCs/>
          <w:szCs w:val="21"/>
          <w:highlight w:val="none"/>
          <w:lang w:eastAsia="zh-CN"/>
        </w:rPr>
      </w:pPr>
      <w:r>
        <w:rPr>
          <w:rFonts w:hint="eastAsia"/>
          <w:bCs/>
          <w:szCs w:val="21"/>
          <w:highlight w:val="none"/>
          <w:lang w:eastAsia="zh-CN"/>
        </w:rPr>
        <w:t>2.2.2 磋商基准价计算</w:t>
      </w:r>
    </w:p>
    <w:p>
      <w:pPr>
        <w:spacing w:line="360" w:lineRule="auto"/>
        <w:ind w:firstLine="440" w:firstLineChars="200"/>
        <w:rPr>
          <w:bCs/>
          <w:szCs w:val="21"/>
          <w:highlight w:val="none"/>
          <w:lang w:eastAsia="zh-CN"/>
        </w:rPr>
      </w:pPr>
      <w:r>
        <w:rPr>
          <w:rFonts w:hint="eastAsia"/>
          <w:bCs/>
          <w:szCs w:val="21"/>
          <w:highlight w:val="none"/>
          <w:lang w:eastAsia="zh-CN"/>
        </w:rPr>
        <w:t>磋商基准价计算方法：见评审办法前附表。</w:t>
      </w:r>
    </w:p>
    <w:p>
      <w:pPr>
        <w:spacing w:line="360" w:lineRule="auto"/>
        <w:rPr>
          <w:bCs/>
          <w:szCs w:val="21"/>
          <w:highlight w:val="none"/>
          <w:lang w:eastAsia="zh-CN"/>
        </w:rPr>
      </w:pPr>
      <w:r>
        <w:rPr>
          <w:rFonts w:hint="eastAsia"/>
          <w:bCs/>
          <w:szCs w:val="21"/>
          <w:highlight w:val="none"/>
          <w:lang w:eastAsia="zh-CN"/>
        </w:rPr>
        <w:t>2.2.3 评分标准</w:t>
      </w:r>
    </w:p>
    <w:p>
      <w:pPr>
        <w:spacing w:line="360" w:lineRule="auto"/>
        <w:ind w:firstLine="440" w:firstLineChars="200"/>
        <w:rPr>
          <w:bCs/>
          <w:szCs w:val="21"/>
          <w:highlight w:val="none"/>
          <w:lang w:eastAsia="zh-CN"/>
        </w:rPr>
      </w:pPr>
      <w:r>
        <w:rPr>
          <w:rFonts w:hint="eastAsia"/>
          <w:bCs/>
          <w:szCs w:val="21"/>
          <w:highlight w:val="none"/>
          <w:lang w:eastAsia="zh-CN"/>
        </w:rPr>
        <w:t>（1）施工组织设计：见评审办法前附表；</w:t>
      </w:r>
    </w:p>
    <w:p>
      <w:pPr>
        <w:spacing w:line="360" w:lineRule="auto"/>
        <w:ind w:firstLine="440" w:firstLineChars="200"/>
        <w:rPr>
          <w:bCs/>
          <w:szCs w:val="21"/>
          <w:highlight w:val="none"/>
          <w:lang w:eastAsia="zh-CN"/>
        </w:rPr>
      </w:pPr>
      <w:r>
        <w:rPr>
          <w:rFonts w:hint="eastAsia"/>
          <w:bCs/>
          <w:szCs w:val="21"/>
          <w:highlight w:val="none"/>
          <w:lang w:eastAsia="zh-CN"/>
        </w:rPr>
        <w:t>（2）项目管理机构：见评审办法前附表</w:t>
      </w:r>
    </w:p>
    <w:p>
      <w:pPr>
        <w:spacing w:line="360" w:lineRule="auto"/>
        <w:ind w:firstLine="440" w:firstLineChars="200"/>
        <w:rPr>
          <w:bCs/>
          <w:szCs w:val="21"/>
          <w:highlight w:val="none"/>
          <w:lang w:eastAsia="zh-CN"/>
        </w:rPr>
      </w:pPr>
      <w:r>
        <w:rPr>
          <w:rFonts w:hint="eastAsia"/>
          <w:bCs/>
          <w:szCs w:val="21"/>
          <w:highlight w:val="none"/>
          <w:lang w:eastAsia="zh-CN"/>
        </w:rPr>
        <w:t>（3）磋商报价：见评审办法前附表；</w:t>
      </w:r>
    </w:p>
    <w:p>
      <w:pPr>
        <w:spacing w:line="360" w:lineRule="auto"/>
        <w:ind w:firstLine="440" w:firstLineChars="200"/>
        <w:rPr>
          <w:bCs/>
          <w:szCs w:val="21"/>
          <w:highlight w:val="none"/>
          <w:lang w:eastAsia="zh-CN"/>
        </w:rPr>
      </w:pPr>
      <w:r>
        <w:rPr>
          <w:rFonts w:hint="eastAsia"/>
          <w:bCs/>
          <w:szCs w:val="21"/>
          <w:highlight w:val="none"/>
          <w:lang w:eastAsia="zh-CN"/>
        </w:rPr>
        <w:t>（4）其他评分因素：见评审办法前附表。</w:t>
      </w:r>
    </w:p>
    <w:p>
      <w:pPr>
        <w:spacing w:line="360" w:lineRule="auto"/>
        <w:rPr>
          <w:b/>
          <w:sz w:val="28"/>
          <w:szCs w:val="28"/>
          <w:highlight w:val="none"/>
          <w:lang w:eastAsia="zh-CN"/>
        </w:rPr>
      </w:pPr>
      <w:r>
        <w:rPr>
          <w:rFonts w:hint="eastAsia"/>
          <w:b/>
          <w:sz w:val="28"/>
          <w:szCs w:val="28"/>
          <w:highlight w:val="none"/>
          <w:lang w:eastAsia="zh-CN"/>
        </w:rPr>
        <w:t>3. 评审程序</w:t>
      </w:r>
    </w:p>
    <w:p>
      <w:pPr>
        <w:spacing w:line="360" w:lineRule="auto"/>
        <w:rPr>
          <w:b/>
          <w:szCs w:val="21"/>
          <w:highlight w:val="none"/>
          <w:lang w:eastAsia="zh-CN"/>
        </w:rPr>
      </w:pPr>
      <w:r>
        <w:rPr>
          <w:rFonts w:hint="eastAsia"/>
          <w:b/>
          <w:szCs w:val="21"/>
          <w:highlight w:val="none"/>
          <w:lang w:eastAsia="zh-CN"/>
        </w:rPr>
        <w:t>3.1 初步评审</w:t>
      </w:r>
    </w:p>
    <w:p>
      <w:pPr>
        <w:spacing w:line="360" w:lineRule="auto"/>
        <w:ind w:firstLine="440" w:firstLineChars="200"/>
        <w:rPr>
          <w:bCs/>
          <w:szCs w:val="21"/>
          <w:highlight w:val="none"/>
          <w:lang w:eastAsia="zh-CN"/>
        </w:rPr>
      </w:pPr>
      <w:r>
        <w:rPr>
          <w:rFonts w:hint="eastAsia"/>
          <w:bCs/>
          <w:szCs w:val="21"/>
          <w:highlight w:val="none"/>
          <w:lang w:eastAsia="zh-CN"/>
        </w:rPr>
        <w:t>3.1.1 磋商小组可以要求供应商提交第二章“供应商须知”规定的有关证明和证件的原件，以便核验。磋商小组依据本章第2.1款规定的标准对竞蹉响应文件进行初步评审。有一项不符合评审标准的，磋商小组应当否决其响应文件。</w:t>
      </w:r>
    </w:p>
    <w:p>
      <w:pPr>
        <w:spacing w:line="360" w:lineRule="auto"/>
        <w:rPr>
          <w:bCs/>
          <w:szCs w:val="21"/>
          <w:highlight w:val="none"/>
          <w:lang w:eastAsia="zh-CN"/>
        </w:rPr>
      </w:pPr>
      <w:r>
        <w:rPr>
          <w:rFonts w:hint="eastAsia"/>
          <w:bCs/>
          <w:szCs w:val="21"/>
          <w:highlight w:val="none"/>
          <w:lang w:eastAsia="zh-CN"/>
        </w:rPr>
        <w:t>3.1.2 供应商有以下情形之一的，磋商小组应当否决其响应文件：</w:t>
      </w:r>
    </w:p>
    <w:p>
      <w:pPr>
        <w:spacing w:line="360" w:lineRule="auto"/>
        <w:ind w:firstLine="440" w:firstLineChars="200"/>
        <w:rPr>
          <w:bCs/>
          <w:szCs w:val="21"/>
          <w:highlight w:val="none"/>
          <w:lang w:eastAsia="zh-CN"/>
        </w:rPr>
      </w:pPr>
      <w:r>
        <w:rPr>
          <w:rFonts w:hint="eastAsia"/>
          <w:bCs/>
          <w:szCs w:val="21"/>
          <w:highlight w:val="none"/>
          <w:lang w:eastAsia="zh-CN"/>
        </w:rPr>
        <w:t>（1）串通报价或弄虚作假或有其他违法行为的；</w:t>
      </w:r>
    </w:p>
    <w:p>
      <w:pPr>
        <w:spacing w:line="360" w:lineRule="auto"/>
        <w:ind w:firstLine="440" w:firstLineChars="200"/>
        <w:rPr>
          <w:bCs/>
          <w:szCs w:val="21"/>
          <w:highlight w:val="none"/>
          <w:lang w:eastAsia="zh-CN"/>
        </w:rPr>
      </w:pPr>
      <w:r>
        <w:rPr>
          <w:rFonts w:hint="eastAsia"/>
          <w:bCs/>
          <w:szCs w:val="21"/>
          <w:highlight w:val="none"/>
          <w:lang w:eastAsia="zh-CN"/>
        </w:rPr>
        <w:t>（2）不按磋商小组要求澄清、说明或补正的。</w:t>
      </w:r>
    </w:p>
    <w:p>
      <w:pPr>
        <w:spacing w:line="360" w:lineRule="auto"/>
        <w:rPr>
          <w:bCs/>
          <w:szCs w:val="21"/>
          <w:highlight w:val="none"/>
          <w:lang w:eastAsia="zh-CN"/>
        </w:rPr>
      </w:pPr>
      <w:r>
        <w:rPr>
          <w:rFonts w:hint="eastAsia"/>
          <w:bCs/>
          <w:szCs w:val="21"/>
          <w:highlight w:val="none"/>
          <w:lang w:eastAsia="zh-CN"/>
        </w:rPr>
        <w:t>3.1.3磋商报价有算术错误的，磋商小组按以下原则对报价进行修正，修正的价格经供应商书面确认后具有约束力。供应商不接受修正价格的，磋商小组应当否决其响应文件。</w:t>
      </w:r>
    </w:p>
    <w:p>
      <w:pPr>
        <w:spacing w:line="360" w:lineRule="auto"/>
        <w:ind w:firstLine="440" w:firstLineChars="200"/>
        <w:rPr>
          <w:bCs/>
          <w:szCs w:val="21"/>
          <w:highlight w:val="none"/>
          <w:lang w:eastAsia="zh-CN"/>
        </w:rPr>
      </w:pPr>
      <w:r>
        <w:rPr>
          <w:rFonts w:hint="eastAsia"/>
          <w:bCs/>
          <w:szCs w:val="21"/>
          <w:highlight w:val="none"/>
          <w:lang w:eastAsia="zh-CN"/>
        </w:rPr>
        <w:t>（1）响应文件中的大写金额与小写金额不一致的，以大写金额为准；</w:t>
      </w:r>
    </w:p>
    <w:p>
      <w:pPr>
        <w:spacing w:line="360" w:lineRule="auto"/>
        <w:ind w:firstLine="440" w:firstLineChars="200"/>
        <w:rPr>
          <w:bCs/>
          <w:szCs w:val="21"/>
          <w:highlight w:val="none"/>
          <w:lang w:eastAsia="zh-CN"/>
        </w:rPr>
      </w:pPr>
      <w:r>
        <w:rPr>
          <w:rFonts w:hint="eastAsia"/>
          <w:bCs/>
          <w:szCs w:val="21"/>
          <w:highlight w:val="none"/>
          <w:lang w:eastAsia="zh-CN"/>
        </w:rPr>
        <w:t>（2）总价金额与依据单价计算出的结果不一致的，以单价金额为准修正总价，但单价金额小数点有明显错误的除外。</w:t>
      </w:r>
    </w:p>
    <w:p>
      <w:pPr>
        <w:spacing w:line="360" w:lineRule="auto"/>
        <w:rPr>
          <w:b/>
          <w:szCs w:val="21"/>
          <w:highlight w:val="none"/>
          <w:lang w:eastAsia="zh-CN"/>
        </w:rPr>
      </w:pPr>
      <w:r>
        <w:rPr>
          <w:rFonts w:hint="eastAsia"/>
          <w:b/>
          <w:szCs w:val="21"/>
          <w:highlight w:val="none"/>
          <w:lang w:eastAsia="zh-CN"/>
        </w:rPr>
        <w:t>3.2 详细评审</w:t>
      </w:r>
    </w:p>
    <w:p>
      <w:pPr>
        <w:spacing w:line="360" w:lineRule="auto"/>
        <w:ind w:firstLine="440" w:firstLineChars="200"/>
        <w:rPr>
          <w:bCs/>
          <w:szCs w:val="21"/>
          <w:highlight w:val="none"/>
          <w:lang w:eastAsia="zh-CN"/>
        </w:rPr>
      </w:pPr>
      <w:r>
        <w:rPr>
          <w:rFonts w:hint="eastAsia"/>
          <w:bCs/>
          <w:szCs w:val="21"/>
          <w:highlight w:val="none"/>
          <w:lang w:eastAsia="zh-CN"/>
        </w:rPr>
        <w:t>3.2.1 磋商小组按本章第2.2款规定的量化因素和分值进行打分，并计算出综合评估得分。</w:t>
      </w:r>
    </w:p>
    <w:p>
      <w:pPr>
        <w:spacing w:line="360" w:lineRule="auto"/>
        <w:ind w:firstLine="440" w:firstLineChars="200"/>
        <w:rPr>
          <w:bCs/>
          <w:szCs w:val="21"/>
          <w:highlight w:val="none"/>
          <w:lang w:eastAsia="zh-CN"/>
        </w:rPr>
      </w:pPr>
      <w:r>
        <w:rPr>
          <w:rFonts w:hint="eastAsia"/>
          <w:bCs/>
          <w:szCs w:val="21"/>
          <w:highlight w:val="none"/>
          <w:lang w:eastAsia="zh-CN"/>
        </w:rPr>
        <w:t>（1）按本章第2.2.3（1）目规定的评审因素和分值对施工组织设计计算出得分A；</w:t>
      </w:r>
    </w:p>
    <w:p>
      <w:pPr>
        <w:spacing w:line="360" w:lineRule="auto"/>
        <w:ind w:firstLine="440" w:firstLineChars="200"/>
        <w:rPr>
          <w:bCs/>
          <w:szCs w:val="21"/>
          <w:highlight w:val="none"/>
          <w:lang w:eastAsia="zh-CN"/>
        </w:rPr>
      </w:pPr>
      <w:r>
        <w:rPr>
          <w:rFonts w:hint="eastAsia"/>
          <w:bCs/>
          <w:szCs w:val="21"/>
          <w:highlight w:val="none"/>
          <w:lang w:eastAsia="zh-CN"/>
        </w:rPr>
        <w:t>（2）按本章第2.2.3（2）目规定的评审因素和分值对项目管理机构计算出得分B；</w:t>
      </w:r>
    </w:p>
    <w:p>
      <w:pPr>
        <w:spacing w:line="360" w:lineRule="auto"/>
        <w:ind w:firstLine="440" w:firstLineChars="200"/>
        <w:rPr>
          <w:bCs/>
          <w:szCs w:val="21"/>
          <w:highlight w:val="none"/>
          <w:lang w:eastAsia="zh-CN"/>
        </w:rPr>
      </w:pPr>
      <w:r>
        <w:rPr>
          <w:rFonts w:hint="eastAsia"/>
          <w:bCs/>
          <w:szCs w:val="21"/>
          <w:highlight w:val="none"/>
          <w:lang w:eastAsia="zh-CN"/>
        </w:rPr>
        <w:t>（3）按本章第2.2.3（3）目规定的评审因素和分值对报价计算出得分C；</w:t>
      </w:r>
    </w:p>
    <w:p>
      <w:pPr>
        <w:spacing w:line="360" w:lineRule="auto"/>
        <w:ind w:firstLine="440" w:firstLineChars="200"/>
        <w:rPr>
          <w:bCs/>
          <w:szCs w:val="21"/>
          <w:highlight w:val="none"/>
          <w:lang w:eastAsia="zh-CN"/>
        </w:rPr>
      </w:pPr>
      <w:r>
        <w:rPr>
          <w:rFonts w:hint="eastAsia"/>
          <w:bCs/>
          <w:szCs w:val="21"/>
          <w:highlight w:val="none"/>
          <w:lang w:eastAsia="zh-CN"/>
        </w:rPr>
        <w:t>3.2.2 评分分值计算保留小数点后两位，小数点后第三位“四舍五入”。</w:t>
      </w:r>
    </w:p>
    <w:p>
      <w:pPr>
        <w:spacing w:line="360" w:lineRule="auto"/>
        <w:ind w:firstLine="440" w:firstLineChars="200"/>
        <w:rPr>
          <w:bCs/>
          <w:szCs w:val="21"/>
          <w:highlight w:val="none"/>
          <w:lang w:eastAsia="zh-CN"/>
        </w:rPr>
      </w:pPr>
      <w:r>
        <w:rPr>
          <w:rFonts w:hint="eastAsia"/>
          <w:bCs/>
          <w:szCs w:val="21"/>
          <w:highlight w:val="none"/>
          <w:lang w:eastAsia="zh-CN"/>
        </w:rPr>
        <w:t>3.2.3 得分汇总E=A+B+C。</w:t>
      </w:r>
    </w:p>
    <w:p>
      <w:pPr>
        <w:spacing w:line="360" w:lineRule="auto"/>
        <w:ind w:firstLine="440" w:firstLineChars="200"/>
        <w:rPr>
          <w:bCs/>
          <w:szCs w:val="21"/>
          <w:highlight w:val="none"/>
          <w:lang w:eastAsia="zh-CN"/>
        </w:rPr>
      </w:pPr>
      <w:r>
        <w:rPr>
          <w:rFonts w:hint="eastAsia"/>
          <w:bCs/>
          <w:szCs w:val="21"/>
          <w:highlight w:val="none"/>
          <w:lang w:eastAsia="zh-CN"/>
        </w:rPr>
        <w:t>3.2.4 供应商得分E=（E1+E2+E3）/3</w:t>
      </w:r>
    </w:p>
    <w:p>
      <w:pPr>
        <w:spacing w:line="360" w:lineRule="auto"/>
        <w:ind w:firstLine="440" w:firstLineChars="200"/>
        <w:rPr>
          <w:bCs/>
          <w:szCs w:val="21"/>
          <w:highlight w:val="none"/>
          <w:lang w:eastAsia="zh-CN"/>
        </w:rPr>
      </w:pPr>
      <w:r>
        <w:rPr>
          <w:rFonts w:hint="eastAsia"/>
          <w:bCs/>
          <w:szCs w:val="21"/>
          <w:highlight w:val="none"/>
          <w:lang w:eastAsia="zh-CN"/>
        </w:rPr>
        <w:t>3.2.5 磋商小组发现供应商的报价明显低于其他报价，或者在设有标底时明显低于标底，使得其报价可能低于其个别成本的，应当要求该供应商作出书面说明并提供相应的证明材料。供应商不能合理说明或者不能提供相应证明材料的，磋商小组应当认定该供应商以低于成本报价竞标，否决其响应文件。</w:t>
      </w:r>
    </w:p>
    <w:p>
      <w:pPr>
        <w:spacing w:line="360" w:lineRule="auto"/>
        <w:rPr>
          <w:b/>
          <w:szCs w:val="21"/>
          <w:highlight w:val="none"/>
          <w:lang w:eastAsia="zh-CN"/>
        </w:rPr>
      </w:pPr>
      <w:r>
        <w:rPr>
          <w:rFonts w:hint="eastAsia"/>
          <w:b/>
          <w:szCs w:val="21"/>
          <w:highlight w:val="none"/>
          <w:lang w:eastAsia="zh-CN"/>
        </w:rPr>
        <w:t>3.3 响应文件的澄清和补正</w:t>
      </w:r>
    </w:p>
    <w:p>
      <w:pPr>
        <w:spacing w:line="360" w:lineRule="auto"/>
        <w:ind w:firstLine="440" w:firstLineChars="200"/>
        <w:rPr>
          <w:bCs/>
          <w:szCs w:val="21"/>
          <w:highlight w:val="none"/>
          <w:lang w:eastAsia="zh-CN"/>
        </w:rPr>
      </w:pPr>
      <w:r>
        <w:rPr>
          <w:rFonts w:hint="eastAsia"/>
          <w:bCs/>
          <w:szCs w:val="21"/>
          <w:highlight w:val="none"/>
          <w:lang w:eastAsia="zh-CN"/>
        </w:rPr>
        <w:t>3.3.1在评审过程中，磋商小组可以书面形式要求供应商对所提交响应文件中不明确的内容进行书面澄清或说明，或者对细微偏差进行补正。磋商小组不接受供应商主动提出的澄清、说明或补正。</w:t>
      </w:r>
    </w:p>
    <w:p>
      <w:pPr>
        <w:spacing w:line="360" w:lineRule="auto"/>
        <w:ind w:firstLine="440" w:firstLineChars="200"/>
        <w:rPr>
          <w:bCs/>
          <w:szCs w:val="21"/>
          <w:highlight w:val="none"/>
          <w:lang w:eastAsia="zh-CN"/>
        </w:rPr>
      </w:pPr>
      <w:r>
        <w:rPr>
          <w:rFonts w:hint="eastAsia"/>
          <w:bCs/>
          <w:szCs w:val="21"/>
          <w:highlight w:val="none"/>
          <w:lang w:eastAsia="zh-CN"/>
        </w:rPr>
        <w:t>3.3.2 澄清、说明和补正不得改变响应文件的实质性内容。供应商的书面澄清、说明和补正属于响应文件的组成部分。</w:t>
      </w:r>
    </w:p>
    <w:p>
      <w:pPr>
        <w:spacing w:line="360" w:lineRule="auto"/>
        <w:ind w:firstLine="440" w:firstLineChars="200"/>
        <w:rPr>
          <w:bCs/>
          <w:szCs w:val="21"/>
          <w:highlight w:val="none"/>
          <w:lang w:eastAsia="zh-CN"/>
        </w:rPr>
      </w:pPr>
      <w:r>
        <w:rPr>
          <w:rFonts w:hint="eastAsia"/>
          <w:bCs/>
          <w:szCs w:val="21"/>
          <w:highlight w:val="none"/>
          <w:lang w:eastAsia="zh-CN"/>
        </w:rPr>
        <w:t>3.3.3 磋商小组对供应商提交的澄清、说明或补正有疑问的，可以要求供应商进一步澄清、说明或补正，直至满足磋商小组的要求。</w:t>
      </w:r>
    </w:p>
    <w:p>
      <w:pPr>
        <w:spacing w:line="360" w:lineRule="auto"/>
        <w:rPr>
          <w:b/>
          <w:szCs w:val="21"/>
          <w:highlight w:val="none"/>
          <w:lang w:eastAsia="zh-CN"/>
        </w:rPr>
      </w:pPr>
      <w:r>
        <w:rPr>
          <w:rFonts w:hint="eastAsia"/>
          <w:b/>
          <w:szCs w:val="21"/>
          <w:highlight w:val="none"/>
          <w:lang w:eastAsia="zh-CN"/>
        </w:rPr>
        <w:t>3.4 评审结果</w:t>
      </w:r>
    </w:p>
    <w:p>
      <w:pPr>
        <w:spacing w:line="360" w:lineRule="auto"/>
        <w:ind w:firstLine="440" w:firstLineChars="200"/>
        <w:rPr>
          <w:bCs/>
          <w:szCs w:val="21"/>
          <w:highlight w:val="none"/>
          <w:lang w:eastAsia="zh-CN"/>
        </w:rPr>
      </w:pPr>
      <w:r>
        <w:rPr>
          <w:rFonts w:hint="eastAsia"/>
          <w:bCs/>
          <w:szCs w:val="21"/>
          <w:highlight w:val="none"/>
          <w:lang w:eastAsia="zh-CN"/>
        </w:rPr>
        <w:t>3.4.1除第二章“供应商须知”前附表授权直接确定成交供应商外，磋商小组按照得分由高到低的顺序推荐成交候选人。</w:t>
      </w:r>
    </w:p>
    <w:p>
      <w:pPr>
        <w:spacing w:line="360" w:lineRule="auto"/>
        <w:ind w:firstLine="440" w:firstLineChars="200"/>
        <w:rPr>
          <w:bCs/>
          <w:szCs w:val="21"/>
          <w:highlight w:val="none"/>
          <w:lang w:eastAsia="zh-CN"/>
        </w:rPr>
      </w:pPr>
      <w:r>
        <w:rPr>
          <w:rFonts w:hint="eastAsia"/>
          <w:bCs/>
          <w:szCs w:val="21"/>
          <w:highlight w:val="none"/>
          <w:lang w:eastAsia="zh-CN"/>
        </w:rPr>
        <w:t>3.4.2 磋商小组完成评审后，应当向招标人提交书面评审报告。</w:t>
      </w:r>
    </w:p>
    <w:p>
      <w:pPr>
        <w:spacing w:line="360" w:lineRule="auto"/>
        <w:ind w:firstLine="440" w:firstLineChars="200"/>
        <w:rPr>
          <w:b/>
          <w:highlight w:val="none"/>
          <w:lang w:eastAsia="zh-CN"/>
        </w:rPr>
      </w:pPr>
      <w:r>
        <w:rPr>
          <w:rFonts w:hint="eastAsia"/>
          <w:bCs/>
          <w:szCs w:val="21"/>
          <w:highlight w:val="none"/>
          <w:lang w:eastAsia="zh-CN"/>
        </w:rPr>
        <w:t>3.4.3 排名第一的成交候选人放弃成交资格、因不可抗力不能履行合同，响应文件提供虚假信息，或者被查实存在影响成交结果的违法行为等情形，不符合成交条件的，采购人可以按照磋商小组提出的成交候选人名单排序依次确定其他成交候选人为成交供应商，也可以重新采购。</w:t>
      </w:r>
    </w:p>
    <w:p>
      <w:pPr>
        <w:pStyle w:val="3"/>
        <w:spacing w:line="574" w:lineRule="exact"/>
        <w:ind w:left="2212"/>
        <w:jc w:val="left"/>
        <w:rPr>
          <w:rFonts w:ascii="宋体" w:hAnsi="宋体" w:eastAsia="宋体" w:cs="宋体"/>
          <w:highlight w:val="none"/>
          <w:lang w:eastAsia="zh-CN"/>
        </w:rPr>
      </w:pPr>
      <w:bookmarkStart w:id="85" w:name="_bookmark96"/>
      <w:bookmarkEnd w:id="85"/>
      <w:bookmarkStart w:id="86" w:name="_Toc22480"/>
      <w:bookmarkStart w:id="87" w:name="_Toc25051"/>
      <w:bookmarkStart w:id="88" w:name="_Toc22034"/>
      <w:r>
        <w:rPr>
          <w:rFonts w:hint="eastAsia" w:ascii="宋体" w:hAnsi="宋体" w:eastAsia="宋体" w:cs="宋体"/>
          <w:highlight w:val="none"/>
          <w:lang w:eastAsia="zh-CN"/>
        </w:rPr>
        <w:t>第四章 合同条款及格式</w:t>
      </w:r>
      <w:bookmarkEnd w:id="86"/>
      <w:bookmarkEnd w:id="87"/>
      <w:bookmarkEnd w:id="88"/>
    </w:p>
    <w:p>
      <w:pPr>
        <w:spacing w:line="348" w:lineRule="auto"/>
        <w:rPr>
          <w:spacing w:val="-3"/>
          <w:highlight w:val="none"/>
          <w:lang w:eastAsia="zh-CN"/>
        </w:rPr>
      </w:pPr>
    </w:p>
    <w:p>
      <w:pPr>
        <w:spacing w:line="480" w:lineRule="auto"/>
        <w:rPr>
          <w:sz w:val="21"/>
          <w:szCs w:val="21"/>
          <w:highlight w:val="none"/>
          <w:lang w:val="zh-CN" w:eastAsia="zh-CN"/>
        </w:rPr>
      </w:pPr>
      <w:bookmarkStart w:id="89" w:name="_bookmark97"/>
      <w:bookmarkEnd w:id="89"/>
      <w:bookmarkStart w:id="90" w:name="_bookmark181"/>
      <w:bookmarkEnd w:id="90"/>
      <w:bookmarkStart w:id="91" w:name="_bookmark178"/>
      <w:bookmarkEnd w:id="91"/>
      <w:bookmarkStart w:id="92" w:name="_bookmark180"/>
      <w:bookmarkEnd w:id="92"/>
      <w:r>
        <w:rPr>
          <w:rFonts w:hint="eastAsia"/>
          <w:sz w:val="21"/>
          <w:szCs w:val="21"/>
          <w:highlight w:val="none"/>
          <w:lang w:eastAsia="zh-CN"/>
        </w:rPr>
        <w:t xml:space="preserve">   按“中</w:t>
      </w:r>
      <w:r>
        <w:rPr>
          <w:rFonts w:hint="eastAsia"/>
          <w:sz w:val="21"/>
          <w:szCs w:val="21"/>
          <w:highlight w:val="none"/>
          <w:lang w:val="zh-CN" w:eastAsia="zh-CN"/>
        </w:rPr>
        <w:t>华人民共和国住房和城乡建设部、国家工商行政管理总局制定，由吉林省住房和城乡建设厅、吉林省工商行政管理局监制的《建设工程施工合同》（GF—201</w:t>
      </w:r>
      <w:r>
        <w:rPr>
          <w:rFonts w:hint="eastAsia"/>
          <w:sz w:val="21"/>
          <w:szCs w:val="21"/>
          <w:highlight w:val="none"/>
          <w:lang w:eastAsia="zh-CN"/>
        </w:rPr>
        <w:t>7</w:t>
      </w:r>
      <w:r>
        <w:rPr>
          <w:rFonts w:hint="eastAsia"/>
          <w:sz w:val="21"/>
          <w:szCs w:val="21"/>
          <w:highlight w:val="none"/>
          <w:lang w:val="zh-CN" w:eastAsia="zh-CN"/>
        </w:rPr>
        <w:t>—0201）（示范文本）执行。</w:t>
      </w:r>
    </w:p>
    <w:p>
      <w:pPr>
        <w:rPr>
          <w:szCs w:val="21"/>
          <w:highlight w:val="none"/>
          <w:lang w:val="zh-CN" w:eastAsia="zh-CN"/>
        </w:rPr>
      </w:pPr>
      <w:r>
        <w:rPr>
          <w:rFonts w:hint="eastAsia"/>
          <w:szCs w:val="21"/>
          <w:highlight w:val="none"/>
          <w:lang w:val="zh-CN" w:eastAsia="zh-CN"/>
        </w:rPr>
        <w:br w:type="page"/>
      </w:r>
    </w:p>
    <w:p>
      <w:pPr>
        <w:pStyle w:val="3"/>
        <w:rPr>
          <w:rFonts w:ascii="宋体" w:hAnsi="宋体" w:eastAsia="宋体" w:cs="宋体"/>
          <w:highlight w:val="none"/>
          <w:lang w:eastAsia="zh-CN"/>
        </w:rPr>
      </w:pPr>
      <w:bookmarkStart w:id="93" w:name="_Toc26684"/>
      <w:r>
        <w:rPr>
          <w:rFonts w:hint="eastAsia" w:ascii="宋体" w:hAnsi="宋体" w:eastAsia="宋体" w:cs="宋体"/>
          <w:highlight w:val="none"/>
          <w:lang w:eastAsia="zh-CN"/>
        </w:rPr>
        <w:t>第五章 工程量清单</w:t>
      </w:r>
      <w:bookmarkEnd w:id="93"/>
    </w:p>
    <w:p>
      <w:pPr>
        <w:widowControl/>
        <w:adjustRightInd w:val="0"/>
        <w:spacing w:before="120" w:beforeLines="50" w:after="120" w:afterLines="50" w:line="360" w:lineRule="exact"/>
        <w:rPr>
          <w:sz w:val="21"/>
          <w:szCs w:val="21"/>
          <w:highlight w:val="none"/>
          <w:lang w:eastAsia="zh-CN"/>
        </w:rPr>
      </w:pPr>
      <w:r>
        <w:rPr>
          <w:rFonts w:hint="eastAsia"/>
          <w:sz w:val="21"/>
          <w:szCs w:val="21"/>
          <w:highlight w:val="none"/>
          <w:lang w:eastAsia="zh-CN"/>
        </w:rPr>
        <w:t>1、工程量清单说明</w:t>
      </w:r>
    </w:p>
    <w:p>
      <w:pPr>
        <w:widowControl/>
        <w:spacing w:line="360" w:lineRule="exact"/>
        <w:rPr>
          <w:sz w:val="21"/>
          <w:szCs w:val="21"/>
          <w:highlight w:val="none"/>
          <w:lang w:eastAsia="zh-CN"/>
        </w:rPr>
      </w:pPr>
      <w:r>
        <w:rPr>
          <w:rFonts w:hint="eastAsia"/>
          <w:sz w:val="21"/>
          <w:szCs w:val="21"/>
          <w:highlight w:val="none"/>
          <w:lang w:eastAsia="zh-CN"/>
        </w:rPr>
        <w:t xml:space="preserve">   1.1 本工程量清单是根据竞争性磋商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widowControl/>
        <w:spacing w:line="360" w:lineRule="exact"/>
        <w:rPr>
          <w:sz w:val="21"/>
          <w:szCs w:val="21"/>
          <w:highlight w:val="none"/>
          <w:lang w:eastAsia="zh-CN"/>
        </w:rPr>
      </w:pPr>
      <w:r>
        <w:rPr>
          <w:rFonts w:hint="eastAsia"/>
          <w:sz w:val="21"/>
          <w:szCs w:val="21"/>
          <w:highlight w:val="none"/>
          <w:lang w:eastAsia="zh-CN"/>
        </w:rPr>
        <w:t xml:space="preserve">   1.2 本工程量清单应与竞争性磋商文件中的供应商须知、通用合同条款、专用合同条款、技术标准和要求及图纸等一起阅读和理解。</w:t>
      </w:r>
    </w:p>
    <w:p>
      <w:pPr>
        <w:widowControl/>
        <w:spacing w:line="360" w:lineRule="exact"/>
        <w:rPr>
          <w:sz w:val="21"/>
          <w:szCs w:val="21"/>
          <w:highlight w:val="none"/>
          <w:lang w:eastAsia="zh-CN"/>
        </w:rPr>
      </w:pPr>
      <w:r>
        <w:rPr>
          <w:rFonts w:hint="eastAsia"/>
          <w:sz w:val="21"/>
          <w:szCs w:val="21"/>
          <w:highlight w:val="none"/>
          <w:lang w:eastAsia="zh-CN"/>
        </w:rPr>
        <w:t xml:space="preserve">   1.3本工程量清单中所列工程数量是估算的或设计的预计数量，仅作为投标的共同基础，不能作为最终结算与支付的依据。实际支付应按实际完成的工程量，由承包人按技术规范规定的计量方法，以监理人认可的尺寸、断面计量，按工程量清单的单价和总额价计算支付金额。</w:t>
      </w:r>
    </w:p>
    <w:p>
      <w:pPr>
        <w:widowControl/>
        <w:spacing w:before="120" w:beforeLines="50" w:after="120" w:afterLines="50" w:line="360" w:lineRule="exact"/>
        <w:rPr>
          <w:sz w:val="21"/>
          <w:szCs w:val="21"/>
          <w:highlight w:val="none"/>
          <w:lang w:eastAsia="zh-CN"/>
        </w:rPr>
      </w:pPr>
      <w:r>
        <w:rPr>
          <w:rFonts w:hint="eastAsia"/>
          <w:sz w:val="21"/>
          <w:szCs w:val="21"/>
          <w:highlight w:val="none"/>
          <w:lang w:eastAsia="zh-CN"/>
        </w:rPr>
        <w:t>2、投标报价说明</w:t>
      </w:r>
    </w:p>
    <w:p>
      <w:pPr>
        <w:widowControl/>
        <w:spacing w:line="360" w:lineRule="exact"/>
        <w:rPr>
          <w:sz w:val="21"/>
          <w:szCs w:val="21"/>
          <w:highlight w:val="none"/>
          <w:lang w:eastAsia="zh-CN"/>
        </w:rPr>
      </w:pPr>
      <w:r>
        <w:rPr>
          <w:rFonts w:hint="eastAsia"/>
          <w:sz w:val="21"/>
          <w:szCs w:val="21"/>
          <w:highlight w:val="none"/>
          <w:lang w:eastAsia="zh-CN"/>
        </w:rPr>
        <w:t xml:space="preserve">    2.1 投标报价应根据竞争性磋商文件中的有关计价要求，并参考下列依据自主报价。</w:t>
      </w:r>
    </w:p>
    <w:p>
      <w:pPr>
        <w:widowControl/>
        <w:spacing w:line="360" w:lineRule="exact"/>
        <w:ind w:firstLine="726" w:firstLineChars="346"/>
        <w:rPr>
          <w:sz w:val="21"/>
          <w:szCs w:val="21"/>
          <w:highlight w:val="none"/>
          <w:lang w:eastAsia="zh-CN"/>
        </w:rPr>
      </w:pPr>
      <w:r>
        <w:rPr>
          <w:rFonts w:hint="eastAsia"/>
          <w:sz w:val="21"/>
          <w:szCs w:val="21"/>
          <w:highlight w:val="none"/>
          <w:lang w:eastAsia="zh-CN"/>
        </w:rPr>
        <w:t>(1)  本竞争性磋商文件；</w:t>
      </w:r>
    </w:p>
    <w:p>
      <w:pPr>
        <w:widowControl/>
        <w:spacing w:line="360" w:lineRule="exact"/>
        <w:ind w:firstLine="726" w:firstLineChars="346"/>
        <w:rPr>
          <w:sz w:val="21"/>
          <w:szCs w:val="21"/>
          <w:highlight w:val="none"/>
          <w:lang w:eastAsia="zh-CN"/>
        </w:rPr>
      </w:pPr>
      <w:r>
        <w:rPr>
          <w:rFonts w:hint="eastAsia"/>
          <w:sz w:val="21"/>
          <w:szCs w:val="21"/>
          <w:highlight w:val="none"/>
          <w:lang w:eastAsia="zh-CN"/>
        </w:rPr>
        <w:t>(2)  计价规范；</w:t>
      </w:r>
    </w:p>
    <w:p>
      <w:pPr>
        <w:widowControl/>
        <w:spacing w:line="360" w:lineRule="exact"/>
        <w:ind w:firstLine="726" w:firstLineChars="346"/>
        <w:rPr>
          <w:sz w:val="21"/>
          <w:szCs w:val="21"/>
          <w:highlight w:val="none"/>
          <w:lang w:eastAsia="zh-CN"/>
        </w:rPr>
      </w:pPr>
      <w:r>
        <w:rPr>
          <w:rFonts w:hint="eastAsia"/>
          <w:sz w:val="21"/>
          <w:szCs w:val="21"/>
          <w:highlight w:val="none"/>
          <w:lang w:eastAsia="zh-CN"/>
        </w:rPr>
        <w:t>(3)  国家或省级、行业建设主管部门颁发的计价办法；</w:t>
      </w:r>
    </w:p>
    <w:p>
      <w:pPr>
        <w:widowControl/>
        <w:spacing w:line="360" w:lineRule="exact"/>
        <w:ind w:firstLine="726" w:firstLineChars="346"/>
        <w:rPr>
          <w:sz w:val="21"/>
          <w:szCs w:val="21"/>
          <w:highlight w:val="none"/>
          <w:lang w:eastAsia="zh-CN"/>
        </w:rPr>
      </w:pPr>
      <w:r>
        <w:rPr>
          <w:rFonts w:hint="eastAsia"/>
          <w:sz w:val="21"/>
          <w:szCs w:val="21"/>
          <w:highlight w:val="none"/>
          <w:lang w:eastAsia="zh-CN"/>
        </w:rPr>
        <w:t>(4)  企业定额，国家或省级、行业建设主管部门颁发的计价定额和计价办法；</w:t>
      </w:r>
    </w:p>
    <w:p>
      <w:pPr>
        <w:widowControl/>
        <w:spacing w:line="360" w:lineRule="exact"/>
        <w:ind w:firstLine="726" w:firstLineChars="346"/>
        <w:rPr>
          <w:sz w:val="21"/>
          <w:szCs w:val="21"/>
          <w:highlight w:val="none"/>
          <w:lang w:eastAsia="zh-CN"/>
        </w:rPr>
      </w:pPr>
      <w:r>
        <w:rPr>
          <w:rFonts w:hint="eastAsia"/>
          <w:sz w:val="21"/>
          <w:szCs w:val="21"/>
          <w:highlight w:val="none"/>
          <w:lang w:eastAsia="zh-CN"/>
        </w:rPr>
        <w:t>(5)  竞争性磋商文件、招标工程量清单及其补充通知、答疑纪要；</w:t>
      </w:r>
    </w:p>
    <w:p>
      <w:pPr>
        <w:widowControl/>
        <w:spacing w:line="360" w:lineRule="exact"/>
        <w:ind w:firstLine="726" w:firstLineChars="346"/>
        <w:rPr>
          <w:sz w:val="21"/>
          <w:szCs w:val="21"/>
          <w:highlight w:val="none"/>
          <w:lang w:eastAsia="zh-CN"/>
        </w:rPr>
      </w:pPr>
      <w:r>
        <w:rPr>
          <w:rFonts w:hint="eastAsia"/>
          <w:sz w:val="21"/>
          <w:szCs w:val="21"/>
          <w:highlight w:val="none"/>
          <w:lang w:eastAsia="zh-CN"/>
        </w:rPr>
        <w:t>(6)  建设工程设计文件及相关资料；</w:t>
      </w:r>
    </w:p>
    <w:p>
      <w:pPr>
        <w:widowControl/>
        <w:spacing w:line="360" w:lineRule="exact"/>
        <w:ind w:firstLine="726" w:firstLineChars="346"/>
        <w:rPr>
          <w:sz w:val="21"/>
          <w:szCs w:val="21"/>
          <w:highlight w:val="none"/>
          <w:lang w:eastAsia="zh-CN"/>
        </w:rPr>
      </w:pPr>
      <w:r>
        <w:rPr>
          <w:rFonts w:hint="eastAsia"/>
          <w:sz w:val="21"/>
          <w:szCs w:val="21"/>
          <w:highlight w:val="none"/>
          <w:lang w:eastAsia="zh-CN"/>
        </w:rPr>
        <w:t>(7)  施工现场情况、工程特点及投标时拟定的施工组织设计或施工方案；</w:t>
      </w:r>
    </w:p>
    <w:p>
      <w:pPr>
        <w:widowControl/>
        <w:spacing w:line="360" w:lineRule="exact"/>
        <w:ind w:firstLine="726" w:firstLineChars="346"/>
        <w:rPr>
          <w:sz w:val="21"/>
          <w:szCs w:val="21"/>
          <w:highlight w:val="none"/>
          <w:lang w:eastAsia="zh-CN"/>
        </w:rPr>
      </w:pPr>
      <w:r>
        <w:rPr>
          <w:rFonts w:hint="eastAsia"/>
          <w:sz w:val="21"/>
          <w:szCs w:val="21"/>
          <w:highlight w:val="none"/>
          <w:lang w:eastAsia="zh-CN"/>
        </w:rPr>
        <w:t>(8)  与建设项目相关的标准、规范等技术资料；</w:t>
      </w:r>
    </w:p>
    <w:p>
      <w:pPr>
        <w:widowControl/>
        <w:spacing w:line="360" w:lineRule="exact"/>
        <w:ind w:firstLine="726" w:firstLineChars="346"/>
        <w:rPr>
          <w:sz w:val="21"/>
          <w:szCs w:val="21"/>
          <w:highlight w:val="none"/>
          <w:lang w:eastAsia="zh-CN"/>
        </w:rPr>
      </w:pPr>
      <w:r>
        <w:rPr>
          <w:rFonts w:hint="eastAsia"/>
          <w:sz w:val="21"/>
          <w:szCs w:val="21"/>
          <w:highlight w:val="none"/>
          <w:lang w:eastAsia="zh-CN"/>
        </w:rPr>
        <w:t>(9)  市场价格信息或工程造价管理机构发布的工程造价信息；</w:t>
      </w:r>
    </w:p>
    <w:p>
      <w:pPr>
        <w:widowControl/>
        <w:spacing w:line="360" w:lineRule="exact"/>
        <w:ind w:firstLine="726" w:firstLineChars="346"/>
        <w:rPr>
          <w:sz w:val="21"/>
          <w:szCs w:val="21"/>
          <w:highlight w:val="none"/>
          <w:lang w:eastAsia="zh-CN"/>
        </w:rPr>
      </w:pPr>
      <w:r>
        <w:rPr>
          <w:rFonts w:hint="eastAsia"/>
          <w:sz w:val="21"/>
          <w:szCs w:val="21"/>
          <w:highlight w:val="none"/>
          <w:lang w:eastAsia="zh-CN"/>
        </w:rPr>
        <w:t>(10) 其他的相关资料。</w:t>
      </w:r>
    </w:p>
    <w:p>
      <w:pPr>
        <w:widowControl/>
        <w:spacing w:line="360" w:lineRule="exact"/>
        <w:rPr>
          <w:sz w:val="21"/>
          <w:szCs w:val="21"/>
          <w:highlight w:val="none"/>
          <w:lang w:eastAsia="zh-CN"/>
        </w:rPr>
      </w:pPr>
      <w:r>
        <w:rPr>
          <w:rFonts w:hint="eastAsia"/>
          <w:sz w:val="21"/>
          <w:szCs w:val="21"/>
          <w:highlight w:val="none"/>
          <w:lang w:eastAsia="zh-CN"/>
        </w:rPr>
        <w:t xml:space="preserve">   2.2  工程量清单的每一子目须填入单价或价格，且只允许有一个报价</w:t>
      </w:r>
    </w:p>
    <w:p>
      <w:pPr>
        <w:widowControl/>
        <w:spacing w:line="360" w:lineRule="exact"/>
        <w:rPr>
          <w:sz w:val="21"/>
          <w:szCs w:val="21"/>
          <w:highlight w:val="none"/>
          <w:lang w:eastAsia="zh-CN"/>
        </w:rPr>
      </w:pPr>
      <w:r>
        <w:rPr>
          <w:rFonts w:hint="eastAsia"/>
          <w:sz w:val="21"/>
          <w:szCs w:val="21"/>
          <w:highlight w:val="none"/>
          <w:lang w:eastAsia="zh-CN"/>
        </w:rPr>
        <w:t xml:space="preserve">   2.3  除非合同另有规定，工程量清单中有标价的单价和总额价均已包括了为实施和完成合同工程所需的劳务、材料、机械、质检（自检）、安装、缺陷修复、管理、保险(工程一切险和第三者责任险除外)、税费、利润等费用，以及合同明示或暗示的所有责任、义务和一般风险。</w:t>
      </w:r>
    </w:p>
    <w:p>
      <w:pPr>
        <w:widowControl/>
        <w:spacing w:line="360" w:lineRule="exact"/>
        <w:rPr>
          <w:sz w:val="21"/>
          <w:szCs w:val="21"/>
          <w:highlight w:val="none"/>
          <w:lang w:eastAsia="zh-CN"/>
        </w:rPr>
      </w:pPr>
      <w:r>
        <w:rPr>
          <w:rFonts w:hint="eastAsia"/>
          <w:sz w:val="21"/>
          <w:szCs w:val="21"/>
          <w:highlight w:val="none"/>
          <w:lang w:eastAsia="zh-CN"/>
        </w:rPr>
        <w:t xml:space="preserve">   2.4  工程量清单中供应商没有填入单价或价格的子目，其费用视为已分摊在工程量清单中其他相关子目的单价或价格之中。承包人必须按监理人指令完成工程量清单中未填入单价或价格的子目，但不能得到结算与支付。</w:t>
      </w:r>
    </w:p>
    <w:p>
      <w:pPr>
        <w:widowControl/>
        <w:spacing w:line="360" w:lineRule="exact"/>
        <w:rPr>
          <w:sz w:val="21"/>
          <w:szCs w:val="21"/>
          <w:highlight w:val="none"/>
          <w:lang w:eastAsia="zh-CN"/>
        </w:rPr>
      </w:pPr>
      <w:r>
        <w:rPr>
          <w:rFonts w:hint="eastAsia"/>
          <w:sz w:val="21"/>
          <w:szCs w:val="21"/>
          <w:highlight w:val="none"/>
          <w:lang w:eastAsia="zh-CN"/>
        </w:rPr>
        <w:t xml:space="preserve">   2.5  符合合同条款规定的全部费用应认为已被计入有标价的工程量清单所列各子目之中，未列子目不予计量的工作，其费用应视为已分摊在本合同工程的有关子目的单价或总额价之中。</w:t>
      </w:r>
    </w:p>
    <w:p>
      <w:pPr>
        <w:widowControl/>
        <w:spacing w:line="360" w:lineRule="exact"/>
        <w:rPr>
          <w:sz w:val="21"/>
          <w:szCs w:val="21"/>
          <w:highlight w:val="none"/>
          <w:lang w:eastAsia="zh-CN"/>
        </w:rPr>
      </w:pPr>
      <w:r>
        <w:rPr>
          <w:rFonts w:hint="eastAsia"/>
          <w:sz w:val="21"/>
          <w:szCs w:val="21"/>
          <w:highlight w:val="none"/>
          <w:lang w:eastAsia="zh-CN"/>
        </w:rPr>
        <w:t xml:space="preserve">   2.6  承包人用于本合同工程的各类装备的提供、运输、维护、拆卸、拼装等支付的费用，已包括在工程量清单的单价与总额价之中。</w:t>
      </w:r>
    </w:p>
    <w:p>
      <w:pPr>
        <w:widowControl/>
        <w:spacing w:line="360" w:lineRule="exact"/>
        <w:rPr>
          <w:sz w:val="21"/>
          <w:szCs w:val="21"/>
          <w:highlight w:val="none"/>
          <w:lang w:eastAsia="zh-CN"/>
        </w:rPr>
      </w:pPr>
      <w:r>
        <w:rPr>
          <w:rFonts w:hint="eastAsia"/>
          <w:sz w:val="21"/>
          <w:szCs w:val="21"/>
          <w:highlight w:val="none"/>
          <w:lang w:eastAsia="zh-CN"/>
        </w:rPr>
        <w:t xml:space="preserve">   2.7  工程量清单中各项金额均以人民币（元）结算。</w:t>
      </w:r>
    </w:p>
    <w:p>
      <w:pPr>
        <w:widowControl/>
        <w:spacing w:line="360" w:lineRule="exact"/>
        <w:ind w:firstLine="315" w:firstLineChars="150"/>
        <w:rPr>
          <w:sz w:val="21"/>
          <w:szCs w:val="21"/>
          <w:highlight w:val="none"/>
          <w:lang w:eastAsia="zh-CN"/>
        </w:rPr>
      </w:pPr>
      <w:r>
        <w:rPr>
          <w:rFonts w:hint="eastAsia"/>
          <w:sz w:val="21"/>
          <w:szCs w:val="21"/>
          <w:highlight w:val="none"/>
          <w:lang w:eastAsia="zh-CN"/>
        </w:rPr>
        <w:t>2.8  规费、税金、安全文明施工费必须按国家或省级、行业建设主管部门的规定计算，不得作为竞争性费用。</w:t>
      </w:r>
    </w:p>
    <w:p>
      <w:pPr>
        <w:widowControl/>
        <w:spacing w:line="360" w:lineRule="exact"/>
        <w:ind w:firstLine="315" w:firstLineChars="150"/>
        <w:rPr>
          <w:sz w:val="21"/>
          <w:szCs w:val="21"/>
          <w:highlight w:val="none"/>
          <w:lang w:eastAsia="zh-CN"/>
        </w:rPr>
      </w:pPr>
      <w:r>
        <w:rPr>
          <w:rFonts w:hint="eastAsia"/>
          <w:sz w:val="21"/>
          <w:szCs w:val="21"/>
          <w:highlight w:val="none"/>
          <w:lang w:eastAsia="zh-CN"/>
        </w:rPr>
        <w:t>2.9 工程量清单计价所涉及的生产资源(包括各类人工、材料、工程设备、施工设备、临时设施、临时用水、临时用电等)的投标价格，应根据自身的信息渠道和采购渠道，分析其市场价格水平并判断其整个施工周期内的变化趋势，体现供应商自身的管理水平、技术水平和综合实力。</w:t>
      </w:r>
    </w:p>
    <w:p>
      <w:pPr>
        <w:widowControl/>
        <w:spacing w:line="360" w:lineRule="exact"/>
        <w:rPr>
          <w:sz w:val="21"/>
          <w:szCs w:val="21"/>
          <w:highlight w:val="none"/>
          <w:lang w:eastAsia="zh-CN"/>
        </w:rPr>
      </w:pPr>
      <w:r>
        <w:rPr>
          <w:rFonts w:hint="eastAsia"/>
          <w:sz w:val="21"/>
          <w:szCs w:val="21"/>
          <w:highlight w:val="none"/>
          <w:lang w:eastAsia="zh-CN"/>
        </w:rPr>
        <w:t xml:space="preserve">   2.10管理费应由供应商在保证不低于其成本的基础上做竞争性考虑；利润由供应商根据自身情况和综合实力做竞争性考虑。</w:t>
      </w:r>
    </w:p>
    <w:p>
      <w:pPr>
        <w:widowControl/>
        <w:spacing w:line="360" w:lineRule="exact"/>
        <w:rPr>
          <w:sz w:val="21"/>
          <w:szCs w:val="21"/>
          <w:highlight w:val="none"/>
          <w:lang w:eastAsia="zh-CN"/>
        </w:rPr>
      </w:pPr>
      <w:r>
        <w:rPr>
          <w:rFonts w:hint="eastAsia"/>
          <w:sz w:val="21"/>
          <w:szCs w:val="21"/>
          <w:highlight w:val="none"/>
          <w:lang w:eastAsia="zh-CN"/>
        </w:rPr>
        <w:t xml:space="preserve">   2.11供应商应完全承担其技术风险、管理风险、材料及机械的市场风险，结算时不予调整。由于承包人使用机械设备、施工技术以及组织管理水平等自身原因造成施工费用增加的，应由承包人全部承担。</w:t>
      </w:r>
    </w:p>
    <w:p>
      <w:pPr>
        <w:widowControl/>
        <w:spacing w:line="360" w:lineRule="exact"/>
        <w:rPr>
          <w:sz w:val="21"/>
          <w:szCs w:val="21"/>
          <w:highlight w:val="none"/>
          <w:lang w:eastAsia="zh-CN"/>
        </w:rPr>
      </w:pPr>
      <w:r>
        <w:rPr>
          <w:rFonts w:hint="eastAsia"/>
          <w:sz w:val="21"/>
          <w:szCs w:val="21"/>
          <w:highlight w:val="none"/>
          <w:lang w:eastAsia="zh-CN"/>
        </w:rPr>
        <w:t xml:space="preserve">   2.12供应商可先到工地踏勘以充分了解工地位置、情况、道路、储存空间、装卸限制及任何其他足以影响承包价的情况，任何因忽视或误解工地情况而导致的索赔或工期延长申请将不被批准。</w:t>
      </w:r>
    </w:p>
    <w:p>
      <w:pPr>
        <w:widowControl/>
        <w:spacing w:line="360" w:lineRule="exact"/>
        <w:rPr>
          <w:sz w:val="21"/>
          <w:szCs w:val="21"/>
          <w:highlight w:val="none"/>
          <w:lang w:eastAsia="zh-CN"/>
        </w:rPr>
      </w:pPr>
      <w:r>
        <w:rPr>
          <w:rFonts w:hint="eastAsia"/>
          <w:sz w:val="21"/>
          <w:szCs w:val="21"/>
          <w:highlight w:val="none"/>
          <w:lang w:eastAsia="zh-CN"/>
        </w:rPr>
        <w:t xml:space="preserve">   2.12供应商应将投标报价需要说明的事项，用文字书写与投标报价表一并报送。</w:t>
      </w:r>
    </w:p>
    <w:p>
      <w:pPr>
        <w:widowControl/>
        <w:spacing w:line="360" w:lineRule="exact"/>
        <w:rPr>
          <w:sz w:val="21"/>
          <w:szCs w:val="21"/>
          <w:highlight w:val="none"/>
          <w:lang w:eastAsia="zh-CN"/>
        </w:rPr>
      </w:pPr>
      <w:r>
        <w:rPr>
          <w:rFonts w:hint="eastAsia"/>
          <w:sz w:val="21"/>
          <w:szCs w:val="21"/>
          <w:highlight w:val="none"/>
          <w:lang w:eastAsia="zh-CN"/>
        </w:rPr>
        <w:t xml:space="preserve">    合同外发生的设计变更（含补充设计）按上述原则计入结算，但需履行必要的会审及审核预算程序。</w:t>
      </w:r>
    </w:p>
    <w:p>
      <w:pPr>
        <w:widowControl/>
        <w:spacing w:line="360" w:lineRule="exact"/>
        <w:rPr>
          <w:sz w:val="21"/>
          <w:szCs w:val="21"/>
          <w:highlight w:val="none"/>
          <w:lang w:eastAsia="zh-CN"/>
        </w:rPr>
      </w:pPr>
      <w:r>
        <w:rPr>
          <w:rFonts w:hint="eastAsia"/>
          <w:sz w:val="21"/>
          <w:szCs w:val="21"/>
          <w:highlight w:val="none"/>
          <w:lang w:eastAsia="zh-CN"/>
        </w:rPr>
        <w:t xml:space="preserve">    合同外经济洽商，只计直接成本和税金（营业税）。</w:t>
      </w:r>
    </w:p>
    <w:p>
      <w:pPr>
        <w:widowControl/>
        <w:spacing w:line="360" w:lineRule="exact"/>
        <w:rPr>
          <w:sz w:val="21"/>
          <w:szCs w:val="21"/>
          <w:highlight w:val="none"/>
          <w:lang w:eastAsia="zh-CN"/>
        </w:rPr>
      </w:pPr>
      <w:r>
        <w:rPr>
          <w:rFonts w:hint="eastAsia"/>
          <w:sz w:val="21"/>
          <w:szCs w:val="21"/>
          <w:highlight w:val="none"/>
          <w:lang w:eastAsia="zh-CN"/>
        </w:rPr>
        <w:t>3、合同价款形式：单价合同。</w:t>
      </w:r>
    </w:p>
    <w:p>
      <w:pPr>
        <w:widowControl/>
        <w:spacing w:before="120" w:beforeLines="50" w:after="120" w:afterLines="50" w:line="360" w:lineRule="exact"/>
        <w:rPr>
          <w:sz w:val="21"/>
          <w:szCs w:val="21"/>
          <w:highlight w:val="none"/>
          <w:lang w:eastAsia="zh-CN"/>
        </w:rPr>
      </w:pPr>
      <w:r>
        <w:rPr>
          <w:rFonts w:hint="eastAsia"/>
          <w:sz w:val="21"/>
          <w:szCs w:val="21"/>
          <w:highlight w:val="none"/>
          <w:lang w:eastAsia="zh-CN"/>
        </w:rPr>
        <w:t>4、其他未尽事项执行工程量清单计价规范的规定。</w:t>
      </w:r>
    </w:p>
    <w:p>
      <w:pPr>
        <w:widowControl/>
        <w:spacing w:before="120" w:beforeLines="50" w:after="120" w:afterLines="50" w:line="360" w:lineRule="exact"/>
        <w:rPr>
          <w:sz w:val="21"/>
          <w:szCs w:val="21"/>
          <w:highlight w:val="none"/>
          <w:lang w:eastAsia="zh-CN"/>
        </w:rPr>
      </w:pPr>
      <w:r>
        <w:rPr>
          <w:rFonts w:hint="eastAsia"/>
          <w:sz w:val="21"/>
          <w:szCs w:val="21"/>
          <w:highlight w:val="none"/>
          <w:lang w:eastAsia="zh-CN"/>
        </w:rPr>
        <w:t>5、工程量清单（另册）</w:t>
      </w:r>
    </w:p>
    <w:p>
      <w:pPr>
        <w:rPr>
          <w:highlight w:val="none"/>
          <w:lang w:eastAsia="zh-CN"/>
        </w:rPr>
      </w:pPr>
      <w:bookmarkStart w:id="94" w:name="_Toc24392"/>
      <w:bookmarkStart w:id="95" w:name="_Toc2764"/>
      <w:bookmarkStart w:id="96" w:name="_Toc7995"/>
      <w:r>
        <w:rPr>
          <w:rFonts w:hint="eastAsia"/>
          <w:highlight w:val="none"/>
          <w:lang w:eastAsia="zh-CN"/>
        </w:rPr>
        <w:br w:type="page"/>
      </w:r>
    </w:p>
    <w:p>
      <w:pPr>
        <w:pStyle w:val="3"/>
        <w:spacing w:line="240" w:lineRule="auto"/>
        <w:rPr>
          <w:rFonts w:ascii="宋体" w:hAnsi="宋体" w:eastAsia="宋体" w:cs="宋体"/>
          <w:highlight w:val="none"/>
          <w:lang w:eastAsia="zh-CN"/>
        </w:rPr>
      </w:pPr>
      <w:bookmarkStart w:id="97" w:name="_Toc6426"/>
      <w:r>
        <w:rPr>
          <w:rFonts w:hint="eastAsia" w:ascii="宋体" w:hAnsi="宋体" w:eastAsia="宋体" w:cs="宋体"/>
          <w:highlight w:val="none"/>
          <w:lang w:eastAsia="zh-CN"/>
        </w:rPr>
        <w:t>第六章 图  纸</w:t>
      </w:r>
      <w:bookmarkEnd w:id="94"/>
      <w:bookmarkEnd w:id="95"/>
      <w:bookmarkEnd w:id="96"/>
      <w:bookmarkEnd w:id="97"/>
    </w:p>
    <w:p>
      <w:pPr>
        <w:spacing w:line="360" w:lineRule="exact"/>
        <w:jc w:val="center"/>
        <w:rPr>
          <w:sz w:val="44"/>
          <w:szCs w:val="44"/>
          <w:highlight w:val="none"/>
          <w:lang w:eastAsia="zh-CN"/>
        </w:rPr>
      </w:pPr>
      <w:r>
        <w:rPr>
          <w:rFonts w:hint="eastAsia"/>
          <w:sz w:val="44"/>
          <w:szCs w:val="44"/>
          <w:highlight w:val="none"/>
          <w:lang w:eastAsia="zh-CN"/>
        </w:rPr>
        <w:t xml:space="preserve"> </w:t>
      </w:r>
    </w:p>
    <w:p>
      <w:pPr>
        <w:pStyle w:val="3"/>
        <w:spacing w:line="360" w:lineRule="exact"/>
        <w:rPr>
          <w:rFonts w:ascii="宋体" w:hAnsi="宋体" w:eastAsia="宋体" w:cs="宋体"/>
          <w:sz w:val="30"/>
          <w:szCs w:val="30"/>
          <w:highlight w:val="none"/>
          <w:lang w:eastAsia="zh-CN"/>
        </w:rPr>
      </w:pPr>
    </w:p>
    <w:p>
      <w:pPr>
        <w:jc w:val="center"/>
        <w:rPr>
          <w:b/>
          <w:highlight w:val="none"/>
          <w:lang w:eastAsia="zh-CN"/>
        </w:rPr>
      </w:pPr>
      <w:r>
        <w:rPr>
          <w:rFonts w:hint="eastAsia"/>
          <w:b/>
          <w:sz w:val="40"/>
          <w:highlight w:val="none"/>
          <w:lang w:eastAsia="zh-CN"/>
        </w:rPr>
        <w:t>（另 册）</w:t>
      </w:r>
      <w:r>
        <w:rPr>
          <w:rFonts w:hint="eastAsia"/>
          <w:b/>
          <w:highlight w:val="none"/>
          <w:lang w:eastAsia="zh-CN"/>
        </w:rPr>
        <w:br w:type="page"/>
      </w:r>
    </w:p>
    <w:p>
      <w:pPr>
        <w:pStyle w:val="3"/>
        <w:rPr>
          <w:rFonts w:ascii="宋体" w:hAnsi="宋体" w:eastAsia="宋体" w:cs="宋体"/>
          <w:highlight w:val="none"/>
          <w:lang w:eastAsia="zh-CN"/>
        </w:rPr>
      </w:pPr>
      <w:bookmarkStart w:id="98" w:name="_Toc8691"/>
      <w:bookmarkStart w:id="99" w:name="_Toc1874"/>
      <w:bookmarkStart w:id="100" w:name="_Toc29680"/>
      <w:bookmarkStart w:id="101" w:name="_Toc14224"/>
      <w:r>
        <w:rPr>
          <w:rFonts w:hint="eastAsia" w:ascii="宋体" w:hAnsi="宋体" w:eastAsia="宋体" w:cs="宋体"/>
          <w:highlight w:val="none"/>
          <w:lang w:eastAsia="zh-CN"/>
        </w:rPr>
        <w:t>第七章 技术标准和要求</w:t>
      </w:r>
      <w:bookmarkEnd w:id="98"/>
      <w:bookmarkEnd w:id="99"/>
      <w:bookmarkEnd w:id="100"/>
      <w:bookmarkEnd w:id="101"/>
    </w:p>
    <w:p>
      <w:pPr>
        <w:spacing w:line="400" w:lineRule="exact"/>
        <w:ind w:firstLine="462" w:firstLineChars="210"/>
        <w:rPr>
          <w:bCs/>
          <w:szCs w:val="21"/>
          <w:highlight w:val="none"/>
          <w:lang w:eastAsia="zh-CN"/>
        </w:rPr>
      </w:pPr>
      <w:bookmarkStart w:id="102" w:name="_bookmark193"/>
      <w:bookmarkEnd w:id="102"/>
      <w:r>
        <w:rPr>
          <w:rFonts w:hint="eastAsia"/>
          <w:bCs/>
          <w:szCs w:val="21"/>
          <w:highlight w:val="none"/>
          <w:lang w:eastAsia="zh-CN"/>
        </w:rPr>
        <w:t>依据设计文件的要求，本招标工程项目的材料、设备、施工质量须达到包括但不限于下列现行中华人民共和国以及省、自治区、直辖市或行业的工程建设标准、规范的要求：</w:t>
      </w:r>
    </w:p>
    <w:p>
      <w:pPr>
        <w:spacing w:line="400" w:lineRule="exact"/>
        <w:ind w:firstLine="462" w:firstLineChars="210"/>
        <w:rPr>
          <w:sz w:val="21"/>
          <w:szCs w:val="21"/>
          <w:highlight w:val="none"/>
          <w:lang w:eastAsia="zh-CN"/>
        </w:rPr>
      </w:pPr>
      <w:r>
        <w:rPr>
          <w:rFonts w:hint="eastAsia"/>
          <w:bCs/>
          <w:szCs w:val="21"/>
          <w:highlight w:val="none"/>
          <w:lang w:eastAsia="zh-CN"/>
        </w:rPr>
        <w:t>工程施工过程中，要严格执行国家批准的立项文件、规划文本、设计图件及项目工程预算。</w:t>
      </w:r>
    </w:p>
    <w:p>
      <w:pPr>
        <w:spacing w:line="400" w:lineRule="exact"/>
        <w:rPr>
          <w:sz w:val="28"/>
          <w:szCs w:val="28"/>
          <w:highlight w:val="none"/>
          <w:lang w:eastAsia="zh-CN"/>
        </w:rPr>
      </w:pPr>
    </w:p>
    <w:p>
      <w:pPr>
        <w:spacing w:line="400" w:lineRule="exact"/>
        <w:rPr>
          <w:highlight w:val="none"/>
          <w:lang w:eastAsia="zh-CN"/>
        </w:rPr>
      </w:pPr>
    </w:p>
    <w:p>
      <w:pPr>
        <w:pStyle w:val="11"/>
        <w:spacing w:before="15"/>
        <w:rPr>
          <w:b/>
          <w:sz w:val="23"/>
          <w:highlight w:val="none"/>
          <w:lang w:eastAsia="zh-CN"/>
        </w:rPr>
      </w:pPr>
    </w:p>
    <w:p>
      <w:pPr>
        <w:rPr>
          <w:highlight w:val="none"/>
          <w:lang w:eastAsia="zh-CN"/>
        </w:rPr>
      </w:pPr>
      <w:bookmarkStart w:id="103" w:name="_Toc11979"/>
      <w:bookmarkStart w:id="104" w:name="_Toc5538"/>
      <w:bookmarkStart w:id="105" w:name="_Toc17376"/>
      <w:bookmarkStart w:id="106" w:name="_Toc3023"/>
      <w:bookmarkStart w:id="107" w:name="_Toc8371987"/>
      <w:bookmarkStart w:id="108" w:name="_Toc8371686"/>
      <w:bookmarkStart w:id="109" w:name="_Toc529782904"/>
      <w:r>
        <w:rPr>
          <w:rFonts w:hint="eastAsia"/>
          <w:highlight w:val="none"/>
          <w:lang w:eastAsia="zh-CN"/>
        </w:rPr>
        <w:br w:type="page"/>
      </w:r>
    </w:p>
    <w:p>
      <w:pPr>
        <w:pStyle w:val="3"/>
        <w:ind w:left="0"/>
        <w:rPr>
          <w:rFonts w:ascii="宋体" w:hAnsi="宋体" w:eastAsia="宋体" w:cs="宋体"/>
          <w:highlight w:val="none"/>
          <w:lang w:eastAsia="zh-CN"/>
        </w:rPr>
      </w:pPr>
      <w:r>
        <w:rPr>
          <w:rFonts w:hint="eastAsia" w:ascii="宋体" w:hAnsi="宋体" w:eastAsia="宋体" w:cs="宋体"/>
          <w:highlight w:val="none"/>
          <w:lang w:eastAsia="zh-CN"/>
        </w:rPr>
        <w:t>第八章 响应文件格式</w:t>
      </w:r>
      <w:bookmarkEnd w:id="103"/>
      <w:bookmarkEnd w:id="104"/>
      <w:bookmarkEnd w:id="105"/>
      <w:bookmarkEnd w:id="106"/>
    </w:p>
    <w:p>
      <w:pPr>
        <w:jc w:val="center"/>
        <w:rPr>
          <w:sz w:val="32"/>
          <w:szCs w:val="32"/>
          <w:highlight w:val="none"/>
          <w:lang w:eastAsia="zh-CN"/>
        </w:rPr>
      </w:pPr>
    </w:p>
    <w:p>
      <w:pPr>
        <w:jc w:val="center"/>
        <w:rPr>
          <w:sz w:val="32"/>
          <w:szCs w:val="32"/>
          <w:highlight w:val="none"/>
          <w:lang w:eastAsia="zh-CN"/>
        </w:rPr>
      </w:pPr>
    </w:p>
    <w:p>
      <w:pPr>
        <w:jc w:val="center"/>
        <w:rPr>
          <w:sz w:val="32"/>
          <w:szCs w:val="32"/>
          <w:highlight w:val="none"/>
          <w:lang w:eastAsia="zh-CN"/>
        </w:rPr>
      </w:pPr>
    </w:p>
    <w:p>
      <w:pPr>
        <w:jc w:val="center"/>
        <w:rPr>
          <w:sz w:val="32"/>
          <w:szCs w:val="32"/>
          <w:highlight w:val="none"/>
          <w:lang w:eastAsia="zh-CN"/>
        </w:rPr>
      </w:pPr>
    </w:p>
    <w:p>
      <w:pPr>
        <w:jc w:val="center"/>
        <w:rPr>
          <w:sz w:val="32"/>
          <w:szCs w:val="32"/>
          <w:highlight w:val="none"/>
          <w:lang w:eastAsia="zh-CN"/>
        </w:rPr>
      </w:pPr>
    </w:p>
    <w:p>
      <w:pPr>
        <w:jc w:val="center"/>
        <w:rPr>
          <w:sz w:val="32"/>
          <w:szCs w:val="32"/>
          <w:highlight w:val="none"/>
          <w:lang w:eastAsia="zh-CN"/>
        </w:rPr>
      </w:pPr>
    </w:p>
    <w:p>
      <w:pPr>
        <w:jc w:val="center"/>
        <w:rPr>
          <w:sz w:val="32"/>
          <w:szCs w:val="32"/>
          <w:highlight w:val="none"/>
          <w:lang w:eastAsia="zh-CN"/>
        </w:rPr>
      </w:pPr>
    </w:p>
    <w:p>
      <w:pPr>
        <w:jc w:val="center"/>
        <w:rPr>
          <w:sz w:val="28"/>
          <w:szCs w:val="28"/>
          <w:highlight w:val="none"/>
          <w:u w:val="single"/>
          <w:lang w:eastAsia="zh-CN"/>
        </w:rPr>
      </w:pPr>
      <w:r>
        <w:rPr>
          <w:rFonts w:hint="eastAsia"/>
          <w:sz w:val="28"/>
          <w:szCs w:val="28"/>
          <w:highlight w:val="none"/>
          <w:u w:val="single"/>
          <w:lang w:eastAsia="zh-CN"/>
        </w:rPr>
        <w:t xml:space="preserve">           （项目名称）</w:t>
      </w:r>
    </w:p>
    <w:p>
      <w:pPr>
        <w:spacing w:before="240" w:beforeLines="100"/>
        <w:jc w:val="center"/>
        <w:rPr>
          <w:sz w:val="44"/>
          <w:szCs w:val="44"/>
          <w:highlight w:val="none"/>
          <w:lang w:eastAsia="zh-CN"/>
        </w:rPr>
      </w:pPr>
      <w:r>
        <w:rPr>
          <w:rFonts w:hint="eastAsia"/>
          <w:sz w:val="44"/>
          <w:szCs w:val="44"/>
          <w:highlight w:val="none"/>
          <w:lang w:eastAsia="zh-CN"/>
        </w:rPr>
        <w:t>响 应  文  件</w:t>
      </w:r>
    </w:p>
    <w:p>
      <w:pPr>
        <w:jc w:val="center"/>
        <w:rPr>
          <w:sz w:val="32"/>
          <w:szCs w:val="32"/>
          <w:highlight w:val="none"/>
          <w:lang w:eastAsia="zh-CN"/>
        </w:rPr>
      </w:pPr>
    </w:p>
    <w:p>
      <w:pPr>
        <w:jc w:val="center"/>
        <w:rPr>
          <w:sz w:val="32"/>
          <w:szCs w:val="32"/>
          <w:highlight w:val="none"/>
          <w:lang w:eastAsia="zh-CN"/>
        </w:rPr>
      </w:pPr>
    </w:p>
    <w:p>
      <w:pPr>
        <w:jc w:val="center"/>
        <w:rPr>
          <w:sz w:val="32"/>
          <w:szCs w:val="32"/>
          <w:highlight w:val="none"/>
          <w:lang w:eastAsia="zh-CN"/>
        </w:rPr>
      </w:pPr>
    </w:p>
    <w:p>
      <w:pPr>
        <w:jc w:val="center"/>
        <w:rPr>
          <w:sz w:val="32"/>
          <w:szCs w:val="32"/>
          <w:highlight w:val="none"/>
          <w:lang w:eastAsia="zh-CN"/>
        </w:rPr>
      </w:pPr>
    </w:p>
    <w:p>
      <w:pPr>
        <w:jc w:val="center"/>
        <w:rPr>
          <w:sz w:val="32"/>
          <w:szCs w:val="32"/>
          <w:highlight w:val="none"/>
          <w:lang w:eastAsia="zh-CN"/>
        </w:rPr>
      </w:pPr>
    </w:p>
    <w:p>
      <w:pPr>
        <w:jc w:val="center"/>
        <w:rPr>
          <w:sz w:val="32"/>
          <w:szCs w:val="32"/>
          <w:highlight w:val="none"/>
          <w:lang w:eastAsia="zh-CN"/>
        </w:rPr>
      </w:pPr>
    </w:p>
    <w:p>
      <w:pPr>
        <w:jc w:val="center"/>
        <w:rPr>
          <w:sz w:val="32"/>
          <w:szCs w:val="32"/>
          <w:highlight w:val="none"/>
          <w:lang w:eastAsia="zh-CN"/>
        </w:rPr>
      </w:pPr>
    </w:p>
    <w:p>
      <w:pPr>
        <w:jc w:val="center"/>
        <w:rPr>
          <w:sz w:val="32"/>
          <w:szCs w:val="32"/>
          <w:highlight w:val="none"/>
          <w:lang w:eastAsia="zh-CN"/>
        </w:rPr>
      </w:pPr>
    </w:p>
    <w:p>
      <w:pPr>
        <w:jc w:val="center"/>
        <w:rPr>
          <w:sz w:val="32"/>
          <w:szCs w:val="32"/>
          <w:highlight w:val="none"/>
          <w:lang w:eastAsia="zh-CN"/>
        </w:rPr>
      </w:pPr>
    </w:p>
    <w:p>
      <w:pPr>
        <w:jc w:val="center"/>
        <w:rPr>
          <w:sz w:val="32"/>
          <w:szCs w:val="32"/>
          <w:highlight w:val="none"/>
          <w:lang w:eastAsia="zh-CN"/>
        </w:rPr>
      </w:pPr>
    </w:p>
    <w:p>
      <w:pPr>
        <w:jc w:val="center"/>
        <w:rPr>
          <w:sz w:val="32"/>
          <w:szCs w:val="32"/>
          <w:highlight w:val="none"/>
          <w:lang w:eastAsia="zh-CN"/>
        </w:rPr>
      </w:pPr>
    </w:p>
    <w:p>
      <w:pPr>
        <w:jc w:val="center"/>
        <w:rPr>
          <w:sz w:val="32"/>
          <w:szCs w:val="32"/>
          <w:highlight w:val="none"/>
          <w:lang w:eastAsia="zh-CN"/>
        </w:rPr>
      </w:pPr>
    </w:p>
    <w:p>
      <w:pPr>
        <w:jc w:val="center"/>
        <w:rPr>
          <w:sz w:val="32"/>
          <w:szCs w:val="32"/>
          <w:highlight w:val="none"/>
          <w:lang w:eastAsia="zh-CN"/>
        </w:rPr>
      </w:pPr>
    </w:p>
    <w:p>
      <w:pPr>
        <w:jc w:val="center"/>
        <w:rPr>
          <w:sz w:val="32"/>
          <w:szCs w:val="32"/>
          <w:highlight w:val="none"/>
          <w:lang w:eastAsia="zh-CN"/>
        </w:rPr>
      </w:pPr>
    </w:p>
    <w:p>
      <w:pPr>
        <w:spacing w:line="360" w:lineRule="auto"/>
        <w:jc w:val="center"/>
        <w:rPr>
          <w:sz w:val="28"/>
          <w:szCs w:val="28"/>
          <w:highlight w:val="none"/>
          <w:lang w:eastAsia="zh-CN"/>
        </w:rPr>
      </w:pPr>
      <w:r>
        <w:rPr>
          <w:rFonts w:hint="eastAsia"/>
          <w:sz w:val="28"/>
          <w:szCs w:val="28"/>
          <w:highlight w:val="none"/>
          <w:lang w:eastAsia="zh-CN"/>
        </w:rPr>
        <w:t>供应商：</w:t>
      </w:r>
      <w:r>
        <w:rPr>
          <w:rFonts w:hint="eastAsia"/>
          <w:sz w:val="28"/>
          <w:szCs w:val="28"/>
          <w:highlight w:val="none"/>
          <w:u w:val="single"/>
          <w:lang w:eastAsia="zh-CN"/>
        </w:rPr>
        <w:t xml:space="preserve">                               </w:t>
      </w:r>
      <w:r>
        <w:rPr>
          <w:rFonts w:hint="eastAsia"/>
          <w:sz w:val="28"/>
          <w:szCs w:val="28"/>
          <w:highlight w:val="none"/>
          <w:lang w:eastAsia="zh-CN"/>
        </w:rPr>
        <w:t>（盖单位章）</w:t>
      </w:r>
    </w:p>
    <w:p>
      <w:pPr>
        <w:spacing w:line="360" w:lineRule="auto"/>
        <w:jc w:val="center"/>
        <w:rPr>
          <w:sz w:val="28"/>
          <w:szCs w:val="28"/>
          <w:highlight w:val="none"/>
          <w:lang w:eastAsia="zh-CN"/>
        </w:rPr>
      </w:pPr>
      <w:r>
        <w:rPr>
          <w:rFonts w:hint="eastAsia"/>
          <w:sz w:val="28"/>
          <w:szCs w:val="28"/>
          <w:highlight w:val="none"/>
          <w:lang w:eastAsia="zh-CN"/>
        </w:rPr>
        <w:t>法定代表人或其委托代理人：</w:t>
      </w:r>
      <w:r>
        <w:rPr>
          <w:rFonts w:hint="eastAsia"/>
          <w:sz w:val="28"/>
          <w:szCs w:val="28"/>
          <w:highlight w:val="none"/>
          <w:u w:val="single"/>
          <w:lang w:eastAsia="zh-CN"/>
        </w:rPr>
        <w:t xml:space="preserve">                 </w:t>
      </w:r>
      <w:r>
        <w:rPr>
          <w:rFonts w:hint="eastAsia"/>
          <w:sz w:val="28"/>
          <w:szCs w:val="28"/>
          <w:highlight w:val="none"/>
          <w:lang w:eastAsia="zh-CN"/>
        </w:rPr>
        <w:t>（签字）</w:t>
      </w:r>
    </w:p>
    <w:p>
      <w:pPr>
        <w:jc w:val="center"/>
        <w:rPr>
          <w:sz w:val="28"/>
          <w:szCs w:val="28"/>
          <w:highlight w:val="none"/>
          <w:lang w:eastAsia="zh-CN"/>
        </w:rPr>
      </w:pPr>
    </w:p>
    <w:p>
      <w:pPr>
        <w:jc w:val="center"/>
        <w:rPr>
          <w:sz w:val="28"/>
          <w:szCs w:val="28"/>
          <w:highlight w:val="none"/>
          <w:lang w:eastAsia="zh-CN"/>
        </w:rPr>
      </w:pPr>
    </w:p>
    <w:p>
      <w:pPr>
        <w:jc w:val="center"/>
        <w:rPr>
          <w:sz w:val="28"/>
          <w:szCs w:val="28"/>
          <w:highlight w:val="none"/>
          <w:lang w:eastAsia="zh-CN"/>
        </w:rPr>
      </w:pPr>
      <w:r>
        <w:rPr>
          <w:rFonts w:hint="eastAsia"/>
          <w:sz w:val="28"/>
          <w:szCs w:val="28"/>
          <w:highlight w:val="none"/>
          <w:u w:val="single"/>
          <w:lang w:eastAsia="zh-CN"/>
        </w:rPr>
        <w:t xml:space="preserve">         </w:t>
      </w:r>
      <w:r>
        <w:rPr>
          <w:rFonts w:hint="eastAsia"/>
          <w:sz w:val="28"/>
          <w:szCs w:val="28"/>
          <w:highlight w:val="none"/>
          <w:lang w:eastAsia="zh-CN"/>
        </w:rPr>
        <w:t>年</w:t>
      </w:r>
      <w:r>
        <w:rPr>
          <w:rFonts w:hint="eastAsia"/>
          <w:sz w:val="28"/>
          <w:szCs w:val="28"/>
          <w:highlight w:val="none"/>
          <w:u w:val="single"/>
          <w:lang w:eastAsia="zh-CN"/>
        </w:rPr>
        <w:t xml:space="preserve">         </w:t>
      </w:r>
      <w:r>
        <w:rPr>
          <w:rFonts w:hint="eastAsia"/>
          <w:sz w:val="28"/>
          <w:szCs w:val="28"/>
          <w:highlight w:val="none"/>
          <w:lang w:eastAsia="zh-CN"/>
        </w:rPr>
        <w:t>月</w:t>
      </w:r>
      <w:r>
        <w:rPr>
          <w:rFonts w:hint="eastAsia"/>
          <w:sz w:val="28"/>
          <w:szCs w:val="28"/>
          <w:highlight w:val="none"/>
          <w:u w:val="single"/>
          <w:lang w:eastAsia="zh-CN"/>
        </w:rPr>
        <w:t xml:space="preserve">         </w:t>
      </w:r>
      <w:r>
        <w:rPr>
          <w:rFonts w:hint="eastAsia"/>
          <w:sz w:val="28"/>
          <w:szCs w:val="28"/>
          <w:highlight w:val="none"/>
          <w:lang w:eastAsia="zh-CN"/>
        </w:rPr>
        <w:t>日</w:t>
      </w:r>
    </w:p>
    <w:p>
      <w:pPr>
        <w:spacing w:before="240" w:beforeLines="100" w:after="240" w:afterLines="100"/>
        <w:jc w:val="center"/>
        <w:rPr>
          <w:sz w:val="28"/>
          <w:szCs w:val="28"/>
          <w:highlight w:val="none"/>
          <w:lang w:eastAsia="zh-CN"/>
        </w:rPr>
      </w:pPr>
      <w:r>
        <w:rPr>
          <w:rFonts w:hint="eastAsia"/>
          <w:sz w:val="28"/>
          <w:szCs w:val="28"/>
          <w:highlight w:val="none"/>
          <w:lang w:eastAsia="zh-CN"/>
        </w:rPr>
        <w:br w:type="page"/>
      </w:r>
      <w:r>
        <w:rPr>
          <w:rFonts w:hint="eastAsia"/>
          <w:sz w:val="28"/>
          <w:szCs w:val="28"/>
          <w:highlight w:val="none"/>
          <w:lang w:eastAsia="zh-CN"/>
        </w:rPr>
        <w:t>目    录</w:t>
      </w:r>
    </w:p>
    <w:p>
      <w:pPr>
        <w:spacing w:line="600" w:lineRule="exact"/>
        <w:rPr>
          <w:szCs w:val="21"/>
          <w:highlight w:val="none"/>
          <w:lang w:eastAsia="zh-CN"/>
        </w:rPr>
      </w:pPr>
      <w:r>
        <w:rPr>
          <w:rFonts w:hint="eastAsia"/>
          <w:szCs w:val="21"/>
          <w:highlight w:val="none"/>
          <w:lang w:eastAsia="zh-CN"/>
        </w:rPr>
        <w:t>一、报价函及报价函附录</w:t>
      </w:r>
    </w:p>
    <w:p>
      <w:pPr>
        <w:spacing w:line="600" w:lineRule="exact"/>
        <w:rPr>
          <w:szCs w:val="21"/>
          <w:highlight w:val="none"/>
          <w:lang w:eastAsia="zh-CN"/>
        </w:rPr>
      </w:pPr>
      <w:r>
        <w:rPr>
          <w:rFonts w:hint="eastAsia"/>
          <w:szCs w:val="21"/>
          <w:highlight w:val="none"/>
          <w:lang w:eastAsia="zh-CN"/>
        </w:rPr>
        <w:t>二、</w:t>
      </w:r>
      <w:r>
        <w:rPr>
          <w:rFonts w:hint="eastAsia"/>
          <w:highlight w:val="none"/>
          <w:lang w:eastAsia="zh-CN"/>
        </w:rPr>
        <w:t>法定代表人身份证明或附有法定代表人身份证明的授权委托书</w:t>
      </w:r>
    </w:p>
    <w:p>
      <w:pPr>
        <w:spacing w:line="600" w:lineRule="exact"/>
        <w:rPr>
          <w:szCs w:val="21"/>
          <w:highlight w:val="none"/>
          <w:lang w:eastAsia="zh-CN"/>
        </w:rPr>
      </w:pPr>
      <w:r>
        <w:rPr>
          <w:rFonts w:hint="eastAsia"/>
          <w:szCs w:val="21"/>
          <w:highlight w:val="none"/>
          <w:lang w:eastAsia="zh-CN"/>
        </w:rPr>
        <w:t>三、</w:t>
      </w:r>
      <w:r>
        <w:rPr>
          <w:rFonts w:hint="eastAsia"/>
          <w:highlight w:val="none"/>
          <w:lang w:eastAsia="zh-CN"/>
        </w:rPr>
        <w:t>联合体协议书（不适用）</w:t>
      </w:r>
    </w:p>
    <w:p>
      <w:pPr>
        <w:spacing w:line="600" w:lineRule="exact"/>
        <w:rPr>
          <w:szCs w:val="21"/>
          <w:highlight w:val="none"/>
          <w:lang w:eastAsia="zh-CN"/>
        </w:rPr>
      </w:pPr>
      <w:r>
        <w:rPr>
          <w:rFonts w:hint="eastAsia"/>
          <w:szCs w:val="21"/>
          <w:highlight w:val="none"/>
          <w:lang w:eastAsia="zh-CN"/>
        </w:rPr>
        <w:t>四、报价一览表</w:t>
      </w:r>
    </w:p>
    <w:p>
      <w:pPr>
        <w:spacing w:line="600" w:lineRule="exact"/>
        <w:rPr>
          <w:szCs w:val="21"/>
          <w:highlight w:val="none"/>
          <w:lang w:eastAsia="zh-CN"/>
        </w:rPr>
      </w:pPr>
      <w:r>
        <w:rPr>
          <w:rFonts w:hint="eastAsia"/>
          <w:szCs w:val="21"/>
          <w:highlight w:val="none"/>
          <w:lang w:eastAsia="zh-CN"/>
        </w:rPr>
        <w:t>五、磋商保证金</w:t>
      </w:r>
    </w:p>
    <w:p>
      <w:pPr>
        <w:spacing w:line="600" w:lineRule="exact"/>
        <w:rPr>
          <w:szCs w:val="21"/>
          <w:highlight w:val="none"/>
          <w:lang w:eastAsia="zh-CN"/>
        </w:rPr>
      </w:pPr>
      <w:r>
        <w:rPr>
          <w:rFonts w:hint="eastAsia"/>
          <w:szCs w:val="21"/>
          <w:highlight w:val="none"/>
          <w:lang w:eastAsia="zh-CN"/>
        </w:rPr>
        <w:t>六、已标价工程量清单</w:t>
      </w:r>
    </w:p>
    <w:p>
      <w:pPr>
        <w:spacing w:line="600" w:lineRule="exact"/>
        <w:rPr>
          <w:szCs w:val="21"/>
          <w:highlight w:val="none"/>
          <w:lang w:eastAsia="zh-CN"/>
        </w:rPr>
      </w:pPr>
      <w:r>
        <w:rPr>
          <w:rFonts w:hint="eastAsia"/>
          <w:szCs w:val="21"/>
          <w:highlight w:val="none"/>
          <w:lang w:eastAsia="zh-CN"/>
        </w:rPr>
        <w:t>七、施工组织设计</w:t>
      </w:r>
    </w:p>
    <w:p>
      <w:pPr>
        <w:spacing w:line="600" w:lineRule="exact"/>
        <w:rPr>
          <w:szCs w:val="21"/>
          <w:highlight w:val="none"/>
          <w:lang w:eastAsia="zh-CN"/>
        </w:rPr>
      </w:pPr>
      <w:r>
        <w:rPr>
          <w:rFonts w:hint="eastAsia"/>
          <w:szCs w:val="21"/>
          <w:highlight w:val="none"/>
          <w:lang w:eastAsia="zh-CN"/>
        </w:rPr>
        <w:t>八、项目管理机构</w:t>
      </w:r>
    </w:p>
    <w:p>
      <w:pPr>
        <w:spacing w:line="600" w:lineRule="exact"/>
        <w:rPr>
          <w:szCs w:val="21"/>
          <w:highlight w:val="none"/>
          <w:lang w:eastAsia="zh-CN"/>
        </w:rPr>
      </w:pPr>
      <w:r>
        <w:rPr>
          <w:rFonts w:hint="eastAsia"/>
          <w:szCs w:val="21"/>
          <w:highlight w:val="none"/>
          <w:lang w:eastAsia="zh-CN"/>
        </w:rPr>
        <w:t>九、资格审查资料</w:t>
      </w:r>
    </w:p>
    <w:p>
      <w:pPr>
        <w:spacing w:line="600" w:lineRule="exact"/>
        <w:rPr>
          <w:szCs w:val="21"/>
          <w:highlight w:val="none"/>
          <w:lang w:eastAsia="zh-CN"/>
        </w:rPr>
      </w:pPr>
      <w:r>
        <w:rPr>
          <w:rFonts w:hint="eastAsia"/>
          <w:szCs w:val="21"/>
          <w:highlight w:val="none"/>
          <w:lang w:eastAsia="zh-CN"/>
        </w:rPr>
        <w:t>十、其他材料</w:t>
      </w:r>
    </w:p>
    <w:p>
      <w:pPr>
        <w:spacing w:before="240" w:beforeLines="100" w:line="510" w:lineRule="exact"/>
        <w:jc w:val="center"/>
        <w:rPr>
          <w:sz w:val="28"/>
          <w:szCs w:val="28"/>
          <w:highlight w:val="none"/>
          <w:lang w:eastAsia="zh-CN"/>
        </w:rPr>
      </w:pPr>
      <w:r>
        <w:rPr>
          <w:rFonts w:hint="eastAsia"/>
          <w:szCs w:val="21"/>
          <w:highlight w:val="none"/>
          <w:lang w:eastAsia="zh-CN"/>
        </w:rPr>
        <w:br w:type="page"/>
      </w:r>
      <w:r>
        <w:rPr>
          <w:rFonts w:hint="eastAsia"/>
          <w:sz w:val="28"/>
          <w:szCs w:val="28"/>
          <w:highlight w:val="none"/>
          <w:lang w:eastAsia="zh-CN"/>
        </w:rPr>
        <w:t>一、报价函及报价函附录</w:t>
      </w:r>
    </w:p>
    <w:p>
      <w:pPr>
        <w:spacing w:before="240" w:beforeLines="100" w:after="120" w:afterLines="50" w:line="510" w:lineRule="exact"/>
        <w:jc w:val="center"/>
        <w:rPr>
          <w:sz w:val="24"/>
          <w:highlight w:val="none"/>
          <w:lang w:eastAsia="zh-CN"/>
        </w:rPr>
      </w:pPr>
      <w:r>
        <w:rPr>
          <w:rFonts w:hint="eastAsia"/>
          <w:sz w:val="24"/>
          <w:highlight w:val="none"/>
          <w:lang w:eastAsia="zh-CN"/>
        </w:rPr>
        <w:t>（一）报价函</w:t>
      </w:r>
    </w:p>
    <w:p>
      <w:pPr>
        <w:spacing w:line="400" w:lineRule="atLeast"/>
        <w:rPr>
          <w:szCs w:val="21"/>
          <w:highlight w:val="none"/>
          <w:lang w:eastAsia="zh-CN"/>
        </w:rPr>
      </w:pPr>
      <w:r>
        <w:rPr>
          <w:rFonts w:hint="eastAsia"/>
          <w:szCs w:val="21"/>
          <w:highlight w:val="none"/>
          <w:lang w:eastAsia="zh-CN"/>
        </w:rPr>
        <w:t>致：</w:t>
      </w:r>
      <w:r>
        <w:rPr>
          <w:rFonts w:hint="eastAsia"/>
          <w:szCs w:val="21"/>
          <w:highlight w:val="none"/>
          <w:u w:val="single"/>
          <w:lang w:eastAsia="zh-CN"/>
        </w:rPr>
        <w:t xml:space="preserve">                              </w:t>
      </w:r>
      <w:r>
        <w:rPr>
          <w:rFonts w:hint="eastAsia"/>
          <w:szCs w:val="21"/>
          <w:highlight w:val="none"/>
          <w:lang w:eastAsia="zh-CN"/>
        </w:rPr>
        <w:t>（采购人名称）：</w:t>
      </w:r>
    </w:p>
    <w:p>
      <w:pPr>
        <w:adjustRightInd w:val="0"/>
        <w:spacing w:line="400" w:lineRule="exact"/>
        <w:rPr>
          <w:bCs/>
          <w:szCs w:val="18"/>
          <w:highlight w:val="none"/>
          <w:lang w:val="zh-CN" w:eastAsia="zh-CN"/>
        </w:rPr>
      </w:pPr>
      <w:r>
        <w:rPr>
          <w:rFonts w:hint="eastAsia"/>
          <w:bCs/>
          <w:szCs w:val="18"/>
          <w:highlight w:val="none"/>
          <w:lang w:val="zh-CN" w:eastAsia="zh-CN"/>
        </w:rPr>
        <w:t xml:space="preserve">    1.我方己仔细研究了</w:t>
      </w:r>
      <w:r>
        <w:rPr>
          <w:rFonts w:hint="eastAsia"/>
          <w:bCs/>
          <w:szCs w:val="18"/>
          <w:highlight w:val="none"/>
          <w:u w:val="single"/>
          <w:lang w:val="zh-CN" w:eastAsia="zh-CN"/>
        </w:rPr>
        <w:t xml:space="preserve">          </w:t>
      </w:r>
      <w:r>
        <w:rPr>
          <w:rFonts w:hint="eastAsia"/>
          <w:bCs/>
          <w:szCs w:val="18"/>
          <w:highlight w:val="none"/>
          <w:lang w:val="zh-CN" w:eastAsia="zh-CN"/>
        </w:rPr>
        <w:t>(项目名称)</w:t>
      </w:r>
      <w:r>
        <w:rPr>
          <w:rFonts w:hint="eastAsia"/>
          <w:bCs/>
          <w:szCs w:val="18"/>
          <w:highlight w:val="none"/>
          <w:u w:val="single"/>
          <w:lang w:val="zh-CN" w:eastAsia="zh-CN"/>
        </w:rPr>
        <w:t xml:space="preserve">      </w:t>
      </w:r>
      <w:r>
        <w:rPr>
          <w:rFonts w:hint="eastAsia"/>
          <w:bCs/>
          <w:szCs w:val="18"/>
          <w:highlight w:val="none"/>
          <w:lang w:eastAsia="zh-CN"/>
        </w:rPr>
        <w:t xml:space="preserve"> </w:t>
      </w:r>
      <w:r>
        <w:rPr>
          <w:rFonts w:hint="eastAsia"/>
          <w:bCs/>
          <w:szCs w:val="18"/>
          <w:highlight w:val="none"/>
          <w:lang w:val="zh-CN" w:eastAsia="zh-CN"/>
        </w:rPr>
        <w:t>竞争性磋商文件的全部内容，</w:t>
      </w:r>
      <w:r>
        <w:rPr>
          <w:rFonts w:hint="eastAsia"/>
          <w:bCs/>
          <w:szCs w:val="21"/>
          <w:highlight w:val="none"/>
          <w:lang w:eastAsia="zh-CN"/>
        </w:rPr>
        <w:t>我方愿</w:t>
      </w:r>
      <w:r>
        <w:rPr>
          <w:rFonts w:hint="eastAsia"/>
          <w:bCs/>
          <w:szCs w:val="18"/>
          <w:highlight w:val="none"/>
          <w:lang w:val="zh-CN" w:eastAsia="zh-CN"/>
        </w:rPr>
        <w:t>以人民币(大写)</w:t>
      </w:r>
      <w:r>
        <w:rPr>
          <w:rFonts w:hint="eastAsia"/>
          <w:bCs/>
          <w:szCs w:val="18"/>
          <w:highlight w:val="none"/>
          <w:u w:val="single"/>
          <w:lang w:val="zh-CN" w:eastAsia="zh-CN"/>
        </w:rPr>
        <w:t xml:space="preserve">           </w:t>
      </w:r>
      <w:r>
        <w:rPr>
          <w:rFonts w:hint="eastAsia"/>
          <w:bCs/>
          <w:szCs w:val="18"/>
          <w:highlight w:val="none"/>
          <w:lang w:val="zh-CN" w:eastAsia="zh-CN"/>
        </w:rPr>
        <w:t>(￥</w:t>
      </w:r>
      <w:r>
        <w:rPr>
          <w:rFonts w:hint="eastAsia"/>
          <w:bCs/>
          <w:szCs w:val="18"/>
          <w:highlight w:val="none"/>
          <w:u w:val="single"/>
          <w:lang w:val="zh-CN" w:eastAsia="zh-CN"/>
        </w:rPr>
        <w:t xml:space="preserve">            </w:t>
      </w:r>
      <w:r>
        <w:rPr>
          <w:rFonts w:hint="eastAsia"/>
          <w:bCs/>
          <w:szCs w:val="18"/>
          <w:highlight w:val="none"/>
          <w:lang w:val="zh-CN" w:eastAsia="zh-CN"/>
        </w:rPr>
        <w:t>)的投标总报价，</w:t>
      </w:r>
      <w:r>
        <w:rPr>
          <w:rFonts w:hint="eastAsia"/>
          <w:szCs w:val="21"/>
          <w:highlight w:val="none"/>
          <w:lang w:eastAsia="zh-CN"/>
        </w:rPr>
        <w:t>合同履行期限（计划工期）</w:t>
      </w:r>
      <w:r>
        <w:rPr>
          <w:rFonts w:hint="eastAsia"/>
          <w:bCs/>
          <w:szCs w:val="18"/>
          <w:highlight w:val="none"/>
          <w:u w:val="single"/>
          <w:lang w:val="zh-CN" w:eastAsia="zh-CN"/>
        </w:rPr>
        <w:t xml:space="preserve">      </w:t>
      </w:r>
      <w:r>
        <w:rPr>
          <w:rFonts w:hint="eastAsia"/>
          <w:bCs/>
          <w:szCs w:val="18"/>
          <w:highlight w:val="none"/>
          <w:lang w:val="zh-CN" w:eastAsia="zh-CN"/>
        </w:rPr>
        <w:t>，按合同约定实施和完成承包工程，修补工程中的任何缺陷，工程质量达到</w:t>
      </w:r>
      <w:r>
        <w:rPr>
          <w:rFonts w:hint="eastAsia"/>
          <w:bCs/>
          <w:szCs w:val="18"/>
          <w:highlight w:val="none"/>
          <w:u w:val="single"/>
          <w:lang w:val="zh-CN" w:eastAsia="zh-CN"/>
        </w:rPr>
        <w:t xml:space="preserve">           </w:t>
      </w:r>
      <w:r>
        <w:rPr>
          <w:rFonts w:hint="eastAsia"/>
          <w:bCs/>
          <w:szCs w:val="18"/>
          <w:highlight w:val="none"/>
          <w:lang w:val="zh-CN" w:eastAsia="zh-CN"/>
        </w:rPr>
        <w:t>。</w:t>
      </w:r>
    </w:p>
    <w:p>
      <w:pPr>
        <w:adjustRightInd w:val="0"/>
        <w:spacing w:line="400" w:lineRule="exact"/>
        <w:rPr>
          <w:bCs/>
          <w:szCs w:val="18"/>
          <w:highlight w:val="none"/>
          <w:lang w:val="zh-CN" w:eastAsia="zh-CN"/>
        </w:rPr>
      </w:pPr>
      <w:r>
        <w:rPr>
          <w:rFonts w:hint="eastAsia"/>
          <w:bCs/>
          <w:szCs w:val="18"/>
          <w:highlight w:val="none"/>
          <w:lang w:val="zh-CN" w:eastAsia="zh-CN"/>
        </w:rPr>
        <w:t xml:space="preserve">    2.我方承诺在响应有效期内不修改、撤销响应文件。</w:t>
      </w:r>
    </w:p>
    <w:p>
      <w:pPr>
        <w:adjustRightInd w:val="0"/>
        <w:spacing w:line="400" w:lineRule="exact"/>
        <w:rPr>
          <w:bCs/>
          <w:szCs w:val="18"/>
          <w:highlight w:val="none"/>
          <w:lang w:val="zh-CN" w:eastAsia="zh-CN"/>
        </w:rPr>
      </w:pPr>
      <w:r>
        <w:rPr>
          <w:rFonts w:hint="eastAsia"/>
          <w:bCs/>
          <w:szCs w:val="18"/>
          <w:highlight w:val="none"/>
          <w:lang w:val="zh-CN" w:eastAsia="zh-CN"/>
        </w:rPr>
        <w:t xml:space="preserve">    3.随同本报价函提交磋商保证金一份，金额为人民币(大写)</w:t>
      </w:r>
      <w:r>
        <w:rPr>
          <w:rFonts w:hint="eastAsia"/>
          <w:bCs/>
          <w:szCs w:val="18"/>
          <w:highlight w:val="none"/>
          <w:u w:val="single"/>
          <w:lang w:val="zh-CN" w:eastAsia="zh-CN"/>
        </w:rPr>
        <w:t xml:space="preserve">  </w:t>
      </w:r>
      <w:r>
        <w:rPr>
          <w:rFonts w:hint="eastAsia"/>
          <w:bCs/>
          <w:szCs w:val="18"/>
          <w:highlight w:val="none"/>
          <w:u w:val="single"/>
          <w:lang w:eastAsia="zh-CN"/>
        </w:rPr>
        <w:t xml:space="preserve">  </w:t>
      </w:r>
      <w:r>
        <w:rPr>
          <w:rFonts w:hint="eastAsia"/>
          <w:bCs/>
          <w:szCs w:val="18"/>
          <w:highlight w:val="none"/>
          <w:u w:val="single"/>
          <w:lang w:val="zh-CN" w:eastAsia="zh-CN"/>
        </w:rPr>
        <w:t xml:space="preserve"> </w:t>
      </w:r>
      <w:r>
        <w:rPr>
          <w:rFonts w:hint="eastAsia"/>
          <w:bCs/>
          <w:szCs w:val="18"/>
          <w:highlight w:val="none"/>
          <w:lang w:val="zh-CN" w:eastAsia="zh-CN"/>
        </w:rPr>
        <w:t>元(￥</w:t>
      </w:r>
      <w:r>
        <w:rPr>
          <w:rFonts w:hint="eastAsia"/>
          <w:bCs/>
          <w:szCs w:val="18"/>
          <w:highlight w:val="none"/>
          <w:u w:val="single"/>
          <w:lang w:val="zh-CN" w:eastAsia="zh-CN"/>
        </w:rPr>
        <w:t xml:space="preserve">   </w:t>
      </w:r>
      <w:r>
        <w:rPr>
          <w:rFonts w:hint="eastAsia"/>
          <w:bCs/>
          <w:szCs w:val="18"/>
          <w:highlight w:val="none"/>
          <w:u w:val="single"/>
          <w:lang w:eastAsia="zh-CN"/>
        </w:rPr>
        <w:t xml:space="preserve">  </w:t>
      </w:r>
      <w:r>
        <w:rPr>
          <w:rFonts w:hint="eastAsia"/>
          <w:bCs/>
          <w:szCs w:val="18"/>
          <w:highlight w:val="none"/>
          <w:u w:val="single"/>
          <w:lang w:val="zh-CN" w:eastAsia="zh-CN"/>
        </w:rPr>
        <w:t xml:space="preserve">  </w:t>
      </w:r>
      <w:r>
        <w:rPr>
          <w:rFonts w:hint="eastAsia"/>
          <w:bCs/>
          <w:szCs w:val="18"/>
          <w:highlight w:val="none"/>
          <w:lang w:val="zh-CN" w:eastAsia="zh-CN"/>
        </w:rPr>
        <w:t>)。</w:t>
      </w:r>
    </w:p>
    <w:p>
      <w:pPr>
        <w:adjustRightInd w:val="0"/>
        <w:spacing w:line="400" w:lineRule="exact"/>
        <w:rPr>
          <w:bCs/>
          <w:szCs w:val="18"/>
          <w:highlight w:val="none"/>
          <w:lang w:val="zh-CN" w:eastAsia="zh-CN"/>
        </w:rPr>
      </w:pPr>
      <w:r>
        <w:rPr>
          <w:rFonts w:hint="eastAsia"/>
          <w:bCs/>
          <w:szCs w:val="18"/>
          <w:highlight w:val="none"/>
          <w:lang w:val="zh-CN" w:eastAsia="zh-CN"/>
        </w:rPr>
        <w:t xml:space="preserve">    4.如我方中标：</w:t>
      </w:r>
    </w:p>
    <w:p>
      <w:pPr>
        <w:adjustRightInd w:val="0"/>
        <w:spacing w:line="400" w:lineRule="exact"/>
        <w:rPr>
          <w:bCs/>
          <w:szCs w:val="18"/>
          <w:highlight w:val="none"/>
          <w:lang w:val="zh-CN" w:eastAsia="zh-CN"/>
        </w:rPr>
      </w:pPr>
      <w:r>
        <w:rPr>
          <w:rFonts w:hint="eastAsia"/>
          <w:bCs/>
          <w:szCs w:val="18"/>
          <w:highlight w:val="none"/>
          <w:lang w:val="zh-CN" w:eastAsia="zh-CN"/>
        </w:rPr>
        <w:t xml:space="preserve">    (1)我方承诺在收到中标通知书后，在中标通知书规定的期限内与你方签订合同。</w:t>
      </w:r>
    </w:p>
    <w:p>
      <w:pPr>
        <w:adjustRightInd w:val="0"/>
        <w:spacing w:line="400" w:lineRule="exact"/>
        <w:rPr>
          <w:bCs/>
          <w:szCs w:val="18"/>
          <w:highlight w:val="none"/>
          <w:lang w:val="zh-CN" w:eastAsia="zh-CN"/>
        </w:rPr>
      </w:pPr>
      <w:r>
        <w:rPr>
          <w:rFonts w:hint="eastAsia"/>
          <w:bCs/>
          <w:szCs w:val="18"/>
          <w:highlight w:val="none"/>
          <w:lang w:val="zh-CN" w:eastAsia="zh-CN"/>
        </w:rPr>
        <w:t xml:space="preserve">    (2)随同本报价函递交的报价函附录属于合同文件的组成部分。</w:t>
      </w:r>
    </w:p>
    <w:p>
      <w:pPr>
        <w:adjustRightInd w:val="0"/>
        <w:spacing w:line="400" w:lineRule="exact"/>
        <w:rPr>
          <w:bCs/>
          <w:szCs w:val="18"/>
          <w:highlight w:val="none"/>
          <w:lang w:val="zh-CN" w:eastAsia="zh-CN"/>
        </w:rPr>
      </w:pPr>
      <w:r>
        <w:rPr>
          <w:rFonts w:hint="eastAsia"/>
          <w:bCs/>
          <w:szCs w:val="18"/>
          <w:highlight w:val="none"/>
          <w:lang w:val="zh-CN" w:eastAsia="zh-CN"/>
        </w:rPr>
        <w:t xml:space="preserve">    (3)我方承诺按照竞争性磋商文件规定向你方递交履约担保。</w:t>
      </w:r>
    </w:p>
    <w:p>
      <w:pPr>
        <w:adjustRightInd w:val="0"/>
        <w:spacing w:line="400" w:lineRule="exact"/>
        <w:rPr>
          <w:bCs/>
          <w:szCs w:val="18"/>
          <w:highlight w:val="none"/>
          <w:lang w:val="zh-CN" w:eastAsia="zh-CN"/>
        </w:rPr>
      </w:pPr>
      <w:r>
        <w:rPr>
          <w:rFonts w:hint="eastAsia"/>
          <w:bCs/>
          <w:szCs w:val="18"/>
          <w:highlight w:val="none"/>
          <w:lang w:val="zh-CN" w:eastAsia="zh-CN"/>
        </w:rPr>
        <w:t xml:space="preserve">    (4)我方承诺在合同约定的期限内完成并移交全部合同工程。</w:t>
      </w:r>
    </w:p>
    <w:p>
      <w:pPr>
        <w:adjustRightInd w:val="0"/>
        <w:spacing w:line="400" w:lineRule="exact"/>
        <w:rPr>
          <w:bCs/>
          <w:szCs w:val="18"/>
          <w:highlight w:val="none"/>
          <w:lang w:val="zh-CN" w:eastAsia="zh-CN"/>
        </w:rPr>
      </w:pPr>
      <w:r>
        <w:rPr>
          <w:rFonts w:hint="eastAsia"/>
          <w:bCs/>
          <w:szCs w:val="18"/>
          <w:highlight w:val="none"/>
          <w:lang w:val="zh-CN" w:eastAsia="zh-CN"/>
        </w:rPr>
        <w:t xml:space="preserve">    5.我方在此声明，所递交的响应文件及有关资料内容完整、真实和准确。</w:t>
      </w:r>
    </w:p>
    <w:p>
      <w:pPr>
        <w:adjustRightInd w:val="0"/>
        <w:spacing w:line="400" w:lineRule="exact"/>
        <w:rPr>
          <w:bCs/>
          <w:szCs w:val="18"/>
          <w:highlight w:val="none"/>
          <w:lang w:val="zh-CN" w:eastAsia="zh-CN"/>
        </w:rPr>
      </w:pPr>
      <w:r>
        <w:rPr>
          <w:rFonts w:hint="eastAsia"/>
          <w:bCs/>
          <w:szCs w:val="18"/>
          <w:highlight w:val="none"/>
          <w:lang w:val="zh-CN" w:eastAsia="zh-CN"/>
        </w:rPr>
        <w:t xml:space="preserve">    6.</w:t>
      </w:r>
      <w:r>
        <w:rPr>
          <w:rFonts w:hint="eastAsia"/>
          <w:bCs/>
          <w:szCs w:val="18"/>
          <w:highlight w:val="none"/>
          <w:u w:val="single"/>
          <w:lang w:val="zh-CN" w:eastAsia="zh-CN"/>
        </w:rPr>
        <w:t xml:space="preserve">                                    </w:t>
      </w:r>
      <w:r>
        <w:rPr>
          <w:rFonts w:hint="eastAsia"/>
          <w:bCs/>
          <w:szCs w:val="18"/>
          <w:highlight w:val="none"/>
          <w:lang w:val="zh-CN" w:eastAsia="zh-CN"/>
        </w:rPr>
        <w:t>(其他补充说明)。</w:t>
      </w:r>
    </w:p>
    <w:p>
      <w:pPr>
        <w:adjustRightInd w:val="0"/>
        <w:spacing w:line="400" w:lineRule="exact"/>
        <w:rPr>
          <w:bCs/>
          <w:szCs w:val="18"/>
          <w:highlight w:val="none"/>
          <w:lang w:val="zh-CN" w:eastAsia="zh-CN"/>
        </w:rPr>
      </w:pPr>
    </w:p>
    <w:p>
      <w:pPr>
        <w:widowControl/>
        <w:adjustRightInd w:val="0"/>
        <w:spacing w:line="400" w:lineRule="exact"/>
        <w:ind w:firstLine="2420" w:firstLineChars="1100"/>
        <w:rPr>
          <w:bCs/>
          <w:szCs w:val="18"/>
          <w:highlight w:val="none"/>
          <w:u w:val="single"/>
          <w:lang w:val="zh-CN" w:eastAsia="zh-CN"/>
        </w:rPr>
      </w:pPr>
      <w:r>
        <w:rPr>
          <w:rFonts w:hint="eastAsia"/>
          <w:bCs/>
          <w:szCs w:val="18"/>
          <w:highlight w:val="none"/>
          <w:lang w:val="zh-CN" w:eastAsia="zh-CN"/>
        </w:rPr>
        <w:t>供应商：</w:t>
      </w:r>
      <w:r>
        <w:rPr>
          <w:rFonts w:hint="eastAsia"/>
          <w:bCs/>
          <w:szCs w:val="18"/>
          <w:highlight w:val="none"/>
          <w:u w:val="single"/>
          <w:lang w:val="zh-CN" w:eastAsia="zh-CN"/>
        </w:rPr>
        <w:t xml:space="preserve">                                     </w:t>
      </w:r>
      <w:r>
        <w:rPr>
          <w:rFonts w:hint="eastAsia"/>
          <w:bCs/>
          <w:szCs w:val="18"/>
          <w:highlight w:val="none"/>
          <w:lang w:val="zh-CN" w:eastAsia="zh-CN"/>
        </w:rPr>
        <w:t>(盖单位章)</w:t>
      </w:r>
    </w:p>
    <w:p>
      <w:pPr>
        <w:widowControl/>
        <w:adjustRightInd w:val="0"/>
        <w:spacing w:line="400" w:lineRule="exact"/>
        <w:ind w:firstLine="2420" w:firstLineChars="1100"/>
        <w:rPr>
          <w:bCs/>
          <w:szCs w:val="18"/>
          <w:highlight w:val="none"/>
          <w:lang w:val="zh-CN" w:eastAsia="zh-CN"/>
        </w:rPr>
      </w:pPr>
      <w:r>
        <w:rPr>
          <w:rFonts w:hint="eastAsia"/>
          <w:bCs/>
          <w:szCs w:val="18"/>
          <w:highlight w:val="none"/>
          <w:lang w:val="zh-CN" w:eastAsia="zh-CN"/>
        </w:rPr>
        <w:t>法定代表人或其委托代理人：</w:t>
      </w:r>
      <w:r>
        <w:rPr>
          <w:rFonts w:hint="eastAsia"/>
          <w:bCs/>
          <w:szCs w:val="18"/>
          <w:highlight w:val="none"/>
          <w:u w:val="single"/>
          <w:lang w:val="zh-CN" w:eastAsia="zh-CN"/>
        </w:rPr>
        <w:t xml:space="preserve">                       </w:t>
      </w:r>
      <w:r>
        <w:rPr>
          <w:rFonts w:hint="eastAsia"/>
          <w:bCs/>
          <w:szCs w:val="18"/>
          <w:highlight w:val="none"/>
          <w:lang w:val="zh-CN" w:eastAsia="zh-CN"/>
        </w:rPr>
        <w:t>(签字)</w:t>
      </w:r>
    </w:p>
    <w:p>
      <w:pPr>
        <w:widowControl/>
        <w:adjustRightInd w:val="0"/>
        <w:spacing w:line="400" w:lineRule="exact"/>
        <w:ind w:firstLine="2420" w:firstLineChars="1100"/>
        <w:rPr>
          <w:bCs/>
          <w:szCs w:val="18"/>
          <w:highlight w:val="none"/>
          <w:lang w:val="zh-CN" w:eastAsia="zh-CN"/>
        </w:rPr>
      </w:pPr>
      <w:r>
        <w:rPr>
          <w:rFonts w:hint="eastAsia"/>
          <w:bCs/>
          <w:szCs w:val="18"/>
          <w:highlight w:val="none"/>
          <w:lang w:val="zh-CN" w:eastAsia="zh-CN"/>
        </w:rPr>
        <w:t>地址：</w:t>
      </w:r>
      <w:r>
        <w:rPr>
          <w:rFonts w:hint="eastAsia"/>
          <w:bCs/>
          <w:szCs w:val="18"/>
          <w:highlight w:val="none"/>
          <w:u w:val="single"/>
          <w:lang w:val="zh-CN" w:eastAsia="zh-CN"/>
        </w:rPr>
        <w:t xml:space="preserve">                                                </w:t>
      </w:r>
    </w:p>
    <w:p>
      <w:pPr>
        <w:widowControl/>
        <w:adjustRightInd w:val="0"/>
        <w:spacing w:line="400" w:lineRule="exact"/>
        <w:ind w:firstLine="2420" w:firstLineChars="1100"/>
        <w:rPr>
          <w:bCs/>
          <w:szCs w:val="18"/>
          <w:highlight w:val="none"/>
          <w:lang w:val="zh-CN" w:eastAsia="zh-CN"/>
        </w:rPr>
      </w:pPr>
      <w:r>
        <w:rPr>
          <w:rFonts w:hint="eastAsia"/>
          <w:bCs/>
          <w:szCs w:val="18"/>
          <w:highlight w:val="none"/>
          <w:lang w:val="zh-CN" w:eastAsia="zh-CN"/>
        </w:rPr>
        <w:t>网址：</w:t>
      </w:r>
      <w:r>
        <w:rPr>
          <w:rFonts w:hint="eastAsia"/>
          <w:bCs/>
          <w:szCs w:val="18"/>
          <w:highlight w:val="none"/>
          <w:u w:val="single"/>
          <w:lang w:val="zh-CN" w:eastAsia="zh-CN"/>
        </w:rPr>
        <w:t xml:space="preserve">                                                </w:t>
      </w:r>
    </w:p>
    <w:p>
      <w:pPr>
        <w:widowControl/>
        <w:adjustRightInd w:val="0"/>
        <w:spacing w:line="400" w:lineRule="exact"/>
        <w:ind w:firstLine="2420" w:firstLineChars="1100"/>
        <w:rPr>
          <w:bCs/>
          <w:szCs w:val="18"/>
          <w:highlight w:val="none"/>
          <w:lang w:val="zh-CN" w:eastAsia="zh-CN"/>
        </w:rPr>
      </w:pPr>
      <w:r>
        <w:rPr>
          <w:rFonts w:hint="eastAsia"/>
          <w:bCs/>
          <w:szCs w:val="18"/>
          <w:highlight w:val="none"/>
          <w:lang w:val="zh-CN" w:eastAsia="zh-CN"/>
        </w:rPr>
        <w:t>电话：</w:t>
      </w:r>
      <w:r>
        <w:rPr>
          <w:rFonts w:hint="eastAsia"/>
          <w:bCs/>
          <w:szCs w:val="18"/>
          <w:highlight w:val="none"/>
          <w:u w:val="single"/>
          <w:lang w:val="zh-CN" w:eastAsia="zh-CN"/>
        </w:rPr>
        <w:t xml:space="preserve">                                                </w:t>
      </w:r>
    </w:p>
    <w:p>
      <w:pPr>
        <w:widowControl/>
        <w:adjustRightInd w:val="0"/>
        <w:spacing w:line="400" w:lineRule="exact"/>
        <w:ind w:firstLine="2420" w:firstLineChars="1100"/>
        <w:rPr>
          <w:bCs/>
          <w:szCs w:val="18"/>
          <w:highlight w:val="none"/>
          <w:lang w:val="zh-CN" w:eastAsia="zh-CN"/>
        </w:rPr>
      </w:pPr>
      <w:r>
        <w:rPr>
          <w:rFonts w:hint="eastAsia"/>
          <w:bCs/>
          <w:szCs w:val="18"/>
          <w:highlight w:val="none"/>
          <w:lang w:val="zh-CN" w:eastAsia="zh-CN"/>
        </w:rPr>
        <w:t>传真：</w:t>
      </w:r>
      <w:r>
        <w:rPr>
          <w:rFonts w:hint="eastAsia"/>
          <w:bCs/>
          <w:szCs w:val="18"/>
          <w:highlight w:val="none"/>
          <w:u w:val="single"/>
          <w:lang w:val="zh-CN" w:eastAsia="zh-CN"/>
        </w:rPr>
        <w:t xml:space="preserve">                                                </w:t>
      </w:r>
    </w:p>
    <w:p>
      <w:pPr>
        <w:widowControl/>
        <w:adjustRightInd w:val="0"/>
        <w:spacing w:line="400" w:lineRule="exact"/>
        <w:ind w:firstLine="2420" w:firstLineChars="1100"/>
        <w:rPr>
          <w:bCs/>
          <w:szCs w:val="18"/>
          <w:highlight w:val="none"/>
          <w:u w:val="single"/>
          <w:lang w:val="zh-CN" w:eastAsia="zh-CN"/>
        </w:rPr>
      </w:pPr>
      <w:r>
        <w:rPr>
          <w:rFonts w:hint="eastAsia"/>
          <w:bCs/>
          <w:szCs w:val="18"/>
          <w:highlight w:val="none"/>
          <w:lang w:val="zh-CN" w:eastAsia="zh-CN"/>
        </w:rPr>
        <w:t>邮政编码：</w:t>
      </w:r>
      <w:r>
        <w:rPr>
          <w:rFonts w:hint="eastAsia"/>
          <w:bCs/>
          <w:szCs w:val="18"/>
          <w:highlight w:val="none"/>
          <w:u w:val="single"/>
          <w:lang w:val="zh-CN" w:eastAsia="zh-CN"/>
        </w:rPr>
        <w:t xml:space="preserve">                                            </w:t>
      </w:r>
    </w:p>
    <w:p>
      <w:pPr>
        <w:widowControl/>
        <w:adjustRightInd w:val="0"/>
        <w:spacing w:line="400" w:lineRule="exact"/>
        <w:rPr>
          <w:bCs/>
          <w:szCs w:val="18"/>
          <w:highlight w:val="none"/>
          <w:lang w:val="zh-CN" w:eastAsia="zh-CN"/>
        </w:rPr>
      </w:pPr>
      <w:r>
        <w:rPr>
          <w:rFonts w:hint="eastAsia"/>
          <w:bCs/>
          <w:szCs w:val="18"/>
          <w:highlight w:val="none"/>
          <w:lang w:val="zh-CN" w:eastAsia="zh-CN"/>
        </w:rPr>
        <w:t xml:space="preserve">    </w:t>
      </w:r>
    </w:p>
    <w:p>
      <w:pPr>
        <w:widowControl/>
        <w:adjustRightInd w:val="0"/>
        <w:spacing w:line="400" w:lineRule="exact"/>
        <w:ind w:firstLine="5720" w:firstLineChars="2600"/>
        <w:rPr>
          <w:bCs/>
          <w:szCs w:val="18"/>
          <w:highlight w:val="none"/>
          <w:lang w:val="zh-CN" w:eastAsia="zh-CN"/>
        </w:rPr>
      </w:pPr>
      <w:r>
        <w:rPr>
          <w:rFonts w:hint="eastAsia"/>
          <w:bCs/>
          <w:szCs w:val="18"/>
          <w:highlight w:val="none"/>
          <w:lang w:val="zh-CN" w:eastAsia="zh-CN"/>
        </w:rPr>
        <w:t xml:space="preserve"> </w:t>
      </w:r>
      <w:r>
        <w:rPr>
          <w:rFonts w:hint="eastAsia"/>
          <w:bCs/>
          <w:szCs w:val="18"/>
          <w:highlight w:val="none"/>
          <w:u w:val="single"/>
          <w:lang w:val="zh-CN" w:eastAsia="zh-CN"/>
        </w:rPr>
        <w:t xml:space="preserve">        </w:t>
      </w:r>
      <w:r>
        <w:rPr>
          <w:rFonts w:hint="eastAsia"/>
          <w:bCs/>
          <w:szCs w:val="18"/>
          <w:highlight w:val="none"/>
          <w:lang w:val="zh-CN" w:eastAsia="zh-CN"/>
        </w:rPr>
        <w:t>年</w:t>
      </w:r>
      <w:r>
        <w:rPr>
          <w:rFonts w:hint="eastAsia"/>
          <w:bCs/>
          <w:szCs w:val="18"/>
          <w:highlight w:val="none"/>
          <w:u w:val="single"/>
          <w:lang w:val="zh-CN" w:eastAsia="zh-CN"/>
        </w:rPr>
        <w:t xml:space="preserve">    </w:t>
      </w:r>
      <w:r>
        <w:rPr>
          <w:rFonts w:hint="eastAsia"/>
          <w:bCs/>
          <w:szCs w:val="18"/>
          <w:highlight w:val="none"/>
          <w:lang w:val="zh-CN" w:eastAsia="zh-CN"/>
        </w:rPr>
        <w:t>月</w:t>
      </w:r>
      <w:r>
        <w:rPr>
          <w:rFonts w:hint="eastAsia"/>
          <w:bCs/>
          <w:szCs w:val="18"/>
          <w:highlight w:val="none"/>
          <w:u w:val="single"/>
          <w:lang w:val="zh-CN" w:eastAsia="zh-CN"/>
        </w:rPr>
        <w:t xml:space="preserve">    </w:t>
      </w:r>
      <w:r>
        <w:rPr>
          <w:rFonts w:hint="eastAsia"/>
          <w:bCs/>
          <w:szCs w:val="18"/>
          <w:highlight w:val="none"/>
          <w:lang w:val="zh-CN" w:eastAsia="zh-CN"/>
        </w:rPr>
        <w:t>日</w:t>
      </w:r>
    </w:p>
    <w:p>
      <w:pPr>
        <w:spacing w:before="240" w:beforeLines="100" w:after="120" w:afterLines="50" w:line="510" w:lineRule="exact"/>
        <w:jc w:val="center"/>
        <w:rPr>
          <w:sz w:val="24"/>
          <w:highlight w:val="none"/>
          <w:lang w:eastAsia="zh-CN"/>
        </w:rPr>
      </w:pPr>
      <w:r>
        <w:rPr>
          <w:rFonts w:hint="eastAsia"/>
          <w:szCs w:val="21"/>
          <w:highlight w:val="none"/>
          <w:lang w:eastAsia="zh-CN"/>
        </w:rPr>
        <w:br w:type="page"/>
      </w:r>
      <w:r>
        <w:rPr>
          <w:rFonts w:hint="eastAsia"/>
          <w:sz w:val="24"/>
          <w:highlight w:val="none"/>
          <w:lang w:eastAsia="zh-CN"/>
        </w:rPr>
        <w:t>（二）报价函附录</w:t>
      </w:r>
    </w:p>
    <w:p>
      <w:pPr>
        <w:ind w:firstLine="663" w:firstLineChars="300"/>
        <w:rPr>
          <w:szCs w:val="21"/>
          <w:highlight w:val="none"/>
          <w:lang w:eastAsia="zh-CN"/>
        </w:rPr>
      </w:pPr>
      <w:r>
        <w:rPr>
          <w:rFonts w:hint="eastAsia"/>
          <w:b/>
          <w:szCs w:val="21"/>
          <w:highlight w:val="none"/>
          <w:lang w:eastAsia="zh-CN"/>
        </w:rPr>
        <w:t>工程名称：</w:t>
      </w:r>
      <w:r>
        <w:rPr>
          <w:rFonts w:hint="eastAsia"/>
          <w:szCs w:val="21"/>
          <w:highlight w:val="none"/>
          <w:u w:val="single"/>
          <w:lang w:eastAsia="zh-CN"/>
        </w:rPr>
        <w:t xml:space="preserve">               </w:t>
      </w:r>
      <w:r>
        <w:rPr>
          <w:rFonts w:hint="eastAsia"/>
          <w:szCs w:val="21"/>
          <w:highlight w:val="none"/>
          <w:lang w:eastAsia="zh-CN"/>
        </w:rPr>
        <w:t>（项目名称）</w:t>
      </w:r>
      <w:r>
        <w:rPr>
          <w:rFonts w:hint="eastAsia"/>
          <w:szCs w:val="21"/>
          <w:highlight w:val="none"/>
          <w:u w:val="single"/>
          <w:lang w:eastAsia="zh-CN"/>
        </w:rPr>
        <w:t xml:space="preserve">    </w:t>
      </w:r>
      <w:r>
        <w:rPr>
          <w:rFonts w:hint="eastAsia"/>
          <w:szCs w:val="21"/>
          <w:highlight w:val="none"/>
          <w:lang w:eastAsia="zh-CN"/>
        </w:rPr>
        <w:t xml:space="preserve"> </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399"/>
        <w:gridCol w:w="1307"/>
        <w:gridCol w:w="295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jc w:val="center"/>
              <w:rPr>
                <w:szCs w:val="21"/>
                <w:highlight w:val="none"/>
              </w:rPr>
            </w:pPr>
            <w:r>
              <w:rPr>
                <w:rFonts w:hint="eastAsia"/>
                <w:szCs w:val="21"/>
                <w:highlight w:val="none"/>
              </w:rPr>
              <w:t>序 号</w:t>
            </w:r>
          </w:p>
        </w:tc>
        <w:tc>
          <w:tcPr>
            <w:tcW w:w="2399" w:type="dxa"/>
            <w:vAlign w:val="center"/>
          </w:tcPr>
          <w:p>
            <w:pPr>
              <w:jc w:val="center"/>
              <w:rPr>
                <w:szCs w:val="21"/>
                <w:highlight w:val="none"/>
              </w:rPr>
            </w:pPr>
            <w:r>
              <w:rPr>
                <w:rFonts w:hint="eastAsia"/>
                <w:szCs w:val="21"/>
                <w:highlight w:val="none"/>
              </w:rPr>
              <w:t>条款内容</w:t>
            </w:r>
          </w:p>
        </w:tc>
        <w:tc>
          <w:tcPr>
            <w:tcW w:w="1307" w:type="dxa"/>
            <w:vAlign w:val="center"/>
          </w:tcPr>
          <w:p>
            <w:pPr>
              <w:jc w:val="center"/>
              <w:rPr>
                <w:szCs w:val="21"/>
                <w:highlight w:val="none"/>
              </w:rPr>
            </w:pPr>
            <w:r>
              <w:rPr>
                <w:rFonts w:hint="eastAsia"/>
                <w:szCs w:val="21"/>
                <w:highlight w:val="none"/>
              </w:rPr>
              <w:t>合同条款号</w:t>
            </w:r>
          </w:p>
        </w:tc>
        <w:tc>
          <w:tcPr>
            <w:tcW w:w="2956" w:type="dxa"/>
            <w:vAlign w:val="center"/>
          </w:tcPr>
          <w:p>
            <w:pPr>
              <w:jc w:val="center"/>
              <w:rPr>
                <w:szCs w:val="21"/>
                <w:highlight w:val="none"/>
              </w:rPr>
            </w:pPr>
            <w:r>
              <w:rPr>
                <w:rFonts w:hint="eastAsia"/>
                <w:szCs w:val="21"/>
                <w:highlight w:val="none"/>
              </w:rPr>
              <w:t>约定内容</w:t>
            </w:r>
          </w:p>
        </w:tc>
        <w:tc>
          <w:tcPr>
            <w:tcW w:w="992" w:type="dxa"/>
            <w:vAlign w:val="center"/>
          </w:tcPr>
          <w:p>
            <w:pPr>
              <w:jc w:val="center"/>
              <w:rPr>
                <w:szCs w:val="21"/>
                <w:highlight w:val="none"/>
              </w:rPr>
            </w:pPr>
            <w:r>
              <w:rPr>
                <w:rFonts w:hint="eastAsia"/>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jc w:val="center"/>
              <w:rPr>
                <w:szCs w:val="21"/>
                <w:highlight w:val="none"/>
              </w:rPr>
            </w:pPr>
            <w:r>
              <w:rPr>
                <w:rFonts w:hint="eastAsia"/>
                <w:szCs w:val="21"/>
                <w:highlight w:val="none"/>
              </w:rPr>
              <w:t>1</w:t>
            </w:r>
          </w:p>
        </w:tc>
        <w:tc>
          <w:tcPr>
            <w:tcW w:w="2399" w:type="dxa"/>
            <w:vAlign w:val="center"/>
          </w:tcPr>
          <w:p>
            <w:pPr>
              <w:rPr>
                <w:szCs w:val="21"/>
                <w:highlight w:val="none"/>
              </w:rPr>
            </w:pPr>
            <w:r>
              <w:rPr>
                <w:rFonts w:hint="eastAsia"/>
                <w:szCs w:val="21"/>
                <w:highlight w:val="none"/>
              </w:rPr>
              <w:t>项目经理</w:t>
            </w:r>
          </w:p>
        </w:tc>
        <w:tc>
          <w:tcPr>
            <w:tcW w:w="1307" w:type="dxa"/>
            <w:tcMar>
              <w:left w:w="170" w:type="dxa"/>
            </w:tcMar>
            <w:vAlign w:val="center"/>
          </w:tcPr>
          <w:p>
            <w:pPr>
              <w:rPr>
                <w:szCs w:val="21"/>
                <w:highlight w:val="none"/>
              </w:rPr>
            </w:pPr>
            <w:r>
              <w:rPr>
                <w:rFonts w:hint="eastAsia"/>
                <w:szCs w:val="21"/>
                <w:highlight w:val="none"/>
              </w:rPr>
              <w:t>1.1.2.4</w:t>
            </w:r>
          </w:p>
        </w:tc>
        <w:tc>
          <w:tcPr>
            <w:tcW w:w="2956" w:type="dxa"/>
            <w:vAlign w:val="center"/>
          </w:tcPr>
          <w:p>
            <w:pPr>
              <w:rPr>
                <w:szCs w:val="21"/>
                <w:highlight w:val="none"/>
              </w:rPr>
            </w:pPr>
            <w:r>
              <w:rPr>
                <w:rFonts w:hint="eastAsia"/>
                <w:szCs w:val="21"/>
                <w:highlight w:val="none"/>
              </w:rPr>
              <w:t>姓名：</w:t>
            </w:r>
            <w:r>
              <w:rPr>
                <w:rFonts w:hint="eastAsia"/>
                <w:szCs w:val="21"/>
                <w:highlight w:val="none"/>
                <w:u w:val="single"/>
              </w:rPr>
              <w:t xml:space="preserve">          </w:t>
            </w:r>
          </w:p>
        </w:tc>
        <w:tc>
          <w:tcPr>
            <w:tcW w:w="992"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jc w:val="center"/>
              <w:rPr>
                <w:szCs w:val="21"/>
                <w:highlight w:val="none"/>
              </w:rPr>
            </w:pPr>
            <w:r>
              <w:rPr>
                <w:rFonts w:hint="eastAsia"/>
                <w:szCs w:val="21"/>
                <w:highlight w:val="none"/>
              </w:rPr>
              <w:t>2</w:t>
            </w:r>
          </w:p>
        </w:tc>
        <w:tc>
          <w:tcPr>
            <w:tcW w:w="2399" w:type="dxa"/>
            <w:vAlign w:val="center"/>
          </w:tcPr>
          <w:p>
            <w:pPr>
              <w:rPr>
                <w:szCs w:val="21"/>
                <w:highlight w:val="none"/>
                <w:lang w:eastAsia="zh-CN"/>
              </w:rPr>
            </w:pPr>
            <w:r>
              <w:rPr>
                <w:rFonts w:hint="eastAsia"/>
                <w:szCs w:val="21"/>
                <w:highlight w:val="none"/>
                <w:lang w:eastAsia="zh-CN"/>
              </w:rPr>
              <w:t>合同履行期限（计划工期）</w:t>
            </w:r>
          </w:p>
        </w:tc>
        <w:tc>
          <w:tcPr>
            <w:tcW w:w="1307" w:type="dxa"/>
            <w:tcMar>
              <w:left w:w="170" w:type="dxa"/>
            </w:tcMar>
            <w:vAlign w:val="center"/>
          </w:tcPr>
          <w:p>
            <w:pPr>
              <w:rPr>
                <w:szCs w:val="21"/>
                <w:highlight w:val="none"/>
              </w:rPr>
            </w:pPr>
            <w:r>
              <w:rPr>
                <w:rFonts w:hint="eastAsia"/>
                <w:szCs w:val="21"/>
                <w:highlight w:val="none"/>
              </w:rPr>
              <w:t>1.1.4.3</w:t>
            </w:r>
          </w:p>
        </w:tc>
        <w:tc>
          <w:tcPr>
            <w:tcW w:w="2956" w:type="dxa"/>
            <w:vAlign w:val="center"/>
          </w:tcPr>
          <w:p>
            <w:pPr>
              <w:jc w:val="center"/>
              <w:rPr>
                <w:szCs w:val="21"/>
                <w:highlight w:val="none"/>
              </w:rPr>
            </w:pPr>
          </w:p>
        </w:tc>
        <w:tc>
          <w:tcPr>
            <w:tcW w:w="992"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jc w:val="center"/>
              <w:rPr>
                <w:szCs w:val="21"/>
                <w:highlight w:val="none"/>
              </w:rPr>
            </w:pPr>
            <w:r>
              <w:rPr>
                <w:rFonts w:hint="eastAsia"/>
                <w:szCs w:val="21"/>
                <w:highlight w:val="none"/>
              </w:rPr>
              <w:t>3</w:t>
            </w:r>
          </w:p>
        </w:tc>
        <w:tc>
          <w:tcPr>
            <w:tcW w:w="2399" w:type="dxa"/>
            <w:vAlign w:val="center"/>
          </w:tcPr>
          <w:p>
            <w:pPr>
              <w:rPr>
                <w:szCs w:val="21"/>
                <w:highlight w:val="none"/>
              </w:rPr>
            </w:pPr>
            <w:r>
              <w:rPr>
                <w:rFonts w:hint="eastAsia"/>
                <w:szCs w:val="21"/>
                <w:highlight w:val="none"/>
              </w:rPr>
              <w:t>缺陷责任期</w:t>
            </w:r>
          </w:p>
        </w:tc>
        <w:tc>
          <w:tcPr>
            <w:tcW w:w="1307" w:type="dxa"/>
            <w:tcMar>
              <w:left w:w="170" w:type="dxa"/>
            </w:tcMar>
            <w:vAlign w:val="center"/>
          </w:tcPr>
          <w:p>
            <w:pPr>
              <w:rPr>
                <w:szCs w:val="21"/>
                <w:highlight w:val="none"/>
              </w:rPr>
            </w:pPr>
            <w:r>
              <w:rPr>
                <w:rFonts w:hint="eastAsia"/>
                <w:szCs w:val="21"/>
                <w:highlight w:val="none"/>
              </w:rPr>
              <w:t>1.1.4.5</w:t>
            </w:r>
          </w:p>
        </w:tc>
        <w:tc>
          <w:tcPr>
            <w:tcW w:w="2956" w:type="dxa"/>
            <w:vAlign w:val="center"/>
          </w:tcPr>
          <w:p>
            <w:pPr>
              <w:rPr>
                <w:szCs w:val="21"/>
                <w:highlight w:val="none"/>
                <w:lang w:eastAsia="zh-CN"/>
              </w:rPr>
            </w:pPr>
            <w:r>
              <w:rPr>
                <w:rFonts w:hint="eastAsia"/>
                <w:szCs w:val="21"/>
                <w:highlight w:val="none"/>
                <w:lang w:eastAsia="zh-CN"/>
              </w:rPr>
              <w:t>执行中华人民共和国国务院第279号令《建设工程质量管理条例》</w:t>
            </w:r>
          </w:p>
        </w:tc>
        <w:tc>
          <w:tcPr>
            <w:tcW w:w="992" w:type="dxa"/>
            <w:vAlign w:val="center"/>
          </w:tcPr>
          <w:p>
            <w:pPr>
              <w:jc w:val="center"/>
              <w:rPr>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jc w:val="center"/>
              <w:rPr>
                <w:szCs w:val="21"/>
                <w:highlight w:val="none"/>
              </w:rPr>
            </w:pPr>
            <w:r>
              <w:rPr>
                <w:rFonts w:hint="eastAsia"/>
                <w:szCs w:val="21"/>
                <w:highlight w:val="none"/>
              </w:rPr>
              <w:t>4</w:t>
            </w:r>
          </w:p>
        </w:tc>
        <w:tc>
          <w:tcPr>
            <w:tcW w:w="2399" w:type="dxa"/>
            <w:vAlign w:val="center"/>
          </w:tcPr>
          <w:p>
            <w:pPr>
              <w:rPr>
                <w:szCs w:val="21"/>
                <w:highlight w:val="none"/>
              </w:rPr>
            </w:pPr>
            <w:r>
              <w:rPr>
                <w:rFonts w:hint="eastAsia"/>
                <w:szCs w:val="21"/>
                <w:highlight w:val="none"/>
              </w:rPr>
              <w:t>承包人履约担保金额</w:t>
            </w:r>
          </w:p>
        </w:tc>
        <w:tc>
          <w:tcPr>
            <w:tcW w:w="1307" w:type="dxa"/>
            <w:tcMar>
              <w:left w:w="170" w:type="dxa"/>
            </w:tcMar>
            <w:vAlign w:val="center"/>
          </w:tcPr>
          <w:p>
            <w:pPr>
              <w:rPr>
                <w:szCs w:val="21"/>
                <w:highlight w:val="none"/>
              </w:rPr>
            </w:pPr>
            <w:r>
              <w:rPr>
                <w:rFonts w:hint="eastAsia"/>
                <w:szCs w:val="21"/>
                <w:highlight w:val="none"/>
              </w:rPr>
              <w:t>4.2</w:t>
            </w:r>
          </w:p>
        </w:tc>
        <w:tc>
          <w:tcPr>
            <w:tcW w:w="2956" w:type="dxa"/>
            <w:vAlign w:val="center"/>
          </w:tcPr>
          <w:p>
            <w:pPr>
              <w:jc w:val="center"/>
              <w:rPr>
                <w:szCs w:val="21"/>
                <w:highlight w:val="none"/>
                <w:lang w:eastAsia="zh-CN"/>
              </w:rPr>
            </w:pPr>
            <w:r>
              <w:rPr>
                <w:rFonts w:hint="eastAsia"/>
                <w:szCs w:val="21"/>
                <w:highlight w:val="none"/>
                <w:lang w:eastAsia="zh-CN"/>
              </w:rPr>
              <w:t xml:space="preserve"> /</w:t>
            </w:r>
          </w:p>
        </w:tc>
        <w:tc>
          <w:tcPr>
            <w:tcW w:w="992"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jc w:val="center"/>
              <w:rPr>
                <w:szCs w:val="21"/>
                <w:highlight w:val="none"/>
              </w:rPr>
            </w:pPr>
            <w:r>
              <w:rPr>
                <w:rFonts w:hint="eastAsia"/>
                <w:szCs w:val="21"/>
                <w:highlight w:val="none"/>
              </w:rPr>
              <w:t>5</w:t>
            </w:r>
          </w:p>
        </w:tc>
        <w:tc>
          <w:tcPr>
            <w:tcW w:w="2399" w:type="dxa"/>
            <w:vAlign w:val="center"/>
          </w:tcPr>
          <w:p>
            <w:pPr>
              <w:rPr>
                <w:szCs w:val="21"/>
                <w:highlight w:val="none"/>
              </w:rPr>
            </w:pPr>
            <w:r>
              <w:rPr>
                <w:rFonts w:hint="eastAsia"/>
                <w:szCs w:val="21"/>
                <w:highlight w:val="none"/>
              </w:rPr>
              <w:t>分包</w:t>
            </w:r>
          </w:p>
        </w:tc>
        <w:tc>
          <w:tcPr>
            <w:tcW w:w="1307" w:type="dxa"/>
            <w:tcMar>
              <w:left w:w="170" w:type="dxa"/>
            </w:tcMar>
            <w:vAlign w:val="center"/>
          </w:tcPr>
          <w:p>
            <w:pPr>
              <w:rPr>
                <w:szCs w:val="21"/>
                <w:highlight w:val="none"/>
              </w:rPr>
            </w:pPr>
            <w:r>
              <w:rPr>
                <w:rFonts w:hint="eastAsia"/>
                <w:szCs w:val="21"/>
                <w:highlight w:val="none"/>
              </w:rPr>
              <w:t>4.3.4</w:t>
            </w:r>
          </w:p>
        </w:tc>
        <w:tc>
          <w:tcPr>
            <w:tcW w:w="2956" w:type="dxa"/>
            <w:vAlign w:val="center"/>
          </w:tcPr>
          <w:p>
            <w:pPr>
              <w:jc w:val="center"/>
              <w:rPr>
                <w:szCs w:val="21"/>
                <w:highlight w:val="none"/>
              </w:rPr>
            </w:pPr>
            <w:r>
              <w:rPr>
                <w:rFonts w:hint="eastAsia"/>
                <w:szCs w:val="21"/>
                <w:highlight w:val="none"/>
              </w:rPr>
              <w:t>本工程不允许分包</w:t>
            </w:r>
          </w:p>
        </w:tc>
        <w:tc>
          <w:tcPr>
            <w:tcW w:w="992"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jc w:val="center"/>
              <w:rPr>
                <w:szCs w:val="21"/>
                <w:highlight w:val="none"/>
              </w:rPr>
            </w:pPr>
            <w:r>
              <w:rPr>
                <w:rFonts w:hint="eastAsia"/>
                <w:szCs w:val="21"/>
                <w:highlight w:val="none"/>
              </w:rPr>
              <w:t>6</w:t>
            </w:r>
          </w:p>
        </w:tc>
        <w:tc>
          <w:tcPr>
            <w:tcW w:w="2399" w:type="dxa"/>
            <w:vAlign w:val="center"/>
          </w:tcPr>
          <w:p>
            <w:pPr>
              <w:rPr>
                <w:szCs w:val="21"/>
                <w:highlight w:val="none"/>
              </w:rPr>
            </w:pPr>
            <w:r>
              <w:rPr>
                <w:rFonts w:hint="eastAsia"/>
                <w:szCs w:val="21"/>
                <w:highlight w:val="none"/>
              </w:rPr>
              <w:t>质量标准</w:t>
            </w:r>
          </w:p>
        </w:tc>
        <w:tc>
          <w:tcPr>
            <w:tcW w:w="1307" w:type="dxa"/>
            <w:tcMar>
              <w:left w:w="170" w:type="dxa"/>
            </w:tcMar>
            <w:vAlign w:val="center"/>
          </w:tcPr>
          <w:p>
            <w:pPr>
              <w:rPr>
                <w:szCs w:val="21"/>
                <w:highlight w:val="none"/>
              </w:rPr>
            </w:pPr>
            <w:r>
              <w:rPr>
                <w:rFonts w:hint="eastAsia"/>
                <w:szCs w:val="21"/>
                <w:highlight w:val="none"/>
              </w:rPr>
              <w:t>13.1</w:t>
            </w:r>
          </w:p>
        </w:tc>
        <w:tc>
          <w:tcPr>
            <w:tcW w:w="2956" w:type="dxa"/>
            <w:vAlign w:val="center"/>
          </w:tcPr>
          <w:p>
            <w:pPr>
              <w:rPr>
                <w:szCs w:val="21"/>
                <w:highlight w:val="none"/>
              </w:rPr>
            </w:pPr>
          </w:p>
        </w:tc>
        <w:tc>
          <w:tcPr>
            <w:tcW w:w="992"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jc w:val="center"/>
              <w:rPr>
                <w:szCs w:val="21"/>
                <w:highlight w:val="none"/>
              </w:rPr>
            </w:pPr>
            <w:r>
              <w:rPr>
                <w:rFonts w:hint="eastAsia"/>
                <w:szCs w:val="21"/>
                <w:highlight w:val="none"/>
              </w:rPr>
              <w:t>7</w:t>
            </w:r>
          </w:p>
        </w:tc>
        <w:tc>
          <w:tcPr>
            <w:tcW w:w="2399" w:type="dxa"/>
            <w:vAlign w:val="center"/>
          </w:tcPr>
          <w:p>
            <w:pPr>
              <w:rPr>
                <w:szCs w:val="21"/>
                <w:highlight w:val="none"/>
              </w:rPr>
            </w:pPr>
            <w:r>
              <w:rPr>
                <w:rFonts w:hint="eastAsia"/>
                <w:szCs w:val="21"/>
                <w:highlight w:val="none"/>
              </w:rPr>
              <w:t>价格调整的差额计算</w:t>
            </w:r>
          </w:p>
        </w:tc>
        <w:tc>
          <w:tcPr>
            <w:tcW w:w="1307" w:type="dxa"/>
            <w:tcMar>
              <w:left w:w="170" w:type="dxa"/>
            </w:tcMar>
            <w:vAlign w:val="center"/>
          </w:tcPr>
          <w:p>
            <w:pPr>
              <w:rPr>
                <w:szCs w:val="21"/>
                <w:highlight w:val="none"/>
              </w:rPr>
            </w:pPr>
            <w:r>
              <w:rPr>
                <w:rFonts w:hint="eastAsia"/>
                <w:szCs w:val="21"/>
                <w:highlight w:val="none"/>
              </w:rPr>
              <w:t>16.1.1</w:t>
            </w:r>
          </w:p>
        </w:tc>
        <w:tc>
          <w:tcPr>
            <w:tcW w:w="2956" w:type="dxa"/>
            <w:vAlign w:val="center"/>
          </w:tcPr>
          <w:p>
            <w:pPr>
              <w:jc w:val="center"/>
              <w:rPr>
                <w:szCs w:val="21"/>
                <w:highlight w:val="none"/>
                <w:lang w:eastAsia="zh-CN"/>
              </w:rPr>
            </w:pPr>
            <w:r>
              <w:rPr>
                <w:rFonts w:hint="eastAsia"/>
                <w:szCs w:val="21"/>
                <w:highlight w:val="none"/>
                <w:lang w:eastAsia="zh-CN"/>
              </w:rPr>
              <w:t>本合同采用固定单价合同</w:t>
            </w:r>
          </w:p>
        </w:tc>
        <w:tc>
          <w:tcPr>
            <w:tcW w:w="992" w:type="dxa"/>
            <w:vAlign w:val="center"/>
          </w:tcPr>
          <w:p>
            <w:pPr>
              <w:jc w:val="center"/>
              <w:rPr>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jc w:val="center"/>
              <w:rPr>
                <w:szCs w:val="21"/>
                <w:highlight w:val="none"/>
              </w:rPr>
            </w:pPr>
            <w:r>
              <w:rPr>
                <w:rFonts w:hint="eastAsia"/>
                <w:szCs w:val="21"/>
                <w:highlight w:val="none"/>
              </w:rPr>
              <w:t>8</w:t>
            </w:r>
          </w:p>
        </w:tc>
        <w:tc>
          <w:tcPr>
            <w:tcW w:w="2399" w:type="dxa"/>
            <w:vAlign w:val="center"/>
          </w:tcPr>
          <w:p>
            <w:pPr>
              <w:rPr>
                <w:szCs w:val="21"/>
                <w:highlight w:val="none"/>
              </w:rPr>
            </w:pPr>
            <w:r>
              <w:rPr>
                <w:rFonts w:hint="eastAsia"/>
                <w:szCs w:val="21"/>
                <w:highlight w:val="none"/>
              </w:rPr>
              <w:t>预付款额度</w:t>
            </w:r>
          </w:p>
        </w:tc>
        <w:tc>
          <w:tcPr>
            <w:tcW w:w="1307" w:type="dxa"/>
            <w:tcMar>
              <w:left w:w="170" w:type="dxa"/>
            </w:tcMar>
            <w:vAlign w:val="center"/>
          </w:tcPr>
          <w:p>
            <w:pPr>
              <w:rPr>
                <w:szCs w:val="21"/>
                <w:highlight w:val="none"/>
              </w:rPr>
            </w:pPr>
            <w:r>
              <w:rPr>
                <w:rFonts w:hint="eastAsia"/>
                <w:szCs w:val="21"/>
                <w:highlight w:val="none"/>
              </w:rPr>
              <w:t>17.2.1</w:t>
            </w:r>
          </w:p>
        </w:tc>
        <w:tc>
          <w:tcPr>
            <w:tcW w:w="2956" w:type="dxa"/>
            <w:vAlign w:val="center"/>
          </w:tcPr>
          <w:p>
            <w:pPr>
              <w:jc w:val="center"/>
              <w:rPr>
                <w:szCs w:val="21"/>
                <w:highlight w:val="none"/>
                <w:lang w:eastAsia="zh-CN"/>
              </w:rPr>
            </w:pPr>
            <w:r>
              <w:rPr>
                <w:rFonts w:hint="eastAsia"/>
                <w:szCs w:val="21"/>
                <w:highlight w:val="none"/>
                <w:lang w:eastAsia="zh-CN"/>
              </w:rPr>
              <w:t>/</w:t>
            </w:r>
          </w:p>
        </w:tc>
        <w:tc>
          <w:tcPr>
            <w:tcW w:w="992"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jc w:val="center"/>
              <w:rPr>
                <w:szCs w:val="21"/>
                <w:highlight w:val="none"/>
              </w:rPr>
            </w:pPr>
            <w:r>
              <w:rPr>
                <w:rFonts w:hint="eastAsia"/>
                <w:szCs w:val="21"/>
                <w:highlight w:val="none"/>
              </w:rPr>
              <w:t>9</w:t>
            </w:r>
          </w:p>
        </w:tc>
        <w:tc>
          <w:tcPr>
            <w:tcW w:w="2399" w:type="dxa"/>
            <w:vAlign w:val="center"/>
          </w:tcPr>
          <w:p>
            <w:pPr>
              <w:rPr>
                <w:szCs w:val="21"/>
                <w:highlight w:val="none"/>
                <w:lang w:eastAsia="zh-CN"/>
              </w:rPr>
            </w:pPr>
            <w:r>
              <w:rPr>
                <w:rFonts w:hint="eastAsia"/>
                <w:szCs w:val="21"/>
                <w:highlight w:val="none"/>
                <w:lang w:eastAsia="zh-CN"/>
              </w:rPr>
              <w:t>质量保证金扣留百分比</w:t>
            </w:r>
          </w:p>
        </w:tc>
        <w:tc>
          <w:tcPr>
            <w:tcW w:w="1307" w:type="dxa"/>
            <w:tcMar>
              <w:left w:w="170" w:type="dxa"/>
            </w:tcMar>
            <w:vAlign w:val="center"/>
          </w:tcPr>
          <w:p>
            <w:pPr>
              <w:rPr>
                <w:szCs w:val="21"/>
                <w:highlight w:val="none"/>
              </w:rPr>
            </w:pPr>
            <w:r>
              <w:rPr>
                <w:rFonts w:hint="eastAsia"/>
                <w:szCs w:val="21"/>
                <w:highlight w:val="none"/>
              </w:rPr>
              <w:t>17.4.1</w:t>
            </w:r>
          </w:p>
        </w:tc>
        <w:tc>
          <w:tcPr>
            <w:tcW w:w="2956" w:type="dxa"/>
            <w:vAlign w:val="center"/>
          </w:tcPr>
          <w:p>
            <w:pPr>
              <w:jc w:val="center"/>
              <w:rPr>
                <w:szCs w:val="21"/>
                <w:highlight w:val="none"/>
              </w:rPr>
            </w:pPr>
            <w:r>
              <w:rPr>
                <w:rFonts w:hint="eastAsia"/>
                <w:szCs w:val="21"/>
                <w:highlight w:val="none"/>
              </w:rPr>
              <w:t>工程价款结算总额的3%</w:t>
            </w:r>
          </w:p>
        </w:tc>
        <w:tc>
          <w:tcPr>
            <w:tcW w:w="992"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jc w:val="center"/>
              <w:rPr>
                <w:szCs w:val="21"/>
                <w:highlight w:val="none"/>
              </w:rPr>
            </w:pPr>
            <w:r>
              <w:rPr>
                <w:rFonts w:hint="eastAsia"/>
                <w:szCs w:val="21"/>
                <w:highlight w:val="none"/>
              </w:rPr>
              <w:t>10</w:t>
            </w:r>
          </w:p>
        </w:tc>
        <w:tc>
          <w:tcPr>
            <w:tcW w:w="2399" w:type="dxa"/>
            <w:vAlign w:val="center"/>
          </w:tcPr>
          <w:p>
            <w:pPr>
              <w:rPr>
                <w:szCs w:val="21"/>
                <w:highlight w:val="none"/>
              </w:rPr>
            </w:pPr>
          </w:p>
        </w:tc>
        <w:tc>
          <w:tcPr>
            <w:tcW w:w="1307" w:type="dxa"/>
            <w:tcMar>
              <w:left w:w="170" w:type="dxa"/>
            </w:tcMar>
            <w:vAlign w:val="center"/>
          </w:tcPr>
          <w:p>
            <w:pPr>
              <w:rPr>
                <w:szCs w:val="21"/>
                <w:highlight w:val="none"/>
              </w:rPr>
            </w:pPr>
          </w:p>
        </w:tc>
        <w:tc>
          <w:tcPr>
            <w:tcW w:w="2956" w:type="dxa"/>
            <w:vAlign w:val="center"/>
          </w:tcPr>
          <w:p>
            <w:pPr>
              <w:jc w:val="center"/>
              <w:rPr>
                <w:szCs w:val="21"/>
                <w:highlight w:val="none"/>
              </w:rPr>
            </w:pPr>
          </w:p>
        </w:tc>
        <w:tc>
          <w:tcPr>
            <w:tcW w:w="992"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jc w:val="center"/>
              <w:rPr>
                <w:szCs w:val="21"/>
                <w:highlight w:val="none"/>
              </w:rPr>
            </w:pPr>
            <w:r>
              <w:rPr>
                <w:rFonts w:hint="eastAsia"/>
                <w:szCs w:val="21"/>
                <w:highlight w:val="none"/>
              </w:rPr>
              <w:t>11</w:t>
            </w:r>
          </w:p>
        </w:tc>
        <w:tc>
          <w:tcPr>
            <w:tcW w:w="2399" w:type="dxa"/>
            <w:vAlign w:val="center"/>
          </w:tcPr>
          <w:p>
            <w:pPr>
              <w:rPr>
                <w:szCs w:val="21"/>
                <w:highlight w:val="none"/>
              </w:rPr>
            </w:pPr>
          </w:p>
        </w:tc>
        <w:tc>
          <w:tcPr>
            <w:tcW w:w="1307" w:type="dxa"/>
            <w:tcMar>
              <w:left w:w="170" w:type="dxa"/>
            </w:tcMar>
            <w:vAlign w:val="center"/>
          </w:tcPr>
          <w:p>
            <w:pPr>
              <w:rPr>
                <w:szCs w:val="21"/>
                <w:highlight w:val="none"/>
              </w:rPr>
            </w:pPr>
          </w:p>
        </w:tc>
        <w:tc>
          <w:tcPr>
            <w:tcW w:w="2956" w:type="dxa"/>
            <w:vAlign w:val="center"/>
          </w:tcPr>
          <w:p>
            <w:pPr>
              <w:jc w:val="center"/>
              <w:rPr>
                <w:szCs w:val="21"/>
                <w:highlight w:val="none"/>
              </w:rPr>
            </w:pPr>
          </w:p>
        </w:tc>
        <w:tc>
          <w:tcPr>
            <w:tcW w:w="992"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jc w:val="center"/>
              <w:rPr>
                <w:szCs w:val="21"/>
                <w:highlight w:val="none"/>
              </w:rPr>
            </w:pPr>
            <w:r>
              <w:rPr>
                <w:rFonts w:hint="eastAsia"/>
                <w:szCs w:val="21"/>
                <w:highlight w:val="none"/>
              </w:rPr>
              <w:t>……</w:t>
            </w:r>
          </w:p>
        </w:tc>
        <w:tc>
          <w:tcPr>
            <w:tcW w:w="2399" w:type="dxa"/>
            <w:vAlign w:val="center"/>
          </w:tcPr>
          <w:p>
            <w:pPr>
              <w:jc w:val="center"/>
              <w:rPr>
                <w:szCs w:val="21"/>
                <w:highlight w:val="none"/>
              </w:rPr>
            </w:pPr>
            <w:r>
              <w:rPr>
                <w:rFonts w:hint="eastAsia"/>
                <w:szCs w:val="21"/>
                <w:highlight w:val="none"/>
              </w:rPr>
              <w:t>……</w:t>
            </w:r>
          </w:p>
        </w:tc>
        <w:tc>
          <w:tcPr>
            <w:tcW w:w="1307" w:type="dxa"/>
            <w:vAlign w:val="center"/>
          </w:tcPr>
          <w:p>
            <w:pPr>
              <w:jc w:val="center"/>
              <w:rPr>
                <w:szCs w:val="21"/>
                <w:highlight w:val="none"/>
              </w:rPr>
            </w:pPr>
          </w:p>
        </w:tc>
        <w:tc>
          <w:tcPr>
            <w:tcW w:w="2956" w:type="dxa"/>
            <w:vAlign w:val="center"/>
          </w:tcPr>
          <w:p>
            <w:pPr>
              <w:jc w:val="center"/>
              <w:rPr>
                <w:szCs w:val="21"/>
                <w:highlight w:val="none"/>
              </w:rPr>
            </w:pPr>
          </w:p>
        </w:tc>
        <w:tc>
          <w:tcPr>
            <w:tcW w:w="992"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505" w:type="dxa"/>
            <w:gridSpan w:val="5"/>
            <w:vAlign w:val="center"/>
          </w:tcPr>
          <w:p>
            <w:pPr>
              <w:rPr>
                <w:szCs w:val="21"/>
                <w:highlight w:val="none"/>
                <w:lang w:eastAsia="zh-CN"/>
              </w:rPr>
            </w:pPr>
            <w:r>
              <w:rPr>
                <w:rFonts w:hint="eastAsia"/>
                <w:szCs w:val="21"/>
                <w:highlight w:val="none"/>
                <w:lang w:eastAsia="zh-CN"/>
              </w:rPr>
              <w:t>备注：供应商在响应竞争性磋商文件中规定的实质性要求和条件的基础上，可做出其他有利于采购人的承诺。此类承诺可在本表中予以补充填写。</w:t>
            </w:r>
          </w:p>
        </w:tc>
      </w:tr>
    </w:tbl>
    <w:p>
      <w:pPr>
        <w:spacing w:line="480" w:lineRule="exact"/>
        <w:ind w:firstLine="440" w:firstLineChars="200"/>
        <w:rPr>
          <w:szCs w:val="21"/>
          <w:highlight w:val="none"/>
          <w:lang w:eastAsia="zh-CN"/>
        </w:rPr>
      </w:pPr>
      <w:r>
        <w:rPr>
          <w:rFonts w:hint="eastAsia"/>
          <w:szCs w:val="21"/>
          <w:highlight w:val="none"/>
          <w:lang w:eastAsia="zh-CN"/>
        </w:rPr>
        <w:t>供应商（盖章）：</w:t>
      </w:r>
    </w:p>
    <w:p>
      <w:pPr>
        <w:spacing w:line="480" w:lineRule="exact"/>
        <w:ind w:firstLine="440" w:firstLineChars="200"/>
        <w:rPr>
          <w:szCs w:val="21"/>
          <w:highlight w:val="none"/>
          <w:lang w:eastAsia="zh-CN"/>
        </w:rPr>
      </w:pPr>
      <w:r>
        <w:rPr>
          <w:rFonts w:hint="eastAsia"/>
          <w:szCs w:val="21"/>
          <w:highlight w:val="none"/>
          <w:lang w:eastAsia="zh-CN"/>
        </w:rPr>
        <w:t>法人代表或委托代理人（签字或盖章）：</w:t>
      </w:r>
    </w:p>
    <w:p>
      <w:pPr>
        <w:spacing w:line="480" w:lineRule="exact"/>
        <w:ind w:firstLine="440" w:firstLineChars="200"/>
        <w:rPr>
          <w:szCs w:val="21"/>
          <w:highlight w:val="none"/>
          <w:lang w:eastAsia="zh-CN"/>
        </w:rPr>
      </w:pPr>
      <w:r>
        <w:rPr>
          <w:rFonts w:hint="eastAsia"/>
          <w:szCs w:val="21"/>
          <w:highlight w:val="none"/>
          <w:lang w:eastAsia="zh-CN"/>
        </w:rPr>
        <w:t>日期：</w:t>
      </w:r>
      <w:r>
        <w:rPr>
          <w:rFonts w:hint="eastAsia"/>
          <w:szCs w:val="21"/>
          <w:highlight w:val="none"/>
          <w:u w:val="single"/>
          <w:lang w:eastAsia="zh-CN"/>
        </w:rPr>
        <w:t xml:space="preserve">    </w:t>
      </w:r>
      <w:r>
        <w:rPr>
          <w:rFonts w:hint="eastAsia"/>
          <w:szCs w:val="21"/>
          <w:highlight w:val="none"/>
          <w:lang w:eastAsia="zh-CN"/>
        </w:rPr>
        <w:t>年</w:t>
      </w:r>
      <w:r>
        <w:rPr>
          <w:rFonts w:hint="eastAsia"/>
          <w:szCs w:val="21"/>
          <w:highlight w:val="none"/>
          <w:u w:val="single"/>
          <w:lang w:eastAsia="zh-CN"/>
        </w:rPr>
        <w:t xml:space="preserve">      </w:t>
      </w:r>
      <w:r>
        <w:rPr>
          <w:rFonts w:hint="eastAsia"/>
          <w:szCs w:val="21"/>
          <w:highlight w:val="none"/>
          <w:lang w:eastAsia="zh-CN"/>
        </w:rPr>
        <w:t>月</w:t>
      </w:r>
      <w:r>
        <w:rPr>
          <w:rFonts w:hint="eastAsia"/>
          <w:szCs w:val="21"/>
          <w:highlight w:val="none"/>
          <w:u w:val="single"/>
          <w:lang w:eastAsia="zh-CN"/>
        </w:rPr>
        <w:t xml:space="preserve">      </w:t>
      </w:r>
      <w:r>
        <w:rPr>
          <w:rFonts w:hint="eastAsia"/>
          <w:szCs w:val="21"/>
          <w:highlight w:val="none"/>
          <w:lang w:eastAsia="zh-CN"/>
        </w:rPr>
        <w:t>日</w:t>
      </w:r>
    </w:p>
    <w:p>
      <w:pPr>
        <w:spacing w:after="120" w:afterLines="50" w:line="480" w:lineRule="exact"/>
        <w:jc w:val="center"/>
        <w:rPr>
          <w:sz w:val="28"/>
          <w:szCs w:val="28"/>
          <w:highlight w:val="none"/>
          <w:lang w:eastAsia="zh-CN"/>
        </w:rPr>
      </w:pPr>
      <w:r>
        <w:rPr>
          <w:rFonts w:hint="eastAsia"/>
          <w:b/>
          <w:szCs w:val="21"/>
          <w:highlight w:val="none"/>
          <w:lang w:eastAsia="zh-CN"/>
        </w:rPr>
        <w:br w:type="page"/>
      </w:r>
      <w:r>
        <w:rPr>
          <w:rFonts w:hint="eastAsia"/>
          <w:sz w:val="28"/>
          <w:szCs w:val="28"/>
          <w:highlight w:val="none"/>
          <w:lang w:eastAsia="zh-CN"/>
        </w:rPr>
        <w:t>二、法定代表人身份证明</w:t>
      </w:r>
    </w:p>
    <w:p>
      <w:pPr>
        <w:spacing w:line="500" w:lineRule="exact"/>
        <w:rPr>
          <w:szCs w:val="21"/>
          <w:highlight w:val="none"/>
          <w:lang w:eastAsia="zh-CN"/>
        </w:rPr>
      </w:pPr>
      <w:r>
        <w:rPr>
          <w:rFonts w:hint="eastAsia"/>
          <w:szCs w:val="21"/>
          <w:highlight w:val="none"/>
          <w:lang w:eastAsia="zh-CN"/>
        </w:rPr>
        <w:t>供 应 商：</w:t>
      </w:r>
      <w:r>
        <w:rPr>
          <w:rFonts w:hint="eastAsia"/>
          <w:szCs w:val="21"/>
          <w:highlight w:val="none"/>
          <w:u w:val="single"/>
          <w:lang w:eastAsia="zh-CN"/>
        </w:rPr>
        <w:t xml:space="preserve">                                                        </w:t>
      </w:r>
    </w:p>
    <w:p>
      <w:pPr>
        <w:spacing w:line="500" w:lineRule="exact"/>
        <w:rPr>
          <w:szCs w:val="21"/>
          <w:highlight w:val="none"/>
          <w:lang w:eastAsia="zh-CN"/>
        </w:rPr>
      </w:pPr>
      <w:r>
        <w:rPr>
          <w:rFonts w:hint="eastAsia"/>
          <w:szCs w:val="21"/>
          <w:highlight w:val="none"/>
          <w:lang w:eastAsia="zh-CN"/>
        </w:rPr>
        <w:t>单位性质：</w:t>
      </w:r>
      <w:r>
        <w:rPr>
          <w:rFonts w:hint="eastAsia"/>
          <w:szCs w:val="21"/>
          <w:highlight w:val="none"/>
          <w:u w:val="single"/>
          <w:lang w:eastAsia="zh-CN"/>
        </w:rPr>
        <w:t xml:space="preserve">                                                        </w:t>
      </w:r>
    </w:p>
    <w:p>
      <w:pPr>
        <w:spacing w:line="500" w:lineRule="exact"/>
        <w:rPr>
          <w:szCs w:val="21"/>
          <w:highlight w:val="none"/>
          <w:lang w:eastAsia="zh-CN"/>
        </w:rPr>
      </w:pPr>
      <w:r>
        <w:rPr>
          <w:rFonts w:hint="eastAsia"/>
          <w:szCs w:val="21"/>
          <w:highlight w:val="none"/>
          <w:lang w:eastAsia="zh-CN"/>
        </w:rPr>
        <w:t>地    址：</w:t>
      </w:r>
      <w:r>
        <w:rPr>
          <w:rFonts w:hint="eastAsia"/>
          <w:szCs w:val="21"/>
          <w:highlight w:val="none"/>
          <w:u w:val="single"/>
          <w:lang w:eastAsia="zh-CN"/>
        </w:rPr>
        <w:t xml:space="preserve">                                                        </w:t>
      </w:r>
    </w:p>
    <w:p>
      <w:pPr>
        <w:spacing w:line="500" w:lineRule="exact"/>
        <w:rPr>
          <w:szCs w:val="21"/>
          <w:highlight w:val="none"/>
          <w:lang w:eastAsia="zh-CN"/>
        </w:rPr>
      </w:pPr>
      <w:r>
        <w:rPr>
          <w:rFonts w:hint="eastAsia"/>
          <w:szCs w:val="21"/>
          <w:highlight w:val="none"/>
          <w:lang w:eastAsia="zh-CN"/>
        </w:rPr>
        <w:t>成立时间：</w:t>
      </w:r>
      <w:r>
        <w:rPr>
          <w:rFonts w:hint="eastAsia"/>
          <w:szCs w:val="21"/>
          <w:highlight w:val="none"/>
          <w:u w:val="single"/>
          <w:lang w:eastAsia="zh-CN"/>
        </w:rPr>
        <w:t xml:space="preserve">                 </w:t>
      </w:r>
      <w:r>
        <w:rPr>
          <w:rFonts w:hint="eastAsia"/>
          <w:szCs w:val="21"/>
          <w:highlight w:val="none"/>
          <w:lang w:eastAsia="zh-CN"/>
        </w:rPr>
        <w:t>年</w:t>
      </w:r>
      <w:r>
        <w:rPr>
          <w:rFonts w:hint="eastAsia"/>
          <w:szCs w:val="21"/>
          <w:highlight w:val="none"/>
          <w:u w:val="single"/>
          <w:lang w:eastAsia="zh-CN"/>
        </w:rPr>
        <w:t xml:space="preserve">              </w:t>
      </w:r>
      <w:r>
        <w:rPr>
          <w:rFonts w:hint="eastAsia"/>
          <w:szCs w:val="21"/>
          <w:highlight w:val="none"/>
          <w:lang w:eastAsia="zh-CN"/>
        </w:rPr>
        <w:t>月</w:t>
      </w:r>
      <w:r>
        <w:rPr>
          <w:rFonts w:hint="eastAsia"/>
          <w:szCs w:val="21"/>
          <w:highlight w:val="none"/>
          <w:u w:val="single"/>
          <w:lang w:eastAsia="zh-CN"/>
        </w:rPr>
        <w:t xml:space="preserve">              </w:t>
      </w:r>
      <w:r>
        <w:rPr>
          <w:rFonts w:hint="eastAsia"/>
          <w:szCs w:val="21"/>
          <w:highlight w:val="none"/>
          <w:lang w:eastAsia="zh-CN"/>
        </w:rPr>
        <w:t>日</w:t>
      </w:r>
    </w:p>
    <w:p>
      <w:pPr>
        <w:spacing w:line="500" w:lineRule="exact"/>
        <w:rPr>
          <w:szCs w:val="21"/>
          <w:highlight w:val="none"/>
          <w:lang w:eastAsia="zh-CN"/>
        </w:rPr>
      </w:pPr>
      <w:r>
        <w:rPr>
          <w:rFonts w:hint="eastAsia"/>
          <w:szCs w:val="21"/>
          <w:highlight w:val="none"/>
          <w:lang w:eastAsia="zh-CN"/>
        </w:rPr>
        <w:t>经营期限：</w:t>
      </w:r>
      <w:r>
        <w:rPr>
          <w:rFonts w:hint="eastAsia"/>
          <w:szCs w:val="21"/>
          <w:highlight w:val="none"/>
          <w:u w:val="single"/>
          <w:lang w:eastAsia="zh-CN"/>
        </w:rPr>
        <w:t xml:space="preserve">                                                        </w:t>
      </w:r>
    </w:p>
    <w:p>
      <w:pPr>
        <w:spacing w:line="500" w:lineRule="exact"/>
        <w:rPr>
          <w:szCs w:val="21"/>
          <w:highlight w:val="none"/>
          <w:lang w:eastAsia="zh-CN"/>
        </w:rPr>
      </w:pPr>
      <w:r>
        <w:rPr>
          <w:rFonts w:hint="eastAsia"/>
          <w:szCs w:val="21"/>
          <w:highlight w:val="none"/>
          <w:lang w:eastAsia="zh-CN"/>
        </w:rPr>
        <w:t>姓    名：</w:t>
      </w:r>
      <w:r>
        <w:rPr>
          <w:rFonts w:hint="eastAsia"/>
          <w:szCs w:val="21"/>
          <w:highlight w:val="none"/>
          <w:u w:val="single"/>
          <w:lang w:eastAsia="zh-CN"/>
        </w:rPr>
        <w:t xml:space="preserve">                          </w:t>
      </w:r>
      <w:r>
        <w:rPr>
          <w:rFonts w:hint="eastAsia"/>
          <w:szCs w:val="21"/>
          <w:highlight w:val="none"/>
          <w:lang w:eastAsia="zh-CN"/>
        </w:rPr>
        <w:t>性        别：</w:t>
      </w:r>
      <w:r>
        <w:rPr>
          <w:rFonts w:hint="eastAsia"/>
          <w:szCs w:val="21"/>
          <w:highlight w:val="none"/>
          <w:u w:val="single"/>
          <w:lang w:eastAsia="zh-CN"/>
        </w:rPr>
        <w:t xml:space="preserve">                </w:t>
      </w:r>
    </w:p>
    <w:p>
      <w:pPr>
        <w:spacing w:line="500" w:lineRule="exact"/>
        <w:rPr>
          <w:szCs w:val="21"/>
          <w:highlight w:val="none"/>
          <w:lang w:eastAsia="zh-CN"/>
        </w:rPr>
      </w:pPr>
      <w:r>
        <w:rPr>
          <w:rFonts w:hint="eastAsia"/>
          <w:szCs w:val="21"/>
          <w:highlight w:val="none"/>
          <w:lang w:eastAsia="zh-CN"/>
        </w:rPr>
        <w:t>年    龄：</w:t>
      </w:r>
      <w:r>
        <w:rPr>
          <w:rFonts w:hint="eastAsia"/>
          <w:szCs w:val="21"/>
          <w:highlight w:val="none"/>
          <w:u w:val="single"/>
          <w:lang w:eastAsia="zh-CN"/>
        </w:rPr>
        <w:t xml:space="preserve">                          </w:t>
      </w:r>
      <w:r>
        <w:rPr>
          <w:rFonts w:hint="eastAsia"/>
          <w:szCs w:val="21"/>
          <w:highlight w:val="none"/>
          <w:lang w:eastAsia="zh-CN"/>
        </w:rPr>
        <w:t>职        务：</w:t>
      </w:r>
      <w:r>
        <w:rPr>
          <w:rFonts w:hint="eastAsia"/>
          <w:szCs w:val="21"/>
          <w:highlight w:val="none"/>
          <w:u w:val="single"/>
          <w:lang w:eastAsia="zh-CN"/>
        </w:rPr>
        <w:t xml:space="preserve">                </w:t>
      </w:r>
    </w:p>
    <w:p>
      <w:pPr>
        <w:spacing w:line="500" w:lineRule="exact"/>
        <w:rPr>
          <w:szCs w:val="21"/>
          <w:highlight w:val="none"/>
          <w:lang w:eastAsia="zh-CN"/>
        </w:rPr>
      </w:pPr>
      <w:r>
        <w:rPr>
          <w:rFonts w:hint="eastAsia"/>
          <w:szCs w:val="21"/>
          <w:highlight w:val="none"/>
          <w:lang w:eastAsia="zh-CN"/>
        </w:rPr>
        <w:t>系</w:t>
      </w:r>
      <w:r>
        <w:rPr>
          <w:rFonts w:hint="eastAsia"/>
          <w:szCs w:val="21"/>
          <w:highlight w:val="none"/>
          <w:u w:val="single"/>
          <w:lang w:eastAsia="zh-CN"/>
        </w:rPr>
        <w:t xml:space="preserve">                                                 </w:t>
      </w:r>
      <w:r>
        <w:rPr>
          <w:rFonts w:hint="eastAsia"/>
          <w:szCs w:val="21"/>
          <w:highlight w:val="none"/>
          <w:lang w:eastAsia="zh-CN"/>
        </w:rPr>
        <w:t>（供应商名称）的法定代表人。</w:t>
      </w:r>
    </w:p>
    <w:p>
      <w:pPr>
        <w:spacing w:line="500" w:lineRule="exact"/>
        <w:rPr>
          <w:szCs w:val="21"/>
          <w:highlight w:val="none"/>
          <w:lang w:eastAsia="zh-CN"/>
        </w:rPr>
      </w:pPr>
      <w:r>
        <w:rPr>
          <w:rFonts w:hint="eastAsia"/>
          <w:szCs w:val="21"/>
          <w:highlight w:val="none"/>
          <w:lang w:eastAsia="zh-CN"/>
        </w:rPr>
        <w:t>特此证明。</w:t>
      </w:r>
    </w:p>
    <w:p>
      <w:pPr>
        <w:spacing w:line="500" w:lineRule="exact"/>
        <w:rPr>
          <w:szCs w:val="21"/>
          <w:highlight w:val="none"/>
          <w:lang w:eastAsia="zh-CN"/>
        </w:rPr>
      </w:pPr>
    </w:p>
    <w:p>
      <w:pPr>
        <w:spacing w:line="500" w:lineRule="exact"/>
        <w:rPr>
          <w:szCs w:val="21"/>
          <w:highlight w:val="none"/>
          <w:lang w:eastAsia="zh-CN"/>
        </w:rPr>
      </w:pPr>
    </w:p>
    <w:p>
      <w:pPr>
        <w:wordWrap w:val="0"/>
        <w:spacing w:line="500" w:lineRule="exact"/>
        <w:jc w:val="right"/>
        <w:rPr>
          <w:szCs w:val="21"/>
          <w:highlight w:val="none"/>
          <w:lang w:eastAsia="zh-CN"/>
        </w:rPr>
      </w:pPr>
      <w:r>
        <w:rPr>
          <w:rFonts w:hint="eastAsia"/>
          <w:szCs w:val="21"/>
          <w:highlight w:val="none"/>
          <w:lang w:eastAsia="zh-CN"/>
        </w:rPr>
        <w:t>供应商：</w:t>
      </w:r>
      <w:r>
        <w:rPr>
          <w:rFonts w:hint="eastAsia"/>
          <w:szCs w:val="21"/>
          <w:highlight w:val="none"/>
          <w:u w:val="single"/>
          <w:lang w:eastAsia="zh-CN"/>
        </w:rPr>
        <w:t xml:space="preserve">                          </w:t>
      </w:r>
      <w:r>
        <w:rPr>
          <w:rFonts w:hint="eastAsia"/>
          <w:szCs w:val="21"/>
          <w:highlight w:val="none"/>
          <w:lang w:eastAsia="zh-CN"/>
        </w:rPr>
        <w:t>（盖单位章）</w:t>
      </w:r>
    </w:p>
    <w:p>
      <w:pPr>
        <w:wordWrap w:val="0"/>
        <w:spacing w:line="500" w:lineRule="exact"/>
        <w:jc w:val="right"/>
        <w:rPr>
          <w:szCs w:val="21"/>
          <w:highlight w:val="none"/>
          <w:lang w:eastAsia="zh-CN"/>
        </w:rPr>
      </w:pPr>
      <w:r>
        <w:rPr>
          <w:rFonts w:hint="eastAsia"/>
          <w:szCs w:val="21"/>
          <w:highlight w:val="none"/>
          <w:u w:val="single"/>
          <w:lang w:eastAsia="zh-CN"/>
        </w:rPr>
        <w:t xml:space="preserve">         </w:t>
      </w:r>
      <w:r>
        <w:rPr>
          <w:rFonts w:hint="eastAsia"/>
          <w:szCs w:val="21"/>
          <w:highlight w:val="none"/>
          <w:lang w:eastAsia="zh-CN"/>
        </w:rPr>
        <w:t>年</w:t>
      </w:r>
      <w:r>
        <w:rPr>
          <w:rFonts w:hint="eastAsia"/>
          <w:szCs w:val="21"/>
          <w:highlight w:val="none"/>
          <w:u w:val="single"/>
          <w:lang w:eastAsia="zh-CN"/>
        </w:rPr>
        <w:t xml:space="preserve">        </w:t>
      </w:r>
      <w:r>
        <w:rPr>
          <w:rFonts w:hint="eastAsia"/>
          <w:szCs w:val="21"/>
          <w:highlight w:val="none"/>
          <w:lang w:eastAsia="zh-CN"/>
        </w:rPr>
        <w:t>月</w:t>
      </w:r>
      <w:r>
        <w:rPr>
          <w:rFonts w:hint="eastAsia"/>
          <w:szCs w:val="21"/>
          <w:highlight w:val="none"/>
          <w:u w:val="single"/>
          <w:lang w:eastAsia="zh-CN"/>
        </w:rPr>
        <w:t xml:space="preserve">        </w:t>
      </w:r>
      <w:r>
        <w:rPr>
          <w:rFonts w:hint="eastAsia"/>
          <w:szCs w:val="21"/>
          <w:highlight w:val="none"/>
          <w:lang w:eastAsia="zh-CN"/>
        </w:rPr>
        <w:t xml:space="preserve">日          </w:t>
      </w:r>
    </w:p>
    <w:p>
      <w:pPr>
        <w:spacing w:before="240" w:beforeLines="100" w:after="120" w:afterLines="50"/>
        <w:jc w:val="center"/>
        <w:rPr>
          <w:sz w:val="28"/>
          <w:szCs w:val="28"/>
          <w:highlight w:val="none"/>
          <w:lang w:eastAsia="zh-CN"/>
        </w:rPr>
      </w:pPr>
      <w:r>
        <w:rPr>
          <w:rFonts w:hint="eastAsia"/>
          <w:szCs w:val="21"/>
          <w:highlight w:val="none"/>
          <w:lang w:eastAsia="zh-CN"/>
        </w:rPr>
        <w:br w:type="page"/>
      </w:r>
      <w:r>
        <w:rPr>
          <w:rFonts w:hint="eastAsia"/>
          <w:sz w:val="28"/>
          <w:szCs w:val="28"/>
          <w:highlight w:val="none"/>
          <w:lang w:eastAsia="zh-CN"/>
        </w:rPr>
        <w:t>授权委托书</w:t>
      </w:r>
    </w:p>
    <w:p>
      <w:pPr>
        <w:spacing w:line="500" w:lineRule="exact"/>
        <w:ind w:firstLine="440" w:firstLineChars="200"/>
        <w:rPr>
          <w:szCs w:val="21"/>
          <w:highlight w:val="none"/>
          <w:lang w:eastAsia="zh-CN"/>
        </w:rPr>
      </w:pPr>
      <w:r>
        <w:rPr>
          <w:rFonts w:hint="eastAsia"/>
          <w:szCs w:val="21"/>
          <w:highlight w:val="none"/>
          <w:lang w:eastAsia="zh-CN"/>
        </w:rPr>
        <w:t>本人</w:t>
      </w:r>
      <w:r>
        <w:rPr>
          <w:rFonts w:hint="eastAsia"/>
          <w:szCs w:val="21"/>
          <w:highlight w:val="none"/>
          <w:u w:val="single"/>
          <w:lang w:eastAsia="zh-CN"/>
        </w:rPr>
        <w:t xml:space="preserve">         </w:t>
      </w:r>
      <w:r>
        <w:rPr>
          <w:rFonts w:hint="eastAsia"/>
          <w:szCs w:val="21"/>
          <w:highlight w:val="none"/>
          <w:lang w:eastAsia="zh-CN"/>
        </w:rPr>
        <w:t>（姓名）系</w:t>
      </w:r>
      <w:r>
        <w:rPr>
          <w:rFonts w:hint="eastAsia"/>
          <w:szCs w:val="21"/>
          <w:highlight w:val="none"/>
          <w:u w:val="single"/>
          <w:lang w:eastAsia="zh-CN"/>
        </w:rPr>
        <w:t xml:space="preserve">         </w:t>
      </w:r>
      <w:r>
        <w:rPr>
          <w:rFonts w:hint="eastAsia"/>
          <w:szCs w:val="21"/>
          <w:highlight w:val="none"/>
          <w:lang w:eastAsia="zh-CN"/>
        </w:rPr>
        <w:t>（供应商名称）的法定代表人，现委托</w:t>
      </w:r>
      <w:r>
        <w:rPr>
          <w:rFonts w:hint="eastAsia"/>
          <w:szCs w:val="21"/>
          <w:highlight w:val="none"/>
          <w:u w:val="single"/>
          <w:lang w:eastAsia="zh-CN"/>
        </w:rPr>
        <w:t xml:space="preserve">      </w:t>
      </w:r>
      <w:r>
        <w:rPr>
          <w:rFonts w:hint="eastAsia"/>
          <w:szCs w:val="21"/>
          <w:highlight w:val="none"/>
          <w:lang w:eastAsia="zh-CN"/>
        </w:rPr>
        <w:t>（姓名）为我方代理人。代理人根据授权，以我方名义签署、澄清、说明、补正、递交、撤回、修改</w:t>
      </w:r>
      <w:r>
        <w:rPr>
          <w:rFonts w:hint="eastAsia"/>
          <w:szCs w:val="21"/>
          <w:highlight w:val="none"/>
          <w:u w:val="single"/>
          <w:lang w:eastAsia="zh-CN"/>
        </w:rPr>
        <w:t xml:space="preserve">             （项目名称）      </w:t>
      </w:r>
      <w:r>
        <w:rPr>
          <w:rFonts w:hint="eastAsia"/>
          <w:szCs w:val="21"/>
          <w:highlight w:val="none"/>
          <w:lang w:eastAsia="zh-CN"/>
        </w:rPr>
        <w:t>响应文件、签订合同和处理有关事宜，其法律后果由我方承担。</w:t>
      </w:r>
    </w:p>
    <w:p>
      <w:pPr>
        <w:spacing w:before="120" w:beforeLines="50" w:line="500" w:lineRule="exact"/>
        <w:ind w:firstLine="440" w:firstLineChars="200"/>
        <w:rPr>
          <w:szCs w:val="21"/>
          <w:highlight w:val="none"/>
          <w:lang w:eastAsia="zh-CN"/>
        </w:rPr>
      </w:pPr>
      <w:r>
        <w:rPr>
          <w:rFonts w:hint="eastAsia"/>
          <w:szCs w:val="21"/>
          <w:highlight w:val="none"/>
          <w:lang w:eastAsia="zh-CN"/>
        </w:rPr>
        <w:t>委托期限：</w:t>
      </w:r>
      <w:r>
        <w:rPr>
          <w:rFonts w:hint="eastAsia"/>
          <w:szCs w:val="21"/>
          <w:highlight w:val="none"/>
          <w:u w:val="single"/>
          <w:lang w:eastAsia="zh-CN"/>
        </w:rPr>
        <w:t xml:space="preserve">                                                          </w:t>
      </w:r>
      <w:r>
        <w:rPr>
          <w:rFonts w:hint="eastAsia"/>
          <w:szCs w:val="21"/>
          <w:highlight w:val="none"/>
          <w:lang w:eastAsia="zh-CN"/>
        </w:rPr>
        <w:t>。</w:t>
      </w:r>
    </w:p>
    <w:p>
      <w:pPr>
        <w:spacing w:before="240" w:beforeLines="100" w:after="240" w:afterLines="100" w:line="500" w:lineRule="exact"/>
        <w:ind w:firstLine="440" w:firstLineChars="200"/>
        <w:rPr>
          <w:szCs w:val="21"/>
          <w:highlight w:val="none"/>
          <w:lang w:eastAsia="zh-CN"/>
        </w:rPr>
      </w:pPr>
      <w:r>
        <w:rPr>
          <w:rFonts w:hint="eastAsia"/>
          <w:szCs w:val="21"/>
          <w:highlight w:val="none"/>
          <w:lang w:eastAsia="zh-CN"/>
        </w:rPr>
        <w:t>代理人无转委托权。</w:t>
      </w:r>
    </w:p>
    <w:p>
      <w:pPr>
        <w:spacing w:after="240" w:afterLines="100" w:line="500" w:lineRule="exact"/>
        <w:ind w:firstLine="440" w:firstLineChars="200"/>
        <w:rPr>
          <w:szCs w:val="21"/>
          <w:highlight w:val="none"/>
          <w:lang w:eastAsia="zh-CN"/>
        </w:rPr>
      </w:pPr>
      <w:r>
        <w:rPr>
          <w:rFonts w:hint="eastAsia"/>
          <w:szCs w:val="21"/>
          <w:highlight w:val="none"/>
          <w:lang w:eastAsia="zh-CN"/>
        </w:rPr>
        <w:t>附：法定代表人身份证及被授权人身份证</w:t>
      </w:r>
    </w:p>
    <w:p>
      <w:pPr>
        <w:spacing w:line="500" w:lineRule="exact"/>
        <w:rPr>
          <w:szCs w:val="21"/>
          <w:highlight w:val="none"/>
          <w:lang w:eastAsia="zh-CN"/>
        </w:rPr>
      </w:pPr>
    </w:p>
    <w:p>
      <w:pPr>
        <w:spacing w:line="400" w:lineRule="exact"/>
        <w:rPr>
          <w:szCs w:val="21"/>
          <w:highlight w:val="none"/>
          <w:lang w:eastAsia="zh-CN"/>
        </w:rPr>
      </w:pPr>
      <w:r>
        <w:rPr>
          <w:rFonts w:hint="eastAsia"/>
          <w:szCs w:val="21"/>
          <w:highlight w:val="none"/>
          <w:lang w:eastAsia="zh-CN"/>
        </w:rPr>
        <w:t>投  标  人：</w:t>
      </w:r>
      <w:r>
        <w:rPr>
          <w:rFonts w:hint="eastAsia"/>
          <w:szCs w:val="21"/>
          <w:highlight w:val="none"/>
          <w:u w:val="single"/>
          <w:lang w:eastAsia="zh-CN"/>
        </w:rPr>
        <w:t xml:space="preserve">                        </w:t>
      </w:r>
      <w:r>
        <w:rPr>
          <w:rFonts w:hint="eastAsia"/>
          <w:szCs w:val="21"/>
          <w:highlight w:val="none"/>
          <w:lang w:eastAsia="zh-CN"/>
        </w:rPr>
        <w:t>（盖单位章）</w:t>
      </w:r>
    </w:p>
    <w:p>
      <w:pPr>
        <w:spacing w:line="400" w:lineRule="exact"/>
        <w:ind w:firstLine="3740" w:firstLineChars="1700"/>
        <w:rPr>
          <w:szCs w:val="21"/>
          <w:highlight w:val="none"/>
          <w:lang w:eastAsia="zh-CN"/>
        </w:rPr>
      </w:pPr>
    </w:p>
    <w:p>
      <w:pPr>
        <w:spacing w:line="400" w:lineRule="exact"/>
        <w:rPr>
          <w:szCs w:val="21"/>
          <w:highlight w:val="none"/>
          <w:lang w:eastAsia="zh-CN"/>
        </w:rPr>
      </w:pPr>
      <w:r>
        <w:rPr>
          <w:rFonts w:hint="eastAsia"/>
          <w:szCs w:val="21"/>
          <w:highlight w:val="none"/>
          <w:lang w:eastAsia="zh-CN"/>
        </w:rPr>
        <w:t>法定代表人：</w:t>
      </w:r>
      <w:r>
        <w:rPr>
          <w:rFonts w:hint="eastAsia"/>
          <w:szCs w:val="21"/>
          <w:highlight w:val="none"/>
          <w:u w:val="single"/>
          <w:lang w:eastAsia="zh-CN"/>
        </w:rPr>
        <w:t xml:space="preserve">                            </w:t>
      </w:r>
      <w:r>
        <w:rPr>
          <w:rFonts w:hint="eastAsia"/>
          <w:szCs w:val="21"/>
          <w:highlight w:val="none"/>
          <w:lang w:eastAsia="zh-CN"/>
        </w:rPr>
        <w:t>（签字）</w:t>
      </w:r>
    </w:p>
    <w:p>
      <w:pPr>
        <w:spacing w:line="400" w:lineRule="exact"/>
        <w:ind w:firstLine="3740" w:firstLineChars="1700"/>
        <w:rPr>
          <w:szCs w:val="21"/>
          <w:highlight w:val="none"/>
          <w:lang w:eastAsia="zh-CN"/>
        </w:rPr>
      </w:pPr>
    </w:p>
    <w:p>
      <w:pPr>
        <w:spacing w:line="400" w:lineRule="exact"/>
        <w:rPr>
          <w:szCs w:val="21"/>
          <w:highlight w:val="none"/>
          <w:u w:val="single"/>
          <w:lang w:eastAsia="zh-CN"/>
        </w:rPr>
      </w:pPr>
      <w:r>
        <w:rPr>
          <w:rFonts w:hint="eastAsia"/>
          <w:szCs w:val="21"/>
          <w:highlight w:val="none"/>
          <w:lang w:eastAsia="zh-CN"/>
        </w:rPr>
        <w:t>身份证号码：</w:t>
      </w:r>
      <w:r>
        <w:rPr>
          <w:rFonts w:hint="eastAsia"/>
          <w:szCs w:val="21"/>
          <w:highlight w:val="none"/>
          <w:u w:val="single"/>
          <w:lang w:eastAsia="zh-CN"/>
        </w:rPr>
        <w:t xml:space="preserve">                                   </w:t>
      </w:r>
    </w:p>
    <w:p>
      <w:pPr>
        <w:spacing w:line="400" w:lineRule="exact"/>
        <w:ind w:firstLine="3740" w:firstLineChars="1700"/>
        <w:rPr>
          <w:szCs w:val="21"/>
          <w:highlight w:val="none"/>
          <w:u w:val="single"/>
          <w:lang w:eastAsia="zh-CN"/>
        </w:rPr>
      </w:pPr>
    </w:p>
    <w:p>
      <w:pPr>
        <w:spacing w:line="400" w:lineRule="exact"/>
        <w:rPr>
          <w:szCs w:val="21"/>
          <w:highlight w:val="none"/>
          <w:lang w:eastAsia="zh-CN"/>
        </w:rPr>
      </w:pPr>
      <w:r>
        <w:rPr>
          <w:rFonts w:hint="eastAsia"/>
          <w:szCs w:val="21"/>
          <w:highlight w:val="none"/>
          <w:lang w:eastAsia="zh-CN"/>
        </w:rPr>
        <w:t>委托代理人：</w:t>
      </w:r>
      <w:r>
        <w:rPr>
          <w:rFonts w:hint="eastAsia"/>
          <w:szCs w:val="21"/>
          <w:highlight w:val="none"/>
          <w:u w:val="single"/>
          <w:lang w:eastAsia="zh-CN"/>
        </w:rPr>
        <w:t xml:space="preserve">                            </w:t>
      </w:r>
      <w:r>
        <w:rPr>
          <w:rFonts w:hint="eastAsia"/>
          <w:szCs w:val="21"/>
          <w:highlight w:val="none"/>
          <w:lang w:eastAsia="zh-CN"/>
        </w:rPr>
        <w:t>（签字）</w:t>
      </w:r>
    </w:p>
    <w:p>
      <w:pPr>
        <w:spacing w:line="400" w:lineRule="exact"/>
        <w:ind w:firstLine="3740" w:firstLineChars="1700"/>
        <w:rPr>
          <w:szCs w:val="21"/>
          <w:highlight w:val="none"/>
          <w:lang w:eastAsia="zh-CN"/>
        </w:rPr>
      </w:pPr>
    </w:p>
    <w:p>
      <w:pPr>
        <w:spacing w:line="400" w:lineRule="exact"/>
        <w:rPr>
          <w:szCs w:val="21"/>
          <w:highlight w:val="none"/>
          <w:u w:val="single"/>
          <w:lang w:eastAsia="zh-CN"/>
        </w:rPr>
      </w:pPr>
      <w:r>
        <w:rPr>
          <w:rFonts w:hint="eastAsia"/>
          <w:szCs w:val="21"/>
          <w:highlight w:val="none"/>
          <w:lang w:eastAsia="zh-CN"/>
        </w:rPr>
        <w:t>身份证号码：</w:t>
      </w:r>
      <w:r>
        <w:rPr>
          <w:rFonts w:hint="eastAsia"/>
          <w:szCs w:val="21"/>
          <w:highlight w:val="none"/>
          <w:u w:val="single"/>
          <w:lang w:eastAsia="zh-CN"/>
        </w:rPr>
        <w:t xml:space="preserve">                                   </w:t>
      </w:r>
    </w:p>
    <w:p>
      <w:pPr>
        <w:spacing w:line="400" w:lineRule="exact"/>
        <w:ind w:firstLine="3740" w:firstLineChars="1700"/>
        <w:rPr>
          <w:szCs w:val="21"/>
          <w:highlight w:val="none"/>
          <w:lang w:eastAsia="zh-CN"/>
        </w:rPr>
      </w:pPr>
    </w:p>
    <w:p>
      <w:pPr>
        <w:spacing w:line="400" w:lineRule="exact"/>
        <w:ind w:firstLine="5060" w:firstLineChars="2300"/>
        <w:rPr>
          <w:szCs w:val="21"/>
          <w:highlight w:val="none"/>
          <w:lang w:eastAsia="zh-CN"/>
        </w:rPr>
      </w:pPr>
      <w:r>
        <w:rPr>
          <w:rFonts w:hint="eastAsia"/>
          <w:szCs w:val="21"/>
          <w:highlight w:val="none"/>
          <w:u w:val="single"/>
          <w:lang w:eastAsia="zh-CN"/>
        </w:rPr>
        <w:t xml:space="preserve">        </w:t>
      </w:r>
      <w:r>
        <w:rPr>
          <w:rFonts w:hint="eastAsia"/>
          <w:szCs w:val="21"/>
          <w:highlight w:val="none"/>
          <w:lang w:eastAsia="zh-CN"/>
        </w:rPr>
        <w:t>年</w:t>
      </w:r>
      <w:r>
        <w:rPr>
          <w:rFonts w:hint="eastAsia"/>
          <w:szCs w:val="21"/>
          <w:highlight w:val="none"/>
          <w:u w:val="single"/>
          <w:lang w:eastAsia="zh-CN"/>
        </w:rPr>
        <w:t xml:space="preserve">        </w:t>
      </w:r>
      <w:r>
        <w:rPr>
          <w:rFonts w:hint="eastAsia"/>
          <w:szCs w:val="21"/>
          <w:highlight w:val="none"/>
          <w:lang w:eastAsia="zh-CN"/>
        </w:rPr>
        <w:t>月</w:t>
      </w:r>
      <w:r>
        <w:rPr>
          <w:rFonts w:hint="eastAsia"/>
          <w:szCs w:val="21"/>
          <w:highlight w:val="none"/>
          <w:u w:val="single"/>
          <w:lang w:eastAsia="zh-CN"/>
        </w:rPr>
        <w:t xml:space="preserve">        </w:t>
      </w:r>
      <w:r>
        <w:rPr>
          <w:rFonts w:hint="eastAsia"/>
          <w:szCs w:val="21"/>
          <w:highlight w:val="none"/>
          <w:lang w:eastAsia="zh-CN"/>
        </w:rPr>
        <w:t>日</w:t>
      </w:r>
    </w:p>
    <w:p>
      <w:pPr>
        <w:keepNext/>
        <w:keepLines/>
        <w:spacing w:line="360" w:lineRule="auto"/>
        <w:jc w:val="center"/>
        <w:rPr>
          <w:b/>
          <w:sz w:val="24"/>
          <w:highlight w:val="none"/>
          <w:lang w:eastAsia="zh-CN"/>
        </w:rPr>
      </w:pPr>
      <w:r>
        <w:rPr>
          <w:rFonts w:hint="eastAsia"/>
          <w:szCs w:val="21"/>
          <w:highlight w:val="none"/>
          <w:lang w:eastAsia="zh-CN"/>
        </w:rPr>
        <w:br w:type="page"/>
      </w:r>
      <w:bookmarkStart w:id="110" w:name="_Toc15458"/>
      <w:r>
        <w:rPr>
          <w:rFonts w:hint="eastAsia"/>
          <w:sz w:val="28"/>
          <w:szCs w:val="28"/>
          <w:highlight w:val="none"/>
          <w:lang w:eastAsia="zh-CN"/>
        </w:rPr>
        <w:t>三、联合体协议书（不适用）</w:t>
      </w:r>
    </w:p>
    <w:p>
      <w:pPr>
        <w:spacing w:line="394" w:lineRule="exact"/>
        <w:rPr>
          <w:szCs w:val="21"/>
          <w:highlight w:val="none"/>
          <w:lang w:eastAsia="zh-CN"/>
        </w:rPr>
      </w:pPr>
      <w:r>
        <w:rPr>
          <w:rFonts w:hint="eastAsia"/>
          <w:szCs w:val="21"/>
          <w:highlight w:val="none"/>
          <w:lang w:eastAsia="zh-CN"/>
        </w:rPr>
        <w:t>牵头人名称：</w:t>
      </w:r>
      <w:r>
        <w:rPr>
          <w:rFonts w:hint="eastAsia"/>
          <w:szCs w:val="21"/>
          <w:highlight w:val="none"/>
          <w:u w:val="single"/>
          <w:lang w:eastAsia="zh-CN"/>
        </w:rPr>
        <w:t xml:space="preserve">                                                  </w:t>
      </w:r>
    </w:p>
    <w:p>
      <w:pPr>
        <w:spacing w:line="394" w:lineRule="exact"/>
        <w:rPr>
          <w:szCs w:val="21"/>
          <w:highlight w:val="none"/>
          <w:lang w:eastAsia="zh-CN"/>
        </w:rPr>
      </w:pPr>
      <w:r>
        <w:rPr>
          <w:rFonts w:hint="eastAsia"/>
          <w:szCs w:val="21"/>
          <w:highlight w:val="none"/>
          <w:lang w:eastAsia="zh-CN"/>
        </w:rPr>
        <w:t>法定代表人：</w:t>
      </w:r>
      <w:r>
        <w:rPr>
          <w:rFonts w:hint="eastAsia"/>
          <w:szCs w:val="21"/>
          <w:highlight w:val="none"/>
          <w:u w:val="single"/>
          <w:lang w:eastAsia="zh-CN"/>
        </w:rPr>
        <w:t xml:space="preserve">                                                  </w:t>
      </w:r>
    </w:p>
    <w:p>
      <w:pPr>
        <w:spacing w:line="394" w:lineRule="exact"/>
        <w:rPr>
          <w:szCs w:val="21"/>
          <w:highlight w:val="none"/>
          <w:lang w:eastAsia="zh-CN"/>
        </w:rPr>
      </w:pPr>
      <w:r>
        <w:rPr>
          <w:rFonts w:hint="eastAsia"/>
          <w:szCs w:val="21"/>
          <w:highlight w:val="none"/>
          <w:lang w:eastAsia="zh-CN"/>
        </w:rPr>
        <w:t>法定住所：</w:t>
      </w:r>
      <w:r>
        <w:rPr>
          <w:rFonts w:hint="eastAsia"/>
          <w:szCs w:val="21"/>
          <w:highlight w:val="none"/>
          <w:u w:val="single"/>
          <w:lang w:eastAsia="zh-CN"/>
        </w:rPr>
        <w:t xml:space="preserve">                                                    </w:t>
      </w:r>
    </w:p>
    <w:p>
      <w:pPr>
        <w:spacing w:line="394" w:lineRule="exact"/>
        <w:rPr>
          <w:szCs w:val="21"/>
          <w:highlight w:val="none"/>
          <w:lang w:eastAsia="zh-CN"/>
        </w:rPr>
      </w:pPr>
      <w:r>
        <w:rPr>
          <w:rFonts w:hint="eastAsia"/>
          <w:szCs w:val="21"/>
          <w:highlight w:val="none"/>
          <w:lang w:eastAsia="zh-CN"/>
        </w:rPr>
        <w:t>成员二名称：</w:t>
      </w:r>
      <w:r>
        <w:rPr>
          <w:rFonts w:hint="eastAsia"/>
          <w:szCs w:val="21"/>
          <w:highlight w:val="none"/>
          <w:u w:val="single"/>
          <w:lang w:eastAsia="zh-CN"/>
        </w:rPr>
        <w:t xml:space="preserve">                                                  </w:t>
      </w:r>
    </w:p>
    <w:p>
      <w:pPr>
        <w:spacing w:line="394" w:lineRule="exact"/>
        <w:rPr>
          <w:szCs w:val="21"/>
          <w:highlight w:val="none"/>
        </w:rPr>
      </w:pPr>
      <w:r>
        <w:rPr>
          <w:rFonts w:hint="eastAsia"/>
          <w:szCs w:val="21"/>
          <w:highlight w:val="none"/>
        </w:rPr>
        <w:t>法定代表人：</w:t>
      </w:r>
      <w:r>
        <w:rPr>
          <w:rFonts w:hint="eastAsia"/>
          <w:szCs w:val="21"/>
          <w:highlight w:val="none"/>
          <w:u w:val="single"/>
        </w:rPr>
        <w:t xml:space="preserve">                                                  </w:t>
      </w:r>
    </w:p>
    <w:p>
      <w:pPr>
        <w:spacing w:line="394" w:lineRule="exact"/>
        <w:rPr>
          <w:szCs w:val="21"/>
          <w:highlight w:val="none"/>
          <w:u w:val="single"/>
        </w:rPr>
      </w:pPr>
      <w:r>
        <w:rPr>
          <w:rFonts w:hint="eastAsia"/>
          <w:szCs w:val="21"/>
          <w:highlight w:val="none"/>
        </w:rPr>
        <w:t>法定住所：</w:t>
      </w:r>
      <w:r>
        <w:rPr>
          <w:rFonts w:hint="eastAsia"/>
          <w:szCs w:val="21"/>
          <w:highlight w:val="none"/>
          <w:u w:val="single"/>
        </w:rPr>
        <w:t xml:space="preserve">                                                    </w:t>
      </w:r>
    </w:p>
    <w:p>
      <w:pPr>
        <w:spacing w:line="394" w:lineRule="exact"/>
        <w:ind w:firstLine="550" w:firstLineChars="250"/>
        <w:rPr>
          <w:szCs w:val="21"/>
          <w:highlight w:val="none"/>
          <w:lang w:eastAsia="zh-CN"/>
        </w:rPr>
      </w:pPr>
      <w:r>
        <w:rPr>
          <w:rFonts w:hint="eastAsia"/>
          <w:szCs w:val="21"/>
          <w:highlight w:val="none"/>
          <w:lang w:eastAsia="zh-CN"/>
        </w:rPr>
        <w:t>……</w:t>
      </w:r>
    </w:p>
    <w:p>
      <w:pPr>
        <w:spacing w:line="394" w:lineRule="exact"/>
        <w:ind w:firstLine="440" w:firstLineChars="200"/>
        <w:rPr>
          <w:szCs w:val="21"/>
          <w:highlight w:val="none"/>
          <w:lang w:eastAsia="zh-CN"/>
        </w:rPr>
      </w:pPr>
      <w:r>
        <w:rPr>
          <w:rFonts w:hint="eastAsia"/>
          <w:szCs w:val="21"/>
          <w:highlight w:val="none"/>
          <w:lang w:eastAsia="zh-CN"/>
        </w:rPr>
        <w:t>鉴于上述各成员单位经过友好协商，自愿组成</w:t>
      </w:r>
      <w:r>
        <w:rPr>
          <w:rFonts w:hint="eastAsia"/>
          <w:szCs w:val="21"/>
          <w:highlight w:val="none"/>
          <w:u w:val="single"/>
          <w:lang w:eastAsia="zh-CN"/>
        </w:rPr>
        <w:t xml:space="preserve">       </w:t>
      </w:r>
      <w:r>
        <w:rPr>
          <w:rFonts w:hint="eastAsia"/>
          <w:szCs w:val="21"/>
          <w:highlight w:val="none"/>
          <w:lang w:eastAsia="zh-CN"/>
        </w:rPr>
        <w:t>（联合体名称）联合体，共同参加</w:t>
      </w:r>
    </w:p>
    <w:p>
      <w:pPr>
        <w:spacing w:line="394" w:lineRule="exact"/>
        <w:rPr>
          <w:szCs w:val="21"/>
          <w:highlight w:val="none"/>
          <w:lang w:eastAsia="zh-CN"/>
        </w:rPr>
      </w:pPr>
      <w:r>
        <w:rPr>
          <w:rFonts w:hint="eastAsia"/>
          <w:szCs w:val="21"/>
          <w:highlight w:val="none"/>
          <w:u w:val="single"/>
          <w:lang w:eastAsia="zh-CN"/>
        </w:rPr>
        <w:t xml:space="preserve">                  </w:t>
      </w:r>
      <w:r>
        <w:rPr>
          <w:rFonts w:hint="eastAsia"/>
          <w:szCs w:val="21"/>
          <w:highlight w:val="none"/>
          <w:lang w:eastAsia="zh-CN"/>
        </w:rPr>
        <w:t>（招标人名称）（以下简称招标人）</w:t>
      </w:r>
      <w:r>
        <w:rPr>
          <w:rFonts w:hint="eastAsia"/>
          <w:szCs w:val="21"/>
          <w:highlight w:val="none"/>
          <w:u w:val="single"/>
          <w:lang w:eastAsia="zh-CN"/>
        </w:rPr>
        <w:t xml:space="preserve">        </w:t>
      </w:r>
      <w:r>
        <w:rPr>
          <w:rFonts w:hint="eastAsia"/>
          <w:szCs w:val="21"/>
          <w:highlight w:val="none"/>
          <w:lang w:eastAsia="zh-CN"/>
        </w:rPr>
        <w:t>（项目名称）</w:t>
      </w:r>
      <w:r>
        <w:rPr>
          <w:rFonts w:hint="eastAsia"/>
          <w:szCs w:val="21"/>
          <w:highlight w:val="none"/>
          <w:u w:val="single"/>
          <w:lang w:eastAsia="zh-CN"/>
        </w:rPr>
        <w:t xml:space="preserve">      </w:t>
      </w:r>
      <w:r>
        <w:rPr>
          <w:rFonts w:hint="eastAsia"/>
          <w:szCs w:val="21"/>
          <w:highlight w:val="none"/>
          <w:lang w:eastAsia="zh-CN"/>
        </w:rPr>
        <w:t>标段（以下简称本工程）的施工投标并争取赢得本工程施工承包合同（以下简称合同）。现就联合体投标事宜订立如下协议：</w:t>
      </w:r>
    </w:p>
    <w:p>
      <w:pPr>
        <w:spacing w:line="394" w:lineRule="exact"/>
        <w:ind w:firstLine="440" w:firstLineChars="200"/>
        <w:rPr>
          <w:szCs w:val="21"/>
          <w:highlight w:val="none"/>
          <w:lang w:eastAsia="zh-CN"/>
        </w:rPr>
      </w:pPr>
      <w:r>
        <w:rPr>
          <w:rFonts w:hint="eastAsia"/>
          <w:szCs w:val="21"/>
          <w:highlight w:val="none"/>
          <w:lang w:eastAsia="zh-CN"/>
        </w:rPr>
        <w:t>1．</w:t>
      </w:r>
      <w:r>
        <w:rPr>
          <w:rFonts w:hint="eastAsia"/>
          <w:szCs w:val="21"/>
          <w:highlight w:val="none"/>
          <w:u w:val="single"/>
          <w:lang w:eastAsia="zh-CN"/>
        </w:rPr>
        <w:t xml:space="preserve">        </w:t>
      </w:r>
      <w:r>
        <w:rPr>
          <w:rFonts w:hint="eastAsia"/>
          <w:szCs w:val="21"/>
          <w:highlight w:val="none"/>
          <w:lang w:eastAsia="zh-CN"/>
        </w:rPr>
        <w:t>（某成员单位名称）为</w:t>
      </w:r>
      <w:r>
        <w:rPr>
          <w:rFonts w:hint="eastAsia"/>
          <w:szCs w:val="21"/>
          <w:highlight w:val="none"/>
          <w:u w:val="single"/>
          <w:lang w:eastAsia="zh-CN"/>
        </w:rPr>
        <w:t xml:space="preserve">              </w:t>
      </w:r>
      <w:r>
        <w:rPr>
          <w:rFonts w:hint="eastAsia"/>
          <w:szCs w:val="21"/>
          <w:highlight w:val="none"/>
          <w:lang w:eastAsia="zh-CN"/>
        </w:rPr>
        <w:t>（联合体名称）牵头人。</w:t>
      </w:r>
    </w:p>
    <w:p>
      <w:pPr>
        <w:spacing w:line="394" w:lineRule="exact"/>
        <w:ind w:firstLine="440" w:firstLineChars="200"/>
        <w:rPr>
          <w:szCs w:val="21"/>
          <w:highlight w:val="none"/>
          <w:lang w:eastAsia="zh-CN"/>
        </w:rPr>
      </w:pPr>
      <w:r>
        <w:rPr>
          <w:rFonts w:hint="eastAsia"/>
          <w:szCs w:val="21"/>
          <w:highlight w:val="none"/>
          <w:lang w:eastAsia="zh-CN"/>
        </w:rPr>
        <w:t>2．在本工程投标阶段，联合体牵头人合法代表联合体各成员负责本工程响应文件编制活动，代表联合体提交和接收相关的资料、信息及指示，并处理与投标和中标有关的一切事务；联合体中标后，联合体牵头人负责合同订立和合同实施阶段的主办、组织和协调工作。</w:t>
      </w:r>
    </w:p>
    <w:p>
      <w:pPr>
        <w:spacing w:line="394" w:lineRule="exact"/>
        <w:ind w:firstLine="440" w:firstLineChars="200"/>
        <w:rPr>
          <w:szCs w:val="21"/>
          <w:highlight w:val="none"/>
          <w:lang w:eastAsia="zh-CN"/>
        </w:rPr>
      </w:pPr>
      <w:r>
        <w:rPr>
          <w:rFonts w:hint="eastAsia"/>
          <w:szCs w:val="21"/>
          <w:highlight w:val="none"/>
          <w:lang w:eastAsia="zh-CN"/>
        </w:rPr>
        <w:t>3．联合体将严格按照竞争性磋商文件的各项要求，递交响应文件，履行投标义务和中标后的合同，共同承担合同规定的一切义务和责任，联合体各成员单位按照内部职责的部分，承担各自所负的责任和风险，并向招标人承担连带责任。</w:t>
      </w:r>
    </w:p>
    <w:p>
      <w:pPr>
        <w:spacing w:line="394" w:lineRule="exact"/>
        <w:ind w:firstLine="440" w:firstLineChars="200"/>
        <w:rPr>
          <w:szCs w:val="21"/>
          <w:highlight w:val="none"/>
          <w:lang w:eastAsia="zh-CN"/>
        </w:rPr>
      </w:pPr>
      <w:r>
        <w:rPr>
          <w:rFonts w:hint="eastAsia"/>
          <w:szCs w:val="21"/>
          <w:highlight w:val="none"/>
          <w:lang w:eastAsia="zh-CN"/>
        </w:rPr>
        <w:t>4．联合体各成员单位内部的职责分工如下：</w:t>
      </w:r>
      <w:r>
        <w:rPr>
          <w:rFonts w:hint="eastAsia"/>
          <w:szCs w:val="21"/>
          <w:highlight w:val="none"/>
          <w:u w:val="single"/>
          <w:lang w:eastAsia="zh-CN"/>
        </w:rPr>
        <w:t xml:space="preserve">                                    </w:t>
      </w:r>
      <w:r>
        <w:rPr>
          <w:rFonts w:hint="eastAsia"/>
          <w:szCs w:val="21"/>
          <w:highlight w:val="none"/>
          <w:lang w:eastAsia="zh-CN"/>
        </w:rPr>
        <w:t>。按照本条上述分工，联合体成员单位各自所承担的合同工作量比例如下：</w:t>
      </w:r>
      <w:r>
        <w:rPr>
          <w:rFonts w:hint="eastAsia"/>
          <w:szCs w:val="21"/>
          <w:highlight w:val="none"/>
          <w:u w:val="single"/>
          <w:lang w:eastAsia="zh-CN"/>
        </w:rPr>
        <w:t xml:space="preserve">               </w:t>
      </w:r>
      <w:r>
        <w:rPr>
          <w:rFonts w:hint="eastAsia"/>
          <w:szCs w:val="21"/>
          <w:highlight w:val="none"/>
          <w:lang w:eastAsia="zh-CN"/>
        </w:rPr>
        <w:t>。</w:t>
      </w:r>
    </w:p>
    <w:p>
      <w:pPr>
        <w:spacing w:line="394" w:lineRule="exact"/>
        <w:ind w:firstLine="440" w:firstLineChars="200"/>
        <w:rPr>
          <w:szCs w:val="21"/>
          <w:highlight w:val="none"/>
          <w:lang w:eastAsia="zh-CN"/>
        </w:rPr>
      </w:pPr>
      <w:r>
        <w:rPr>
          <w:rFonts w:hint="eastAsia"/>
          <w:szCs w:val="21"/>
          <w:highlight w:val="none"/>
          <w:lang w:eastAsia="zh-CN"/>
        </w:rPr>
        <w:t>5．投标工作和联合体在中标后工程实施过程中的有关费用按各自承担的工作量分摊。</w:t>
      </w:r>
    </w:p>
    <w:p>
      <w:pPr>
        <w:spacing w:line="394" w:lineRule="exact"/>
        <w:ind w:firstLine="440" w:firstLineChars="200"/>
        <w:rPr>
          <w:szCs w:val="21"/>
          <w:highlight w:val="none"/>
          <w:lang w:eastAsia="zh-CN"/>
        </w:rPr>
      </w:pPr>
      <w:r>
        <w:rPr>
          <w:rFonts w:hint="eastAsia"/>
          <w:szCs w:val="21"/>
          <w:highlight w:val="none"/>
          <w:lang w:eastAsia="zh-CN"/>
        </w:rPr>
        <w:t>6．联合体中标后，本联合体协议是合同的附件，对联合体各成员单位有合同约束力。</w:t>
      </w:r>
    </w:p>
    <w:p>
      <w:pPr>
        <w:spacing w:line="394" w:lineRule="exact"/>
        <w:ind w:firstLine="440" w:firstLineChars="200"/>
        <w:rPr>
          <w:szCs w:val="21"/>
          <w:highlight w:val="none"/>
          <w:lang w:eastAsia="zh-CN"/>
        </w:rPr>
      </w:pPr>
      <w:r>
        <w:rPr>
          <w:rFonts w:hint="eastAsia"/>
          <w:szCs w:val="21"/>
          <w:highlight w:val="none"/>
          <w:lang w:eastAsia="zh-CN"/>
        </w:rPr>
        <w:t>7．本协议书自签署之日起生效，联合体未中标或者中标时合同履行完毕后自动失效。</w:t>
      </w:r>
    </w:p>
    <w:p>
      <w:pPr>
        <w:spacing w:line="394" w:lineRule="exact"/>
        <w:ind w:firstLine="440" w:firstLineChars="200"/>
        <w:rPr>
          <w:szCs w:val="21"/>
          <w:highlight w:val="none"/>
          <w:lang w:eastAsia="zh-CN"/>
        </w:rPr>
      </w:pPr>
      <w:r>
        <w:rPr>
          <w:rFonts w:hint="eastAsia"/>
          <w:szCs w:val="21"/>
          <w:highlight w:val="none"/>
          <w:lang w:eastAsia="zh-CN"/>
        </w:rPr>
        <w:t>8．本协议书一式</w:t>
      </w:r>
      <w:r>
        <w:rPr>
          <w:rFonts w:hint="eastAsia"/>
          <w:szCs w:val="21"/>
          <w:highlight w:val="none"/>
          <w:u w:val="single"/>
          <w:lang w:eastAsia="zh-CN"/>
        </w:rPr>
        <w:t xml:space="preserve">            </w:t>
      </w:r>
      <w:r>
        <w:rPr>
          <w:rFonts w:hint="eastAsia"/>
          <w:szCs w:val="21"/>
          <w:highlight w:val="none"/>
          <w:lang w:eastAsia="zh-CN"/>
        </w:rPr>
        <w:t>份，联合体成员和招标人各执一份。</w:t>
      </w:r>
    </w:p>
    <w:p>
      <w:pPr>
        <w:spacing w:line="394" w:lineRule="exact"/>
        <w:rPr>
          <w:szCs w:val="21"/>
          <w:highlight w:val="none"/>
          <w:lang w:eastAsia="zh-CN"/>
        </w:rPr>
      </w:pPr>
    </w:p>
    <w:p>
      <w:pPr>
        <w:spacing w:line="394" w:lineRule="exact"/>
        <w:ind w:firstLine="1870" w:firstLineChars="850"/>
        <w:rPr>
          <w:szCs w:val="21"/>
          <w:highlight w:val="none"/>
          <w:lang w:eastAsia="zh-CN"/>
        </w:rPr>
      </w:pPr>
      <w:r>
        <w:rPr>
          <w:rFonts w:hint="eastAsia"/>
          <w:szCs w:val="21"/>
          <w:highlight w:val="none"/>
          <w:lang w:eastAsia="zh-CN"/>
        </w:rPr>
        <w:t>牵头人名称：</w:t>
      </w:r>
      <w:r>
        <w:rPr>
          <w:rFonts w:hint="eastAsia"/>
          <w:szCs w:val="21"/>
          <w:highlight w:val="none"/>
          <w:u w:val="single"/>
          <w:lang w:eastAsia="zh-CN"/>
        </w:rPr>
        <w:t xml:space="preserve">                                    </w:t>
      </w:r>
      <w:r>
        <w:rPr>
          <w:rFonts w:hint="eastAsia"/>
          <w:szCs w:val="21"/>
          <w:highlight w:val="none"/>
          <w:lang w:eastAsia="zh-CN"/>
        </w:rPr>
        <w:t>（盖单位章）</w:t>
      </w:r>
    </w:p>
    <w:p>
      <w:pPr>
        <w:spacing w:line="394" w:lineRule="exact"/>
        <w:ind w:firstLine="1870" w:firstLineChars="850"/>
        <w:rPr>
          <w:szCs w:val="21"/>
          <w:highlight w:val="none"/>
          <w:lang w:eastAsia="zh-CN"/>
        </w:rPr>
      </w:pPr>
      <w:r>
        <w:rPr>
          <w:rFonts w:hint="eastAsia"/>
          <w:szCs w:val="21"/>
          <w:highlight w:val="none"/>
          <w:lang w:eastAsia="zh-CN"/>
        </w:rPr>
        <w:t>法定代表人或其委托代理人：</w:t>
      </w:r>
      <w:r>
        <w:rPr>
          <w:rFonts w:hint="eastAsia"/>
          <w:szCs w:val="21"/>
          <w:highlight w:val="none"/>
          <w:u w:val="single"/>
          <w:lang w:eastAsia="zh-CN"/>
        </w:rPr>
        <w:t xml:space="preserve">                          </w:t>
      </w:r>
      <w:r>
        <w:rPr>
          <w:rFonts w:hint="eastAsia"/>
          <w:szCs w:val="21"/>
          <w:highlight w:val="none"/>
          <w:lang w:eastAsia="zh-CN"/>
        </w:rPr>
        <w:t>（签字）</w:t>
      </w:r>
    </w:p>
    <w:p>
      <w:pPr>
        <w:spacing w:line="394" w:lineRule="exact"/>
        <w:ind w:firstLine="1870" w:firstLineChars="850"/>
        <w:rPr>
          <w:szCs w:val="21"/>
          <w:highlight w:val="none"/>
          <w:lang w:eastAsia="zh-CN"/>
        </w:rPr>
      </w:pPr>
      <w:r>
        <w:rPr>
          <w:rFonts w:hint="eastAsia"/>
          <w:szCs w:val="21"/>
          <w:highlight w:val="none"/>
          <w:lang w:eastAsia="zh-CN"/>
        </w:rPr>
        <w:t>成员二名称：</w:t>
      </w:r>
      <w:r>
        <w:rPr>
          <w:rFonts w:hint="eastAsia"/>
          <w:szCs w:val="21"/>
          <w:highlight w:val="none"/>
          <w:u w:val="single"/>
          <w:lang w:eastAsia="zh-CN"/>
        </w:rPr>
        <w:t xml:space="preserve">                                    </w:t>
      </w:r>
      <w:r>
        <w:rPr>
          <w:rFonts w:hint="eastAsia"/>
          <w:szCs w:val="21"/>
          <w:highlight w:val="none"/>
          <w:lang w:eastAsia="zh-CN"/>
        </w:rPr>
        <w:t>（盖单位章）</w:t>
      </w:r>
    </w:p>
    <w:p>
      <w:pPr>
        <w:spacing w:line="394" w:lineRule="exact"/>
        <w:ind w:firstLine="1870" w:firstLineChars="850"/>
        <w:rPr>
          <w:szCs w:val="21"/>
          <w:highlight w:val="none"/>
          <w:lang w:eastAsia="zh-CN"/>
        </w:rPr>
      </w:pPr>
      <w:r>
        <w:rPr>
          <w:rFonts w:hint="eastAsia"/>
          <w:szCs w:val="21"/>
          <w:highlight w:val="none"/>
          <w:lang w:eastAsia="zh-CN"/>
        </w:rPr>
        <w:t>法定代表人或其委托代理人：</w:t>
      </w:r>
      <w:r>
        <w:rPr>
          <w:rFonts w:hint="eastAsia"/>
          <w:szCs w:val="21"/>
          <w:highlight w:val="none"/>
          <w:u w:val="single"/>
          <w:lang w:eastAsia="zh-CN"/>
        </w:rPr>
        <w:t xml:space="preserve">                          </w:t>
      </w:r>
      <w:r>
        <w:rPr>
          <w:rFonts w:hint="eastAsia"/>
          <w:szCs w:val="21"/>
          <w:highlight w:val="none"/>
          <w:lang w:eastAsia="zh-CN"/>
        </w:rPr>
        <w:t>（签字）</w:t>
      </w:r>
    </w:p>
    <w:p>
      <w:pPr>
        <w:spacing w:line="394" w:lineRule="exact"/>
        <w:ind w:firstLine="2200" w:firstLineChars="1000"/>
        <w:rPr>
          <w:szCs w:val="21"/>
          <w:highlight w:val="none"/>
          <w:lang w:eastAsia="zh-CN"/>
        </w:rPr>
      </w:pPr>
      <w:r>
        <w:rPr>
          <w:rFonts w:hint="eastAsia"/>
          <w:szCs w:val="21"/>
          <w:highlight w:val="none"/>
          <w:lang w:eastAsia="zh-CN"/>
        </w:rPr>
        <w:t>……</w:t>
      </w:r>
    </w:p>
    <w:p>
      <w:pPr>
        <w:wordWrap w:val="0"/>
        <w:spacing w:line="394" w:lineRule="exact"/>
        <w:jc w:val="right"/>
        <w:rPr>
          <w:szCs w:val="21"/>
          <w:highlight w:val="none"/>
          <w:lang w:eastAsia="zh-CN"/>
        </w:rPr>
      </w:pPr>
      <w:r>
        <w:rPr>
          <w:rFonts w:hint="eastAsia"/>
          <w:szCs w:val="21"/>
          <w:highlight w:val="none"/>
          <w:u w:val="single"/>
          <w:lang w:eastAsia="zh-CN"/>
        </w:rPr>
        <w:t xml:space="preserve">        </w:t>
      </w:r>
      <w:r>
        <w:rPr>
          <w:rFonts w:hint="eastAsia"/>
          <w:szCs w:val="21"/>
          <w:highlight w:val="none"/>
          <w:lang w:eastAsia="zh-CN"/>
        </w:rPr>
        <w:t>年</w:t>
      </w:r>
      <w:r>
        <w:rPr>
          <w:rFonts w:hint="eastAsia"/>
          <w:szCs w:val="21"/>
          <w:highlight w:val="none"/>
          <w:u w:val="single"/>
          <w:lang w:eastAsia="zh-CN"/>
        </w:rPr>
        <w:t xml:space="preserve">        </w:t>
      </w:r>
      <w:r>
        <w:rPr>
          <w:rFonts w:hint="eastAsia"/>
          <w:szCs w:val="21"/>
          <w:highlight w:val="none"/>
          <w:lang w:eastAsia="zh-CN"/>
        </w:rPr>
        <w:t>月</w:t>
      </w:r>
      <w:r>
        <w:rPr>
          <w:rFonts w:hint="eastAsia"/>
          <w:szCs w:val="21"/>
          <w:highlight w:val="none"/>
          <w:u w:val="single"/>
          <w:lang w:eastAsia="zh-CN"/>
        </w:rPr>
        <w:t xml:space="preserve">        </w:t>
      </w:r>
      <w:r>
        <w:rPr>
          <w:rFonts w:hint="eastAsia"/>
          <w:szCs w:val="21"/>
          <w:highlight w:val="none"/>
          <w:lang w:eastAsia="zh-CN"/>
        </w:rPr>
        <w:t xml:space="preserve">日           </w:t>
      </w:r>
    </w:p>
    <w:p>
      <w:pPr>
        <w:spacing w:line="394" w:lineRule="exact"/>
        <w:rPr>
          <w:szCs w:val="21"/>
          <w:highlight w:val="none"/>
          <w:lang w:eastAsia="zh-CN"/>
        </w:rPr>
      </w:pPr>
      <w:r>
        <w:rPr>
          <w:rFonts w:hint="eastAsia"/>
          <w:szCs w:val="21"/>
          <w:highlight w:val="none"/>
          <w:lang w:eastAsia="zh-CN"/>
        </w:rPr>
        <w:t>备注：本协议书由委托代理人签字的，应附法定代表人签字的授权委托书。</w:t>
      </w:r>
    </w:p>
    <w:p>
      <w:pPr>
        <w:spacing w:line="360" w:lineRule="exact"/>
        <w:ind w:firstLine="440" w:firstLineChars="200"/>
        <w:rPr>
          <w:highlight w:val="none"/>
          <w:lang w:eastAsia="zh-CN"/>
        </w:rPr>
      </w:pPr>
    </w:p>
    <w:p>
      <w:pPr>
        <w:rPr>
          <w:szCs w:val="21"/>
          <w:highlight w:val="none"/>
          <w:lang w:eastAsia="zh-CN"/>
        </w:rPr>
      </w:pPr>
    </w:p>
    <w:p>
      <w:pPr>
        <w:spacing w:after="120" w:afterLines="50" w:line="480" w:lineRule="exact"/>
        <w:jc w:val="center"/>
        <w:rPr>
          <w:sz w:val="28"/>
          <w:szCs w:val="28"/>
          <w:highlight w:val="none"/>
          <w:lang w:eastAsia="zh-CN"/>
        </w:rPr>
      </w:pPr>
      <w:r>
        <w:rPr>
          <w:rFonts w:hint="eastAsia"/>
          <w:sz w:val="28"/>
          <w:szCs w:val="28"/>
          <w:highlight w:val="none"/>
          <w:lang w:eastAsia="zh-CN"/>
        </w:rPr>
        <w:t>四、报价一览表</w:t>
      </w:r>
      <w:bookmarkEnd w:id="110"/>
    </w:p>
    <w:p>
      <w:pPr>
        <w:widowControl/>
        <w:spacing w:line="520" w:lineRule="exact"/>
        <w:ind w:firstLine="281" w:firstLineChars="100"/>
        <w:jc w:val="center"/>
        <w:rPr>
          <w:b/>
          <w:sz w:val="28"/>
          <w:szCs w:val="20"/>
          <w:highlight w:val="none"/>
          <w:lang w:eastAsia="zh-CN"/>
        </w:rPr>
      </w:pPr>
    </w:p>
    <w:p>
      <w:pPr>
        <w:widowControl/>
        <w:ind w:left="-59" w:leftChars="-27" w:firstLine="221" w:firstLineChars="100"/>
        <w:rPr>
          <w:b/>
          <w:szCs w:val="21"/>
          <w:highlight w:val="none"/>
          <w:u w:val="single"/>
          <w:lang w:eastAsia="zh-CN"/>
        </w:rPr>
      </w:pPr>
      <w:r>
        <w:rPr>
          <w:rFonts w:hint="eastAsia"/>
          <w:b/>
          <w:szCs w:val="21"/>
          <w:highlight w:val="none"/>
          <w:lang w:eastAsia="zh-CN"/>
        </w:rPr>
        <w:t>项目名称：</w:t>
      </w:r>
    </w:p>
    <w:p>
      <w:pPr>
        <w:widowControl/>
        <w:ind w:left="-59" w:leftChars="-27" w:firstLine="221" w:firstLineChars="100"/>
        <w:rPr>
          <w:b/>
          <w:szCs w:val="21"/>
          <w:highlight w:val="none"/>
        </w:rPr>
      </w:pPr>
      <w:r>
        <w:rPr>
          <w:rFonts w:hint="eastAsia"/>
          <w:b/>
          <w:szCs w:val="21"/>
          <w:highlight w:val="none"/>
        </w:rPr>
        <w:t>项目编号：</w:t>
      </w:r>
    </w:p>
    <w:tbl>
      <w:tblPr>
        <w:tblStyle w:val="28"/>
        <w:tblW w:w="9441" w:type="dxa"/>
        <w:tblInd w:w="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8"/>
        <w:gridCol w:w="1647"/>
        <w:gridCol w:w="1433"/>
        <w:gridCol w:w="1621"/>
        <w:gridCol w:w="30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1708" w:type="dxa"/>
            <w:tcBorders>
              <w:top w:val="single" w:color="auto" w:sz="4" w:space="0"/>
              <w:left w:val="single" w:color="auto" w:sz="4" w:space="0"/>
              <w:bottom w:val="single" w:color="auto" w:sz="4" w:space="0"/>
              <w:right w:val="single" w:color="auto" w:sz="4" w:space="0"/>
            </w:tcBorders>
            <w:vAlign w:val="center"/>
          </w:tcPr>
          <w:p>
            <w:pPr>
              <w:widowControl/>
              <w:jc w:val="center"/>
              <w:rPr>
                <w:szCs w:val="21"/>
                <w:highlight w:val="none"/>
              </w:rPr>
            </w:pPr>
            <w:r>
              <w:rPr>
                <w:rFonts w:hint="eastAsia"/>
                <w:szCs w:val="21"/>
                <w:highlight w:val="none"/>
              </w:rPr>
              <w:t>投标单位</w:t>
            </w:r>
          </w:p>
        </w:tc>
        <w:tc>
          <w:tcPr>
            <w:tcW w:w="773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1708" w:type="dxa"/>
            <w:tcBorders>
              <w:top w:val="single" w:color="auto" w:sz="4" w:space="0"/>
              <w:left w:val="single" w:color="auto" w:sz="4" w:space="0"/>
              <w:bottom w:val="single" w:color="auto" w:sz="4" w:space="0"/>
              <w:right w:val="single" w:color="auto" w:sz="4" w:space="0"/>
            </w:tcBorders>
            <w:vAlign w:val="center"/>
          </w:tcPr>
          <w:p>
            <w:pPr>
              <w:widowControl/>
              <w:jc w:val="center"/>
              <w:rPr>
                <w:szCs w:val="21"/>
                <w:highlight w:val="none"/>
              </w:rPr>
            </w:pPr>
            <w:r>
              <w:rPr>
                <w:rFonts w:hint="eastAsia"/>
                <w:szCs w:val="21"/>
                <w:highlight w:val="none"/>
              </w:rPr>
              <w:t>施工企业等级</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jc w:val="center"/>
              <w:rPr>
                <w:szCs w:val="21"/>
                <w:highlight w:val="none"/>
              </w:rPr>
            </w:pPr>
          </w:p>
        </w:tc>
        <w:tc>
          <w:tcPr>
            <w:tcW w:w="1433" w:type="dxa"/>
            <w:tcBorders>
              <w:top w:val="single" w:color="auto" w:sz="4" w:space="0"/>
              <w:left w:val="single" w:color="auto" w:sz="4" w:space="0"/>
              <w:bottom w:val="single" w:color="auto" w:sz="4" w:space="0"/>
              <w:right w:val="single" w:color="auto" w:sz="4" w:space="0"/>
            </w:tcBorders>
            <w:vAlign w:val="center"/>
          </w:tcPr>
          <w:p>
            <w:pPr>
              <w:widowControl/>
              <w:jc w:val="center"/>
              <w:rPr>
                <w:szCs w:val="21"/>
                <w:highlight w:val="none"/>
              </w:rPr>
            </w:pPr>
            <w:r>
              <w:rPr>
                <w:rFonts w:hint="eastAsia"/>
                <w:szCs w:val="21"/>
                <w:highlight w:val="none"/>
              </w:rPr>
              <w:t>报价</w:t>
            </w:r>
          </w:p>
        </w:tc>
        <w:tc>
          <w:tcPr>
            <w:tcW w:w="465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szCs w:val="21"/>
                <w:highlight w:val="none"/>
              </w:rPr>
            </w:pPr>
            <w:r>
              <w:rPr>
                <w:rFonts w:hint="eastAsia"/>
                <w:szCs w:val="21"/>
                <w:highlight w:val="none"/>
                <w:lang w:eastAsia="zh-CN"/>
              </w:rPr>
              <w:t xml:space="preserve">   </w:t>
            </w:r>
            <w:r>
              <w:rPr>
                <w:rFonts w:hint="eastAsia"/>
                <w:szCs w:val="21"/>
                <w:highlight w:val="none"/>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1708" w:type="dxa"/>
            <w:tcBorders>
              <w:top w:val="single" w:color="auto" w:sz="4" w:space="0"/>
              <w:left w:val="single" w:color="auto" w:sz="4" w:space="0"/>
              <w:bottom w:val="single" w:color="auto" w:sz="4" w:space="0"/>
              <w:right w:val="single" w:color="auto" w:sz="4" w:space="0"/>
            </w:tcBorders>
            <w:vAlign w:val="center"/>
          </w:tcPr>
          <w:p>
            <w:pPr>
              <w:widowControl/>
              <w:jc w:val="center"/>
              <w:rPr>
                <w:szCs w:val="21"/>
                <w:highlight w:val="none"/>
              </w:rPr>
            </w:pPr>
            <w:r>
              <w:rPr>
                <w:rFonts w:hint="eastAsia"/>
                <w:szCs w:val="21"/>
                <w:highlight w:val="none"/>
              </w:rPr>
              <w:t>质量标准</w:t>
            </w:r>
          </w:p>
        </w:tc>
        <w:tc>
          <w:tcPr>
            <w:tcW w:w="308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szCs w:val="21"/>
                <w:highlight w:val="none"/>
              </w:rPr>
            </w:pPr>
          </w:p>
        </w:tc>
        <w:tc>
          <w:tcPr>
            <w:tcW w:w="1621" w:type="dxa"/>
            <w:tcBorders>
              <w:top w:val="single" w:color="auto" w:sz="4" w:space="0"/>
              <w:left w:val="single" w:color="auto" w:sz="4" w:space="0"/>
              <w:bottom w:val="single" w:color="auto" w:sz="4" w:space="0"/>
              <w:right w:val="single" w:color="auto" w:sz="4" w:space="0"/>
            </w:tcBorders>
            <w:vAlign w:val="center"/>
          </w:tcPr>
          <w:p>
            <w:pPr>
              <w:widowControl/>
              <w:jc w:val="center"/>
              <w:rPr>
                <w:szCs w:val="21"/>
                <w:highlight w:val="none"/>
              </w:rPr>
            </w:pPr>
            <w:r>
              <w:rPr>
                <w:rFonts w:hint="eastAsia"/>
                <w:szCs w:val="21"/>
                <w:highlight w:val="none"/>
              </w:rPr>
              <w:t>工期</w:t>
            </w:r>
          </w:p>
        </w:tc>
        <w:tc>
          <w:tcPr>
            <w:tcW w:w="3032" w:type="dxa"/>
            <w:tcBorders>
              <w:top w:val="single" w:color="auto" w:sz="4" w:space="0"/>
              <w:left w:val="single" w:color="auto" w:sz="4" w:space="0"/>
              <w:bottom w:val="single" w:color="auto" w:sz="4" w:space="0"/>
              <w:right w:val="single" w:color="auto" w:sz="4" w:space="0"/>
            </w:tcBorders>
            <w:vAlign w:val="center"/>
          </w:tcPr>
          <w:p>
            <w:pPr>
              <w:widowControl/>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4" w:hRule="atLeast"/>
        </w:trPr>
        <w:tc>
          <w:tcPr>
            <w:tcW w:w="1708" w:type="dxa"/>
            <w:tcBorders>
              <w:top w:val="single" w:color="auto" w:sz="4" w:space="0"/>
              <w:left w:val="single" w:color="auto" w:sz="4" w:space="0"/>
              <w:bottom w:val="single" w:color="auto" w:sz="4" w:space="0"/>
              <w:right w:val="single" w:color="auto" w:sz="4" w:space="0"/>
            </w:tcBorders>
            <w:vAlign w:val="center"/>
          </w:tcPr>
          <w:p>
            <w:pPr>
              <w:widowControl/>
              <w:jc w:val="center"/>
              <w:rPr>
                <w:szCs w:val="21"/>
                <w:highlight w:val="none"/>
              </w:rPr>
            </w:pPr>
            <w:r>
              <w:rPr>
                <w:rFonts w:hint="eastAsia"/>
                <w:szCs w:val="21"/>
                <w:highlight w:val="none"/>
              </w:rPr>
              <w:t>优惠条件</w:t>
            </w:r>
          </w:p>
        </w:tc>
        <w:tc>
          <w:tcPr>
            <w:tcW w:w="773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szCs w:val="21"/>
                <w:highlight w:val="none"/>
              </w:rPr>
            </w:pPr>
            <w:r>
              <w:rPr>
                <w:rFonts w:hint="eastAsia"/>
                <w:szCs w:val="21"/>
                <w:highlight w:val="none"/>
              </w:rPr>
              <w:t>“有”或“无”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0" w:hRule="atLeast"/>
        </w:trPr>
        <w:tc>
          <w:tcPr>
            <w:tcW w:w="1708" w:type="dxa"/>
            <w:tcBorders>
              <w:top w:val="single" w:color="auto" w:sz="4" w:space="0"/>
              <w:left w:val="single" w:color="auto" w:sz="4" w:space="0"/>
              <w:bottom w:val="single" w:color="auto" w:sz="4" w:space="0"/>
              <w:right w:val="single" w:color="auto" w:sz="4" w:space="0"/>
            </w:tcBorders>
            <w:vAlign w:val="center"/>
          </w:tcPr>
          <w:p>
            <w:pPr>
              <w:widowControl/>
              <w:jc w:val="center"/>
              <w:rPr>
                <w:szCs w:val="21"/>
                <w:highlight w:val="none"/>
              </w:rPr>
            </w:pPr>
            <w:r>
              <w:rPr>
                <w:rFonts w:hint="eastAsia"/>
                <w:szCs w:val="21"/>
                <w:highlight w:val="none"/>
              </w:rPr>
              <w:t>服务承诺</w:t>
            </w:r>
          </w:p>
        </w:tc>
        <w:tc>
          <w:tcPr>
            <w:tcW w:w="773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szCs w:val="21"/>
                <w:highlight w:val="none"/>
              </w:rPr>
            </w:pPr>
            <w:r>
              <w:rPr>
                <w:rFonts w:hint="eastAsia"/>
                <w:szCs w:val="21"/>
                <w:highlight w:val="none"/>
              </w:rPr>
              <w:t>“有”或“无”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5" w:hRule="atLeast"/>
        </w:trPr>
        <w:tc>
          <w:tcPr>
            <w:tcW w:w="1708" w:type="dxa"/>
            <w:tcBorders>
              <w:top w:val="single" w:color="auto" w:sz="4" w:space="0"/>
              <w:left w:val="single" w:color="auto" w:sz="4" w:space="0"/>
              <w:bottom w:val="single" w:color="auto" w:sz="4" w:space="0"/>
              <w:right w:val="single" w:color="auto" w:sz="4" w:space="0"/>
            </w:tcBorders>
            <w:vAlign w:val="center"/>
          </w:tcPr>
          <w:p>
            <w:pPr>
              <w:widowControl/>
              <w:jc w:val="center"/>
              <w:rPr>
                <w:szCs w:val="21"/>
                <w:highlight w:val="none"/>
              </w:rPr>
            </w:pPr>
            <w:r>
              <w:rPr>
                <w:rFonts w:hint="eastAsia"/>
                <w:szCs w:val="21"/>
                <w:highlight w:val="none"/>
              </w:rPr>
              <w:t>备注</w:t>
            </w:r>
          </w:p>
        </w:tc>
        <w:tc>
          <w:tcPr>
            <w:tcW w:w="7733" w:type="dxa"/>
            <w:gridSpan w:val="4"/>
            <w:tcBorders>
              <w:top w:val="single" w:color="auto" w:sz="4" w:space="0"/>
              <w:left w:val="single" w:color="auto" w:sz="4" w:space="0"/>
              <w:bottom w:val="single" w:color="auto" w:sz="4" w:space="0"/>
              <w:right w:val="single" w:color="auto" w:sz="4" w:space="0"/>
            </w:tcBorders>
          </w:tcPr>
          <w:p>
            <w:pPr>
              <w:widowControl/>
              <w:numPr>
                <w:ilvl w:val="0"/>
                <w:numId w:val="5"/>
              </w:numPr>
              <w:rPr>
                <w:szCs w:val="21"/>
                <w:highlight w:val="none"/>
                <w:lang w:eastAsia="zh-CN"/>
              </w:rPr>
            </w:pPr>
            <w:r>
              <w:rPr>
                <w:rFonts w:hint="eastAsia"/>
                <w:szCs w:val="21"/>
                <w:highlight w:val="none"/>
                <w:lang w:eastAsia="zh-CN"/>
              </w:rPr>
              <w:t>本表只做唱标时使用，但本表的一切内容均具有法律效力，不得更改。</w:t>
            </w:r>
          </w:p>
          <w:p>
            <w:pPr>
              <w:widowControl/>
              <w:numPr>
                <w:ilvl w:val="0"/>
                <w:numId w:val="5"/>
              </w:numPr>
              <w:rPr>
                <w:szCs w:val="21"/>
                <w:highlight w:val="none"/>
                <w:lang w:eastAsia="zh-CN"/>
              </w:rPr>
            </w:pPr>
            <w:r>
              <w:rPr>
                <w:rFonts w:hint="eastAsia"/>
                <w:szCs w:val="21"/>
                <w:highlight w:val="none"/>
                <w:lang w:eastAsia="zh-CN"/>
              </w:rPr>
              <w:t>填报的内容必须和响应文件及报价函中的内容一致。</w:t>
            </w:r>
          </w:p>
          <w:p>
            <w:pPr>
              <w:widowControl/>
              <w:numPr>
                <w:ilvl w:val="0"/>
                <w:numId w:val="5"/>
              </w:numPr>
              <w:rPr>
                <w:szCs w:val="21"/>
                <w:highlight w:val="none"/>
                <w:lang w:eastAsia="zh-CN"/>
              </w:rPr>
            </w:pPr>
            <w:r>
              <w:rPr>
                <w:rFonts w:hint="eastAsia"/>
                <w:szCs w:val="21"/>
                <w:highlight w:val="none"/>
                <w:lang w:eastAsia="zh-CN"/>
              </w:rPr>
              <w:t>本表的内容必须与响应文件中的正本内容一致，否则将否决其投标。</w:t>
            </w:r>
          </w:p>
          <w:p>
            <w:pPr>
              <w:widowControl/>
              <w:numPr>
                <w:ilvl w:val="0"/>
                <w:numId w:val="5"/>
              </w:numPr>
              <w:rPr>
                <w:szCs w:val="21"/>
                <w:highlight w:val="none"/>
                <w:lang w:eastAsia="zh-CN"/>
              </w:rPr>
            </w:pPr>
            <w:r>
              <w:rPr>
                <w:rFonts w:hint="eastAsia"/>
                <w:szCs w:val="21"/>
                <w:highlight w:val="none"/>
                <w:lang w:eastAsia="zh-CN"/>
              </w:rPr>
              <w:t>投标报价为一览表所列工程项目报价的总和。</w:t>
            </w:r>
          </w:p>
          <w:p>
            <w:pPr>
              <w:widowControl/>
              <w:numPr>
                <w:ilvl w:val="0"/>
                <w:numId w:val="5"/>
              </w:numPr>
              <w:rPr>
                <w:szCs w:val="21"/>
                <w:highlight w:val="none"/>
                <w:lang w:eastAsia="zh-CN"/>
              </w:rPr>
            </w:pPr>
            <w:r>
              <w:rPr>
                <w:rFonts w:hint="eastAsia"/>
                <w:szCs w:val="21"/>
                <w:highlight w:val="none"/>
                <w:lang w:eastAsia="zh-CN"/>
              </w:rPr>
              <w:t>优惠条件、服务承诺两项，详细内容必须在投标书中载明，如内容较多，本表只填写“有”“无”即可。</w:t>
            </w:r>
          </w:p>
          <w:p>
            <w:pPr>
              <w:widowControl/>
              <w:numPr>
                <w:ilvl w:val="0"/>
                <w:numId w:val="5"/>
              </w:numPr>
              <w:rPr>
                <w:szCs w:val="21"/>
                <w:highlight w:val="none"/>
                <w:lang w:eastAsia="zh-CN"/>
              </w:rPr>
            </w:pPr>
            <w:r>
              <w:rPr>
                <w:rFonts w:hint="eastAsia"/>
                <w:b/>
                <w:szCs w:val="21"/>
                <w:highlight w:val="none"/>
                <w:lang w:eastAsia="zh-CN"/>
              </w:rPr>
              <w:t>本表除附在响应文件此处外，还应单独用小信封密封一份，同响应文件一同递交。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07" w:hRule="atLeast"/>
        </w:trPr>
        <w:tc>
          <w:tcPr>
            <w:tcW w:w="9441"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szCs w:val="21"/>
                <w:highlight w:val="none"/>
                <w:lang w:eastAsia="zh-CN"/>
              </w:rPr>
            </w:pPr>
          </w:p>
          <w:p>
            <w:pPr>
              <w:widowControl/>
              <w:jc w:val="center"/>
              <w:rPr>
                <w:szCs w:val="21"/>
                <w:highlight w:val="none"/>
                <w:lang w:eastAsia="zh-CN"/>
              </w:rPr>
            </w:pPr>
            <w:r>
              <w:rPr>
                <w:rFonts w:hint="eastAsia"/>
                <w:szCs w:val="21"/>
                <w:highlight w:val="none"/>
                <w:lang w:eastAsia="zh-CN"/>
              </w:rPr>
              <w:t>供应商：        （盖章）         法定代表人或其委托代理人：          （签字或盖章）</w:t>
            </w:r>
          </w:p>
          <w:p>
            <w:pPr>
              <w:widowControl/>
              <w:jc w:val="center"/>
              <w:rPr>
                <w:szCs w:val="21"/>
                <w:highlight w:val="none"/>
                <w:lang w:eastAsia="zh-CN"/>
              </w:rPr>
            </w:pPr>
          </w:p>
        </w:tc>
      </w:tr>
    </w:tbl>
    <w:p>
      <w:pPr>
        <w:spacing w:before="240" w:beforeLines="100" w:after="120" w:afterLines="50"/>
        <w:jc w:val="center"/>
        <w:rPr>
          <w:sz w:val="28"/>
          <w:szCs w:val="28"/>
          <w:highlight w:val="none"/>
          <w:lang w:eastAsia="zh-CN"/>
        </w:rPr>
      </w:pPr>
      <w:r>
        <w:rPr>
          <w:rFonts w:hint="eastAsia"/>
          <w:sz w:val="28"/>
          <w:szCs w:val="28"/>
          <w:highlight w:val="none"/>
          <w:lang w:eastAsia="zh-CN"/>
        </w:rPr>
        <w:br w:type="page"/>
      </w:r>
      <w:r>
        <w:rPr>
          <w:rFonts w:hint="eastAsia"/>
          <w:sz w:val="28"/>
          <w:szCs w:val="28"/>
          <w:highlight w:val="none"/>
          <w:lang w:eastAsia="zh-CN"/>
        </w:rPr>
        <w:t>五、磋商保证金（不适用）</w:t>
      </w:r>
    </w:p>
    <w:p>
      <w:pPr>
        <w:spacing w:before="240" w:beforeLines="100" w:after="120" w:afterLines="50"/>
        <w:jc w:val="center"/>
        <w:rPr>
          <w:sz w:val="28"/>
          <w:szCs w:val="28"/>
          <w:highlight w:val="none"/>
          <w:lang w:eastAsia="zh-CN"/>
        </w:rPr>
      </w:pPr>
    </w:p>
    <w:p>
      <w:pPr>
        <w:spacing w:before="240" w:beforeLines="100" w:after="120" w:afterLines="50"/>
        <w:jc w:val="center"/>
        <w:rPr>
          <w:sz w:val="28"/>
          <w:szCs w:val="28"/>
          <w:highlight w:val="none"/>
          <w:lang w:eastAsia="zh-CN"/>
        </w:rPr>
      </w:pPr>
    </w:p>
    <w:p>
      <w:pPr>
        <w:spacing w:line="480" w:lineRule="auto"/>
        <w:rPr>
          <w:sz w:val="21"/>
          <w:szCs w:val="21"/>
          <w:highlight w:val="none"/>
          <w:lang w:eastAsia="zh-CN"/>
        </w:rPr>
      </w:pPr>
      <w:r>
        <w:rPr>
          <w:rFonts w:hint="eastAsia"/>
          <w:sz w:val="21"/>
          <w:szCs w:val="21"/>
          <w:highlight w:val="none"/>
          <w:lang w:eastAsia="zh-CN"/>
        </w:rPr>
        <w:t>致：</w:t>
      </w:r>
      <w:r>
        <w:rPr>
          <w:rFonts w:hint="eastAsia"/>
          <w:sz w:val="21"/>
          <w:szCs w:val="21"/>
          <w:highlight w:val="none"/>
          <w:u w:val="single"/>
          <w:lang w:eastAsia="zh-CN"/>
        </w:rPr>
        <w:t xml:space="preserve">     （采购人名称）</w:t>
      </w:r>
      <w:r>
        <w:rPr>
          <w:rFonts w:hint="eastAsia"/>
          <w:sz w:val="21"/>
          <w:szCs w:val="21"/>
          <w:highlight w:val="none"/>
          <w:u w:val="single"/>
          <w:lang w:eastAsia="zh-CN"/>
        </w:rPr>
        <w:tab/>
      </w:r>
      <w:r>
        <w:rPr>
          <w:rFonts w:hint="eastAsia"/>
          <w:sz w:val="21"/>
          <w:szCs w:val="21"/>
          <w:highlight w:val="none"/>
          <w:u w:val="single"/>
          <w:lang w:eastAsia="zh-CN"/>
        </w:rPr>
        <w:tab/>
      </w:r>
    </w:p>
    <w:p>
      <w:pPr>
        <w:spacing w:line="480" w:lineRule="auto"/>
        <w:ind w:firstLine="411" w:firstLineChars="196"/>
        <w:rPr>
          <w:sz w:val="21"/>
          <w:szCs w:val="21"/>
          <w:highlight w:val="none"/>
          <w:lang w:eastAsia="zh-CN"/>
        </w:rPr>
      </w:pPr>
      <w:r>
        <w:rPr>
          <w:rFonts w:hint="eastAsia"/>
          <w:sz w:val="21"/>
          <w:szCs w:val="21"/>
          <w:highlight w:val="none"/>
          <w:u w:val="single"/>
          <w:lang w:eastAsia="zh-CN"/>
        </w:rPr>
        <w:t xml:space="preserve">        （供应商名称）    </w:t>
      </w:r>
      <w:r>
        <w:rPr>
          <w:rFonts w:hint="eastAsia"/>
          <w:sz w:val="21"/>
          <w:szCs w:val="21"/>
          <w:highlight w:val="none"/>
          <w:lang w:eastAsia="zh-CN"/>
        </w:rPr>
        <w:t>（以下称“供应商”）于</w:t>
      </w:r>
      <w:r>
        <w:rPr>
          <w:rFonts w:hint="eastAsia"/>
          <w:sz w:val="21"/>
          <w:szCs w:val="21"/>
          <w:highlight w:val="none"/>
          <w:u w:val="single"/>
          <w:lang w:eastAsia="zh-CN"/>
        </w:rPr>
        <w:t xml:space="preserve">    年   月   日</w:t>
      </w:r>
      <w:r>
        <w:rPr>
          <w:rFonts w:hint="eastAsia"/>
          <w:sz w:val="21"/>
          <w:szCs w:val="21"/>
          <w:highlight w:val="none"/>
          <w:lang w:eastAsia="zh-CN"/>
        </w:rPr>
        <w:t>递交了</w:t>
      </w:r>
      <w:r>
        <w:rPr>
          <w:rFonts w:hint="eastAsia"/>
          <w:sz w:val="21"/>
          <w:szCs w:val="21"/>
          <w:highlight w:val="none"/>
          <w:u w:val="single"/>
          <w:lang w:eastAsia="zh-CN"/>
        </w:rPr>
        <w:t xml:space="preserve">    （项目名称、项目编号）    </w:t>
      </w:r>
      <w:r>
        <w:rPr>
          <w:rFonts w:hint="eastAsia"/>
          <w:sz w:val="21"/>
          <w:szCs w:val="21"/>
          <w:highlight w:val="none"/>
          <w:lang w:eastAsia="zh-CN"/>
        </w:rPr>
        <w:t>的磋商保证金人民币</w:t>
      </w:r>
      <w:r>
        <w:rPr>
          <w:rFonts w:hint="eastAsia"/>
          <w:sz w:val="21"/>
          <w:szCs w:val="21"/>
          <w:highlight w:val="none"/>
          <w:u w:val="single"/>
          <w:lang w:eastAsia="zh-CN"/>
        </w:rPr>
        <w:t xml:space="preserve">     </w:t>
      </w:r>
      <w:r>
        <w:rPr>
          <w:rFonts w:hint="eastAsia"/>
          <w:sz w:val="21"/>
          <w:szCs w:val="21"/>
          <w:highlight w:val="none"/>
          <w:lang w:eastAsia="zh-CN"/>
        </w:rPr>
        <w:t>元；</w:t>
      </w:r>
    </w:p>
    <w:p>
      <w:pPr>
        <w:spacing w:line="480" w:lineRule="auto"/>
        <w:ind w:firstLine="411" w:firstLineChars="196"/>
        <w:rPr>
          <w:sz w:val="21"/>
          <w:szCs w:val="21"/>
          <w:highlight w:val="none"/>
          <w:lang w:eastAsia="zh-CN"/>
        </w:rPr>
      </w:pPr>
      <w:r>
        <w:rPr>
          <w:rFonts w:hint="eastAsia"/>
          <w:sz w:val="21"/>
          <w:szCs w:val="21"/>
          <w:highlight w:val="none"/>
          <w:lang w:eastAsia="zh-CN"/>
        </w:rPr>
        <w:t>如果我方在磋商有效期内收到你方的成交通知书后</w:t>
      </w:r>
    </w:p>
    <w:p>
      <w:pPr>
        <w:spacing w:line="480" w:lineRule="auto"/>
        <w:ind w:firstLine="411" w:firstLineChars="196"/>
        <w:rPr>
          <w:sz w:val="21"/>
          <w:szCs w:val="21"/>
          <w:highlight w:val="none"/>
          <w:lang w:eastAsia="zh-CN"/>
        </w:rPr>
      </w:pPr>
      <w:r>
        <w:rPr>
          <w:rFonts w:hint="eastAsia"/>
          <w:sz w:val="21"/>
          <w:szCs w:val="21"/>
          <w:highlight w:val="none"/>
          <w:lang w:eastAsia="zh-CN"/>
        </w:rPr>
        <w:t>1、不能或拒绝按供应商须知的要求签署合同协议书；</w:t>
      </w:r>
    </w:p>
    <w:p>
      <w:pPr>
        <w:spacing w:line="480" w:lineRule="auto"/>
        <w:ind w:firstLine="411" w:firstLineChars="196"/>
        <w:rPr>
          <w:sz w:val="21"/>
          <w:szCs w:val="21"/>
          <w:highlight w:val="none"/>
          <w:lang w:eastAsia="zh-CN"/>
        </w:rPr>
      </w:pPr>
      <w:r>
        <w:rPr>
          <w:rFonts w:hint="eastAsia"/>
          <w:sz w:val="21"/>
          <w:szCs w:val="21"/>
          <w:highlight w:val="none"/>
          <w:lang w:eastAsia="zh-CN"/>
        </w:rPr>
        <w:t>2、在磋商有效期内撤回磋商响应文件。</w:t>
      </w:r>
    </w:p>
    <w:p>
      <w:pPr>
        <w:spacing w:line="480" w:lineRule="auto"/>
        <w:ind w:firstLine="411" w:firstLineChars="196"/>
        <w:rPr>
          <w:sz w:val="21"/>
          <w:szCs w:val="21"/>
          <w:highlight w:val="none"/>
          <w:lang w:eastAsia="zh-CN"/>
        </w:rPr>
      </w:pPr>
      <w:r>
        <w:rPr>
          <w:rFonts w:hint="eastAsia"/>
          <w:sz w:val="21"/>
          <w:szCs w:val="21"/>
          <w:highlight w:val="none"/>
          <w:lang w:eastAsia="zh-CN"/>
        </w:rPr>
        <w:t>否则你方有权没收我方的磋商保证金。</w:t>
      </w:r>
    </w:p>
    <w:p>
      <w:pPr>
        <w:spacing w:line="480" w:lineRule="auto"/>
        <w:ind w:firstLine="411" w:firstLineChars="196"/>
        <w:rPr>
          <w:sz w:val="21"/>
          <w:szCs w:val="21"/>
          <w:highlight w:val="none"/>
          <w:lang w:eastAsia="zh-CN"/>
        </w:rPr>
      </w:pPr>
      <w:r>
        <w:rPr>
          <w:rFonts w:hint="eastAsia"/>
          <w:sz w:val="21"/>
          <w:szCs w:val="21"/>
          <w:highlight w:val="none"/>
          <w:lang w:eastAsia="zh-CN"/>
        </w:rPr>
        <w:t>我方同意竞争性磋商文件有关磋商保证金规定，并对我方有约束力。</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7" w:hRule="atLeast"/>
        </w:trPr>
        <w:tc>
          <w:tcPr>
            <w:tcW w:w="8751" w:type="dxa"/>
            <w:noWrap/>
          </w:tcPr>
          <w:p>
            <w:pPr>
              <w:rPr>
                <w:b/>
                <w:sz w:val="21"/>
                <w:szCs w:val="21"/>
                <w:highlight w:val="none"/>
                <w:lang w:eastAsia="zh-CN"/>
              </w:rPr>
            </w:pPr>
          </w:p>
          <w:p>
            <w:pPr>
              <w:ind w:firstLine="316" w:firstLineChars="150"/>
              <w:rPr>
                <w:b/>
                <w:sz w:val="21"/>
                <w:szCs w:val="21"/>
                <w:highlight w:val="none"/>
              </w:rPr>
            </w:pPr>
            <w:r>
              <w:rPr>
                <w:rFonts w:hint="eastAsia"/>
                <w:b/>
                <w:sz w:val="21"/>
                <w:szCs w:val="21"/>
                <w:highlight w:val="none"/>
              </w:rPr>
              <w:t>附:银行进账回单</w:t>
            </w:r>
          </w:p>
          <w:p>
            <w:pPr>
              <w:ind w:firstLine="316" w:firstLineChars="150"/>
              <w:rPr>
                <w:b/>
                <w:sz w:val="21"/>
                <w:szCs w:val="21"/>
                <w:highlight w:val="none"/>
              </w:rPr>
            </w:pPr>
          </w:p>
          <w:p>
            <w:pPr>
              <w:ind w:firstLine="316" w:firstLineChars="150"/>
              <w:rPr>
                <w:b/>
                <w:sz w:val="21"/>
                <w:szCs w:val="21"/>
                <w:highlight w:val="none"/>
              </w:rPr>
            </w:pPr>
          </w:p>
          <w:p>
            <w:pPr>
              <w:ind w:firstLine="316" w:firstLineChars="150"/>
              <w:rPr>
                <w:b/>
                <w:sz w:val="21"/>
                <w:szCs w:val="21"/>
                <w:highlight w:val="none"/>
              </w:rPr>
            </w:pPr>
          </w:p>
          <w:p>
            <w:pPr>
              <w:rPr>
                <w:sz w:val="21"/>
                <w:szCs w:val="21"/>
                <w:highlight w:val="none"/>
              </w:rPr>
            </w:pPr>
          </w:p>
          <w:p>
            <w:pPr>
              <w:rPr>
                <w:sz w:val="21"/>
                <w:szCs w:val="21"/>
                <w:highlight w:val="none"/>
              </w:rPr>
            </w:pPr>
          </w:p>
          <w:p>
            <w:pPr>
              <w:rPr>
                <w:sz w:val="21"/>
                <w:szCs w:val="21"/>
                <w:highlight w:val="none"/>
              </w:rPr>
            </w:pPr>
          </w:p>
        </w:tc>
      </w:tr>
    </w:tbl>
    <w:p>
      <w:pPr>
        <w:rPr>
          <w:sz w:val="21"/>
          <w:szCs w:val="21"/>
          <w:highlight w:val="none"/>
        </w:rPr>
      </w:pPr>
    </w:p>
    <w:p>
      <w:pPr>
        <w:rPr>
          <w:sz w:val="21"/>
          <w:szCs w:val="21"/>
          <w:highlight w:val="none"/>
        </w:rPr>
      </w:pPr>
    </w:p>
    <w:p>
      <w:pPr>
        <w:adjustRightInd w:val="0"/>
        <w:spacing w:line="360" w:lineRule="auto"/>
        <w:ind w:right="480" w:firstLine="6195" w:firstLineChars="2950"/>
        <w:rPr>
          <w:sz w:val="21"/>
          <w:szCs w:val="21"/>
          <w:highlight w:val="none"/>
          <w:lang w:val="zh-CN"/>
        </w:rPr>
      </w:pPr>
      <w:r>
        <w:rPr>
          <w:rFonts w:hint="eastAsia"/>
          <w:sz w:val="21"/>
          <w:szCs w:val="21"/>
          <w:highlight w:val="none"/>
          <w:lang w:val="zh-CN"/>
        </w:rPr>
        <w:t>供应商名称（盖章）：</w:t>
      </w:r>
    </w:p>
    <w:p>
      <w:pPr>
        <w:adjustRightInd w:val="0"/>
        <w:spacing w:line="360" w:lineRule="auto"/>
        <w:ind w:right="480" w:firstLine="4305" w:firstLineChars="2050"/>
        <w:rPr>
          <w:sz w:val="21"/>
          <w:szCs w:val="21"/>
          <w:highlight w:val="none"/>
          <w:lang w:val="zh-CN"/>
        </w:rPr>
      </w:pPr>
    </w:p>
    <w:p>
      <w:pPr>
        <w:adjustRightInd w:val="0"/>
        <w:spacing w:line="360" w:lineRule="auto"/>
        <w:ind w:firstLine="480"/>
        <w:jc w:val="right"/>
        <w:rPr>
          <w:sz w:val="21"/>
          <w:szCs w:val="21"/>
          <w:highlight w:val="none"/>
          <w:lang w:val="zh-CN" w:eastAsia="zh-CN"/>
        </w:rPr>
      </w:pPr>
      <w:r>
        <w:rPr>
          <w:rFonts w:hint="eastAsia"/>
          <w:sz w:val="21"/>
          <w:szCs w:val="21"/>
          <w:highlight w:val="none"/>
          <w:lang w:val="zh-CN" w:eastAsia="zh-CN"/>
        </w:rPr>
        <w:t>法定代表人或其委托代理人（签字）：</w:t>
      </w:r>
    </w:p>
    <w:p>
      <w:pPr>
        <w:adjustRightInd w:val="0"/>
        <w:spacing w:line="360" w:lineRule="auto"/>
        <w:ind w:firstLine="480"/>
        <w:jc w:val="right"/>
        <w:rPr>
          <w:sz w:val="21"/>
          <w:szCs w:val="21"/>
          <w:highlight w:val="none"/>
          <w:lang w:val="zh-CN" w:eastAsia="zh-CN"/>
        </w:rPr>
      </w:pPr>
    </w:p>
    <w:p>
      <w:pPr>
        <w:adjustRightInd w:val="0"/>
        <w:ind w:right="480"/>
        <w:jc w:val="right"/>
        <w:rPr>
          <w:sz w:val="21"/>
          <w:szCs w:val="21"/>
          <w:highlight w:val="none"/>
          <w:lang w:val="zh-CN" w:eastAsia="zh-CN"/>
        </w:rPr>
      </w:pPr>
      <w:r>
        <w:rPr>
          <w:rFonts w:hint="eastAsia"/>
          <w:sz w:val="21"/>
          <w:szCs w:val="21"/>
          <w:highlight w:val="none"/>
          <w:lang w:val="zh-CN" w:eastAsia="zh-CN"/>
        </w:rPr>
        <w:t>日期：年月日</w:t>
      </w:r>
    </w:p>
    <w:p>
      <w:pPr>
        <w:rPr>
          <w:sz w:val="21"/>
          <w:szCs w:val="21"/>
          <w:highlight w:val="none"/>
          <w:lang w:val="zh-CN" w:eastAsia="zh-CN"/>
        </w:rPr>
      </w:pPr>
    </w:p>
    <w:p>
      <w:pPr>
        <w:rPr>
          <w:b/>
          <w:bCs/>
          <w:sz w:val="21"/>
          <w:szCs w:val="21"/>
          <w:highlight w:val="none"/>
          <w:lang w:val="zh-CN" w:eastAsia="zh-CN"/>
        </w:rPr>
      </w:pPr>
      <w:r>
        <w:rPr>
          <w:rFonts w:hint="eastAsia"/>
          <w:b/>
          <w:bCs/>
          <w:sz w:val="21"/>
          <w:szCs w:val="21"/>
          <w:highlight w:val="none"/>
          <w:lang w:val="zh-CN" w:eastAsia="zh-CN"/>
        </w:rPr>
        <w:t>注：</w:t>
      </w:r>
      <w:r>
        <w:rPr>
          <w:rFonts w:hint="eastAsia"/>
          <w:b/>
          <w:bCs/>
          <w:sz w:val="21"/>
          <w:szCs w:val="21"/>
          <w:highlight w:val="none"/>
          <w:lang w:eastAsia="zh-CN"/>
        </w:rPr>
        <w:t>1、</w:t>
      </w:r>
      <w:r>
        <w:rPr>
          <w:rFonts w:hint="eastAsia"/>
          <w:b/>
          <w:bCs/>
          <w:sz w:val="21"/>
          <w:szCs w:val="21"/>
          <w:highlight w:val="none"/>
          <w:lang w:val="zh-CN" w:eastAsia="zh-CN"/>
        </w:rPr>
        <w:t>依据长财采购【2021】695号文件规定，对于诚信良好的供应商可免收磋商保证金；但对于满足《中华人民共和国政府采购法》第二十二条有关规定，经“信用中国”网站查询存在行政处罚信息的供应商，须按规定提交磋商保证金，并提供缴纳证明。</w:t>
      </w:r>
    </w:p>
    <w:p>
      <w:pPr>
        <w:ind w:firstLine="422" w:firstLineChars="200"/>
        <w:rPr>
          <w:b/>
          <w:sz w:val="32"/>
          <w:szCs w:val="32"/>
          <w:highlight w:val="none"/>
          <w:lang w:eastAsia="zh-CN"/>
        </w:rPr>
      </w:pPr>
      <w:r>
        <w:rPr>
          <w:rFonts w:hint="eastAsia"/>
          <w:b/>
          <w:bCs/>
          <w:sz w:val="21"/>
          <w:szCs w:val="21"/>
          <w:highlight w:val="none"/>
          <w:lang w:eastAsia="zh-CN"/>
        </w:rPr>
        <w:t>2、</w:t>
      </w:r>
      <w:r>
        <w:rPr>
          <w:rFonts w:hint="eastAsia"/>
          <w:b/>
          <w:bCs/>
          <w:sz w:val="21"/>
          <w:szCs w:val="21"/>
          <w:highlight w:val="none"/>
          <w:lang w:val="zh-CN" w:eastAsia="zh-CN"/>
        </w:rPr>
        <w:t>信誉良好的供应商无须递交磋商保证金，但须在此处提供经“信用中国”网站查询不存在行政处罚信息截图。</w:t>
      </w:r>
      <w:r>
        <w:rPr>
          <w:rFonts w:hint="eastAsia"/>
          <w:b/>
          <w:sz w:val="32"/>
          <w:szCs w:val="32"/>
          <w:highlight w:val="none"/>
          <w:lang w:eastAsia="zh-CN"/>
        </w:rPr>
        <w:br w:type="page"/>
      </w:r>
    </w:p>
    <w:p>
      <w:pPr>
        <w:spacing w:line="460" w:lineRule="exact"/>
        <w:jc w:val="center"/>
        <w:rPr>
          <w:sz w:val="21"/>
          <w:szCs w:val="21"/>
          <w:highlight w:val="none"/>
          <w:lang w:eastAsia="zh-CN"/>
        </w:rPr>
      </w:pPr>
      <w:r>
        <w:rPr>
          <w:rFonts w:hint="eastAsia"/>
          <w:sz w:val="28"/>
          <w:szCs w:val="28"/>
          <w:highlight w:val="none"/>
          <w:lang w:eastAsia="zh-CN"/>
        </w:rPr>
        <w:t>六、已标价工程量清单</w:t>
      </w:r>
    </w:p>
    <w:p>
      <w:pPr>
        <w:jc w:val="center"/>
        <w:rPr>
          <w:b/>
          <w:bCs/>
          <w:sz w:val="24"/>
          <w:szCs w:val="24"/>
          <w:highlight w:val="none"/>
          <w:lang w:eastAsia="zh-CN"/>
        </w:rPr>
      </w:pPr>
      <w:bookmarkStart w:id="111" w:name="_Toc17344"/>
      <w:bookmarkStart w:id="112" w:name="_Toc11239"/>
    </w:p>
    <w:p>
      <w:pPr>
        <w:jc w:val="center"/>
        <w:rPr>
          <w:b/>
          <w:bCs/>
          <w:sz w:val="24"/>
          <w:szCs w:val="24"/>
          <w:highlight w:val="none"/>
          <w:lang w:eastAsia="zh-CN"/>
        </w:rPr>
      </w:pPr>
    </w:p>
    <w:p>
      <w:pPr>
        <w:jc w:val="center"/>
        <w:rPr>
          <w:b/>
          <w:bCs/>
          <w:sz w:val="24"/>
          <w:szCs w:val="24"/>
          <w:highlight w:val="none"/>
          <w:lang w:eastAsia="zh-CN"/>
        </w:rPr>
      </w:pPr>
      <w:r>
        <w:rPr>
          <w:rFonts w:hint="eastAsia"/>
          <w:b/>
          <w:bCs/>
          <w:sz w:val="24"/>
          <w:szCs w:val="24"/>
          <w:highlight w:val="none"/>
          <w:lang w:eastAsia="zh-CN"/>
        </w:rPr>
        <w:t>投  标  总  价</w:t>
      </w:r>
      <w:bookmarkEnd w:id="111"/>
      <w:bookmarkEnd w:id="112"/>
    </w:p>
    <w:p>
      <w:pPr>
        <w:pStyle w:val="25"/>
        <w:jc w:val="left"/>
        <w:rPr>
          <w:rFonts w:ascii="宋体" w:hAnsi="宋体"/>
          <w:sz w:val="21"/>
          <w:szCs w:val="21"/>
          <w:highlight w:val="none"/>
          <w:lang w:eastAsia="zh-CN"/>
        </w:rPr>
      </w:pPr>
    </w:p>
    <w:p>
      <w:pPr>
        <w:spacing w:line="480" w:lineRule="auto"/>
        <w:rPr>
          <w:sz w:val="21"/>
          <w:szCs w:val="21"/>
          <w:highlight w:val="none"/>
          <w:lang w:eastAsia="zh-CN"/>
        </w:rPr>
      </w:pPr>
      <w:bookmarkStart w:id="113" w:name="_Toc32269"/>
      <w:bookmarkStart w:id="114" w:name="_Toc26583"/>
      <w:r>
        <w:rPr>
          <w:rFonts w:hint="eastAsia"/>
          <w:sz w:val="21"/>
          <w:szCs w:val="21"/>
          <w:highlight w:val="none"/>
          <w:lang w:eastAsia="zh-CN"/>
        </w:rPr>
        <w:t>招   标  人：</w:t>
      </w:r>
      <w:bookmarkEnd w:id="113"/>
      <w:bookmarkEnd w:id="114"/>
      <w:r>
        <w:rPr>
          <w:rFonts w:hint="eastAsia"/>
          <w:sz w:val="21"/>
          <w:szCs w:val="21"/>
          <w:highlight w:val="none"/>
          <w:u w:val="single"/>
          <w:lang w:eastAsia="zh-CN"/>
        </w:rPr>
        <w:t xml:space="preserve">                                                 </w:t>
      </w:r>
      <w:r>
        <w:rPr>
          <w:rFonts w:hint="eastAsia"/>
          <w:sz w:val="21"/>
          <w:szCs w:val="21"/>
          <w:highlight w:val="none"/>
          <w:lang w:eastAsia="zh-CN"/>
        </w:rPr>
        <w:t xml:space="preserve">              </w:t>
      </w:r>
    </w:p>
    <w:p>
      <w:pPr>
        <w:spacing w:line="480" w:lineRule="auto"/>
        <w:rPr>
          <w:sz w:val="21"/>
          <w:szCs w:val="21"/>
          <w:highlight w:val="none"/>
          <w:lang w:eastAsia="zh-CN"/>
        </w:rPr>
      </w:pPr>
      <w:bookmarkStart w:id="115" w:name="_Toc30764"/>
      <w:bookmarkStart w:id="116" w:name="_Toc21097"/>
      <w:r>
        <w:rPr>
          <w:rFonts w:hint="eastAsia"/>
          <w:sz w:val="21"/>
          <w:szCs w:val="21"/>
          <w:highlight w:val="none"/>
          <w:lang w:eastAsia="zh-CN"/>
        </w:rPr>
        <w:t>工 程 名 称：</w:t>
      </w:r>
      <w:bookmarkEnd w:id="115"/>
      <w:bookmarkEnd w:id="116"/>
      <w:r>
        <w:rPr>
          <w:rFonts w:hint="eastAsia"/>
          <w:sz w:val="21"/>
          <w:szCs w:val="21"/>
          <w:highlight w:val="none"/>
          <w:u w:val="single"/>
          <w:lang w:eastAsia="zh-CN"/>
        </w:rPr>
        <w:t xml:space="preserve">                                                 </w:t>
      </w:r>
      <w:r>
        <w:rPr>
          <w:rFonts w:hint="eastAsia"/>
          <w:sz w:val="21"/>
          <w:szCs w:val="21"/>
          <w:highlight w:val="none"/>
          <w:lang w:eastAsia="zh-CN"/>
        </w:rPr>
        <w:t xml:space="preserve">             </w:t>
      </w:r>
    </w:p>
    <w:p>
      <w:pPr>
        <w:spacing w:line="480" w:lineRule="auto"/>
        <w:rPr>
          <w:sz w:val="21"/>
          <w:szCs w:val="21"/>
          <w:highlight w:val="none"/>
          <w:lang w:eastAsia="zh-CN"/>
        </w:rPr>
      </w:pPr>
      <w:bookmarkStart w:id="117" w:name="_Toc10141"/>
      <w:bookmarkStart w:id="118" w:name="_Toc11"/>
      <w:r>
        <w:rPr>
          <w:rFonts w:hint="eastAsia"/>
          <w:sz w:val="21"/>
          <w:szCs w:val="21"/>
          <w:highlight w:val="none"/>
          <w:lang w:eastAsia="zh-CN"/>
        </w:rPr>
        <w:t>投标总价（小写）：</w:t>
      </w:r>
      <w:bookmarkEnd w:id="117"/>
      <w:bookmarkEnd w:id="118"/>
      <w:r>
        <w:rPr>
          <w:rFonts w:hint="eastAsia"/>
          <w:sz w:val="21"/>
          <w:szCs w:val="21"/>
          <w:highlight w:val="none"/>
          <w:lang w:eastAsia="zh-CN"/>
        </w:rPr>
        <w:t xml:space="preserve"> </w:t>
      </w:r>
      <w:r>
        <w:rPr>
          <w:rFonts w:hint="eastAsia"/>
          <w:sz w:val="21"/>
          <w:szCs w:val="21"/>
          <w:highlight w:val="none"/>
          <w:u w:val="single"/>
          <w:lang w:eastAsia="zh-CN"/>
        </w:rPr>
        <w:t xml:space="preserve">                                            </w:t>
      </w:r>
      <w:r>
        <w:rPr>
          <w:rFonts w:hint="eastAsia"/>
          <w:sz w:val="21"/>
          <w:szCs w:val="21"/>
          <w:highlight w:val="none"/>
          <w:lang w:eastAsia="zh-CN"/>
        </w:rPr>
        <w:t xml:space="preserve">              </w:t>
      </w:r>
    </w:p>
    <w:p>
      <w:pPr>
        <w:spacing w:line="480" w:lineRule="auto"/>
        <w:ind w:firstLine="840" w:firstLineChars="400"/>
        <w:rPr>
          <w:sz w:val="21"/>
          <w:szCs w:val="21"/>
          <w:highlight w:val="none"/>
          <w:lang w:eastAsia="zh-CN"/>
        </w:rPr>
      </w:pPr>
      <w:bookmarkStart w:id="119" w:name="_Toc23799"/>
      <w:bookmarkStart w:id="120" w:name="_Toc28136"/>
      <w:r>
        <w:rPr>
          <w:rFonts w:hint="eastAsia"/>
          <w:sz w:val="21"/>
          <w:szCs w:val="21"/>
          <w:highlight w:val="none"/>
          <w:lang w:eastAsia="zh-CN"/>
        </w:rPr>
        <w:t>（大写）：</w:t>
      </w:r>
      <w:bookmarkEnd w:id="119"/>
      <w:bookmarkEnd w:id="120"/>
      <w:r>
        <w:rPr>
          <w:rFonts w:hint="eastAsia"/>
          <w:sz w:val="21"/>
          <w:szCs w:val="21"/>
          <w:highlight w:val="none"/>
          <w:u w:val="single"/>
          <w:lang w:eastAsia="zh-CN"/>
        </w:rPr>
        <w:t xml:space="preserve">                                                   </w:t>
      </w:r>
      <w:r>
        <w:rPr>
          <w:rFonts w:hint="eastAsia"/>
          <w:sz w:val="21"/>
          <w:szCs w:val="21"/>
          <w:highlight w:val="none"/>
          <w:lang w:eastAsia="zh-CN"/>
        </w:rPr>
        <w:t xml:space="preserve">      </w:t>
      </w:r>
    </w:p>
    <w:p>
      <w:pPr>
        <w:spacing w:line="480" w:lineRule="auto"/>
        <w:rPr>
          <w:sz w:val="21"/>
          <w:szCs w:val="21"/>
          <w:highlight w:val="none"/>
          <w:lang w:eastAsia="zh-CN"/>
        </w:rPr>
      </w:pPr>
    </w:p>
    <w:p>
      <w:pPr>
        <w:spacing w:line="480" w:lineRule="auto"/>
        <w:rPr>
          <w:sz w:val="21"/>
          <w:szCs w:val="21"/>
          <w:highlight w:val="none"/>
          <w:lang w:eastAsia="zh-CN"/>
        </w:rPr>
      </w:pPr>
      <w:bookmarkStart w:id="121" w:name="_Toc6993"/>
      <w:bookmarkStart w:id="122" w:name="_Toc762"/>
      <w:r>
        <w:rPr>
          <w:rFonts w:hint="eastAsia"/>
          <w:sz w:val="21"/>
          <w:szCs w:val="21"/>
          <w:highlight w:val="none"/>
          <w:lang w:eastAsia="zh-CN"/>
        </w:rPr>
        <w:t>投   标   人：</w:t>
      </w:r>
      <w:bookmarkEnd w:id="121"/>
      <w:bookmarkEnd w:id="122"/>
      <w:r>
        <w:rPr>
          <w:rFonts w:hint="eastAsia"/>
          <w:sz w:val="21"/>
          <w:szCs w:val="21"/>
          <w:highlight w:val="none"/>
          <w:u w:val="single"/>
          <w:lang w:eastAsia="zh-CN"/>
        </w:rPr>
        <w:t xml:space="preserve">                                                  </w:t>
      </w:r>
      <w:r>
        <w:rPr>
          <w:rFonts w:hint="eastAsia"/>
          <w:sz w:val="21"/>
          <w:szCs w:val="21"/>
          <w:highlight w:val="none"/>
          <w:lang w:eastAsia="zh-CN"/>
        </w:rPr>
        <w:t xml:space="preserve"> </w:t>
      </w:r>
      <w:bookmarkStart w:id="123" w:name="_Toc22473"/>
      <w:bookmarkStart w:id="124" w:name="_Toc20457"/>
      <w:r>
        <w:rPr>
          <w:rFonts w:hint="eastAsia"/>
          <w:sz w:val="21"/>
          <w:szCs w:val="21"/>
          <w:highlight w:val="none"/>
          <w:lang w:eastAsia="zh-CN"/>
        </w:rPr>
        <w:t>（单位盖章）</w:t>
      </w:r>
      <w:bookmarkEnd w:id="123"/>
      <w:bookmarkEnd w:id="124"/>
    </w:p>
    <w:p>
      <w:pPr>
        <w:spacing w:line="480" w:lineRule="auto"/>
        <w:rPr>
          <w:sz w:val="21"/>
          <w:szCs w:val="21"/>
          <w:highlight w:val="none"/>
          <w:u w:val="single"/>
          <w:lang w:eastAsia="zh-CN"/>
        </w:rPr>
      </w:pPr>
      <w:bookmarkStart w:id="125" w:name="_Toc14500"/>
      <w:bookmarkStart w:id="126" w:name="_Toc5941"/>
      <w:r>
        <w:rPr>
          <w:rFonts w:hint="eastAsia"/>
          <w:sz w:val="21"/>
          <w:szCs w:val="21"/>
          <w:highlight w:val="none"/>
          <w:lang w:eastAsia="zh-CN"/>
        </w:rPr>
        <w:t>法定代表人</w:t>
      </w:r>
      <w:bookmarkEnd w:id="125"/>
      <w:bookmarkEnd w:id="126"/>
      <w:r>
        <w:rPr>
          <w:rFonts w:hint="eastAsia"/>
          <w:sz w:val="21"/>
          <w:szCs w:val="21"/>
          <w:highlight w:val="none"/>
          <w:lang w:eastAsia="zh-CN"/>
        </w:rPr>
        <w:t>：</w:t>
      </w:r>
    </w:p>
    <w:p>
      <w:pPr>
        <w:spacing w:line="480" w:lineRule="auto"/>
        <w:rPr>
          <w:sz w:val="21"/>
          <w:szCs w:val="21"/>
          <w:highlight w:val="none"/>
          <w:lang w:eastAsia="zh-CN"/>
        </w:rPr>
      </w:pPr>
      <w:bookmarkStart w:id="127" w:name="_Toc29094"/>
      <w:bookmarkStart w:id="128" w:name="_Toc10893"/>
      <w:r>
        <w:rPr>
          <w:rFonts w:hint="eastAsia"/>
          <w:sz w:val="21"/>
          <w:szCs w:val="21"/>
          <w:highlight w:val="none"/>
          <w:lang w:eastAsia="zh-CN"/>
        </w:rPr>
        <w:t>或其授权人：</w:t>
      </w:r>
      <w:bookmarkEnd w:id="127"/>
      <w:bookmarkEnd w:id="128"/>
      <w:r>
        <w:rPr>
          <w:rFonts w:hint="eastAsia"/>
          <w:sz w:val="21"/>
          <w:szCs w:val="21"/>
          <w:highlight w:val="none"/>
          <w:u w:val="single"/>
          <w:lang w:eastAsia="zh-CN"/>
        </w:rPr>
        <w:t xml:space="preserve">                                                    </w:t>
      </w:r>
      <w:r>
        <w:rPr>
          <w:rFonts w:hint="eastAsia"/>
          <w:sz w:val="21"/>
          <w:szCs w:val="21"/>
          <w:highlight w:val="none"/>
          <w:lang w:eastAsia="zh-CN"/>
        </w:rPr>
        <w:t xml:space="preserve"> </w:t>
      </w:r>
      <w:bookmarkStart w:id="129" w:name="_Toc29351"/>
      <w:bookmarkStart w:id="130" w:name="_Toc16497"/>
      <w:r>
        <w:rPr>
          <w:rFonts w:hint="eastAsia"/>
          <w:sz w:val="21"/>
          <w:szCs w:val="21"/>
          <w:highlight w:val="none"/>
          <w:lang w:eastAsia="zh-CN"/>
        </w:rPr>
        <w:t>（签字或盖章）</w:t>
      </w:r>
      <w:bookmarkEnd w:id="129"/>
      <w:bookmarkEnd w:id="130"/>
    </w:p>
    <w:p>
      <w:pPr>
        <w:spacing w:line="480" w:lineRule="auto"/>
        <w:rPr>
          <w:sz w:val="21"/>
          <w:szCs w:val="21"/>
          <w:highlight w:val="none"/>
          <w:lang w:eastAsia="zh-CN"/>
        </w:rPr>
      </w:pPr>
      <w:bookmarkStart w:id="131" w:name="_Toc28504"/>
      <w:bookmarkStart w:id="132" w:name="_Toc11291"/>
      <w:r>
        <w:rPr>
          <w:rFonts w:hint="eastAsia"/>
          <w:sz w:val="21"/>
          <w:szCs w:val="21"/>
          <w:highlight w:val="none"/>
          <w:lang w:eastAsia="zh-CN"/>
        </w:rPr>
        <w:t>编   制   人：</w:t>
      </w:r>
      <w:bookmarkEnd w:id="131"/>
      <w:bookmarkEnd w:id="132"/>
      <w:r>
        <w:rPr>
          <w:rFonts w:hint="eastAsia"/>
          <w:sz w:val="21"/>
          <w:szCs w:val="21"/>
          <w:highlight w:val="none"/>
          <w:lang w:eastAsia="zh-CN"/>
        </w:rPr>
        <w:t xml:space="preserve">  </w:t>
      </w:r>
      <w:bookmarkStart w:id="133" w:name="_Toc20622"/>
      <w:bookmarkStart w:id="134" w:name="_Toc10268"/>
      <w:r>
        <w:rPr>
          <w:rFonts w:hint="eastAsia"/>
          <w:sz w:val="21"/>
          <w:szCs w:val="21"/>
          <w:highlight w:val="none"/>
          <w:lang w:eastAsia="zh-CN"/>
        </w:rPr>
        <w:t>（造价人员签字并盖专用章）</w:t>
      </w:r>
      <w:bookmarkEnd w:id="133"/>
      <w:bookmarkEnd w:id="134"/>
    </w:p>
    <w:p>
      <w:pPr>
        <w:spacing w:line="480" w:lineRule="auto"/>
        <w:rPr>
          <w:sz w:val="21"/>
          <w:szCs w:val="21"/>
          <w:highlight w:val="none"/>
          <w:lang w:eastAsia="zh-CN"/>
        </w:rPr>
      </w:pPr>
      <w:r>
        <w:rPr>
          <w:rFonts w:hint="eastAsia"/>
          <w:sz w:val="21"/>
          <w:szCs w:val="21"/>
          <w:highlight w:val="none"/>
          <w:lang w:eastAsia="zh-CN"/>
        </w:rPr>
        <w:t xml:space="preserve">                                                     </w:t>
      </w:r>
    </w:p>
    <w:p>
      <w:pPr>
        <w:pStyle w:val="25"/>
        <w:jc w:val="left"/>
        <w:rPr>
          <w:rFonts w:ascii="宋体" w:hAnsi="宋体"/>
          <w:b w:val="0"/>
          <w:sz w:val="21"/>
          <w:szCs w:val="21"/>
          <w:highlight w:val="none"/>
          <w:lang w:eastAsia="zh-CN"/>
        </w:rPr>
      </w:pPr>
    </w:p>
    <w:p>
      <w:pPr>
        <w:spacing w:line="480" w:lineRule="auto"/>
        <w:jc w:val="center"/>
        <w:rPr>
          <w:sz w:val="21"/>
          <w:szCs w:val="21"/>
          <w:highlight w:val="none"/>
          <w:lang w:eastAsia="zh-CN"/>
        </w:rPr>
      </w:pPr>
      <w:bookmarkStart w:id="135" w:name="_Toc10105"/>
      <w:bookmarkStart w:id="136" w:name="_Toc7827"/>
      <w:r>
        <w:rPr>
          <w:rFonts w:hint="eastAsia"/>
          <w:sz w:val="21"/>
          <w:szCs w:val="21"/>
          <w:highlight w:val="none"/>
          <w:lang w:eastAsia="zh-CN"/>
        </w:rPr>
        <w:t>编 制 时 间：          年    月    日</w:t>
      </w:r>
      <w:bookmarkEnd w:id="135"/>
      <w:bookmarkEnd w:id="136"/>
    </w:p>
    <w:p>
      <w:pPr>
        <w:rPr>
          <w:highlight w:val="none"/>
          <w:lang w:eastAsia="zh-CN"/>
        </w:rPr>
      </w:pPr>
    </w:p>
    <w:p>
      <w:pPr>
        <w:spacing w:line="460" w:lineRule="exact"/>
        <w:rPr>
          <w:sz w:val="21"/>
          <w:szCs w:val="21"/>
          <w:highlight w:val="none"/>
          <w:lang w:eastAsia="zh-CN"/>
        </w:rPr>
      </w:pPr>
    </w:p>
    <w:p>
      <w:pPr>
        <w:spacing w:line="460" w:lineRule="exact"/>
        <w:rPr>
          <w:sz w:val="21"/>
          <w:szCs w:val="21"/>
          <w:highlight w:val="none"/>
          <w:lang w:eastAsia="zh-CN"/>
        </w:rPr>
      </w:pPr>
    </w:p>
    <w:p>
      <w:pPr>
        <w:spacing w:line="460" w:lineRule="exact"/>
        <w:rPr>
          <w:sz w:val="21"/>
          <w:szCs w:val="21"/>
          <w:highlight w:val="none"/>
          <w:lang w:eastAsia="zh-CN"/>
        </w:rPr>
      </w:pPr>
    </w:p>
    <w:p>
      <w:pPr>
        <w:spacing w:line="460" w:lineRule="exact"/>
        <w:rPr>
          <w:sz w:val="21"/>
          <w:szCs w:val="21"/>
          <w:highlight w:val="none"/>
          <w:lang w:eastAsia="zh-CN"/>
        </w:rPr>
      </w:pPr>
      <w:r>
        <w:rPr>
          <w:rFonts w:hint="eastAsia"/>
          <w:sz w:val="21"/>
          <w:szCs w:val="21"/>
          <w:highlight w:val="none"/>
          <w:lang w:eastAsia="zh-CN"/>
        </w:rPr>
        <w:t>说明：已标价工程量清单按第五章“工程量清单”中的相关清单表格式填写。构成合同文件的已标价工程量清单包括第五章“工程量清单”有关工程量清单、投标报价以及其他说明的内容。</w:t>
      </w:r>
    </w:p>
    <w:p>
      <w:pPr>
        <w:spacing w:before="240" w:beforeLines="100" w:after="120" w:afterLines="50"/>
        <w:jc w:val="center"/>
        <w:rPr>
          <w:sz w:val="28"/>
          <w:szCs w:val="28"/>
          <w:highlight w:val="none"/>
          <w:lang w:eastAsia="zh-CN"/>
        </w:rPr>
      </w:pPr>
      <w:r>
        <w:rPr>
          <w:rFonts w:hint="eastAsia"/>
          <w:szCs w:val="21"/>
          <w:highlight w:val="none"/>
          <w:lang w:eastAsia="zh-CN"/>
        </w:rPr>
        <w:br w:type="page"/>
      </w:r>
      <w:r>
        <w:rPr>
          <w:rFonts w:hint="eastAsia"/>
          <w:sz w:val="28"/>
          <w:szCs w:val="28"/>
          <w:highlight w:val="none"/>
          <w:lang w:eastAsia="zh-CN"/>
        </w:rPr>
        <w:t>七、施工组织设计</w:t>
      </w:r>
    </w:p>
    <w:p>
      <w:pPr>
        <w:spacing w:line="420" w:lineRule="exact"/>
        <w:ind w:firstLine="440" w:firstLineChars="200"/>
        <w:rPr>
          <w:szCs w:val="21"/>
          <w:highlight w:val="none"/>
          <w:lang w:eastAsia="zh-CN"/>
        </w:rPr>
      </w:pPr>
      <w:r>
        <w:rPr>
          <w:rFonts w:hint="eastAsia"/>
          <w:szCs w:val="21"/>
          <w:highlight w:val="none"/>
          <w:lang w:eastAsia="zh-CN"/>
        </w:rPr>
        <w:t>1．供应商应根据竞争性磋商文件和对现场的勘察情况，采用文字并结合图表形式，参考以下要点编制本工程的施工组织设计：</w:t>
      </w:r>
    </w:p>
    <w:p>
      <w:pPr>
        <w:spacing w:line="420" w:lineRule="exact"/>
        <w:ind w:firstLine="440" w:firstLineChars="200"/>
        <w:rPr>
          <w:szCs w:val="21"/>
          <w:highlight w:val="none"/>
          <w:lang w:eastAsia="zh-CN"/>
        </w:rPr>
      </w:pPr>
      <w:r>
        <w:rPr>
          <w:rFonts w:hint="eastAsia"/>
          <w:szCs w:val="21"/>
          <w:highlight w:val="none"/>
          <w:lang w:eastAsia="zh-CN"/>
        </w:rPr>
        <w:t>（1）施工方案及技术措施；</w:t>
      </w:r>
    </w:p>
    <w:p>
      <w:pPr>
        <w:spacing w:line="420" w:lineRule="exact"/>
        <w:ind w:firstLine="440" w:firstLineChars="200"/>
        <w:rPr>
          <w:szCs w:val="21"/>
          <w:highlight w:val="none"/>
          <w:lang w:eastAsia="zh-CN"/>
        </w:rPr>
      </w:pPr>
      <w:r>
        <w:rPr>
          <w:rFonts w:hint="eastAsia"/>
          <w:szCs w:val="21"/>
          <w:highlight w:val="none"/>
          <w:lang w:eastAsia="zh-CN"/>
        </w:rPr>
        <w:t>（2）质量保证措施和创优计划；</w:t>
      </w:r>
    </w:p>
    <w:p>
      <w:pPr>
        <w:spacing w:line="420" w:lineRule="exact"/>
        <w:ind w:left="990" w:leftChars="200" w:hanging="550" w:hangingChars="250"/>
        <w:rPr>
          <w:szCs w:val="21"/>
          <w:highlight w:val="none"/>
          <w:lang w:eastAsia="zh-CN"/>
        </w:rPr>
      </w:pPr>
      <w:r>
        <w:rPr>
          <w:rFonts w:hint="eastAsia"/>
          <w:szCs w:val="21"/>
          <w:highlight w:val="none"/>
          <w:lang w:eastAsia="zh-CN"/>
        </w:rPr>
        <w:t>（3）施工总进度计划及保证措施（包括以横道图或标明关键线路的网络进度计划、保障进度计划需要的主要施工机械设备、劳动力需求计划及保证措施、材料设备进场计划及其他保证措施等）；</w:t>
      </w:r>
    </w:p>
    <w:p>
      <w:pPr>
        <w:spacing w:line="420" w:lineRule="exact"/>
        <w:ind w:firstLine="440" w:firstLineChars="200"/>
        <w:rPr>
          <w:szCs w:val="21"/>
          <w:highlight w:val="none"/>
          <w:lang w:eastAsia="zh-CN"/>
        </w:rPr>
      </w:pPr>
      <w:r>
        <w:rPr>
          <w:rFonts w:hint="eastAsia"/>
          <w:szCs w:val="21"/>
          <w:highlight w:val="none"/>
          <w:lang w:eastAsia="zh-CN"/>
        </w:rPr>
        <w:t>（4）施工安全措施计划；</w:t>
      </w:r>
    </w:p>
    <w:p>
      <w:pPr>
        <w:spacing w:line="420" w:lineRule="exact"/>
        <w:ind w:firstLine="440" w:firstLineChars="200"/>
        <w:rPr>
          <w:szCs w:val="21"/>
          <w:highlight w:val="none"/>
          <w:lang w:eastAsia="zh-CN"/>
        </w:rPr>
      </w:pPr>
      <w:r>
        <w:rPr>
          <w:rFonts w:hint="eastAsia"/>
          <w:szCs w:val="21"/>
          <w:highlight w:val="none"/>
          <w:lang w:eastAsia="zh-CN"/>
        </w:rPr>
        <w:t>（5）文明施工措施计划；</w:t>
      </w:r>
    </w:p>
    <w:p>
      <w:pPr>
        <w:spacing w:line="420" w:lineRule="exact"/>
        <w:ind w:firstLine="440" w:firstLineChars="200"/>
        <w:rPr>
          <w:szCs w:val="21"/>
          <w:highlight w:val="none"/>
          <w:lang w:eastAsia="zh-CN"/>
        </w:rPr>
      </w:pPr>
      <w:r>
        <w:rPr>
          <w:rFonts w:hint="eastAsia"/>
          <w:szCs w:val="21"/>
          <w:highlight w:val="none"/>
          <w:lang w:eastAsia="zh-CN"/>
        </w:rPr>
        <w:t>（6）施工场地治安保卫管理计划；</w:t>
      </w:r>
    </w:p>
    <w:p>
      <w:pPr>
        <w:spacing w:line="420" w:lineRule="exact"/>
        <w:ind w:firstLine="440" w:firstLineChars="200"/>
        <w:rPr>
          <w:szCs w:val="21"/>
          <w:highlight w:val="none"/>
          <w:lang w:eastAsia="zh-CN"/>
        </w:rPr>
      </w:pPr>
      <w:r>
        <w:rPr>
          <w:rFonts w:hint="eastAsia"/>
          <w:szCs w:val="21"/>
          <w:highlight w:val="none"/>
          <w:lang w:eastAsia="zh-CN"/>
        </w:rPr>
        <w:t>（7）施工环保措施计划；</w:t>
      </w:r>
    </w:p>
    <w:p>
      <w:pPr>
        <w:spacing w:line="420" w:lineRule="exact"/>
        <w:ind w:firstLine="440" w:firstLineChars="200"/>
        <w:rPr>
          <w:szCs w:val="21"/>
          <w:highlight w:val="none"/>
        </w:rPr>
      </w:pPr>
      <w:r>
        <w:rPr>
          <w:rFonts w:hint="eastAsia"/>
          <w:szCs w:val="21"/>
          <w:highlight w:val="none"/>
        </w:rPr>
        <w:t>（8）冬季和雨季施工方案；</w:t>
      </w:r>
    </w:p>
    <w:p>
      <w:pPr>
        <w:spacing w:line="420" w:lineRule="exact"/>
        <w:ind w:left="990" w:leftChars="200" w:hanging="550" w:hangingChars="250"/>
        <w:rPr>
          <w:szCs w:val="21"/>
          <w:highlight w:val="none"/>
          <w:lang w:eastAsia="zh-CN"/>
        </w:rPr>
      </w:pPr>
      <w:r>
        <w:rPr>
          <w:rFonts w:hint="eastAsia"/>
          <w:szCs w:val="21"/>
          <w:highlight w:val="none"/>
          <w:lang w:eastAsia="zh-CN"/>
        </w:rPr>
        <w:t>（9）施工现场总平面布置（供应商应递交一份施工总平面图，绘出现场临时设施布置图表并附文字说明，说明临时设施、加工车间、现场办公、设备及仓储、供电、供水、卫生、生活、道路、消防等设施的情况和布置）；</w:t>
      </w:r>
    </w:p>
    <w:p>
      <w:pPr>
        <w:spacing w:line="420" w:lineRule="exact"/>
        <w:ind w:left="1034" w:leftChars="200" w:hanging="594" w:hangingChars="270"/>
        <w:rPr>
          <w:szCs w:val="21"/>
          <w:highlight w:val="none"/>
          <w:lang w:eastAsia="zh-CN"/>
        </w:rPr>
      </w:pPr>
      <w:r>
        <w:rPr>
          <w:rFonts w:hint="eastAsia"/>
          <w:szCs w:val="21"/>
          <w:highlight w:val="none"/>
          <w:lang w:eastAsia="zh-CN"/>
        </w:rPr>
        <w:t>（10）项目组织管理机构（若施工组织设计采用“暗标”方式评审，则在任何情况下， “项目管理机构”不得涉及人员姓名、简历、公司名称等暴露供应商身份的内容）；</w:t>
      </w:r>
    </w:p>
    <w:p>
      <w:pPr>
        <w:spacing w:line="420" w:lineRule="exact"/>
        <w:ind w:left="1034" w:leftChars="200" w:hanging="594" w:hangingChars="270"/>
        <w:rPr>
          <w:szCs w:val="21"/>
          <w:highlight w:val="none"/>
          <w:lang w:eastAsia="zh-CN"/>
        </w:rPr>
      </w:pPr>
      <w:r>
        <w:rPr>
          <w:rFonts w:hint="eastAsia"/>
          <w:szCs w:val="21"/>
          <w:highlight w:val="none"/>
          <w:lang w:eastAsia="zh-CN"/>
        </w:rPr>
        <w:t>（11）承包人自行施工范围内拟分包的非主体和非关键性工作（按第二章“供应商须知”第1.11款的规定）、材料计划和劳动力计划；</w:t>
      </w:r>
    </w:p>
    <w:p>
      <w:pPr>
        <w:spacing w:line="420" w:lineRule="exact"/>
        <w:ind w:firstLine="440" w:firstLineChars="200"/>
        <w:rPr>
          <w:szCs w:val="21"/>
          <w:highlight w:val="none"/>
          <w:lang w:eastAsia="zh-CN"/>
        </w:rPr>
      </w:pPr>
      <w:r>
        <w:rPr>
          <w:rFonts w:hint="eastAsia"/>
          <w:szCs w:val="21"/>
          <w:highlight w:val="none"/>
          <w:lang w:eastAsia="zh-CN"/>
        </w:rPr>
        <w:t>（12）成品保护和工程保修工作的管理措施和承诺；</w:t>
      </w:r>
    </w:p>
    <w:p>
      <w:pPr>
        <w:spacing w:line="420" w:lineRule="exact"/>
        <w:ind w:left="1034" w:leftChars="200" w:hanging="594" w:hangingChars="270"/>
        <w:rPr>
          <w:szCs w:val="21"/>
          <w:highlight w:val="none"/>
          <w:lang w:eastAsia="zh-CN"/>
        </w:rPr>
      </w:pPr>
      <w:r>
        <w:rPr>
          <w:rFonts w:hint="eastAsia"/>
          <w:szCs w:val="21"/>
          <w:highlight w:val="none"/>
          <w:lang w:eastAsia="zh-CN"/>
        </w:rPr>
        <w:t>（13）任何可能的紧急情况的处理措施、预案以及抵抗风险（包括工程施工过程中可能遇到的各种风险）的措施；</w:t>
      </w:r>
    </w:p>
    <w:p>
      <w:pPr>
        <w:spacing w:line="420" w:lineRule="exact"/>
        <w:ind w:firstLine="440" w:firstLineChars="200"/>
        <w:rPr>
          <w:szCs w:val="21"/>
          <w:highlight w:val="none"/>
          <w:lang w:eastAsia="zh-CN"/>
        </w:rPr>
      </w:pPr>
      <w:r>
        <w:rPr>
          <w:rFonts w:hint="eastAsia"/>
          <w:szCs w:val="21"/>
          <w:highlight w:val="none"/>
          <w:lang w:eastAsia="zh-CN"/>
        </w:rPr>
        <w:t>（14）对总包管理的认识以及对专业分包工程的配合、协调、管理、服务方案；</w:t>
      </w:r>
    </w:p>
    <w:p>
      <w:pPr>
        <w:spacing w:line="420" w:lineRule="exact"/>
        <w:ind w:firstLine="440" w:firstLineChars="200"/>
        <w:rPr>
          <w:szCs w:val="21"/>
          <w:highlight w:val="none"/>
          <w:lang w:eastAsia="zh-CN"/>
        </w:rPr>
      </w:pPr>
      <w:r>
        <w:rPr>
          <w:rFonts w:hint="eastAsia"/>
          <w:szCs w:val="21"/>
          <w:highlight w:val="none"/>
          <w:lang w:eastAsia="zh-CN"/>
        </w:rPr>
        <w:t>（15）与发包人、监理及设计人的配合；</w:t>
      </w:r>
    </w:p>
    <w:p>
      <w:pPr>
        <w:spacing w:line="420" w:lineRule="exact"/>
        <w:ind w:firstLine="440" w:firstLineChars="200"/>
        <w:rPr>
          <w:szCs w:val="21"/>
          <w:highlight w:val="none"/>
          <w:lang w:eastAsia="zh-CN"/>
        </w:rPr>
      </w:pPr>
      <w:r>
        <w:rPr>
          <w:rFonts w:hint="eastAsia"/>
          <w:szCs w:val="21"/>
          <w:highlight w:val="none"/>
          <w:lang w:eastAsia="zh-CN"/>
        </w:rPr>
        <w:t>（16）竞争性磋商文件规定的其他内容。</w:t>
      </w:r>
    </w:p>
    <w:p>
      <w:pPr>
        <w:spacing w:line="420" w:lineRule="exact"/>
        <w:ind w:firstLine="440" w:firstLineChars="200"/>
        <w:rPr>
          <w:szCs w:val="21"/>
          <w:highlight w:val="none"/>
          <w:lang w:eastAsia="zh-CN"/>
        </w:rPr>
      </w:pPr>
      <w:r>
        <w:rPr>
          <w:rFonts w:hint="eastAsia"/>
          <w:szCs w:val="21"/>
          <w:highlight w:val="none"/>
          <w:lang w:eastAsia="zh-CN"/>
        </w:rPr>
        <w:t>2．若供应商须知规定施工组织设计采用技术“暗标”方式评审，则施工组织设计的编制和装订应按附表七“施工组织设计（技术暗标部分）编制及装订要求”编制和装订施工组织设计。</w:t>
      </w:r>
    </w:p>
    <w:p>
      <w:pPr>
        <w:spacing w:line="420" w:lineRule="exact"/>
        <w:ind w:firstLine="440" w:firstLineChars="200"/>
        <w:rPr>
          <w:szCs w:val="21"/>
          <w:highlight w:val="none"/>
          <w:lang w:eastAsia="zh-CN"/>
        </w:rPr>
      </w:pPr>
      <w:r>
        <w:rPr>
          <w:rFonts w:hint="eastAsia"/>
          <w:szCs w:val="21"/>
          <w:highlight w:val="none"/>
          <w:lang w:eastAsia="zh-CN"/>
        </w:rPr>
        <w:t>3．施工组织设计除采用文字表述外可附下列图表，图表及格式要求附后。若采用技术暗标评审，则下述表格应按照章节内容，严格按给定的格式附在相应的章节中。</w:t>
      </w:r>
    </w:p>
    <w:p>
      <w:pPr>
        <w:spacing w:line="420" w:lineRule="exact"/>
        <w:ind w:firstLine="440" w:firstLineChars="200"/>
        <w:rPr>
          <w:szCs w:val="21"/>
          <w:highlight w:val="none"/>
          <w:lang w:eastAsia="zh-CN"/>
        </w:rPr>
      </w:pPr>
      <w:r>
        <w:rPr>
          <w:rFonts w:hint="eastAsia"/>
          <w:szCs w:val="21"/>
          <w:highlight w:val="none"/>
          <w:lang w:eastAsia="zh-CN"/>
        </w:rPr>
        <w:br w:type="page"/>
      </w:r>
      <w:r>
        <w:rPr>
          <w:rFonts w:hint="eastAsia"/>
          <w:szCs w:val="21"/>
          <w:highlight w:val="none"/>
          <w:lang w:eastAsia="zh-CN"/>
        </w:rPr>
        <w:t>附表一  拟投入本工程的主要施工设备表</w:t>
      </w:r>
    </w:p>
    <w:p>
      <w:pPr>
        <w:spacing w:line="420" w:lineRule="exact"/>
        <w:ind w:firstLine="440" w:firstLineChars="200"/>
        <w:rPr>
          <w:szCs w:val="21"/>
          <w:highlight w:val="none"/>
          <w:lang w:eastAsia="zh-CN"/>
        </w:rPr>
      </w:pPr>
      <w:r>
        <w:rPr>
          <w:rFonts w:hint="eastAsia"/>
          <w:szCs w:val="21"/>
          <w:highlight w:val="none"/>
          <w:lang w:eastAsia="zh-CN"/>
        </w:rPr>
        <w:t>附表二  拟配备本工程的试验和检测仪器设备表</w:t>
      </w:r>
    </w:p>
    <w:p>
      <w:pPr>
        <w:spacing w:line="420" w:lineRule="exact"/>
        <w:ind w:firstLine="440" w:firstLineChars="200"/>
        <w:rPr>
          <w:szCs w:val="21"/>
          <w:highlight w:val="none"/>
          <w:lang w:eastAsia="zh-CN"/>
        </w:rPr>
      </w:pPr>
      <w:r>
        <w:rPr>
          <w:rFonts w:hint="eastAsia"/>
          <w:szCs w:val="21"/>
          <w:highlight w:val="none"/>
          <w:lang w:eastAsia="zh-CN"/>
        </w:rPr>
        <w:t>附表三  劳动力计划表</w:t>
      </w:r>
    </w:p>
    <w:p>
      <w:pPr>
        <w:spacing w:line="420" w:lineRule="exact"/>
        <w:ind w:firstLine="440" w:firstLineChars="200"/>
        <w:rPr>
          <w:szCs w:val="21"/>
          <w:highlight w:val="none"/>
          <w:lang w:eastAsia="zh-CN"/>
        </w:rPr>
      </w:pPr>
      <w:r>
        <w:rPr>
          <w:rFonts w:hint="eastAsia"/>
          <w:szCs w:val="21"/>
          <w:highlight w:val="none"/>
          <w:lang w:eastAsia="zh-CN"/>
        </w:rPr>
        <w:t>附表四  计划开、竣工日期和施工进度网络图</w:t>
      </w:r>
    </w:p>
    <w:p>
      <w:pPr>
        <w:spacing w:line="420" w:lineRule="exact"/>
        <w:ind w:firstLine="440" w:firstLineChars="200"/>
        <w:rPr>
          <w:szCs w:val="21"/>
          <w:highlight w:val="none"/>
          <w:lang w:eastAsia="zh-CN"/>
        </w:rPr>
      </w:pPr>
      <w:r>
        <w:rPr>
          <w:rFonts w:hint="eastAsia"/>
          <w:szCs w:val="21"/>
          <w:highlight w:val="none"/>
          <w:lang w:eastAsia="zh-CN"/>
        </w:rPr>
        <w:t>附表五  施工总平面图</w:t>
      </w:r>
    </w:p>
    <w:p>
      <w:pPr>
        <w:spacing w:line="420" w:lineRule="exact"/>
        <w:ind w:firstLine="440" w:firstLineChars="200"/>
        <w:rPr>
          <w:szCs w:val="21"/>
          <w:highlight w:val="none"/>
          <w:lang w:eastAsia="zh-CN"/>
        </w:rPr>
      </w:pPr>
      <w:r>
        <w:rPr>
          <w:rFonts w:hint="eastAsia"/>
          <w:szCs w:val="21"/>
          <w:highlight w:val="none"/>
          <w:lang w:eastAsia="zh-CN"/>
        </w:rPr>
        <w:t>附表六  临时用地表</w:t>
      </w:r>
    </w:p>
    <w:p>
      <w:pPr>
        <w:spacing w:before="120" w:beforeLines="50" w:after="240" w:afterLines="100" w:line="420" w:lineRule="exact"/>
        <w:rPr>
          <w:sz w:val="24"/>
          <w:highlight w:val="none"/>
          <w:lang w:eastAsia="zh-CN"/>
        </w:rPr>
      </w:pPr>
      <w:r>
        <w:rPr>
          <w:rFonts w:hint="eastAsia"/>
          <w:szCs w:val="21"/>
          <w:highlight w:val="none"/>
          <w:lang w:eastAsia="zh-CN"/>
        </w:rPr>
        <w:br w:type="page"/>
      </w:r>
      <w:r>
        <w:rPr>
          <w:rFonts w:hint="eastAsia"/>
          <w:sz w:val="24"/>
          <w:highlight w:val="none"/>
          <w:lang w:eastAsia="zh-CN"/>
        </w:rPr>
        <w:t>附表一：拟投入本工程的主要施工设备表</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064"/>
        <w:gridCol w:w="672"/>
        <w:gridCol w:w="1022"/>
        <w:gridCol w:w="709"/>
        <w:gridCol w:w="709"/>
        <w:gridCol w:w="1176"/>
        <w:gridCol w:w="872"/>
        <w:gridCol w:w="872"/>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trPr>
        <w:tc>
          <w:tcPr>
            <w:tcW w:w="644" w:type="dxa"/>
            <w:vAlign w:val="center"/>
          </w:tcPr>
          <w:p>
            <w:pPr>
              <w:jc w:val="center"/>
              <w:rPr>
                <w:szCs w:val="21"/>
                <w:highlight w:val="none"/>
              </w:rPr>
            </w:pPr>
            <w:r>
              <w:rPr>
                <w:rFonts w:hint="eastAsia"/>
                <w:szCs w:val="21"/>
                <w:highlight w:val="none"/>
              </w:rPr>
              <w:t>序号</w:t>
            </w:r>
          </w:p>
        </w:tc>
        <w:tc>
          <w:tcPr>
            <w:tcW w:w="1064" w:type="dxa"/>
            <w:vAlign w:val="center"/>
          </w:tcPr>
          <w:p>
            <w:pPr>
              <w:jc w:val="center"/>
              <w:rPr>
                <w:szCs w:val="21"/>
                <w:highlight w:val="none"/>
              </w:rPr>
            </w:pPr>
            <w:r>
              <w:rPr>
                <w:rFonts w:hint="eastAsia"/>
                <w:szCs w:val="21"/>
                <w:highlight w:val="none"/>
              </w:rPr>
              <w:t>设备名称</w:t>
            </w:r>
          </w:p>
        </w:tc>
        <w:tc>
          <w:tcPr>
            <w:tcW w:w="672" w:type="dxa"/>
            <w:vAlign w:val="center"/>
          </w:tcPr>
          <w:p>
            <w:pPr>
              <w:jc w:val="center"/>
              <w:rPr>
                <w:szCs w:val="21"/>
                <w:highlight w:val="none"/>
              </w:rPr>
            </w:pPr>
            <w:r>
              <w:rPr>
                <w:rFonts w:hint="eastAsia"/>
                <w:szCs w:val="21"/>
                <w:highlight w:val="none"/>
              </w:rPr>
              <w:t>型号</w:t>
            </w:r>
          </w:p>
          <w:p>
            <w:pPr>
              <w:jc w:val="center"/>
              <w:rPr>
                <w:szCs w:val="21"/>
                <w:highlight w:val="none"/>
              </w:rPr>
            </w:pPr>
            <w:r>
              <w:rPr>
                <w:rFonts w:hint="eastAsia"/>
                <w:szCs w:val="21"/>
                <w:highlight w:val="none"/>
              </w:rPr>
              <w:t>规格</w:t>
            </w:r>
          </w:p>
        </w:tc>
        <w:tc>
          <w:tcPr>
            <w:tcW w:w="1022" w:type="dxa"/>
            <w:vAlign w:val="center"/>
          </w:tcPr>
          <w:p>
            <w:pPr>
              <w:jc w:val="center"/>
              <w:rPr>
                <w:szCs w:val="21"/>
                <w:highlight w:val="none"/>
              </w:rPr>
            </w:pPr>
            <w:r>
              <w:rPr>
                <w:rFonts w:hint="eastAsia"/>
                <w:szCs w:val="21"/>
                <w:highlight w:val="none"/>
              </w:rPr>
              <w:t>数  量</w:t>
            </w:r>
          </w:p>
        </w:tc>
        <w:tc>
          <w:tcPr>
            <w:tcW w:w="709" w:type="dxa"/>
            <w:vAlign w:val="center"/>
          </w:tcPr>
          <w:p>
            <w:pPr>
              <w:jc w:val="center"/>
              <w:rPr>
                <w:szCs w:val="21"/>
                <w:highlight w:val="none"/>
              </w:rPr>
            </w:pPr>
            <w:r>
              <w:rPr>
                <w:rFonts w:hint="eastAsia"/>
                <w:szCs w:val="21"/>
                <w:highlight w:val="none"/>
              </w:rPr>
              <w:t>国别</w:t>
            </w:r>
          </w:p>
          <w:p>
            <w:pPr>
              <w:jc w:val="center"/>
              <w:rPr>
                <w:szCs w:val="21"/>
                <w:highlight w:val="none"/>
              </w:rPr>
            </w:pPr>
            <w:r>
              <w:rPr>
                <w:rFonts w:hint="eastAsia"/>
                <w:szCs w:val="21"/>
                <w:highlight w:val="none"/>
              </w:rPr>
              <w:t>产地</w:t>
            </w:r>
          </w:p>
        </w:tc>
        <w:tc>
          <w:tcPr>
            <w:tcW w:w="709" w:type="dxa"/>
            <w:vAlign w:val="center"/>
          </w:tcPr>
          <w:p>
            <w:pPr>
              <w:jc w:val="center"/>
              <w:rPr>
                <w:szCs w:val="21"/>
                <w:highlight w:val="none"/>
              </w:rPr>
            </w:pPr>
            <w:r>
              <w:rPr>
                <w:rFonts w:hint="eastAsia"/>
                <w:szCs w:val="21"/>
                <w:highlight w:val="none"/>
              </w:rPr>
              <w:t>制造</w:t>
            </w:r>
          </w:p>
          <w:p>
            <w:pPr>
              <w:jc w:val="center"/>
              <w:rPr>
                <w:szCs w:val="21"/>
                <w:highlight w:val="none"/>
              </w:rPr>
            </w:pPr>
            <w:r>
              <w:rPr>
                <w:rFonts w:hint="eastAsia"/>
                <w:szCs w:val="21"/>
                <w:highlight w:val="none"/>
              </w:rPr>
              <w:t>年份</w:t>
            </w:r>
          </w:p>
        </w:tc>
        <w:tc>
          <w:tcPr>
            <w:tcW w:w="1176" w:type="dxa"/>
            <w:vAlign w:val="center"/>
          </w:tcPr>
          <w:p>
            <w:pPr>
              <w:jc w:val="center"/>
              <w:rPr>
                <w:szCs w:val="21"/>
                <w:highlight w:val="none"/>
              </w:rPr>
            </w:pPr>
            <w:r>
              <w:rPr>
                <w:rFonts w:hint="eastAsia"/>
                <w:szCs w:val="21"/>
                <w:highlight w:val="none"/>
              </w:rPr>
              <w:t>额定功率</w:t>
            </w:r>
          </w:p>
          <w:p>
            <w:pPr>
              <w:jc w:val="center"/>
              <w:rPr>
                <w:szCs w:val="21"/>
                <w:highlight w:val="none"/>
              </w:rPr>
            </w:pPr>
            <w:r>
              <w:rPr>
                <w:rFonts w:hint="eastAsia"/>
                <w:szCs w:val="21"/>
                <w:highlight w:val="none"/>
              </w:rPr>
              <w:t>（KW）</w:t>
            </w:r>
          </w:p>
        </w:tc>
        <w:tc>
          <w:tcPr>
            <w:tcW w:w="872" w:type="dxa"/>
            <w:vAlign w:val="center"/>
          </w:tcPr>
          <w:p>
            <w:pPr>
              <w:jc w:val="center"/>
              <w:rPr>
                <w:szCs w:val="21"/>
                <w:highlight w:val="none"/>
              </w:rPr>
            </w:pPr>
            <w:r>
              <w:rPr>
                <w:rFonts w:hint="eastAsia"/>
                <w:szCs w:val="21"/>
                <w:highlight w:val="none"/>
              </w:rPr>
              <w:t>生产</w:t>
            </w:r>
          </w:p>
          <w:p>
            <w:pPr>
              <w:jc w:val="center"/>
              <w:rPr>
                <w:szCs w:val="21"/>
                <w:highlight w:val="none"/>
              </w:rPr>
            </w:pPr>
            <w:r>
              <w:rPr>
                <w:rFonts w:hint="eastAsia"/>
                <w:szCs w:val="21"/>
                <w:highlight w:val="none"/>
              </w:rPr>
              <w:t>能力</w:t>
            </w:r>
          </w:p>
        </w:tc>
        <w:tc>
          <w:tcPr>
            <w:tcW w:w="872" w:type="dxa"/>
            <w:vAlign w:val="center"/>
          </w:tcPr>
          <w:p>
            <w:pPr>
              <w:jc w:val="center"/>
              <w:rPr>
                <w:szCs w:val="21"/>
                <w:highlight w:val="none"/>
              </w:rPr>
            </w:pPr>
            <w:r>
              <w:rPr>
                <w:rFonts w:hint="eastAsia"/>
                <w:szCs w:val="21"/>
                <w:highlight w:val="none"/>
              </w:rPr>
              <w:t>用于施</w:t>
            </w:r>
          </w:p>
          <w:p>
            <w:pPr>
              <w:jc w:val="center"/>
              <w:rPr>
                <w:szCs w:val="21"/>
                <w:highlight w:val="none"/>
              </w:rPr>
            </w:pPr>
            <w:r>
              <w:rPr>
                <w:rFonts w:hint="eastAsia"/>
                <w:szCs w:val="21"/>
                <w:highlight w:val="none"/>
              </w:rPr>
              <w:t>工部位</w:t>
            </w:r>
          </w:p>
        </w:tc>
        <w:tc>
          <w:tcPr>
            <w:tcW w:w="765" w:type="dxa"/>
            <w:vAlign w:val="center"/>
          </w:tcPr>
          <w:p>
            <w:pPr>
              <w:jc w:val="center"/>
              <w:rPr>
                <w:szCs w:val="21"/>
                <w:highlight w:val="none"/>
              </w:rPr>
            </w:pPr>
            <w:r>
              <w:rPr>
                <w:rFonts w:hint="eastAsia"/>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872" w:type="dxa"/>
            <w:vAlign w:val="center"/>
          </w:tcPr>
          <w:p>
            <w:pPr>
              <w:jc w:val="center"/>
              <w:rPr>
                <w:szCs w:val="21"/>
                <w:highlight w:val="none"/>
              </w:rPr>
            </w:pPr>
          </w:p>
        </w:tc>
        <w:tc>
          <w:tcPr>
            <w:tcW w:w="872" w:type="dxa"/>
            <w:vAlign w:val="center"/>
          </w:tcPr>
          <w:p>
            <w:pPr>
              <w:jc w:val="center"/>
              <w:rPr>
                <w:szCs w:val="21"/>
                <w:highlight w:val="none"/>
              </w:rPr>
            </w:pPr>
          </w:p>
        </w:tc>
        <w:tc>
          <w:tcPr>
            <w:tcW w:w="76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872" w:type="dxa"/>
            <w:vAlign w:val="center"/>
          </w:tcPr>
          <w:p>
            <w:pPr>
              <w:jc w:val="center"/>
              <w:rPr>
                <w:szCs w:val="21"/>
                <w:highlight w:val="none"/>
              </w:rPr>
            </w:pPr>
          </w:p>
        </w:tc>
        <w:tc>
          <w:tcPr>
            <w:tcW w:w="872" w:type="dxa"/>
            <w:vAlign w:val="center"/>
          </w:tcPr>
          <w:p>
            <w:pPr>
              <w:jc w:val="center"/>
              <w:rPr>
                <w:szCs w:val="21"/>
                <w:highlight w:val="none"/>
              </w:rPr>
            </w:pPr>
          </w:p>
        </w:tc>
        <w:tc>
          <w:tcPr>
            <w:tcW w:w="76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872" w:type="dxa"/>
            <w:vAlign w:val="center"/>
          </w:tcPr>
          <w:p>
            <w:pPr>
              <w:jc w:val="center"/>
              <w:rPr>
                <w:szCs w:val="21"/>
                <w:highlight w:val="none"/>
              </w:rPr>
            </w:pPr>
          </w:p>
        </w:tc>
        <w:tc>
          <w:tcPr>
            <w:tcW w:w="872" w:type="dxa"/>
            <w:vAlign w:val="center"/>
          </w:tcPr>
          <w:p>
            <w:pPr>
              <w:jc w:val="center"/>
              <w:rPr>
                <w:szCs w:val="21"/>
                <w:highlight w:val="none"/>
              </w:rPr>
            </w:pPr>
          </w:p>
        </w:tc>
        <w:tc>
          <w:tcPr>
            <w:tcW w:w="76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872" w:type="dxa"/>
            <w:vAlign w:val="center"/>
          </w:tcPr>
          <w:p>
            <w:pPr>
              <w:jc w:val="center"/>
              <w:rPr>
                <w:szCs w:val="21"/>
                <w:highlight w:val="none"/>
              </w:rPr>
            </w:pPr>
          </w:p>
        </w:tc>
        <w:tc>
          <w:tcPr>
            <w:tcW w:w="872" w:type="dxa"/>
            <w:vAlign w:val="center"/>
          </w:tcPr>
          <w:p>
            <w:pPr>
              <w:jc w:val="center"/>
              <w:rPr>
                <w:szCs w:val="21"/>
                <w:highlight w:val="none"/>
              </w:rPr>
            </w:pPr>
          </w:p>
        </w:tc>
        <w:tc>
          <w:tcPr>
            <w:tcW w:w="76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872" w:type="dxa"/>
            <w:vAlign w:val="center"/>
          </w:tcPr>
          <w:p>
            <w:pPr>
              <w:jc w:val="center"/>
              <w:rPr>
                <w:szCs w:val="21"/>
                <w:highlight w:val="none"/>
              </w:rPr>
            </w:pPr>
          </w:p>
        </w:tc>
        <w:tc>
          <w:tcPr>
            <w:tcW w:w="872" w:type="dxa"/>
            <w:vAlign w:val="center"/>
          </w:tcPr>
          <w:p>
            <w:pPr>
              <w:jc w:val="center"/>
              <w:rPr>
                <w:szCs w:val="21"/>
                <w:highlight w:val="none"/>
              </w:rPr>
            </w:pPr>
          </w:p>
        </w:tc>
        <w:tc>
          <w:tcPr>
            <w:tcW w:w="76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872" w:type="dxa"/>
            <w:vAlign w:val="center"/>
          </w:tcPr>
          <w:p>
            <w:pPr>
              <w:jc w:val="center"/>
              <w:rPr>
                <w:szCs w:val="21"/>
                <w:highlight w:val="none"/>
              </w:rPr>
            </w:pPr>
          </w:p>
        </w:tc>
        <w:tc>
          <w:tcPr>
            <w:tcW w:w="872" w:type="dxa"/>
            <w:vAlign w:val="center"/>
          </w:tcPr>
          <w:p>
            <w:pPr>
              <w:jc w:val="center"/>
              <w:rPr>
                <w:szCs w:val="21"/>
                <w:highlight w:val="none"/>
              </w:rPr>
            </w:pPr>
          </w:p>
        </w:tc>
        <w:tc>
          <w:tcPr>
            <w:tcW w:w="76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872" w:type="dxa"/>
            <w:vAlign w:val="center"/>
          </w:tcPr>
          <w:p>
            <w:pPr>
              <w:jc w:val="center"/>
              <w:rPr>
                <w:szCs w:val="21"/>
                <w:highlight w:val="none"/>
              </w:rPr>
            </w:pPr>
          </w:p>
        </w:tc>
        <w:tc>
          <w:tcPr>
            <w:tcW w:w="872" w:type="dxa"/>
            <w:vAlign w:val="center"/>
          </w:tcPr>
          <w:p>
            <w:pPr>
              <w:jc w:val="center"/>
              <w:rPr>
                <w:szCs w:val="21"/>
                <w:highlight w:val="none"/>
              </w:rPr>
            </w:pPr>
          </w:p>
        </w:tc>
        <w:tc>
          <w:tcPr>
            <w:tcW w:w="76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872" w:type="dxa"/>
            <w:vAlign w:val="center"/>
          </w:tcPr>
          <w:p>
            <w:pPr>
              <w:jc w:val="center"/>
              <w:rPr>
                <w:szCs w:val="21"/>
                <w:highlight w:val="none"/>
              </w:rPr>
            </w:pPr>
          </w:p>
        </w:tc>
        <w:tc>
          <w:tcPr>
            <w:tcW w:w="872" w:type="dxa"/>
            <w:vAlign w:val="center"/>
          </w:tcPr>
          <w:p>
            <w:pPr>
              <w:jc w:val="center"/>
              <w:rPr>
                <w:szCs w:val="21"/>
                <w:highlight w:val="none"/>
              </w:rPr>
            </w:pPr>
          </w:p>
        </w:tc>
        <w:tc>
          <w:tcPr>
            <w:tcW w:w="76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872" w:type="dxa"/>
            <w:vAlign w:val="center"/>
          </w:tcPr>
          <w:p>
            <w:pPr>
              <w:jc w:val="center"/>
              <w:rPr>
                <w:szCs w:val="21"/>
                <w:highlight w:val="none"/>
              </w:rPr>
            </w:pPr>
          </w:p>
        </w:tc>
        <w:tc>
          <w:tcPr>
            <w:tcW w:w="872" w:type="dxa"/>
            <w:vAlign w:val="center"/>
          </w:tcPr>
          <w:p>
            <w:pPr>
              <w:jc w:val="center"/>
              <w:rPr>
                <w:szCs w:val="21"/>
                <w:highlight w:val="none"/>
              </w:rPr>
            </w:pPr>
          </w:p>
        </w:tc>
        <w:tc>
          <w:tcPr>
            <w:tcW w:w="76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872" w:type="dxa"/>
            <w:vAlign w:val="center"/>
          </w:tcPr>
          <w:p>
            <w:pPr>
              <w:jc w:val="center"/>
              <w:rPr>
                <w:szCs w:val="21"/>
                <w:highlight w:val="none"/>
              </w:rPr>
            </w:pPr>
          </w:p>
        </w:tc>
        <w:tc>
          <w:tcPr>
            <w:tcW w:w="872" w:type="dxa"/>
            <w:vAlign w:val="center"/>
          </w:tcPr>
          <w:p>
            <w:pPr>
              <w:jc w:val="center"/>
              <w:rPr>
                <w:szCs w:val="21"/>
                <w:highlight w:val="none"/>
              </w:rPr>
            </w:pPr>
          </w:p>
        </w:tc>
        <w:tc>
          <w:tcPr>
            <w:tcW w:w="76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872" w:type="dxa"/>
            <w:vAlign w:val="center"/>
          </w:tcPr>
          <w:p>
            <w:pPr>
              <w:jc w:val="center"/>
              <w:rPr>
                <w:szCs w:val="21"/>
                <w:highlight w:val="none"/>
              </w:rPr>
            </w:pPr>
          </w:p>
        </w:tc>
        <w:tc>
          <w:tcPr>
            <w:tcW w:w="872" w:type="dxa"/>
            <w:vAlign w:val="center"/>
          </w:tcPr>
          <w:p>
            <w:pPr>
              <w:jc w:val="center"/>
              <w:rPr>
                <w:szCs w:val="21"/>
                <w:highlight w:val="none"/>
              </w:rPr>
            </w:pPr>
          </w:p>
        </w:tc>
        <w:tc>
          <w:tcPr>
            <w:tcW w:w="76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872" w:type="dxa"/>
            <w:vAlign w:val="center"/>
          </w:tcPr>
          <w:p>
            <w:pPr>
              <w:jc w:val="center"/>
              <w:rPr>
                <w:szCs w:val="21"/>
                <w:highlight w:val="none"/>
              </w:rPr>
            </w:pPr>
          </w:p>
        </w:tc>
        <w:tc>
          <w:tcPr>
            <w:tcW w:w="872" w:type="dxa"/>
            <w:vAlign w:val="center"/>
          </w:tcPr>
          <w:p>
            <w:pPr>
              <w:jc w:val="center"/>
              <w:rPr>
                <w:szCs w:val="21"/>
                <w:highlight w:val="none"/>
              </w:rPr>
            </w:pPr>
          </w:p>
        </w:tc>
        <w:tc>
          <w:tcPr>
            <w:tcW w:w="76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872" w:type="dxa"/>
            <w:vAlign w:val="center"/>
          </w:tcPr>
          <w:p>
            <w:pPr>
              <w:jc w:val="center"/>
              <w:rPr>
                <w:szCs w:val="21"/>
                <w:highlight w:val="none"/>
              </w:rPr>
            </w:pPr>
          </w:p>
        </w:tc>
        <w:tc>
          <w:tcPr>
            <w:tcW w:w="872" w:type="dxa"/>
            <w:vAlign w:val="center"/>
          </w:tcPr>
          <w:p>
            <w:pPr>
              <w:jc w:val="center"/>
              <w:rPr>
                <w:szCs w:val="21"/>
                <w:highlight w:val="none"/>
              </w:rPr>
            </w:pPr>
          </w:p>
        </w:tc>
        <w:tc>
          <w:tcPr>
            <w:tcW w:w="76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872" w:type="dxa"/>
            <w:vAlign w:val="center"/>
          </w:tcPr>
          <w:p>
            <w:pPr>
              <w:jc w:val="center"/>
              <w:rPr>
                <w:szCs w:val="21"/>
                <w:highlight w:val="none"/>
              </w:rPr>
            </w:pPr>
          </w:p>
        </w:tc>
        <w:tc>
          <w:tcPr>
            <w:tcW w:w="872" w:type="dxa"/>
            <w:vAlign w:val="center"/>
          </w:tcPr>
          <w:p>
            <w:pPr>
              <w:jc w:val="center"/>
              <w:rPr>
                <w:szCs w:val="21"/>
                <w:highlight w:val="none"/>
              </w:rPr>
            </w:pPr>
          </w:p>
        </w:tc>
        <w:tc>
          <w:tcPr>
            <w:tcW w:w="76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872" w:type="dxa"/>
            <w:vAlign w:val="center"/>
          </w:tcPr>
          <w:p>
            <w:pPr>
              <w:jc w:val="center"/>
              <w:rPr>
                <w:szCs w:val="21"/>
                <w:highlight w:val="none"/>
              </w:rPr>
            </w:pPr>
          </w:p>
        </w:tc>
        <w:tc>
          <w:tcPr>
            <w:tcW w:w="872" w:type="dxa"/>
            <w:vAlign w:val="center"/>
          </w:tcPr>
          <w:p>
            <w:pPr>
              <w:jc w:val="center"/>
              <w:rPr>
                <w:szCs w:val="21"/>
                <w:highlight w:val="none"/>
              </w:rPr>
            </w:pPr>
          </w:p>
        </w:tc>
        <w:tc>
          <w:tcPr>
            <w:tcW w:w="76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872" w:type="dxa"/>
            <w:vAlign w:val="center"/>
          </w:tcPr>
          <w:p>
            <w:pPr>
              <w:jc w:val="center"/>
              <w:rPr>
                <w:szCs w:val="21"/>
                <w:highlight w:val="none"/>
              </w:rPr>
            </w:pPr>
          </w:p>
        </w:tc>
        <w:tc>
          <w:tcPr>
            <w:tcW w:w="872" w:type="dxa"/>
            <w:vAlign w:val="center"/>
          </w:tcPr>
          <w:p>
            <w:pPr>
              <w:jc w:val="center"/>
              <w:rPr>
                <w:szCs w:val="21"/>
                <w:highlight w:val="none"/>
              </w:rPr>
            </w:pPr>
          </w:p>
        </w:tc>
        <w:tc>
          <w:tcPr>
            <w:tcW w:w="76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872" w:type="dxa"/>
            <w:vAlign w:val="center"/>
          </w:tcPr>
          <w:p>
            <w:pPr>
              <w:jc w:val="center"/>
              <w:rPr>
                <w:szCs w:val="21"/>
                <w:highlight w:val="none"/>
              </w:rPr>
            </w:pPr>
          </w:p>
        </w:tc>
        <w:tc>
          <w:tcPr>
            <w:tcW w:w="872" w:type="dxa"/>
            <w:vAlign w:val="center"/>
          </w:tcPr>
          <w:p>
            <w:pPr>
              <w:jc w:val="center"/>
              <w:rPr>
                <w:szCs w:val="21"/>
                <w:highlight w:val="none"/>
              </w:rPr>
            </w:pPr>
          </w:p>
        </w:tc>
        <w:tc>
          <w:tcPr>
            <w:tcW w:w="76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872" w:type="dxa"/>
            <w:vAlign w:val="center"/>
          </w:tcPr>
          <w:p>
            <w:pPr>
              <w:jc w:val="center"/>
              <w:rPr>
                <w:szCs w:val="21"/>
                <w:highlight w:val="none"/>
              </w:rPr>
            </w:pPr>
          </w:p>
        </w:tc>
        <w:tc>
          <w:tcPr>
            <w:tcW w:w="872" w:type="dxa"/>
            <w:vAlign w:val="center"/>
          </w:tcPr>
          <w:p>
            <w:pPr>
              <w:jc w:val="center"/>
              <w:rPr>
                <w:szCs w:val="21"/>
                <w:highlight w:val="none"/>
              </w:rPr>
            </w:pPr>
          </w:p>
        </w:tc>
        <w:tc>
          <w:tcPr>
            <w:tcW w:w="76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872" w:type="dxa"/>
            <w:vAlign w:val="center"/>
          </w:tcPr>
          <w:p>
            <w:pPr>
              <w:jc w:val="center"/>
              <w:rPr>
                <w:szCs w:val="21"/>
                <w:highlight w:val="none"/>
              </w:rPr>
            </w:pPr>
          </w:p>
        </w:tc>
        <w:tc>
          <w:tcPr>
            <w:tcW w:w="872" w:type="dxa"/>
            <w:vAlign w:val="center"/>
          </w:tcPr>
          <w:p>
            <w:pPr>
              <w:jc w:val="center"/>
              <w:rPr>
                <w:szCs w:val="21"/>
                <w:highlight w:val="none"/>
              </w:rPr>
            </w:pPr>
          </w:p>
        </w:tc>
        <w:tc>
          <w:tcPr>
            <w:tcW w:w="76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872" w:type="dxa"/>
            <w:vAlign w:val="center"/>
          </w:tcPr>
          <w:p>
            <w:pPr>
              <w:jc w:val="center"/>
              <w:rPr>
                <w:szCs w:val="21"/>
                <w:highlight w:val="none"/>
              </w:rPr>
            </w:pPr>
          </w:p>
        </w:tc>
        <w:tc>
          <w:tcPr>
            <w:tcW w:w="872" w:type="dxa"/>
            <w:vAlign w:val="center"/>
          </w:tcPr>
          <w:p>
            <w:pPr>
              <w:jc w:val="center"/>
              <w:rPr>
                <w:szCs w:val="21"/>
                <w:highlight w:val="none"/>
              </w:rPr>
            </w:pPr>
          </w:p>
        </w:tc>
        <w:tc>
          <w:tcPr>
            <w:tcW w:w="76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872" w:type="dxa"/>
            <w:vAlign w:val="center"/>
          </w:tcPr>
          <w:p>
            <w:pPr>
              <w:jc w:val="center"/>
              <w:rPr>
                <w:szCs w:val="21"/>
                <w:highlight w:val="none"/>
              </w:rPr>
            </w:pPr>
          </w:p>
        </w:tc>
        <w:tc>
          <w:tcPr>
            <w:tcW w:w="872" w:type="dxa"/>
            <w:vAlign w:val="center"/>
          </w:tcPr>
          <w:p>
            <w:pPr>
              <w:jc w:val="center"/>
              <w:rPr>
                <w:szCs w:val="21"/>
                <w:highlight w:val="none"/>
              </w:rPr>
            </w:pPr>
          </w:p>
        </w:tc>
        <w:tc>
          <w:tcPr>
            <w:tcW w:w="76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872" w:type="dxa"/>
            <w:vAlign w:val="center"/>
          </w:tcPr>
          <w:p>
            <w:pPr>
              <w:jc w:val="center"/>
              <w:rPr>
                <w:szCs w:val="21"/>
                <w:highlight w:val="none"/>
              </w:rPr>
            </w:pPr>
          </w:p>
        </w:tc>
        <w:tc>
          <w:tcPr>
            <w:tcW w:w="872" w:type="dxa"/>
            <w:vAlign w:val="center"/>
          </w:tcPr>
          <w:p>
            <w:pPr>
              <w:jc w:val="center"/>
              <w:rPr>
                <w:szCs w:val="21"/>
                <w:highlight w:val="none"/>
              </w:rPr>
            </w:pPr>
          </w:p>
        </w:tc>
        <w:tc>
          <w:tcPr>
            <w:tcW w:w="76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872" w:type="dxa"/>
            <w:vAlign w:val="center"/>
          </w:tcPr>
          <w:p>
            <w:pPr>
              <w:jc w:val="center"/>
              <w:rPr>
                <w:szCs w:val="21"/>
                <w:highlight w:val="none"/>
              </w:rPr>
            </w:pPr>
          </w:p>
        </w:tc>
        <w:tc>
          <w:tcPr>
            <w:tcW w:w="872" w:type="dxa"/>
            <w:vAlign w:val="center"/>
          </w:tcPr>
          <w:p>
            <w:pPr>
              <w:jc w:val="center"/>
              <w:rPr>
                <w:szCs w:val="21"/>
                <w:highlight w:val="none"/>
              </w:rPr>
            </w:pPr>
          </w:p>
        </w:tc>
        <w:tc>
          <w:tcPr>
            <w:tcW w:w="765" w:type="dxa"/>
            <w:vAlign w:val="center"/>
          </w:tcPr>
          <w:p>
            <w:pPr>
              <w:jc w:val="center"/>
              <w:rPr>
                <w:szCs w:val="21"/>
                <w:highlight w:val="none"/>
              </w:rPr>
            </w:pPr>
          </w:p>
        </w:tc>
      </w:tr>
    </w:tbl>
    <w:p>
      <w:pPr>
        <w:spacing w:line="420" w:lineRule="exact"/>
        <w:rPr>
          <w:szCs w:val="21"/>
          <w:highlight w:val="none"/>
        </w:rPr>
      </w:pPr>
    </w:p>
    <w:p>
      <w:pPr>
        <w:spacing w:before="120" w:beforeLines="50" w:after="240" w:afterLines="100" w:line="420" w:lineRule="exact"/>
        <w:rPr>
          <w:sz w:val="24"/>
          <w:highlight w:val="none"/>
          <w:lang w:eastAsia="zh-CN"/>
        </w:rPr>
      </w:pPr>
      <w:r>
        <w:rPr>
          <w:rFonts w:hint="eastAsia"/>
          <w:szCs w:val="21"/>
          <w:highlight w:val="none"/>
          <w:lang w:eastAsia="zh-CN"/>
        </w:rPr>
        <w:br w:type="page"/>
      </w:r>
      <w:r>
        <w:rPr>
          <w:rFonts w:hint="eastAsia"/>
          <w:sz w:val="24"/>
          <w:highlight w:val="none"/>
          <w:lang w:eastAsia="zh-CN"/>
        </w:rPr>
        <w:t>附表二：拟配备本工程的试验和检测仪器设备表</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064"/>
        <w:gridCol w:w="672"/>
        <w:gridCol w:w="1022"/>
        <w:gridCol w:w="709"/>
        <w:gridCol w:w="709"/>
        <w:gridCol w:w="1176"/>
        <w:gridCol w:w="165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trPr>
        <w:tc>
          <w:tcPr>
            <w:tcW w:w="644" w:type="dxa"/>
            <w:vAlign w:val="center"/>
          </w:tcPr>
          <w:p>
            <w:pPr>
              <w:jc w:val="center"/>
              <w:rPr>
                <w:szCs w:val="21"/>
                <w:highlight w:val="none"/>
              </w:rPr>
            </w:pPr>
            <w:r>
              <w:rPr>
                <w:rFonts w:hint="eastAsia"/>
                <w:szCs w:val="21"/>
                <w:highlight w:val="none"/>
              </w:rPr>
              <w:t>序号</w:t>
            </w:r>
          </w:p>
        </w:tc>
        <w:tc>
          <w:tcPr>
            <w:tcW w:w="1064" w:type="dxa"/>
            <w:vAlign w:val="center"/>
          </w:tcPr>
          <w:p>
            <w:pPr>
              <w:jc w:val="center"/>
              <w:rPr>
                <w:szCs w:val="21"/>
                <w:highlight w:val="none"/>
              </w:rPr>
            </w:pPr>
            <w:r>
              <w:rPr>
                <w:rFonts w:hint="eastAsia"/>
                <w:szCs w:val="21"/>
                <w:highlight w:val="none"/>
              </w:rPr>
              <w:t>仪器设备</w:t>
            </w:r>
          </w:p>
          <w:p>
            <w:pPr>
              <w:jc w:val="center"/>
              <w:rPr>
                <w:szCs w:val="21"/>
                <w:highlight w:val="none"/>
              </w:rPr>
            </w:pPr>
            <w:r>
              <w:rPr>
                <w:rFonts w:hint="eastAsia"/>
                <w:szCs w:val="21"/>
                <w:highlight w:val="none"/>
              </w:rPr>
              <w:t>名    称</w:t>
            </w:r>
          </w:p>
        </w:tc>
        <w:tc>
          <w:tcPr>
            <w:tcW w:w="672" w:type="dxa"/>
            <w:vAlign w:val="center"/>
          </w:tcPr>
          <w:p>
            <w:pPr>
              <w:jc w:val="center"/>
              <w:rPr>
                <w:szCs w:val="21"/>
                <w:highlight w:val="none"/>
              </w:rPr>
            </w:pPr>
            <w:r>
              <w:rPr>
                <w:rFonts w:hint="eastAsia"/>
                <w:szCs w:val="21"/>
                <w:highlight w:val="none"/>
              </w:rPr>
              <w:t>型号</w:t>
            </w:r>
          </w:p>
          <w:p>
            <w:pPr>
              <w:jc w:val="center"/>
              <w:rPr>
                <w:szCs w:val="21"/>
                <w:highlight w:val="none"/>
              </w:rPr>
            </w:pPr>
            <w:r>
              <w:rPr>
                <w:rFonts w:hint="eastAsia"/>
                <w:szCs w:val="21"/>
                <w:highlight w:val="none"/>
              </w:rPr>
              <w:t>规格</w:t>
            </w:r>
          </w:p>
        </w:tc>
        <w:tc>
          <w:tcPr>
            <w:tcW w:w="1022" w:type="dxa"/>
            <w:vAlign w:val="center"/>
          </w:tcPr>
          <w:p>
            <w:pPr>
              <w:jc w:val="center"/>
              <w:rPr>
                <w:szCs w:val="21"/>
                <w:highlight w:val="none"/>
              </w:rPr>
            </w:pPr>
            <w:r>
              <w:rPr>
                <w:rFonts w:hint="eastAsia"/>
                <w:szCs w:val="21"/>
                <w:highlight w:val="none"/>
              </w:rPr>
              <w:t>数  量</w:t>
            </w:r>
          </w:p>
        </w:tc>
        <w:tc>
          <w:tcPr>
            <w:tcW w:w="709" w:type="dxa"/>
            <w:vAlign w:val="center"/>
          </w:tcPr>
          <w:p>
            <w:pPr>
              <w:jc w:val="center"/>
              <w:rPr>
                <w:szCs w:val="21"/>
                <w:highlight w:val="none"/>
              </w:rPr>
            </w:pPr>
            <w:r>
              <w:rPr>
                <w:rFonts w:hint="eastAsia"/>
                <w:szCs w:val="21"/>
                <w:highlight w:val="none"/>
              </w:rPr>
              <w:t>国别</w:t>
            </w:r>
          </w:p>
          <w:p>
            <w:pPr>
              <w:jc w:val="center"/>
              <w:rPr>
                <w:szCs w:val="21"/>
                <w:highlight w:val="none"/>
              </w:rPr>
            </w:pPr>
            <w:r>
              <w:rPr>
                <w:rFonts w:hint="eastAsia"/>
                <w:szCs w:val="21"/>
                <w:highlight w:val="none"/>
              </w:rPr>
              <w:t>产地</w:t>
            </w:r>
          </w:p>
        </w:tc>
        <w:tc>
          <w:tcPr>
            <w:tcW w:w="709" w:type="dxa"/>
            <w:vAlign w:val="center"/>
          </w:tcPr>
          <w:p>
            <w:pPr>
              <w:jc w:val="center"/>
              <w:rPr>
                <w:szCs w:val="21"/>
                <w:highlight w:val="none"/>
              </w:rPr>
            </w:pPr>
            <w:r>
              <w:rPr>
                <w:rFonts w:hint="eastAsia"/>
                <w:szCs w:val="21"/>
                <w:highlight w:val="none"/>
              </w:rPr>
              <w:t>制造</w:t>
            </w:r>
          </w:p>
          <w:p>
            <w:pPr>
              <w:jc w:val="center"/>
              <w:rPr>
                <w:szCs w:val="21"/>
                <w:highlight w:val="none"/>
              </w:rPr>
            </w:pPr>
            <w:r>
              <w:rPr>
                <w:rFonts w:hint="eastAsia"/>
                <w:szCs w:val="21"/>
                <w:highlight w:val="none"/>
              </w:rPr>
              <w:t>年份</w:t>
            </w:r>
          </w:p>
        </w:tc>
        <w:tc>
          <w:tcPr>
            <w:tcW w:w="1176" w:type="dxa"/>
            <w:vAlign w:val="center"/>
          </w:tcPr>
          <w:p>
            <w:pPr>
              <w:jc w:val="center"/>
              <w:rPr>
                <w:szCs w:val="21"/>
                <w:highlight w:val="none"/>
              </w:rPr>
            </w:pPr>
            <w:r>
              <w:rPr>
                <w:rFonts w:hint="eastAsia"/>
                <w:szCs w:val="21"/>
                <w:highlight w:val="none"/>
              </w:rPr>
              <w:t>已使用台</w:t>
            </w:r>
          </w:p>
          <w:p>
            <w:pPr>
              <w:jc w:val="center"/>
              <w:rPr>
                <w:szCs w:val="21"/>
                <w:highlight w:val="none"/>
              </w:rPr>
            </w:pPr>
            <w:r>
              <w:rPr>
                <w:rFonts w:hint="eastAsia"/>
                <w:szCs w:val="21"/>
                <w:highlight w:val="none"/>
              </w:rPr>
              <w:t>时    数</w:t>
            </w:r>
          </w:p>
        </w:tc>
        <w:tc>
          <w:tcPr>
            <w:tcW w:w="1659" w:type="dxa"/>
            <w:vAlign w:val="center"/>
          </w:tcPr>
          <w:p>
            <w:pPr>
              <w:jc w:val="center"/>
              <w:rPr>
                <w:szCs w:val="21"/>
                <w:highlight w:val="none"/>
              </w:rPr>
            </w:pPr>
            <w:r>
              <w:rPr>
                <w:rFonts w:hint="eastAsia"/>
                <w:szCs w:val="21"/>
                <w:highlight w:val="none"/>
              </w:rPr>
              <w:t>用  途</w:t>
            </w:r>
          </w:p>
        </w:tc>
        <w:tc>
          <w:tcPr>
            <w:tcW w:w="850" w:type="dxa"/>
            <w:vAlign w:val="center"/>
          </w:tcPr>
          <w:p>
            <w:pPr>
              <w:jc w:val="center"/>
              <w:rPr>
                <w:szCs w:val="21"/>
                <w:highlight w:val="none"/>
              </w:rPr>
            </w:pPr>
            <w:r>
              <w:rPr>
                <w:rFonts w:hint="eastAsia"/>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1659" w:type="dxa"/>
            <w:vAlign w:val="center"/>
          </w:tcPr>
          <w:p>
            <w:pPr>
              <w:jc w:val="center"/>
              <w:rPr>
                <w:szCs w:val="21"/>
                <w:highlight w:val="none"/>
              </w:rPr>
            </w:pPr>
          </w:p>
        </w:tc>
        <w:tc>
          <w:tcPr>
            <w:tcW w:w="850"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1659" w:type="dxa"/>
            <w:vAlign w:val="center"/>
          </w:tcPr>
          <w:p>
            <w:pPr>
              <w:jc w:val="center"/>
              <w:rPr>
                <w:szCs w:val="21"/>
                <w:highlight w:val="none"/>
              </w:rPr>
            </w:pPr>
          </w:p>
        </w:tc>
        <w:tc>
          <w:tcPr>
            <w:tcW w:w="850"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1659" w:type="dxa"/>
            <w:vAlign w:val="center"/>
          </w:tcPr>
          <w:p>
            <w:pPr>
              <w:jc w:val="center"/>
              <w:rPr>
                <w:szCs w:val="21"/>
                <w:highlight w:val="none"/>
              </w:rPr>
            </w:pPr>
          </w:p>
        </w:tc>
        <w:tc>
          <w:tcPr>
            <w:tcW w:w="850"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1659" w:type="dxa"/>
            <w:vAlign w:val="center"/>
          </w:tcPr>
          <w:p>
            <w:pPr>
              <w:jc w:val="center"/>
              <w:rPr>
                <w:szCs w:val="21"/>
                <w:highlight w:val="none"/>
              </w:rPr>
            </w:pPr>
          </w:p>
        </w:tc>
        <w:tc>
          <w:tcPr>
            <w:tcW w:w="850"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1659" w:type="dxa"/>
            <w:vAlign w:val="center"/>
          </w:tcPr>
          <w:p>
            <w:pPr>
              <w:jc w:val="center"/>
              <w:rPr>
                <w:szCs w:val="21"/>
                <w:highlight w:val="none"/>
              </w:rPr>
            </w:pPr>
          </w:p>
        </w:tc>
        <w:tc>
          <w:tcPr>
            <w:tcW w:w="850"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1659" w:type="dxa"/>
            <w:vAlign w:val="center"/>
          </w:tcPr>
          <w:p>
            <w:pPr>
              <w:jc w:val="center"/>
              <w:rPr>
                <w:szCs w:val="21"/>
                <w:highlight w:val="none"/>
              </w:rPr>
            </w:pPr>
          </w:p>
        </w:tc>
        <w:tc>
          <w:tcPr>
            <w:tcW w:w="850"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1659" w:type="dxa"/>
            <w:vAlign w:val="center"/>
          </w:tcPr>
          <w:p>
            <w:pPr>
              <w:jc w:val="center"/>
              <w:rPr>
                <w:szCs w:val="21"/>
                <w:highlight w:val="none"/>
              </w:rPr>
            </w:pPr>
          </w:p>
        </w:tc>
        <w:tc>
          <w:tcPr>
            <w:tcW w:w="850"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1659" w:type="dxa"/>
            <w:vAlign w:val="center"/>
          </w:tcPr>
          <w:p>
            <w:pPr>
              <w:jc w:val="center"/>
              <w:rPr>
                <w:szCs w:val="21"/>
                <w:highlight w:val="none"/>
              </w:rPr>
            </w:pPr>
          </w:p>
        </w:tc>
        <w:tc>
          <w:tcPr>
            <w:tcW w:w="850"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1659" w:type="dxa"/>
            <w:vAlign w:val="center"/>
          </w:tcPr>
          <w:p>
            <w:pPr>
              <w:jc w:val="center"/>
              <w:rPr>
                <w:szCs w:val="21"/>
                <w:highlight w:val="none"/>
              </w:rPr>
            </w:pPr>
          </w:p>
        </w:tc>
        <w:tc>
          <w:tcPr>
            <w:tcW w:w="850"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1659" w:type="dxa"/>
            <w:vAlign w:val="center"/>
          </w:tcPr>
          <w:p>
            <w:pPr>
              <w:jc w:val="center"/>
              <w:rPr>
                <w:szCs w:val="21"/>
                <w:highlight w:val="none"/>
              </w:rPr>
            </w:pPr>
          </w:p>
        </w:tc>
        <w:tc>
          <w:tcPr>
            <w:tcW w:w="850"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1659" w:type="dxa"/>
            <w:vAlign w:val="center"/>
          </w:tcPr>
          <w:p>
            <w:pPr>
              <w:jc w:val="center"/>
              <w:rPr>
                <w:szCs w:val="21"/>
                <w:highlight w:val="none"/>
              </w:rPr>
            </w:pPr>
          </w:p>
        </w:tc>
        <w:tc>
          <w:tcPr>
            <w:tcW w:w="850"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1659" w:type="dxa"/>
            <w:vAlign w:val="center"/>
          </w:tcPr>
          <w:p>
            <w:pPr>
              <w:jc w:val="center"/>
              <w:rPr>
                <w:szCs w:val="21"/>
                <w:highlight w:val="none"/>
              </w:rPr>
            </w:pPr>
          </w:p>
        </w:tc>
        <w:tc>
          <w:tcPr>
            <w:tcW w:w="850"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1659" w:type="dxa"/>
            <w:vAlign w:val="center"/>
          </w:tcPr>
          <w:p>
            <w:pPr>
              <w:jc w:val="center"/>
              <w:rPr>
                <w:szCs w:val="21"/>
                <w:highlight w:val="none"/>
              </w:rPr>
            </w:pPr>
          </w:p>
        </w:tc>
        <w:tc>
          <w:tcPr>
            <w:tcW w:w="850"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1659" w:type="dxa"/>
            <w:vAlign w:val="center"/>
          </w:tcPr>
          <w:p>
            <w:pPr>
              <w:jc w:val="center"/>
              <w:rPr>
                <w:szCs w:val="21"/>
                <w:highlight w:val="none"/>
              </w:rPr>
            </w:pPr>
          </w:p>
        </w:tc>
        <w:tc>
          <w:tcPr>
            <w:tcW w:w="850"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1659" w:type="dxa"/>
            <w:vAlign w:val="center"/>
          </w:tcPr>
          <w:p>
            <w:pPr>
              <w:jc w:val="center"/>
              <w:rPr>
                <w:szCs w:val="21"/>
                <w:highlight w:val="none"/>
              </w:rPr>
            </w:pPr>
          </w:p>
        </w:tc>
        <w:tc>
          <w:tcPr>
            <w:tcW w:w="850"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1659" w:type="dxa"/>
            <w:vAlign w:val="center"/>
          </w:tcPr>
          <w:p>
            <w:pPr>
              <w:jc w:val="center"/>
              <w:rPr>
                <w:szCs w:val="21"/>
                <w:highlight w:val="none"/>
              </w:rPr>
            </w:pPr>
          </w:p>
        </w:tc>
        <w:tc>
          <w:tcPr>
            <w:tcW w:w="850"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1659" w:type="dxa"/>
            <w:vAlign w:val="center"/>
          </w:tcPr>
          <w:p>
            <w:pPr>
              <w:jc w:val="center"/>
              <w:rPr>
                <w:szCs w:val="21"/>
                <w:highlight w:val="none"/>
              </w:rPr>
            </w:pPr>
          </w:p>
        </w:tc>
        <w:tc>
          <w:tcPr>
            <w:tcW w:w="850"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1659" w:type="dxa"/>
            <w:vAlign w:val="center"/>
          </w:tcPr>
          <w:p>
            <w:pPr>
              <w:jc w:val="center"/>
              <w:rPr>
                <w:szCs w:val="21"/>
                <w:highlight w:val="none"/>
              </w:rPr>
            </w:pPr>
          </w:p>
        </w:tc>
        <w:tc>
          <w:tcPr>
            <w:tcW w:w="850"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1659" w:type="dxa"/>
            <w:vAlign w:val="center"/>
          </w:tcPr>
          <w:p>
            <w:pPr>
              <w:jc w:val="center"/>
              <w:rPr>
                <w:szCs w:val="21"/>
                <w:highlight w:val="none"/>
              </w:rPr>
            </w:pPr>
          </w:p>
        </w:tc>
        <w:tc>
          <w:tcPr>
            <w:tcW w:w="850"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1659" w:type="dxa"/>
            <w:vAlign w:val="center"/>
          </w:tcPr>
          <w:p>
            <w:pPr>
              <w:jc w:val="center"/>
              <w:rPr>
                <w:szCs w:val="21"/>
                <w:highlight w:val="none"/>
              </w:rPr>
            </w:pPr>
          </w:p>
        </w:tc>
        <w:tc>
          <w:tcPr>
            <w:tcW w:w="850"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1659" w:type="dxa"/>
            <w:vAlign w:val="center"/>
          </w:tcPr>
          <w:p>
            <w:pPr>
              <w:jc w:val="center"/>
              <w:rPr>
                <w:szCs w:val="21"/>
                <w:highlight w:val="none"/>
              </w:rPr>
            </w:pPr>
          </w:p>
        </w:tc>
        <w:tc>
          <w:tcPr>
            <w:tcW w:w="850"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1659" w:type="dxa"/>
            <w:vAlign w:val="center"/>
          </w:tcPr>
          <w:p>
            <w:pPr>
              <w:jc w:val="center"/>
              <w:rPr>
                <w:szCs w:val="21"/>
                <w:highlight w:val="none"/>
              </w:rPr>
            </w:pPr>
          </w:p>
        </w:tc>
        <w:tc>
          <w:tcPr>
            <w:tcW w:w="850"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44" w:type="dxa"/>
            <w:vAlign w:val="center"/>
          </w:tcPr>
          <w:p>
            <w:pPr>
              <w:jc w:val="center"/>
              <w:rPr>
                <w:szCs w:val="21"/>
                <w:highlight w:val="none"/>
              </w:rPr>
            </w:pPr>
          </w:p>
        </w:tc>
        <w:tc>
          <w:tcPr>
            <w:tcW w:w="1064" w:type="dxa"/>
            <w:vAlign w:val="center"/>
          </w:tcPr>
          <w:p>
            <w:pPr>
              <w:jc w:val="center"/>
              <w:rPr>
                <w:szCs w:val="21"/>
                <w:highlight w:val="none"/>
              </w:rPr>
            </w:pPr>
          </w:p>
        </w:tc>
        <w:tc>
          <w:tcPr>
            <w:tcW w:w="672" w:type="dxa"/>
            <w:vAlign w:val="center"/>
          </w:tcPr>
          <w:p>
            <w:pPr>
              <w:jc w:val="center"/>
              <w:rPr>
                <w:szCs w:val="21"/>
                <w:highlight w:val="none"/>
              </w:rPr>
            </w:pPr>
          </w:p>
        </w:tc>
        <w:tc>
          <w:tcPr>
            <w:tcW w:w="1022"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76" w:type="dxa"/>
            <w:vAlign w:val="center"/>
          </w:tcPr>
          <w:p>
            <w:pPr>
              <w:jc w:val="center"/>
              <w:rPr>
                <w:szCs w:val="21"/>
                <w:highlight w:val="none"/>
              </w:rPr>
            </w:pPr>
          </w:p>
        </w:tc>
        <w:tc>
          <w:tcPr>
            <w:tcW w:w="1659" w:type="dxa"/>
            <w:vAlign w:val="center"/>
          </w:tcPr>
          <w:p>
            <w:pPr>
              <w:jc w:val="center"/>
              <w:rPr>
                <w:szCs w:val="21"/>
                <w:highlight w:val="none"/>
              </w:rPr>
            </w:pPr>
          </w:p>
        </w:tc>
        <w:tc>
          <w:tcPr>
            <w:tcW w:w="850" w:type="dxa"/>
            <w:vAlign w:val="center"/>
          </w:tcPr>
          <w:p>
            <w:pPr>
              <w:jc w:val="center"/>
              <w:rPr>
                <w:szCs w:val="21"/>
                <w:highlight w:val="none"/>
              </w:rPr>
            </w:pPr>
          </w:p>
        </w:tc>
      </w:tr>
    </w:tbl>
    <w:p>
      <w:pPr>
        <w:spacing w:line="420" w:lineRule="exact"/>
        <w:rPr>
          <w:szCs w:val="21"/>
          <w:highlight w:val="none"/>
        </w:rPr>
      </w:pPr>
    </w:p>
    <w:p>
      <w:pPr>
        <w:spacing w:before="120" w:beforeLines="50" w:after="120" w:afterLines="50" w:line="420" w:lineRule="exact"/>
        <w:rPr>
          <w:sz w:val="24"/>
          <w:highlight w:val="none"/>
        </w:rPr>
      </w:pPr>
      <w:r>
        <w:rPr>
          <w:rFonts w:hint="eastAsia"/>
          <w:szCs w:val="21"/>
          <w:highlight w:val="none"/>
        </w:rPr>
        <w:br w:type="page"/>
      </w:r>
      <w:r>
        <w:rPr>
          <w:rFonts w:hint="eastAsia"/>
          <w:sz w:val="24"/>
          <w:highlight w:val="none"/>
        </w:rPr>
        <w:t>附表三：劳动力计划表</w:t>
      </w:r>
    </w:p>
    <w:p>
      <w:pPr>
        <w:wordWrap w:val="0"/>
        <w:spacing w:line="420" w:lineRule="exact"/>
        <w:jc w:val="center"/>
        <w:rPr>
          <w:szCs w:val="21"/>
          <w:highlight w:val="none"/>
        </w:rPr>
      </w:pPr>
      <w:r>
        <w:rPr>
          <w:rFonts w:hint="eastAsia"/>
          <w:szCs w:val="21"/>
          <w:highlight w:val="none"/>
        </w:rPr>
        <w:t xml:space="preserve">单位：人   </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1063"/>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trPr>
        <w:tc>
          <w:tcPr>
            <w:tcW w:w="709" w:type="dxa"/>
            <w:vAlign w:val="center"/>
          </w:tcPr>
          <w:p>
            <w:pPr>
              <w:jc w:val="center"/>
              <w:rPr>
                <w:szCs w:val="21"/>
                <w:highlight w:val="none"/>
              </w:rPr>
            </w:pPr>
            <w:r>
              <w:rPr>
                <w:rFonts w:hint="eastAsia"/>
                <w:szCs w:val="21"/>
                <w:highlight w:val="none"/>
              </w:rPr>
              <w:t>工种</w:t>
            </w:r>
          </w:p>
        </w:tc>
        <w:tc>
          <w:tcPr>
            <w:tcW w:w="7796" w:type="dxa"/>
            <w:gridSpan w:val="7"/>
            <w:vAlign w:val="center"/>
          </w:tcPr>
          <w:p>
            <w:pPr>
              <w:jc w:val="center"/>
              <w:rPr>
                <w:szCs w:val="21"/>
                <w:highlight w:val="none"/>
                <w:lang w:eastAsia="zh-CN"/>
              </w:rPr>
            </w:pPr>
            <w:r>
              <w:rPr>
                <w:rFonts w:hint="eastAsia"/>
                <w:szCs w:val="21"/>
                <w:highlight w:val="none"/>
                <w:lang w:eastAsia="zh-CN"/>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szCs w:val="21"/>
                <w:highlight w:val="none"/>
                <w:lang w:eastAsia="zh-CN"/>
              </w:rPr>
            </w:pPr>
          </w:p>
        </w:tc>
        <w:tc>
          <w:tcPr>
            <w:tcW w:w="1418"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szCs w:val="21"/>
                <w:highlight w:val="none"/>
                <w:lang w:eastAsia="zh-CN"/>
              </w:rPr>
            </w:pPr>
          </w:p>
        </w:tc>
        <w:tc>
          <w:tcPr>
            <w:tcW w:w="1418"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szCs w:val="21"/>
                <w:highlight w:val="none"/>
                <w:lang w:eastAsia="zh-CN"/>
              </w:rPr>
            </w:pPr>
          </w:p>
        </w:tc>
        <w:tc>
          <w:tcPr>
            <w:tcW w:w="1418"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709" w:type="dxa"/>
            <w:vAlign w:val="center"/>
          </w:tcPr>
          <w:p>
            <w:pPr>
              <w:jc w:val="center"/>
              <w:rPr>
                <w:szCs w:val="21"/>
                <w:highlight w:val="none"/>
                <w:lang w:eastAsia="zh-CN"/>
              </w:rPr>
            </w:pPr>
          </w:p>
        </w:tc>
        <w:tc>
          <w:tcPr>
            <w:tcW w:w="1418"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709" w:type="dxa"/>
            <w:vAlign w:val="center"/>
          </w:tcPr>
          <w:p>
            <w:pPr>
              <w:jc w:val="center"/>
              <w:rPr>
                <w:szCs w:val="21"/>
                <w:highlight w:val="none"/>
                <w:lang w:eastAsia="zh-CN"/>
              </w:rPr>
            </w:pPr>
          </w:p>
        </w:tc>
        <w:tc>
          <w:tcPr>
            <w:tcW w:w="1418"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709" w:type="dxa"/>
            <w:vAlign w:val="center"/>
          </w:tcPr>
          <w:p>
            <w:pPr>
              <w:jc w:val="center"/>
              <w:rPr>
                <w:szCs w:val="21"/>
                <w:highlight w:val="none"/>
                <w:lang w:eastAsia="zh-CN"/>
              </w:rPr>
            </w:pPr>
          </w:p>
        </w:tc>
        <w:tc>
          <w:tcPr>
            <w:tcW w:w="1418"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709" w:type="dxa"/>
            <w:vAlign w:val="center"/>
          </w:tcPr>
          <w:p>
            <w:pPr>
              <w:jc w:val="center"/>
              <w:rPr>
                <w:szCs w:val="21"/>
                <w:highlight w:val="none"/>
                <w:lang w:eastAsia="zh-CN"/>
              </w:rPr>
            </w:pPr>
          </w:p>
        </w:tc>
        <w:tc>
          <w:tcPr>
            <w:tcW w:w="1418"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709" w:type="dxa"/>
            <w:vAlign w:val="center"/>
          </w:tcPr>
          <w:p>
            <w:pPr>
              <w:jc w:val="center"/>
              <w:rPr>
                <w:szCs w:val="21"/>
                <w:highlight w:val="none"/>
                <w:lang w:eastAsia="zh-CN"/>
              </w:rPr>
            </w:pPr>
          </w:p>
        </w:tc>
        <w:tc>
          <w:tcPr>
            <w:tcW w:w="1418"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709" w:type="dxa"/>
            <w:vAlign w:val="center"/>
          </w:tcPr>
          <w:p>
            <w:pPr>
              <w:jc w:val="center"/>
              <w:rPr>
                <w:szCs w:val="21"/>
                <w:highlight w:val="none"/>
                <w:lang w:eastAsia="zh-CN"/>
              </w:rPr>
            </w:pPr>
          </w:p>
        </w:tc>
        <w:tc>
          <w:tcPr>
            <w:tcW w:w="1418"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709" w:type="dxa"/>
            <w:vAlign w:val="center"/>
          </w:tcPr>
          <w:p>
            <w:pPr>
              <w:jc w:val="center"/>
              <w:rPr>
                <w:szCs w:val="21"/>
                <w:highlight w:val="none"/>
                <w:lang w:eastAsia="zh-CN"/>
              </w:rPr>
            </w:pPr>
          </w:p>
        </w:tc>
        <w:tc>
          <w:tcPr>
            <w:tcW w:w="1418"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709" w:type="dxa"/>
            <w:vAlign w:val="center"/>
          </w:tcPr>
          <w:p>
            <w:pPr>
              <w:jc w:val="center"/>
              <w:rPr>
                <w:szCs w:val="21"/>
                <w:highlight w:val="none"/>
                <w:lang w:eastAsia="zh-CN"/>
              </w:rPr>
            </w:pPr>
          </w:p>
        </w:tc>
        <w:tc>
          <w:tcPr>
            <w:tcW w:w="1418"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709" w:type="dxa"/>
            <w:vAlign w:val="center"/>
          </w:tcPr>
          <w:p>
            <w:pPr>
              <w:jc w:val="center"/>
              <w:rPr>
                <w:szCs w:val="21"/>
                <w:highlight w:val="none"/>
                <w:lang w:eastAsia="zh-CN"/>
              </w:rPr>
            </w:pPr>
          </w:p>
        </w:tc>
        <w:tc>
          <w:tcPr>
            <w:tcW w:w="1418"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709" w:type="dxa"/>
            <w:vAlign w:val="center"/>
          </w:tcPr>
          <w:p>
            <w:pPr>
              <w:jc w:val="center"/>
              <w:rPr>
                <w:szCs w:val="21"/>
                <w:highlight w:val="none"/>
                <w:lang w:eastAsia="zh-CN"/>
              </w:rPr>
            </w:pPr>
          </w:p>
        </w:tc>
        <w:tc>
          <w:tcPr>
            <w:tcW w:w="1418"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709" w:type="dxa"/>
            <w:vAlign w:val="center"/>
          </w:tcPr>
          <w:p>
            <w:pPr>
              <w:jc w:val="center"/>
              <w:rPr>
                <w:szCs w:val="21"/>
                <w:highlight w:val="none"/>
                <w:lang w:eastAsia="zh-CN"/>
              </w:rPr>
            </w:pPr>
          </w:p>
        </w:tc>
        <w:tc>
          <w:tcPr>
            <w:tcW w:w="1418"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709" w:type="dxa"/>
            <w:vAlign w:val="center"/>
          </w:tcPr>
          <w:p>
            <w:pPr>
              <w:jc w:val="center"/>
              <w:rPr>
                <w:szCs w:val="21"/>
                <w:highlight w:val="none"/>
                <w:lang w:eastAsia="zh-CN"/>
              </w:rPr>
            </w:pPr>
          </w:p>
        </w:tc>
        <w:tc>
          <w:tcPr>
            <w:tcW w:w="1418"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709" w:type="dxa"/>
            <w:vAlign w:val="center"/>
          </w:tcPr>
          <w:p>
            <w:pPr>
              <w:jc w:val="center"/>
              <w:rPr>
                <w:szCs w:val="21"/>
                <w:highlight w:val="none"/>
                <w:lang w:eastAsia="zh-CN"/>
              </w:rPr>
            </w:pPr>
          </w:p>
        </w:tc>
        <w:tc>
          <w:tcPr>
            <w:tcW w:w="1418"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709" w:type="dxa"/>
            <w:vAlign w:val="center"/>
          </w:tcPr>
          <w:p>
            <w:pPr>
              <w:jc w:val="center"/>
              <w:rPr>
                <w:szCs w:val="21"/>
                <w:highlight w:val="none"/>
                <w:lang w:eastAsia="zh-CN"/>
              </w:rPr>
            </w:pPr>
          </w:p>
        </w:tc>
        <w:tc>
          <w:tcPr>
            <w:tcW w:w="1418"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709" w:type="dxa"/>
            <w:vAlign w:val="center"/>
          </w:tcPr>
          <w:p>
            <w:pPr>
              <w:jc w:val="center"/>
              <w:rPr>
                <w:szCs w:val="21"/>
                <w:highlight w:val="none"/>
                <w:lang w:eastAsia="zh-CN"/>
              </w:rPr>
            </w:pPr>
          </w:p>
        </w:tc>
        <w:tc>
          <w:tcPr>
            <w:tcW w:w="1418"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709" w:type="dxa"/>
            <w:vAlign w:val="center"/>
          </w:tcPr>
          <w:p>
            <w:pPr>
              <w:jc w:val="center"/>
              <w:rPr>
                <w:szCs w:val="21"/>
                <w:highlight w:val="none"/>
                <w:lang w:eastAsia="zh-CN"/>
              </w:rPr>
            </w:pPr>
          </w:p>
        </w:tc>
        <w:tc>
          <w:tcPr>
            <w:tcW w:w="1418"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709" w:type="dxa"/>
            <w:vAlign w:val="center"/>
          </w:tcPr>
          <w:p>
            <w:pPr>
              <w:jc w:val="center"/>
              <w:rPr>
                <w:szCs w:val="21"/>
                <w:highlight w:val="none"/>
                <w:lang w:eastAsia="zh-CN"/>
              </w:rPr>
            </w:pPr>
          </w:p>
        </w:tc>
        <w:tc>
          <w:tcPr>
            <w:tcW w:w="1418"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709" w:type="dxa"/>
            <w:vAlign w:val="center"/>
          </w:tcPr>
          <w:p>
            <w:pPr>
              <w:jc w:val="center"/>
              <w:rPr>
                <w:szCs w:val="21"/>
                <w:highlight w:val="none"/>
                <w:lang w:eastAsia="zh-CN"/>
              </w:rPr>
            </w:pPr>
          </w:p>
        </w:tc>
        <w:tc>
          <w:tcPr>
            <w:tcW w:w="1418"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709" w:type="dxa"/>
            <w:vAlign w:val="center"/>
          </w:tcPr>
          <w:p>
            <w:pPr>
              <w:jc w:val="center"/>
              <w:rPr>
                <w:szCs w:val="21"/>
                <w:highlight w:val="none"/>
                <w:lang w:eastAsia="zh-CN"/>
              </w:rPr>
            </w:pPr>
          </w:p>
        </w:tc>
        <w:tc>
          <w:tcPr>
            <w:tcW w:w="1418"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709" w:type="dxa"/>
            <w:vAlign w:val="center"/>
          </w:tcPr>
          <w:p>
            <w:pPr>
              <w:jc w:val="center"/>
              <w:rPr>
                <w:szCs w:val="21"/>
                <w:highlight w:val="none"/>
                <w:lang w:eastAsia="zh-CN"/>
              </w:rPr>
            </w:pPr>
          </w:p>
        </w:tc>
        <w:tc>
          <w:tcPr>
            <w:tcW w:w="1418"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709" w:type="dxa"/>
            <w:vAlign w:val="center"/>
          </w:tcPr>
          <w:p>
            <w:pPr>
              <w:jc w:val="center"/>
              <w:rPr>
                <w:szCs w:val="21"/>
                <w:highlight w:val="none"/>
                <w:lang w:eastAsia="zh-CN"/>
              </w:rPr>
            </w:pPr>
          </w:p>
        </w:tc>
        <w:tc>
          <w:tcPr>
            <w:tcW w:w="1418"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709" w:type="dxa"/>
            <w:vAlign w:val="center"/>
          </w:tcPr>
          <w:p>
            <w:pPr>
              <w:jc w:val="center"/>
              <w:rPr>
                <w:szCs w:val="21"/>
                <w:highlight w:val="none"/>
                <w:lang w:eastAsia="zh-CN"/>
              </w:rPr>
            </w:pPr>
          </w:p>
        </w:tc>
        <w:tc>
          <w:tcPr>
            <w:tcW w:w="1418"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c>
          <w:tcPr>
            <w:tcW w:w="1063" w:type="dxa"/>
            <w:vAlign w:val="center"/>
          </w:tcPr>
          <w:p>
            <w:pPr>
              <w:jc w:val="center"/>
              <w:rPr>
                <w:szCs w:val="21"/>
                <w:highlight w:val="none"/>
                <w:lang w:eastAsia="zh-CN"/>
              </w:rPr>
            </w:pPr>
          </w:p>
        </w:tc>
      </w:tr>
    </w:tbl>
    <w:p>
      <w:pPr>
        <w:spacing w:line="420" w:lineRule="exact"/>
        <w:rPr>
          <w:szCs w:val="21"/>
          <w:highlight w:val="none"/>
          <w:lang w:eastAsia="zh-CN"/>
        </w:rPr>
      </w:pPr>
    </w:p>
    <w:p>
      <w:pPr>
        <w:spacing w:before="120" w:beforeLines="50" w:after="240" w:afterLines="100" w:line="420" w:lineRule="exact"/>
        <w:rPr>
          <w:sz w:val="24"/>
          <w:highlight w:val="none"/>
          <w:lang w:eastAsia="zh-CN"/>
        </w:rPr>
      </w:pPr>
      <w:r>
        <w:rPr>
          <w:rFonts w:hint="eastAsia"/>
          <w:szCs w:val="21"/>
          <w:highlight w:val="none"/>
          <w:lang w:eastAsia="zh-CN"/>
        </w:rPr>
        <w:br w:type="page"/>
      </w:r>
      <w:r>
        <w:rPr>
          <w:rFonts w:hint="eastAsia"/>
          <w:sz w:val="24"/>
          <w:highlight w:val="none"/>
          <w:lang w:eastAsia="zh-CN"/>
        </w:rPr>
        <w:t>附表四：计划开、竣工日期和施工进度网络图</w:t>
      </w:r>
    </w:p>
    <w:p>
      <w:pPr>
        <w:spacing w:line="420" w:lineRule="exact"/>
        <w:ind w:firstLine="440" w:firstLineChars="200"/>
        <w:rPr>
          <w:szCs w:val="21"/>
          <w:highlight w:val="none"/>
          <w:lang w:eastAsia="zh-CN"/>
        </w:rPr>
      </w:pPr>
      <w:r>
        <w:rPr>
          <w:rFonts w:hint="eastAsia"/>
          <w:szCs w:val="21"/>
          <w:highlight w:val="none"/>
          <w:lang w:eastAsia="zh-CN"/>
        </w:rPr>
        <w:t>1．供应商应递交施工进度网络图或施工进度表，说明按竞争性磋商文件要求的计划工期进行施工的各个关键日期。</w:t>
      </w:r>
    </w:p>
    <w:p>
      <w:pPr>
        <w:spacing w:line="420" w:lineRule="exact"/>
        <w:ind w:firstLine="440" w:firstLineChars="200"/>
        <w:rPr>
          <w:szCs w:val="21"/>
          <w:highlight w:val="none"/>
          <w:lang w:eastAsia="zh-CN"/>
        </w:rPr>
      </w:pPr>
      <w:r>
        <w:rPr>
          <w:rFonts w:hint="eastAsia"/>
          <w:szCs w:val="21"/>
          <w:highlight w:val="none"/>
          <w:lang w:eastAsia="zh-CN"/>
        </w:rPr>
        <w:t>2．施工进度表可采用网络图和（或）横道图表示。</w:t>
      </w:r>
    </w:p>
    <w:p>
      <w:pPr>
        <w:spacing w:before="120" w:beforeLines="50" w:after="240" w:afterLines="100" w:line="420" w:lineRule="exact"/>
        <w:rPr>
          <w:szCs w:val="21"/>
          <w:highlight w:val="none"/>
          <w:lang w:eastAsia="zh-CN"/>
        </w:rPr>
      </w:pPr>
      <w:r>
        <w:rPr>
          <w:rFonts w:hint="eastAsia"/>
          <w:szCs w:val="21"/>
          <w:highlight w:val="none"/>
          <w:lang w:eastAsia="zh-CN"/>
        </w:rPr>
        <w:br w:type="page"/>
      </w:r>
      <w:r>
        <w:rPr>
          <w:rFonts w:hint="eastAsia"/>
          <w:sz w:val="24"/>
          <w:highlight w:val="none"/>
          <w:lang w:eastAsia="zh-CN"/>
        </w:rPr>
        <w:t>附表五：施工总平面图</w:t>
      </w:r>
    </w:p>
    <w:p>
      <w:pPr>
        <w:spacing w:line="420" w:lineRule="exact"/>
        <w:ind w:firstLine="440" w:firstLineChars="200"/>
        <w:rPr>
          <w:szCs w:val="21"/>
          <w:highlight w:val="none"/>
          <w:lang w:eastAsia="zh-CN"/>
        </w:rPr>
      </w:pPr>
      <w:r>
        <w:rPr>
          <w:rFonts w:hint="eastAsia"/>
          <w:szCs w:val="21"/>
          <w:highlight w:val="none"/>
          <w:lang w:eastAsia="zh-CN"/>
        </w:rPr>
        <w:t>供应商应递交一份施工总平面图，绘出现场临时设施布置图表并附文字说明，说明临时设施、加工车间、现场办公、设备及仓储、供电、供水、卫生、生活、道路、消防等设施的情况和布置。</w:t>
      </w:r>
    </w:p>
    <w:p>
      <w:pPr>
        <w:spacing w:before="120" w:beforeLines="50" w:after="240" w:afterLines="100" w:line="420" w:lineRule="exact"/>
        <w:rPr>
          <w:sz w:val="24"/>
          <w:highlight w:val="none"/>
        </w:rPr>
      </w:pPr>
      <w:r>
        <w:rPr>
          <w:rFonts w:hint="eastAsia"/>
          <w:szCs w:val="21"/>
          <w:highlight w:val="none"/>
          <w:lang w:eastAsia="zh-CN"/>
        </w:rPr>
        <w:br w:type="page"/>
      </w:r>
      <w:r>
        <w:rPr>
          <w:rFonts w:hint="eastAsia"/>
          <w:sz w:val="24"/>
          <w:highlight w:val="none"/>
        </w:rPr>
        <w:t>附表六：临时用地表</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079"/>
        <w:gridCol w:w="2079"/>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268" w:type="dxa"/>
            <w:vAlign w:val="center"/>
          </w:tcPr>
          <w:p>
            <w:pPr>
              <w:jc w:val="center"/>
              <w:rPr>
                <w:szCs w:val="21"/>
                <w:highlight w:val="none"/>
              </w:rPr>
            </w:pPr>
            <w:r>
              <w:rPr>
                <w:rFonts w:hint="eastAsia"/>
                <w:szCs w:val="21"/>
                <w:highlight w:val="none"/>
              </w:rPr>
              <w:t>用  途</w:t>
            </w:r>
          </w:p>
        </w:tc>
        <w:tc>
          <w:tcPr>
            <w:tcW w:w="2079" w:type="dxa"/>
            <w:vAlign w:val="center"/>
          </w:tcPr>
          <w:p>
            <w:pPr>
              <w:jc w:val="center"/>
              <w:rPr>
                <w:szCs w:val="21"/>
                <w:highlight w:val="none"/>
              </w:rPr>
            </w:pPr>
            <w:r>
              <w:rPr>
                <w:rFonts w:hint="eastAsia"/>
                <w:szCs w:val="21"/>
                <w:highlight w:val="none"/>
              </w:rPr>
              <w:t>面 积（平方米）</w:t>
            </w:r>
          </w:p>
        </w:tc>
        <w:tc>
          <w:tcPr>
            <w:tcW w:w="2079" w:type="dxa"/>
            <w:vAlign w:val="center"/>
          </w:tcPr>
          <w:p>
            <w:pPr>
              <w:jc w:val="center"/>
              <w:rPr>
                <w:szCs w:val="21"/>
                <w:highlight w:val="none"/>
              </w:rPr>
            </w:pPr>
            <w:r>
              <w:rPr>
                <w:rFonts w:hint="eastAsia"/>
                <w:szCs w:val="21"/>
                <w:highlight w:val="none"/>
              </w:rPr>
              <w:t>位  置</w:t>
            </w:r>
          </w:p>
        </w:tc>
        <w:tc>
          <w:tcPr>
            <w:tcW w:w="2079" w:type="dxa"/>
            <w:vAlign w:val="center"/>
          </w:tcPr>
          <w:p>
            <w:pPr>
              <w:jc w:val="center"/>
              <w:rPr>
                <w:szCs w:val="21"/>
                <w:highlight w:val="none"/>
              </w:rPr>
            </w:pPr>
            <w:r>
              <w:rPr>
                <w:rFonts w:hint="eastAsia"/>
                <w:szCs w:val="21"/>
                <w:highlight w:val="none"/>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268"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268"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268"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268"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268"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268"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268"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268"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268"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268"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268"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268"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268"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268"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268"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268"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268"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268"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268"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268"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268"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268"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268"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268"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268"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c>
          <w:tcPr>
            <w:tcW w:w="2079" w:type="dxa"/>
          </w:tcPr>
          <w:p>
            <w:pPr>
              <w:rPr>
                <w:szCs w:val="21"/>
                <w:highlight w:val="none"/>
              </w:rPr>
            </w:pPr>
          </w:p>
        </w:tc>
      </w:tr>
    </w:tbl>
    <w:p>
      <w:pPr>
        <w:spacing w:line="420" w:lineRule="exact"/>
        <w:rPr>
          <w:szCs w:val="21"/>
          <w:highlight w:val="none"/>
        </w:rPr>
      </w:pPr>
    </w:p>
    <w:p>
      <w:pPr>
        <w:spacing w:before="120" w:beforeLines="50" w:after="120" w:afterLines="50" w:line="420" w:lineRule="exact"/>
        <w:jc w:val="center"/>
        <w:rPr>
          <w:sz w:val="28"/>
          <w:szCs w:val="28"/>
          <w:highlight w:val="none"/>
        </w:rPr>
      </w:pPr>
      <w:r>
        <w:rPr>
          <w:rFonts w:hint="eastAsia"/>
          <w:szCs w:val="21"/>
          <w:highlight w:val="none"/>
        </w:rPr>
        <w:br w:type="page"/>
      </w:r>
      <w:r>
        <w:rPr>
          <w:rFonts w:hint="eastAsia"/>
          <w:sz w:val="28"/>
          <w:szCs w:val="28"/>
          <w:highlight w:val="none"/>
        </w:rPr>
        <w:t>八、项目管理机构</w:t>
      </w:r>
    </w:p>
    <w:p>
      <w:pPr>
        <w:spacing w:after="240" w:afterLines="100" w:line="420" w:lineRule="exact"/>
        <w:rPr>
          <w:sz w:val="24"/>
          <w:highlight w:val="none"/>
          <w:lang w:eastAsia="zh-CN"/>
        </w:rPr>
      </w:pPr>
      <w:r>
        <w:rPr>
          <w:rFonts w:hint="eastAsia"/>
          <w:sz w:val="24"/>
          <w:highlight w:val="none"/>
          <w:lang w:eastAsia="zh-CN"/>
        </w:rPr>
        <w:t>（一）项目管理机构组成表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709"/>
        <w:gridCol w:w="1134"/>
        <w:gridCol w:w="771"/>
        <w:gridCol w:w="788"/>
        <w:gridCol w:w="850"/>
        <w:gridCol w:w="259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szCs w:val="21"/>
                <w:highlight w:val="none"/>
              </w:rPr>
            </w:pPr>
            <w:r>
              <w:rPr>
                <w:rFonts w:hint="eastAsia"/>
                <w:szCs w:val="21"/>
                <w:highlight w:val="none"/>
              </w:rPr>
              <w:t>职务</w:t>
            </w:r>
          </w:p>
        </w:tc>
        <w:tc>
          <w:tcPr>
            <w:tcW w:w="709" w:type="dxa"/>
            <w:vMerge w:val="restart"/>
            <w:vAlign w:val="center"/>
          </w:tcPr>
          <w:p>
            <w:pPr>
              <w:jc w:val="center"/>
              <w:rPr>
                <w:szCs w:val="21"/>
                <w:highlight w:val="none"/>
              </w:rPr>
            </w:pPr>
            <w:r>
              <w:rPr>
                <w:rFonts w:hint="eastAsia"/>
                <w:szCs w:val="21"/>
                <w:highlight w:val="none"/>
              </w:rPr>
              <w:t>姓名</w:t>
            </w:r>
          </w:p>
        </w:tc>
        <w:tc>
          <w:tcPr>
            <w:tcW w:w="709" w:type="dxa"/>
            <w:vMerge w:val="restart"/>
            <w:vAlign w:val="center"/>
          </w:tcPr>
          <w:p>
            <w:pPr>
              <w:jc w:val="center"/>
              <w:rPr>
                <w:szCs w:val="21"/>
                <w:highlight w:val="none"/>
              </w:rPr>
            </w:pPr>
            <w:r>
              <w:rPr>
                <w:rFonts w:hint="eastAsia"/>
                <w:szCs w:val="21"/>
                <w:highlight w:val="none"/>
              </w:rPr>
              <w:t>职称</w:t>
            </w:r>
          </w:p>
        </w:tc>
        <w:tc>
          <w:tcPr>
            <w:tcW w:w="6138" w:type="dxa"/>
            <w:gridSpan w:val="5"/>
            <w:vAlign w:val="center"/>
          </w:tcPr>
          <w:p>
            <w:pPr>
              <w:jc w:val="center"/>
              <w:rPr>
                <w:szCs w:val="21"/>
                <w:highlight w:val="none"/>
              </w:rPr>
            </w:pPr>
            <w:r>
              <w:rPr>
                <w:rFonts w:hint="eastAsia"/>
                <w:szCs w:val="21"/>
                <w:highlight w:val="none"/>
              </w:rPr>
              <w:t>执业或职业资格证明</w:t>
            </w:r>
          </w:p>
        </w:tc>
        <w:tc>
          <w:tcPr>
            <w:tcW w:w="1085" w:type="dxa"/>
            <w:vMerge w:val="restart"/>
            <w:vAlign w:val="center"/>
          </w:tcPr>
          <w:p>
            <w:pPr>
              <w:jc w:val="center"/>
              <w:rPr>
                <w:szCs w:val="21"/>
                <w:highlight w:val="none"/>
              </w:rPr>
            </w:pPr>
            <w:r>
              <w:rPr>
                <w:rFonts w:hint="eastAsia"/>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szCs w:val="21"/>
                <w:highlight w:val="none"/>
              </w:rPr>
            </w:pPr>
          </w:p>
        </w:tc>
        <w:tc>
          <w:tcPr>
            <w:tcW w:w="709" w:type="dxa"/>
            <w:vMerge w:val="continue"/>
            <w:vAlign w:val="center"/>
          </w:tcPr>
          <w:p>
            <w:pPr>
              <w:jc w:val="center"/>
              <w:rPr>
                <w:szCs w:val="21"/>
                <w:highlight w:val="none"/>
              </w:rPr>
            </w:pPr>
          </w:p>
        </w:tc>
        <w:tc>
          <w:tcPr>
            <w:tcW w:w="709" w:type="dxa"/>
            <w:vMerge w:val="continue"/>
            <w:vAlign w:val="center"/>
          </w:tcPr>
          <w:p>
            <w:pPr>
              <w:jc w:val="center"/>
              <w:rPr>
                <w:szCs w:val="21"/>
                <w:highlight w:val="none"/>
              </w:rPr>
            </w:pPr>
          </w:p>
        </w:tc>
        <w:tc>
          <w:tcPr>
            <w:tcW w:w="1134" w:type="dxa"/>
            <w:vAlign w:val="center"/>
          </w:tcPr>
          <w:p>
            <w:pPr>
              <w:jc w:val="center"/>
              <w:rPr>
                <w:szCs w:val="21"/>
                <w:highlight w:val="none"/>
              </w:rPr>
            </w:pPr>
            <w:r>
              <w:rPr>
                <w:rFonts w:hint="eastAsia"/>
                <w:szCs w:val="21"/>
                <w:highlight w:val="none"/>
              </w:rPr>
              <w:t>证书名称</w:t>
            </w:r>
          </w:p>
        </w:tc>
        <w:tc>
          <w:tcPr>
            <w:tcW w:w="771" w:type="dxa"/>
            <w:vAlign w:val="center"/>
          </w:tcPr>
          <w:p>
            <w:pPr>
              <w:jc w:val="center"/>
              <w:rPr>
                <w:szCs w:val="21"/>
                <w:highlight w:val="none"/>
              </w:rPr>
            </w:pPr>
            <w:r>
              <w:rPr>
                <w:rFonts w:hint="eastAsia"/>
                <w:szCs w:val="21"/>
                <w:highlight w:val="none"/>
              </w:rPr>
              <w:t>级别</w:t>
            </w:r>
          </w:p>
        </w:tc>
        <w:tc>
          <w:tcPr>
            <w:tcW w:w="788" w:type="dxa"/>
            <w:vAlign w:val="center"/>
          </w:tcPr>
          <w:p>
            <w:pPr>
              <w:jc w:val="center"/>
              <w:rPr>
                <w:szCs w:val="21"/>
                <w:highlight w:val="none"/>
              </w:rPr>
            </w:pPr>
            <w:r>
              <w:rPr>
                <w:rFonts w:hint="eastAsia"/>
                <w:szCs w:val="21"/>
                <w:highlight w:val="none"/>
              </w:rPr>
              <w:t>证号</w:t>
            </w:r>
          </w:p>
        </w:tc>
        <w:tc>
          <w:tcPr>
            <w:tcW w:w="850" w:type="dxa"/>
            <w:vAlign w:val="center"/>
          </w:tcPr>
          <w:p>
            <w:pPr>
              <w:jc w:val="center"/>
              <w:rPr>
                <w:szCs w:val="21"/>
                <w:highlight w:val="none"/>
              </w:rPr>
            </w:pPr>
            <w:r>
              <w:rPr>
                <w:rFonts w:hint="eastAsia"/>
                <w:szCs w:val="21"/>
                <w:highlight w:val="none"/>
              </w:rPr>
              <w:t>专业</w:t>
            </w:r>
          </w:p>
        </w:tc>
        <w:tc>
          <w:tcPr>
            <w:tcW w:w="2595" w:type="dxa"/>
            <w:vAlign w:val="center"/>
          </w:tcPr>
          <w:p>
            <w:pPr>
              <w:jc w:val="center"/>
              <w:rPr>
                <w:szCs w:val="21"/>
                <w:highlight w:val="none"/>
              </w:rPr>
            </w:pPr>
            <w:r>
              <w:rPr>
                <w:rFonts w:hint="eastAsia"/>
                <w:szCs w:val="21"/>
                <w:highlight w:val="none"/>
              </w:rPr>
              <w:t>养老保险</w:t>
            </w:r>
          </w:p>
        </w:tc>
        <w:tc>
          <w:tcPr>
            <w:tcW w:w="1085" w:type="dxa"/>
            <w:vMerge w:val="continue"/>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34" w:type="dxa"/>
            <w:vAlign w:val="center"/>
          </w:tcPr>
          <w:p>
            <w:pPr>
              <w:jc w:val="center"/>
              <w:rPr>
                <w:szCs w:val="21"/>
                <w:highlight w:val="none"/>
              </w:rPr>
            </w:pPr>
          </w:p>
        </w:tc>
        <w:tc>
          <w:tcPr>
            <w:tcW w:w="771" w:type="dxa"/>
            <w:vAlign w:val="center"/>
          </w:tcPr>
          <w:p>
            <w:pPr>
              <w:jc w:val="center"/>
              <w:rPr>
                <w:szCs w:val="21"/>
                <w:highlight w:val="none"/>
              </w:rPr>
            </w:pPr>
          </w:p>
        </w:tc>
        <w:tc>
          <w:tcPr>
            <w:tcW w:w="788" w:type="dxa"/>
            <w:vAlign w:val="center"/>
          </w:tcPr>
          <w:p>
            <w:pPr>
              <w:jc w:val="center"/>
              <w:rPr>
                <w:szCs w:val="21"/>
                <w:highlight w:val="none"/>
              </w:rPr>
            </w:pPr>
          </w:p>
        </w:tc>
        <w:tc>
          <w:tcPr>
            <w:tcW w:w="850" w:type="dxa"/>
            <w:vAlign w:val="center"/>
          </w:tcPr>
          <w:p>
            <w:pPr>
              <w:jc w:val="center"/>
              <w:rPr>
                <w:szCs w:val="21"/>
                <w:highlight w:val="none"/>
              </w:rPr>
            </w:pPr>
          </w:p>
        </w:tc>
        <w:tc>
          <w:tcPr>
            <w:tcW w:w="2595" w:type="dxa"/>
            <w:vAlign w:val="center"/>
          </w:tcPr>
          <w:p>
            <w:pPr>
              <w:jc w:val="center"/>
              <w:rPr>
                <w:szCs w:val="21"/>
                <w:highlight w:val="none"/>
              </w:rPr>
            </w:pPr>
          </w:p>
        </w:tc>
        <w:tc>
          <w:tcPr>
            <w:tcW w:w="108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34" w:type="dxa"/>
            <w:vAlign w:val="center"/>
          </w:tcPr>
          <w:p>
            <w:pPr>
              <w:jc w:val="center"/>
              <w:rPr>
                <w:szCs w:val="21"/>
                <w:highlight w:val="none"/>
              </w:rPr>
            </w:pPr>
          </w:p>
        </w:tc>
        <w:tc>
          <w:tcPr>
            <w:tcW w:w="771" w:type="dxa"/>
            <w:vAlign w:val="center"/>
          </w:tcPr>
          <w:p>
            <w:pPr>
              <w:jc w:val="center"/>
              <w:rPr>
                <w:szCs w:val="21"/>
                <w:highlight w:val="none"/>
              </w:rPr>
            </w:pPr>
          </w:p>
        </w:tc>
        <w:tc>
          <w:tcPr>
            <w:tcW w:w="788" w:type="dxa"/>
            <w:vAlign w:val="center"/>
          </w:tcPr>
          <w:p>
            <w:pPr>
              <w:jc w:val="center"/>
              <w:rPr>
                <w:szCs w:val="21"/>
                <w:highlight w:val="none"/>
              </w:rPr>
            </w:pPr>
          </w:p>
        </w:tc>
        <w:tc>
          <w:tcPr>
            <w:tcW w:w="850" w:type="dxa"/>
            <w:vAlign w:val="center"/>
          </w:tcPr>
          <w:p>
            <w:pPr>
              <w:jc w:val="center"/>
              <w:rPr>
                <w:szCs w:val="21"/>
                <w:highlight w:val="none"/>
              </w:rPr>
            </w:pPr>
          </w:p>
        </w:tc>
        <w:tc>
          <w:tcPr>
            <w:tcW w:w="2595" w:type="dxa"/>
            <w:vAlign w:val="center"/>
          </w:tcPr>
          <w:p>
            <w:pPr>
              <w:jc w:val="center"/>
              <w:rPr>
                <w:szCs w:val="21"/>
                <w:highlight w:val="none"/>
              </w:rPr>
            </w:pPr>
          </w:p>
        </w:tc>
        <w:tc>
          <w:tcPr>
            <w:tcW w:w="108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34" w:type="dxa"/>
            <w:vAlign w:val="center"/>
          </w:tcPr>
          <w:p>
            <w:pPr>
              <w:jc w:val="center"/>
              <w:rPr>
                <w:szCs w:val="21"/>
                <w:highlight w:val="none"/>
              </w:rPr>
            </w:pPr>
          </w:p>
        </w:tc>
        <w:tc>
          <w:tcPr>
            <w:tcW w:w="771" w:type="dxa"/>
            <w:vAlign w:val="center"/>
          </w:tcPr>
          <w:p>
            <w:pPr>
              <w:jc w:val="center"/>
              <w:rPr>
                <w:szCs w:val="21"/>
                <w:highlight w:val="none"/>
              </w:rPr>
            </w:pPr>
          </w:p>
        </w:tc>
        <w:tc>
          <w:tcPr>
            <w:tcW w:w="788" w:type="dxa"/>
            <w:vAlign w:val="center"/>
          </w:tcPr>
          <w:p>
            <w:pPr>
              <w:jc w:val="center"/>
              <w:rPr>
                <w:szCs w:val="21"/>
                <w:highlight w:val="none"/>
              </w:rPr>
            </w:pPr>
          </w:p>
        </w:tc>
        <w:tc>
          <w:tcPr>
            <w:tcW w:w="850" w:type="dxa"/>
            <w:vAlign w:val="center"/>
          </w:tcPr>
          <w:p>
            <w:pPr>
              <w:jc w:val="center"/>
              <w:rPr>
                <w:szCs w:val="21"/>
                <w:highlight w:val="none"/>
              </w:rPr>
            </w:pPr>
          </w:p>
        </w:tc>
        <w:tc>
          <w:tcPr>
            <w:tcW w:w="2595" w:type="dxa"/>
            <w:vAlign w:val="center"/>
          </w:tcPr>
          <w:p>
            <w:pPr>
              <w:jc w:val="center"/>
              <w:rPr>
                <w:szCs w:val="21"/>
                <w:highlight w:val="none"/>
              </w:rPr>
            </w:pPr>
          </w:p>
        </w:tc>
        <w:tc>
          <w:tcPr>
            <w:tcW w:w="108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34" w:type="dxa"/>
            <w:vAlign w:val="center"/>
          </w:tcPr>
          <w:p>
            <w:pPr>
              <w:jc w:val="center"/>
              <w:rPr>
                <w:szCs w:val="21"/>
                <w:highlight w:val="none"/>
              </w:rPr>
            </w:pPr>
          </w:p>
        </w:tc>
        <w:tc>
          <w:tcPr>
            <w:tcW w:w="771" w:type="dxa"/>
            <w:vAlign w:val="center"/>
          </w:tcPr>
          <w:p>
            <w:pPr>
              <w:jc w:val="center"/>
              <w:rPr>
                <w:szCs w:val="21"/>
                <w:highlight w:val="none"/>
              </w:rPr>
            </w:pPr>
          </w:p>
        </w:tc>
        <w:tc>
          <w:tcPr>
            <w:tcW w:w="788" w:type="dxa"/>
            <w:vAlign w:val="center"/>
          </w:tcPr>
          <w:p>
            <w:pPr>
              <w:jc w:val="center"/>
              <w:rPr>
                <w:szCs w:val="21"/>
                <w:highlight w:val="none"/>
              </w:rPr>
            </w:pPr>
          </w:p>
        </w:tc>
        <w:tc>
          <w:tcPr>
            <w:tcW w:w="850" w:type="dxa"/>
            <w:vAlign w:val="center"/>
          </w:tcPr>
          <w:p>
            <w:pPr>
              <w:jc w:val="center"/>
              <w:rPr>
                <w:szCs w:val="21"/>
                <w:highlight w:val="none"/>
              </w:rPr>
            </w:pPr>
          </w:p>
        </w:tc>
        <w:tc>
          <w:tcPr>
            <w:tcW w:w="2595" w:type="dxa"/>
            <w:vAlign w:val="center"/>
          </w:tcPr>
          <w:p>
            <w:pPr>
              <w:jc w:val="center"/>
              <w:rPr>
                <w:szCs w:val="21"/>
                <w:highlight w:val="none"/>
              </w:rPr>
            </w:pPr>
          </w:p>
        </w:tc>
        <w:tc>
          <w:tcPr>
            <w:tcW w:w="108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34" w:type="dxa"/>
            <w:vAlign w:val="center"/>
          </w:tcPr>
          <w:p>
            <w:pPr>
              <w:jc w:val="center"/>
              <w:rPr>
                <w:szCs w:val="21"/>
                <w:highlight w:val="none"/>
              </w:rPr>
            </w:pPr>
          </w:p>
        </w:tc>
        <w:tc>
          <w:tcPr>
            <w:tcW w:w="771" w:type="dxa"/>
            <w:vAlign w:val="center"/>
          </w:tcPr>
          <w:p>
            <w:pPr>
              <w:jc w:val="center"/>
              <w:rPr>
                <w:szCs w:val="21"/>
                <w:highlight w:val="none"/>
              </w:rPr>
            </w:pPr>
          </w:p>
        </w:tc>
        <w:tc>
          <w:tcPr>
            <w:tcW w:w="788" w:type="dxa"/>
            <w:vAlign w:val="center"/>
          </w:tcPr>
          <w:p>
            <w:pPr>
              <w:jc w:val="center"/>
              <w:rPr>
                <w:szCs w:val="21"/>
                <w:highlight w:val="none"/>
              </w:rPr>
            </w:pPr>
          </w:p>
        </w:tc>
        <w:tc>
          <w:tcPr>
            <w:tcW w:w="850" w:type="dxa"/>
            <w:vAlign w:val="center"/>
          </w:tcPr>
          <w:p>
            <w:pPr>
              <w:jc w:val="center"/>
              <w:rPr>
                <w:szCs w:val="21"/>
                <w:highlight w:val="none"/>
              </w:rPr>
            </w:pPr>
          </w:p>
        </w:tc>
        <w:tc>
          <w:tcPr>
            <w:tcW w:w="2595" w:type="dxa"/>
            <w:vAlign w:val="center"/>
          </w:tcPr>
          <w:p>
            <w:pPr>
              <w:jc w:val="center"/>
              <w:rPr>
                <w:szCs w:val="21"/>
                <w:highlight w:val="none"/>
              </w:rPr>
            </w:pPr>
          </w:p>
        </w:tc>
        <w:tc>
          <w:tcPr>
            <w:tcW w:w="108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34" w:type="dxa"/>
            <w:vAlign w:val="center"/>
          </w:tcPr>
          <w:p>
            <w:pPr>
              <w:jc w:val="center"/>
              <w:rPr>
                <w:szCs w:val="21"/>
                <w:highlight w:val="none"/>
              </w:rPr>
            </w:pPr>
          </w:p>
        </w:tc>
        <w:tc>
          <w:tcPr>
            <w:tcW w:w="771" w:type="dxa"/>
            <w:vAlign w:val="center"/>
          </w:tcPr>
          <w:p>
            <w:pPr>
              <w:jc w:val="center"/>
              <w:rPr>
                <w:szCs w:val="21"/>
                <w:highlight w:val="none"/>
              </w:rPr>
            </w:pPr>
          </w:p>
        </w:tc>
        <w:tc>
          <w:tcPr>
            <w:tcW w:w="788" w:type="dxa"/>
            <w:vAlign w:val="center"/>
          </w:tcPr>
          <w:p>
            <w:pPr>
              <w:jc w:val="center"/>
              <w:rPr>
                <w:szCs w:val="21"/>
                <w:highlight w:val="none"/>
              </w:rPr>
            </w:pPr>
          </w:p>
        </w:tc>
        <w:tc>
          <w:tcPr>
            <w:tcW w:w="850" w:type="dxa"/>
            <w:vAlign w:val="center"/>
          </w:tcPr>
          <w:p>
            <w:pPr>
              <w:jc w:val="center"/>
              <w:rPr>
                <w:szCs w:val="21"/>
                <w:highlight w:val="none"/>
              </w:rPr>
            </w:pPr>
          </w:p>
        </w:tc>
        <w:tc>
          <w:tcPr>
            <w:tcW w:w="2595" w:type="dxa"/>
            <w:vAlign w:val="center"/>
          </w:tcPr>
          <w:p>
            <w:pPr>
              <w:jc w:val="center"/>
              <w:rPr>
                <w:szCs w:val="21"/>
                <w:highlight w:val="none"/>
              </w:rPr>
            </w:pPr>
          </w:p>
        </w:tc>
        <w:tc>
          <w:tcPr>
            <w:tcW w:w="108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34" w:type="dxa"/>
            <w:vAlign w:val="center"/>
          </w:tcPr>
          <w:p>
            <w:pPr>
              <w:jc w:val="center"/>
              <w:rPr>
                <w:szCs w:val="21"/>
                <w:highlight w:val="none"/>
              </w:rPr>
            </w:pPr>
          </w:p>
        </w:tc>
        <w:tc>
          <w:tcPr>
            <w:tcW w:w="771" w:type="dxa"/>
            <w:vAlign w:val="center"/>
          </w:tcPr>
          <w:p>
            <w:pPr>
              <w:jc w:val="center"/>
              <w:rPr>
                <w:szCs w:val="21"/>
                <w:highlight w:val="none"/>
              </w:rPr>
            </w:pPr>
          </w:p>
        </w:tc>
        <w:tc>
          <w:tcPr>
            <w:tcW w:w="788" w:type="dxa"/>
            <w:vAlign w:val="center"/>
          </w:tcPr>
          <w:p>
            <w:pPr>
              <w:jc w:val="center"/>
              <w:rPr>
                <w:szCs w:val="21"/>
                <w:highlight w:val="none"/>
              </w:rPr>
            </w:pPr>
          </w:p>
        </w:tc>
        <w:tc>
          <w:tcPr>
            <w:tcW w:w="850" w:type="dxa"/>
            <w:vAlign w:val="center"/>
          </w:tcPr>
          <w:p>
            <w:pPr>
              <w:jc w:val="center"/>
              <w:rPr>
                <w:szCs w:val="21"/>
                <w:highlight w:val="none"/>
              </w:rPr>
            </w:pPr>
          </w:p>
        </w:tc>
        <w:tc>
          <w:tcPr>
            <w:tcW w:w="2595" w:type="dxa"/>
            <w:vAlign w:val="center"/>
          </w:tcPr>
          <w:p>
            <w:pPr>
              <w:jc w:val="center"/>
              <w:rPr>
                <w:szCs w:val="21"/>
                <w:highlight w:val="none"/>
              </w:rPr>
            </w:pPr>
          </w:p>
        </w:tc>
        <w:tc>
          <w:tcPr>
            <w:tcW w:w="108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34" w:type="dxa"/>
            <w:vAlign w:val="center"/>
          </w:tcPr>
          <w:p>
            <w:pPr>
              <w:jc w:val="center"/>
              <w:rPr>
                <w:szCs w:val="21"/>
                <w:highlight w:val="none"/>
              </w:rPr>
            </w:pPr>
          </w:p>
        </w:tc>
        <w:tc>
          <w:tcPr>
            <w:tcW w:w="771" w:type="dxa"/>
            <w:vAlign w:val="center"/>
          </w:tcPr>
          <w:p>
            <w:pPr>
              <w:jc w:val="center"/>
              <w:rPr>
                <w:szCs w:val="21"/>
                <w:highlight w:val="none"/>
              </w:rPr>
            </w:pPr>
          </w:p>
        </w:tc>
        <w:tc>
          <w:tcPr>
            <w:tcW w:w="788" w:type="dxa"/>
            <w:vAlign w:val="center"/>
          </w:tcPr>
          <w:p>
            <w:pPr>
              <w:jc w:val="center"/>
              <w:rPr>
                <w:szCs w:val="21"/>
                <w:highlight w:val="none"/>
              </w:rPr>
            </w:pPr>
          </w:p>
        </w:tc>
        <w:tc>
          <w:tcPr>
            <w:tcW w:w="850" w:type="dxa"/>
            <w:vAlign w:val="center"/>
          </w:tcPr>
          <w:p>
            <w:pPr>
              <w:jc w:val="center"/>
              <w:rPr>
                <w:szCs w:val="21"/>
                <w:highlight w:val="none"/>
              </w:rPr>
            </w:pPr>
          </w:p>
        </w:tc>
        <w:tc>
          <w:tcPr>
            <w:tcW w:w="2595" w:type="dxa"/>
            <w:vAlign w:val="center"/>
          </w:tcPr>
          <w:p>
            <w:pPr>
              <w:jc w:val="center"/>
              <w:rPr>
                <w:szCs w:val="21"/>
                <w:highlight w:val="none"/>
              </w:rPr>
            </w:pPr>
          </w:p>
        </w:tc>
        <w:tc>
          <w:tcPr>
            <w:tcW w:w="108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34" w:type="dxa"/>
            <w:vAlign w:val="center"/>
          </w:tcPr>
          <w:p>
            <w:pPr>
              <w:jc w:val="center"/>
              <w:rPr>
                <w:szCs w:val="21"/>
                <w:highlight w:val="none"/>
              </w:rPr>
            </w:pPr>
          </w:p>
        </w:tc>
        <w:tc>
          <w:tcPr>
            <w:tcW w:w="771" w:type="dxa"/>
            <w:vAlign w:val="center"/>
          </w:tcPr>
          <w:p>
            <w:pPr>
              <w:jc w:val="center"/>
              <w:rPr>
                <w:szCs w:val="21"/>
                <w:highlight w:val="none"/>
              </w:rPr>
            </w:pPr>
          </w:p>
        </w:tc>
        <w:tc>
          <w:tcPr>
            <w:tcW w:w="788" w:type="dxa"/>
            <w:vAlign w:val="center"/>
          </w:tcPr>
          <w:p>
            <w:pPr>
              <w:jc w:val="center"/>
              <w:rPr>
                <w:szCs w:val="21"/>
                <w:highlight w:val="none"/>
              </w:rPr>
            </w:pPr>
          </w:p>
        </w:tc>
        <w:tc>
          <w:tcPr>
            <w:tcW w:w="850" w:type="dxa"/>
            <w:vAlign w:val="center"/>
          </w:tcPr>
          <w:p>
            <w:pPr>
              <w:jc w:val="center"/>
              <w:rPr>
                <w:szCs w:val="21"/>
                <w:highlight w:val="none"/>
              </w:rPr>
            </w:pPr>
          </w:p>
        </w:tc>
        <w:tc>
          <w:tcPr>
            <w:tcW w:w="2595" w:type="dxa"/>
            <w:vAlign w:val="center"/>
          </w:tcPr>
          <w:p>
            <w:pPr>
              <w:jc w:val="center"/>
              <w:rPr>
                <w:szCs w:val="21"/>
                <w:highlight w:val="none"/>
              </w:rPr>
            </w:pPr>
          </w:p>
        </w:tc>
        <w:tc>
          <w:tcPr>
            <w:tcW w:w="108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34" w:type="dxa"/>
            <w:vAlign w:val="center"/>
          </w:tcPr>
          <w:p>
            <w:pPr>
              <w:jc w:val="center"/>
              <w:rPr>
                <w:szCs w:val="21"/>
                <w:highlight w:val="none"/>
              </w:rPr>
            </w:pPr>
          </w:p>
        </w:tc>
        <w:tc>
          <w:tcPr>
            <w:tcW w:w="771" w:type="dxa"/>
            <w:vAlign w:val="center"/>
          </w:tcPr>
          <w:p>
            <w:pPr>
              <w:jc w:val="center"/>
              <w:rPr>
                <w:szCs w:val="21"/>
                <w:highlight w:val="none"/>
              </w:rPr>
            </w:pPr>
          </w:p>
        </w:tc>
        <w:tc>
          <w:tcPr>
            <w:tcW w:w="788" w:type="dxa"/>
            <w:vAlign w:val="center"/>
          </w:tcPr>
          <w:p>
            <w:pPr>
              <w:jc w:val="center"/>
              <w:rPr>
                <w:szCs w:val="21"/>
                <w:highlight w:val="none"/>
              </w:rPr>
            </w:pPr>
          </w:p>
        </w:tc>
        <w:tc>
          <w:tcPr>
            <w:tcW w:w="850" w:type="dxa"/>
            <w:vAlign w:val="center"/>
          </w:tcPr>
          <w:p>
            <w:pPr>
              <w:jc w:val="center"/>
              <w:rPr>
                <w:szCs w:val="21"/>
                <w:highlight w:val="none"/>
              </w:rPr>
            </w:pPr>
          </w:p>
        </w:tc>
        <w:tc>
          <w:tcPr>
            <w:tcW w:w="2595" w:type="dxa"/>
            <w:vAlign w:val="center"/>
          </w:tcPr>
          <w:p>
            <w:pPr>
              <w:jc w:val="center"/>
              <w:rPr>
                <w:szCs w:val="21"/>
                <w:highlight w:val="none"/>
              </w:rPr>
            </w:pPr>
          </w:p>
        </w:tc>
        <w:tc>
          <w:tcPr>
            <w:tcW w:w="108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34" w:type="dxa"/>
            <w:vAlign w:val="center"/>
          </w:tcPr>
          <w:p>
            <w:pPr>
              <w:jc w:val="center"/>
              <w:rPr>
                <w:szCs w:val="21"/>
                <w:highlight w:val="none"/>
              </w:rPr>
            </w:pPr>
          </w:p>
        </w:tc>
        <w:tc>
          <w:tcPr>
            <w:tcW w:w="771" w:type="dxa"/>
            <w:vAlign w:val="center"/>
          </w:tcPr>
          <w:p>
            <w:pPr>
              <w:jc w:val="center"/>
              <w:rPr>
                <w:szCs w:val="21"/>
                <w:highlight w:val="none"/>
              </w:rPr>
            </w:pPr>
          </w:p>
        </w:tc>
        <w:tc>
          <w:tcPr>
            <w:tcW w:w="788" w:type="dxa"/>
            <w:vAlign w:val="center"/>
          </w:tcPr>
          <w:p>
            <w:pPr>
              <w:jc w:val="center"/>
              <w:rPr>
                <w:szCs w:val="21"/>
                <w:highlight w:val="none"/>
              </w:rPr>
            </w:pPr>
          </w:p>
        </w:tc>
        <w:tc>
          <w:tcPr>
            <w:tcW w:w="850" w:type="dxa"/>
            <w:vAlign w:val="center"/>
          </w:tcPr>
          <w:p>
            <w:pPr>
              <w:jc w:val="center"/>
              <w:rPr>
                <w:szCs w:val="21"/>
                <w:highlight w:val="none"/>
              </w:rPr>
            </w:pPr>
          </w:p>
        </w:tc>
        <w:tc>
          <w:tcPr>
            <w:tcW w:w="2595" w:type="dxa"/>
            <w:vAlign w:val="center"/>
          </w:tcPr>
          <w:p>
            <w:pPr>
              <w:jc w:val="center"/>
              <w:rPr>
                <w:szCs w:val="21"/>
                <w:highlight w:val="none"/>
              </w:rPr>
            </w:pPr>
          </w:p>
        </w:tc>
        <w:tc>
          <w:tcPr>
            <w:tcW w:w="108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34" w:type="dxa"/>
            <w:vAlign w:val="center"/>
          </w:tcPr>
          <w:p>
            <w:pPr>
              <w:jc w:val="center"/>
              <w:rPr>
                <w:szCs w:val="21"/>
                <w:highlight w:val="none"/>
              </w:rPr>
            </w:pPr>
          </w:p>
        </w:tc>
        <w:tc>
          <w:tcPr>
            <w:tcW w:w="771" w:type="dxa"/>
            <w:vAlign w:val="center"/>
          </w:tcPr>
          <w:p>
            <w:pPr>
              <w:jc w:val="center"/>
              <w:rPr>
                <w:szCs w:val="21"/>
                <w:highlight w:val="none"/>
              </w:rPr>
            </w:pPr>
          </w:p>
        </w:tc>
        <w:tc>
          <w:tcPr>
            <w:tcW w:w="788" w:type="dxa"/>
            <w:vAlign w:val="center"/>
          </w:tcPr>
          <w:p>
            <w:pPr>
              <w:jc w:val="center"/>
              <w:rPr>
                <w:szCs w:val="21"/>
                <w:highlight w:val="none"/>
              </w:rPr>
            </w:pPr>
          </w:p>
        </w:tc>
        <w:tc>
          <w:tcPr>
            <w:tcW w:w="850" w:type="dxa"/>
            <w:vAlign w:val="center"/>
          </w:tcPr>
          <w:p>
            <w:pPr>
              <w:jc w:val="center"/>
              <w:rPr>
                <w:szCs w:val="21"/>
                <w:highlight w:val="none"/>
              </w:rPr>
            </w:pPr>
          </w:p>
        </w:tc>
        <w:tc>
          <w:tcPr>
            <w:tcW w:w="2595" w:type="dxa"/>
            <w:vAlign w:val="center"/>
          </w:tcPr>
          <w:p>
            <w:pPr>
              <w:jc w:val="center"/>
              <w:rPr>
                <w:szCs w:val="21"/>
                <w:highlight w:val="none"/>
              </w:rPr>
            </w:pPr>
          </w:p>
        </w:tc>
        <w:tc>
          <w:tcPr>
            <w:tcW w:w="108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34" w:type="dxa"/>
            <w:vAlign w:val="center"/>
          </w:tcPr>
          <w:p>
            <w:pPr>
              <w:jc w:val="center"/>
              <w:rPr>
                <w:szCs w:val="21"/>
                <w:highlight w:val="none"/>
              </w:rPr>
            </w:pPr>
          </w:p>
        </w:tc>
        <w:tc>
          <w:tcPr>
            <w:tcW w:w="771" w:type="dxa"/>
            <w:vAlign w:val="center"/>
          </w:tcPr>
          <w:p>
            <w:pPr>
              <w:jc w:val="center"/>
              <w:rPr>
                <w:szCs w:val="21"/>
                <w:highlight w:val="none"/>
              </w:rPr>
            </w:pPr>
          </w:p>
        </w:tc>
        <w:tc>
          <w:tcPr>
            <w:tcW w:w="788" w:type="dxa"/>
            <w:vAlign w:val="center"/>
          </w:tcPr>
          <w:p>
            <w:pPr>
              <w:jc w:val="center"/>
              <w:rPr>
                <w:szCs w:val="21"/>
                <w:highlight w:val="none"/>
              </w:rPr>
            </w:pPr>
          </w:p>
        </w:tc>
        <w:tc>
          <w:tcPr>
            <w:tcW w:w="850" w:type="dxa"/>
            <w:vAlign w:val="center"/>
          </w:tcPr>
          <w:p>
            <w:pPr>
              <w:jc w:val="center"/>
              <w:rPr>
                <w:szCs w:val="21"/>
                <w:highlight w:val="none"/>
              </w:rPr>
            </w:pPr>
          </w:p>
        </w:tc>
        <w:tc>
          <w:tcPr>
            <w:tcW w:w="2595" w:type="dxa"/>
            <w:vAlign w:val="center"/>
          </w:tcPr>
          <w:p>
            <w:pPr>
              <w:jc w:val="center"/>
              <w:rPr>
                <w:szCs w:val="21"/>
                <w:highlight w:val="none"/>
              </w:rPr>
            </w:pPr>
          </w:p>
        </w:tc>
        <w:tc>
          <w:tcPr>
            <w:tcW w:w="108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34" w:type="dxa"/>
            <w:vAlign w:val="center"/>
          </w:tcPr>
          <w:p>
            <w:pPr>
              <w:jc w:val="center"/>
              <w:rPr>
                <w:szCs w:val="21"/>
                <w:highlight w:val="none"/>
              </w:rPr>
            </w:pPr>
          </w:p>
        </w:tc>
        <w:tc>
          <w:tcPr>
            <w:tcW w:w="771" w:type="dxa"/>
            <w:vAlign w:val="center"/>
          </w:tcPr>
          <w:p>
            <w:pPr>
              <w:jc w:val="center"/>
              <w:rPr>
                <w:szCs w:val="21"/>
                <w:highlight w:val="none"/>
              </w:rPr>
            </w:pPr>
          </w:p>
        </w:tc>
        <w:tc>
          <w:tcPr>
            <w:tcW w:w="788" w:type="dxa"/>
            <w:vAlign w:val="center"/>
          </w:tcPr>
          <w:p>
            <w:pPr>
              <w:jc w:val="center"/>
              <w:rPr>
                <w:szCs w:val="21"/>
                <w:highlight w:val="none"/>
              </w:rPr>
            </w:pPr>
          </w:p>
        </w:tc>
        <w:tc>
          <w:tcPr>
            <w:tcW w:w="850" w:type="dxa"/>
            <w:vAlign w:val="center"/>
          </w:tcPr>
          <w:p>
            <w:pPr>
              <w:jc w:val="center"/>
              <w:rPr>
                <w:szCs w:val="21"/>
                <w:highlight w:val="none"/>
              </w:rPr>
            </w:pPr>
          </w:p>
        </w:tc>
        <w:tc>
          <w:tcPr>
            <w:tcW w:w="2595" w:type="dxa"/>
            <w:vAlign w:val="center"/>
          </w:tcPr>
          <w:p>
            <w:pPr>
              <w:jc w:val="center"/>
              <w:rPr>
                <w:szCs w:val="21"/>
                <w:highlight w:val="none"/>
              </w:rPr>
            </w:pPr>
          </w:p>
        </w:tc>
        <w:tc>
          <w:tcPr>
            <w:tcW w:w="108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34" w:type="dxa"/>
            <w:vAlign w:val="center"/>
          </w:tcPr>
          <w:p>
            <w:pPr>
              <w:jc w:val="center"/>
              <w:rPr>
                <w:szCs w:val="21"/>
                <w:highlight w:val="none"/>
              </w:rPr>
            </w:pPr>
          </w:p>
        </w:tc>
        <w:tc>
          <w:tcPr>
            <w:tcW w:w="771" w:type="dxa"/>
            <w:vAlign w:val="center"/>
          </w:tcPr>
          <w:p>
            <w:pPr>
              <w:jc w:val="center"/>
              <w:rPr>
                <w:szCs w:val="21"/>
                <w:highlight w:val="none"/>
              </w:rPr>
            </w:pPr>
          </w:p>
        </w:tc>
        <w:tc>
          <w:tcPr>
            <w:tcW w:w="788" w:type="dxa"/>
            <w:vAlign w:val="center"/>
          </w:tcPr>
          <w:p>
            <w:pPr>
              <w:jc w:val="center"/>
              <w:rPr>
                <w:szCs w:val="21"/>
                <w:highlight w:val="none"/>
              </w:rPr>
            </w:pPr>
          </w:p>
        </w:tc>
        <w:tc>
          <w:tcPr>
            <w:tcW w:w="850" w:type="dxa"/>
            <w:vAlign w:val="center"/>
          </w:tcPr>
          <w:p>
            <w:pPr>
              <w:jc w:val="center"/>
              <w:rPr>
                <w:szCs w:val="21"/>
                <w:highlight w:val="none"/>
              </w:rPr>
            </w:pPr>
          </w:p>
        </w:tc>
        <w:tc>
          <w:tcPr>
            <w:tcW w:w="2595" w:type="dxa"/>
            <w:vAlign w:val="center"/>
          </w:tcPr>
          <w:p>
            <w:pPr>
              <w:jc w:val="center"/>
              <w:rPr>
                <w:szCs w:val="21"/>
                <w:highlight w:val="none"/>
              </w:rPr>
            </w:pPr>
          </w:p>
        </w:tc>
        <w:tc>
          <w:tcPr>
            <w:tcW w:w="108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34" w:type="dxa"/>
            <w:vAlign w:val="center"/>
          </w:tcPr>
          <w:p>
            <w:pPr>
              <w:jc w:val="center"/>
              <w:rPr>
                <w:szCs w:val="21"/>
                <w:highlight w:val="none"/>
              </w:rPr>
            </w:pPr>
          </w:p>
        </w:tc>
        <w:tc>
          <w:tcPr>
            <w:tcW w:w="771" w:type="dxa"/>
            <w:vAlign w:val="center"/>
          </w:tcPr>
          <w:p>
            <w:pPr>
              <w:jc w:val="center"/>
              <w:rPr>
                <w:szCs w:val="21"/>
                <w:highlight w:val="none"/>
              </w:rPr>
            </w:pPr>
          </w:p>
        </w:tc>
        <w:tc>
          <w:tcPr>
            <w:tcW w:w="788" w:type="dxa"/>
            <w:vAlign w:val="center"/>
          </w:tcPr>
          <w:p>
            <w:pPr>
              <w:jc w:val="center"/>
              <w:rPr>
                <w:szCs w:val="21"/>
                <w:highlight w:val="none"/>
              </w:rPr>
            </w:pPr>
          </w:p>
        </w:tc>
        <w:tc>
          <w:tcPr>
            <w:tcW w:w="850" w:type="dxa"/>
            <w:vAlign w:val="center"/>
          </w:tcPr>
          <w:p>
            <w:pPr>
              <w:jc w:val="center"/>
              <w:rPr>
                <w:szCs w:val="21"/>
                <w:highlight w:val="none"/>
              </w:rPr>
            </w:pPr>
          </w:p>
        </w:tc>
        <w:tc>
          <w:tcPr>
            <w:tcW w:w="2595" w:type="dxa"/>
            <w:vAlign w:val="center"/>
          </w:tcPr>
          <w:p>
            <w:pPr>
              <w:jc w:val="center"/>
              <w:rPr>
                <w:szCs w:val="21"/>
                <w:highlight w:val="none"/>
              </w:rPr>
            </w:pPr>
          </w:p>
        </w:tc>
        <w:tc>
          <w:tcPr>
            <w:tcW w:w="108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34" w:type="dxa"/>
            <w:vAlign w:val="center"/>
          </w:tcPr>
          <w:p>
            <w:pPr>
              <w:jc w:val="center"/>
              <w:rPr>
                <w:szCs w:val="21"/>
                <w:highlight w:val="none"/>
              </w:rPr>
            </w:pPr>
          </w:p>
        </w:tc>
        <w:tc>
          <w:tcPr>
            <w:tcW w:w="771" w:type="dxa"/>
            <w:vAlign w:val="center"/>
          </w:tcPr>
          <w:p>
            <w:pPr>
              <w:jc w:val="center"/>
              <w:rPr>
                <w:szCs w:val="21"/>
                <w:highlight w:val="none"/>
              </w:rPr>
            </w:pPr>
          </w:p>
        </w:tc>
        <w:tc>
          <w:tcPr>
            <w:tcW w:w="788" w:type="dxa"/>
            <w:vAlign w:val="center"/>
          </w:tcPr>
          <w:p>
            <w:pPr>
              <w:jc w:val="center"/>
              <w:rPr>
                <w:szCs w:val="21"/>
                <w:highlight w:val="none"/>
              </w:rPr>
            </w:pPr>
          </w:p>
        </w:tc>
        <w:tc>
          <w:tcPr>
            <w:tcW w:w="850" w:type="dxa"/>
            <w:vAlign w:val="center"/>
          </w:tcPr>
          <w:p>
            <w:pPr>
              <w:jc w:val="center"/>
              <w:rPr>
                <w:szCs w:val="21"/>
                <w:highlight w:val="none"/>
              </w:rPr>
            </w:pPr>
          </w:p>
        </w:tc>
        <w:tc>
          <w:tcPr>
            <w:tcW w:w="2595" w:type="dxa"/>
            <w:vAlign w:val="center"/>
          </w:tcPr>
          <w:p>
            <w:pPr>
              <w:jc w:val="center"/>
              <w:rPr>
                <w:szCs w:val="21"/>
                <w:highlight w:val="none"/>
              </w:rPr>
            </w:pPr>
          </w:p>
        </w:tc>
        <w:tc>
          <w:tcPr>
            <w:tcW w:w="108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34" w:type="dxa"/>
            <w:vAlign w:val="center"/>
          </w:tcPr>
          <w:p>
            <w:pPr>
              <w:jc w:val="center"/>
              <w:rPr>
                <w:szCs w:val="21"/>
                <w:highlight w:val="none"/>
              </w:rPr>
            </w:pPr>
          </w:p>
        </w:tc>
        <w:tc>
          <w:tcPr>
            <w:tcW w:w="771" w:type="dxa"/>
            <w:vAlign w:val="center"/>
          </w:tcPr>
          <w:p>
            <w:pPr>
              <w:jc w:val="center"/>
              <w:rPr>
                <w:szCs w:val="21"/>
                <w:highlight w:val="none"/>
              </w:rPr>
            </w:pPr>
          </w:p>
        </w:tc>
        <w:tc>
          <w:tcPr>
            <w:tcW w:w="788" w:type="dxa"/>
            <w:vAlign w:val="center"/>
          </w:tcPr>
          <w:p>
            <w:pPr>
              <w:jc w:val="center"/>
              <w:rPr>
                <w:szCs w:val="21"/>
                <w:highlight w:val="none"/>
              </w:rPr>
            </w:pPr>
          </w:p>
        </w:tc>
        <w:tc>
          <w:tcPr>
            <w:tcW w:w="850" w:type="dxa"/>
            <w:vAlign w:val="center"/>
          </w:tcPr>
          <w:p>
            <w:pPr>
              <w:jc w:val="center"/>
              <w:rPr>
                <w:szCs w:val="21"/>
                <w:highlight w:val="none"/>
              </w:rPr>
            </w:pPr>
          </w:p>
        </w:tc>
        <w:tc>
          <w:tcPr>
            <w:tcW w:w="2595" w:type="dxa"/>
            <w:vAlign w:val="center"/>
          </w:tcPr>
          <w:p>
            <w:pPr>
              <w:jc w:val="center"/>
              <w:rPr>
                <w:szCs w:val="21"/>
                <w:highlight w:val="none"/>
              </w:rPr>
            </w:pPr>
          </w:p>
        </w:tc>
        <w:tc>
          <w:tcPr>
            <w:tcW w:w="108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34" w:type="dxa"/>
            <w:vAlign w:val="center"/>
          </w:tcPr>
          <w:p>
            <w:pPr>
              <w:jc w:val="center"/>
              <w:rPr>
                <w:szCs w:val="21"/>
                <w:highlight w:val="none"/>
              </w:rPr>
            </w:pPr>
          </w:p>
        </w:tc>
        <w:tc>
          <w:tcPr>
            <w:tcW w:w="771" w:type="dxa"/>
            <w:vAlign w:val="center"/>
          </w:tcPr>
          <w:p>
            <w:pPr>
              <w:jc w:val="center"/>
              <w:rPr>
                <w:szCs w:val="21"/>
                <w:highlight w:val="none"/>
              </w:rPr>
            </w:pPr>
          </w:p>
        </w:tc>
        <w:tc>
          <w:tcPr>
            <w:tcW w:w="788" w:type="dxa"/>
            <w:vAlign w:val="center"/>
          </w:tcPr>
          <w:p>
            <w:pPr>
              <w:jc w:val="center"/>
              <w:rPr>
                <w:szCs w:val="21"/>
                <w:highlight w:val="none"/>
              </w:rPr>
            </w:pPr>
          </w:p>
        </w:tc>
        <w:tc>
          <w:tcPr>
            <w:tcW w:w="850" w:type="dxa"/>
            <w:vAlign w:val="center"/>
          </w:tcPr>
          <w:p>
            <w:pPr>
              <w:jc w:val="center"/>
              <w:rPr>
                <w:szCs w:val="21"/>
                <w:highlight w:val="none"/>
              </w:rPr>
            </w:pPr>
          </w:p>
        </w:tc>
        <w:tc>
          <w:tcPr>
            <w:tcW w:w="2595" w:type="dxa"/>
            <w:vAlign w:val="center"/>
          </w:tcPr>
          <w:p>
            <w:pPr>
              <w:jc w:val="center"/>
              <w:rPr>
                <w:szCs w:val="21"/>
                <w:highlight w:val="none"/>
              </w:rPr>
            </w:pPr>
          </w:p>
        </w:tc>
        <w:tc>
          <w:tcPr>
            <w:tcW w:w="108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34" w:type="dxa"/>
            <w:vAlign w:val="center"/>
          </w:tcPr>
          <w:p>
            <w:pPr>
              <w:jc w:val="center"/>
              <w:rPr>
                <w:szCs w:val="21"/>
                <w:highlight w:val="none"/>
              </w:rPr>
            </w:pPr>
          </w:p>
        </w:tc>
        <w:tc>
          <w:tcPr>
            <w:tcW w:w="771" w:type="dxa"/>
            <w:vAlign w:val="center"/>
          </w:tcPr>
          <w:p>
            <w:pPr>
              <w:jc w:val="center"/>
              <w:rPr>
                <w:szCs w:val="21"/>
                <w:highlight w:val="none"/>
              </w:rPr>
            </w:pPr>
          </w:p>
        </w:tc>
        <w:tc>
          <w:tcPr>
            <w:tcW w:w="788" w:type="dxa"/>
            <w:vAlign w:val="center"/>
          </w:tcPr>
          <w:p>
            <w:pPr>
              <w:jc w:val="center"/>
              <w:rPr>
                <w:szCs w:val="21"/>
                <w:highlight w:val="none"/>
              </w:rPr>
            </w:pPr>
          </w:p>
        </w:tc>
        <w:tc>
          <w:tcPr>
            <w:tcW w:w="850" w:type="dxa"/>
            <w:vAlign w:val="center"/>
          </w:tcPr>
          <w:p>
            <w:pPr>
              <w:jc w:val="center"/>
              <w:rPr>
                <w:szCs w:val="21"/>
                <w:highlight w:val="none"/>
              </w:rPr>
            </w:pPr>
          </w:p>
        </w:tc>
        <w:tc>
          <w:tcPr>
            <w:tcW w:w="2595" w:type="dxa"/>
            <w:vAlign w:val="center"/>
          </w:tcPr>
          <w:p>
            <w:pPr>
              <w:jc w:val="center"/>
              <w:rPr>
                <w:szCs w:val="21"/>
                <w:highlight w:val="none"/>
              </w:rPr>
            </w:pPr>
          </w:p>
        </w:tc>
        <w:tc>
          <w:tcPr>
            <w:tcW w:w="108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34" w:type="dxa"/>
            <w:vAlign w:val="center"/>
          </w:tcPr>
          <w:p>
            <w:pPr>
              <w:jc w:val="center"/>
              <w:rPr>
                <w:szCs w:val="21"/>
                <w:highlight w:val="none"/>
              </w:rPr>
            </w:pPr>
          </w:p>
        </w:tc>
        <w:tc>
          <w:tcPr>
            <w:tcW w:w="771" w:type="dxa"/>
            <w:vAlign w:val="center"/>
          </w:tcPr>
          <w:p>
            <w:pPr>
              <w:jc w:val="center"/>
              <w:rPr>
                <w:szCs w:val="21"/>
                <w:highlight w:val="none"/>
              </w:rPr>
            </w:pPr>
          </w:p>
        </w:tc>
        <w:tc>
          <w:tcPr>
            <w:tcW w:w="788" w:type="dxa"/>
            <w:vAlign w:val="center"/>
          </w:tcPr>
          <w:p>
            <w:pPr>
              <w:jc w:val="center"/>
              <w:rPr>
                <w:szCs w:val="21"/>
                <w:highlight w:val="none"/>
              </w:rPr>
            </w:pPr>
          </w:p>
        </w:tc>
        <w:tc>
          <w:tcPr>
            <w:tcW w:w="850" w:type="dxa"/>
            <w:vAlign w:val="center"/>
          </w:tcPr>
          <w:p>
            <w:pPr>
              <w:jc w:val="center"/>
              <w:rPr>
                <w:szCs w:val="21"/>
                <w:highlight w:val="none"/>
              </w:rPr>
            </w:pPr>
          </w:p>
        </w:tc>
        <w:tc>
          <w:tcPr>
            <w:tcW w:w="2595" w:type="dxa"/>
            <w:vAlign w:val="center"/>
          </w:tcPr>
          <w:p>
            <w:pPr>
              <w:jc w:val="center"/>
              <w:rPr>
                <w:szCs w:val="21"/>
                <w:highlight w:val="none"/>
              </w:rPr>
            </w:pPr>
          </w:p>
        </w:tc>
        <w:tc>
          <w:tcPr>
            <w:tcW w:w="108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34" w:type="dxa"/>
            <w:vAlign w:val="center"/>
          </w:tcPr>
          <w:p>
            <w:pPr>
              <w:jc w:val="center"/>
              <w:rPr>
                <w:szCs w:val="21"/>
                <w:highlight w:val="none"/>
              </w:rPr>
            </w:pPr>
          </w:p>
        </w:tc>
        <w:tc>
          <w:tcPr>
            <w:tcW w:w="771" w:type="dxa"/>
            <w:vAlign w:val="center"/>
          </w:tcPr>
          <w:p>
            <w:pPr>
              <w:jc w:val="center"/>
              <w:rPr>
                <w:szCs w:val="21"/>
                <w:highlight w:val="none"/>
              </w:rPr>
            </w:pPr>
          </w:p>
        </w:tc>
        <w:tc>
          <w:tcPr>
            <w:tcW w:w="788" w:type="dxa"/>
            <w:vAlign w:val="center"/>
          </w:tcPr>
          <w:p>
            <w:pPr>
              <w:jc w:val="center"/>
              <w:rPr>
                <w:szCs w:val="21"/>
                <w:highlight w:val="none"/>
              </w:rPr>
            </w:pPr>
          </w:p>
        </w:tc>
        <w:tc>
          <w:tcPr>
            <w:tcW w:w="850" w:type="dxa"/>
            <w:vAlign w:val="center"/>
          </w:tcPr>
          <w:p>
            <w:pPr>
              <w:jc w:val="center"/>
              <w:rPr>
                <w:szCs w:val="21"/>
                <w:highlight w:val="none"/>
              </w:rPr>
            </w:pPr>
          </w:p>
        </w:tc>
        <w:tc>
          <w:tcPr>
            <w:tcW w:w="2595" w:type="dxa"/>
            <w:vAlign w:val="center"/>
          </w:tcPr>
          <w:p>
            <w:pPr>
              <w:jc w:val="center"/>
              <w:rPr>
                <w:szCs w:val="21"/>
                <w:highlight w:val="none"/>
              </w:rPr>
            </w:pPr>
          </w:p>
        </w:tc>
        <w:tc>
          <w:tcPr>
            <w:tcW w:w="108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709" w:type="dxa"/>
            <w:vAlign w:val="center"/>
          </w:tcPr>
          <w:p>
            <w:pPr>
              <w:jc w:val="center"/>
              <w:rPr>
                <w:szCs w:val="21"/>
                <w:highlight w:val="none"/>
              </w:rPr>
            </w:pPr>
          </w:p>
        </w:tc>
        <w:tc>
          <w:tcPr>
            <w:tcW w:w="1134" w:type="dxa"/>
            <w:vAlign w:val="center"/>
          </w:tcPr>
          <w:p>
            <w:pPr>
              <w:jc w:val="center"/>
              <w:rPr>
                <w:szCs w:val="21"/>
                <w:highlight w:val="none"/>
              </w:rPr>
            </w:pPr>
          </w:p>
        </w:tc>
        <w:tc>
          <w:tcPr>
            <w:tcW w:w="771" w:type="dxa"/>
            <w:vAlign w:val="center"/>
          </w:tcPr>
          <w:p>
            <w:pPr>
              <w:jc w:val="center"/>
              <w:rPr>
                <w:szCs w:val="21"/>
                <w:highlight w:val="none"/>
              </w:rPr>
            </w:pPr>
          </w:p>
        </w:tc>
        <w:tc>
          <w:tcPr>
            <w:tcW w:w="788" w:type="dxa"/>
            <w:vAlign w:val="center"/>
          </w:tcPr>
          <w:p>
            <w:pPr>
              <w:jc w:val="center"/>
              <w:rPr>
                <w:szCs w:val="21"/>
                <w:highlight w:val="none"/>
              </w:rPr>
            </w:pPr>
          </w:p>
        </w:tc>
        <w:tc>
          <w:tcPr>
            <w:tcW w:w="850" w:type="dxa"/>
            <w:vAlign w:val="center"/>
          </w:tcPr>
          <w:p>
            <w:pPr>
              <w:jc w:val="center"/>
              <w:rPr>
                <w:szCs w:val="21"/>
                <w:highlight w:val="none"/>
              </w:rPr>
            </w:pPr>
          </w:p>
        </w:tc>
        <w:tc>
          <w:tcPr>
            <w:tcW w:w="2595" w:type="dxa"/>
            <w:vAlign w:val="center"/>
          </w:tcPr>
          <w:p>
            <w:pPr>
              <w:jc w:val="center"/>
              <w:rPr>
                <w:szCs w:val="21"/>
                <w:highlight w:val="none"/>
              </w:rPr>
            </w:pPr>
          </w:p>
        </w:tc>
        <w:tc>
          <w:tcPr>
            <w:tcW w:w="1085" w:type="dxa"/>
            <w:vAlign w:val="center"/>
          </w:tcPr>
          <w:p>
            <w:pPr>
              <w:jc w:val="center"/>
              <w:rPr>
                <w:szCs w:val="21"/>
                <w:highlight w:val="none"/>
              </w:rPr>
            </w:pPr>
          </w:p>
        </w:tc>
      </w:tr>
    </w:tbl>
    <w:p>
      <w:pPr>
        <w:rPr>
          <w:sz w:val="24"/>
          <w:highlight w:val="none"/>
        </w:rPr>
      </w:pPr>
      <w:r>
        <w:rPr>
          <w:rFonts w:hint="eastAsia"/>
          <w:sz w:val="24"/>
          <w:highlight w:val="none"/>
        </w:rPr>
        <w:br w:type="page"/>
      </w:r>
    </w:p>
    <w:p>
      <w:pPr>
        <w:spacing w:before="120" w:beforeLines="50" w:after="240" w:afterLines="100" w:line="420" w:lineRule="exact"/>
        <w:rPr>
          <w:sz w:val="24"/>
          <w:highlight w:val="none"/>
        </w:rPr>
      </w:pPr>
      <w:r>
        <w:rPr>
          <w:rFonts w:hint="eastAsia"/>
          <w:sz w:val="24"/>
          <w:highlight w:val="none"/>
        </w:rPr>
        <w:t>（二）主要人员简历表</w:t>
      </w:r>
    </w:p>
    <w:p>
      <w:pPr>
        <w:spacing w:line="420" w:lineRule="exact"/>
        <w:rPr>
          <w:szCs w:val="21"/>
          <w:highlight w:val="none"/>
        </w:rPr>
      </w:pPr>
      <w:r>
        <w:rPr>
          <w:rFonts w:hint="eastAsia"/>
          <w:szCs w:val="21"/>
          <w:highlight w:val="none"/>
        </w:rPr>
        <w:t>附1：项目经理简历表</w:t>
      </w:r>
    </w:p>
    <w:p>
      <w:pPr>
        <w:spacing w:line="360" w:lineRule="auto"/>
        <w:ind w:firstLine="410"/>
        <w:rPr>
          <w:szCs w:val="21"/>
          <w:highlight w:val="none"/>
          <w:lang w:eastAsia="zh-CN"/>
        </w:rPr>
      </w:pPr>
      <w:r>
        <w:rPr>
          <w:rFonts w:hint="eastAsia"/>
          <w:highlight w:val="none"/>
          <w:lang w:eastAsia="zh-CN"/>
        </w:rPr>
        <w:t>项目负责人应附建造师注册证书、安全生产考核证、身份证、职称证、学历证、养老保险复印件，管理过的项目业绩须附合同协议书复印件；技术负责人应附身份证、职称证、学历证、养老保险复印件，管理过的项目业绩</w:t>
      </w:r>
      <w:r>
        <w:rPr>
          <w:rFonts w:hint="eastAsia"/>
          <w:szCs w:val="21"/>
          <w:highlight w:val="none"/>
          <w:lang w:eastAsia="zh-CN"/>
        </w:rPr>
        <w:t>须附中标通知书或合同协议书或竣工验收备案登记表复印件</w:t>
      </w:r>
      <w:r>
        <w:rPr>
          <w:rFonts w:hint="eastAsia"/>
          <w:highlight w:val="none"/>
          <w:lang w:eastAsia="zh-CN"/>
        </w:rPr>
        <w:t>；其它主要人员应附职称证（执业证或上岗证书）、养老保险复印件。</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1035"/>
        <w:gridCol w:w="1134"/>
        <w:gridCol w:w="1275"/>
        <w:gridCol w:w="184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8" w:type="dxa"/>
            <w:vAlign w:val="center"/>
          </w:tcPr>
          <w:p>
            <w:pPr>
              <w:jc w:val="center"/>
              <w:rPr>
                <w:szCs w:val="21"/>
                <w:highlight w:val="none"/>
              </w:rPr>
            </w:pPr>
            <w:r>
              <w:rPr>
                <w:rFonts w:hint="eastAsia"/>
                <w:szCs w:val="21"/>
                <w:highlight w:val="none"/>
              </w:rPr>
              <w:t>姓  名</w:t>
            </w:r>
          </w:p>
        </w:tc>
        <w:tc>
          <w:tcPr>
            <w:tcW w:w="1035" w:type="dxa"/>
            <w:vAlign w:val="center"/>
          </w:tcPr>
          <w:p>
            <w:pPr>
              <w:jc w:val="center"/>
              <w:rPr>
                <w:szCs w:val="21"/>
                <w:highlight w:val="none"/>
              </w:rPr>
            </w:pPr>
          </w:p>
        </w:tc>
        <w:tc>
          <w:tcPr>
            <w:tcW w:w="1134" w:type="dxa"/>
            <w:vAlign w:val="center"/>
          </w:tcPr>
          <w:p>
            <w:pPr>
              <w:jc w:val="center"/>
              <w:rPr>
                <w:szCs w:val="21"/>
                <w:highlight w:val="none"/>
              </w:rPr>
            </w:pPr>
            <w:r>
              <w:rPr>
                <w:rFonts w:hint="eastAsia"/>
                <w:szCs w:val="21"/>
                <w:highlight w:val="none"/>
              </w:rPr>
              <w:t>年  龄</w:t>
            </w:r>
          </w:p>
        </w:tc>
        <w:tc>
          <w:tcPr>
            <w:tcW w:w="1275" w:type="dxa"/>
            <w:vAlign w:val="center"/>
          </w:tcPr>
          <w:p>
            <w:pPr>
              <w:jc w:val="center"/>
              <w:rPr>
                <w:szCs w:val="21"/>
                <w:highlight w:val="none"/>
              </w:rPr>
            </w:pPr>
          </w:p>
        </w:tc>
        <w:tc>
          <w:tcPr>
            <w:tcW w:w="1843" w:type="dxa"/>
            <w:vAlign w:val="center"/>
          </w:tcPr>
          <w:p>
            <w:pPr>
              <w:jc w:val="center"/>
              <w:rPr>
                <w:szCs w:val="21"/>
                <w:highlight w:val="none"/>
              </w:rPr>
            </w:pPr>
            <w:r>
              <w:rPr>
                <w:rFonts w:hint="eastAsia"/>
                <w:szCs w:val="21"/>
                <w:highlight w:val="none"/>
              </w:rPr>
              <w:t>学历</w:t>
            </w:r>
          </w:p>
        </w:tc>
        <w:tc>
          <w:tcPr>
            <w:tcW w:w="2126"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8" w:type="dxa"/>
            <w:vAlign w:val="center"/>
          </w:tcPr>
          <w:p>
            <w:pPr>
              <w:jc w:val="center"/>
              <w:rPr>
                <w:szCs w:val="21"/>
                <w:highlight w:val="none"/>
              </w:rPr>
            </w:pPr>
            <w:r>
              <w:rPr>
                <w:rFonts w:hint="eastAsia"/>
                <w:szCs w:val="21"/>
                <w:highlight w:val="none"/>
              </w:rPr>
              <w:t>职  称</w:t>
            </w:r>
          </w:p>
        </w:tc>
        <w:tc>
          <w:tcPr>
            <w:tcW w:w="1035" w:type="dxa"/>
            <w:vAlign w:val="center"/>
          </w:tcPr>
          <w:p>
            <w:pPr>
              <w:jc w:val="center"/>
              <w:rPr>
                <w:szCs w:val="21"/>
                <w:highlight w:val="none"/>
              </w:rPr>
            </w:pPr>
          </w:p>
        </w:tc>
        <w:tc>
          <w:tcPr>
            <w:tcW w:w="1134" w:type="dxa"/>
            <w:vAlign w:val="center"/>
          </w:tcPr>
          <w:p>
            <w:pPr>
              <w:jc w:val="center"/>
              <w:rPr>
                <w:szCs w:val="21"/>
                <w:highlight w:val="none"/>
              </w:rPr>
            </w:pPr>
            <w:r>
              <w:rPr>
                <w:rFonts w:hint="eastAsia"/>
                <w:szCs w:val="21"/>
                <w:highlight w:val="none"/>
              </w:rPr>
              <w:t>职  务</w:t>
            </w:r>
          </w:p>
        </w:tc>
        <w:tc>
          <w:tcPr>
            <w:tcW w:w="1275" w:type="dxa"/>
            <w:vAlign w:val="center"/>
          </w:tcPr>
          <w:p>
            <w:pPr>
              <w:jc w:val="center"/>
              <w:rPr>
                <w:szCs w:val="21"/>
                <w:highlight w:val="none"/>
              </w:rPr>
            </w:pPr>
          </w:p>
        </w:tc>
        <w:tc>
          <w:tcPr>
            <w:tcW w:w="1843" w:type="dxa"/>
            <w:vAlign w:val="center"/>
          </w:tcPr>
          <w:p>
            <w:pPr>
              <w:jc w:val="center"/>
              <w:rPr>
                <w:szCs w:val="21"/>
                <w:highlight w:val="none"/>
              </w:rPr>
            </w:pPr>
            <w:r>
              <w:rPr>
                <w:rFonts w:hint="eastAsia"/>
                <w:szCs w:val="21"/>
                <w:highlight w:val="none"/>
              </w:rPr>
              <w:t>拟在本工程任职</w:t>
            </w:r>
          </w:p>
        </w:tc>
        <w:tc>
          <w:tcPr>
            <w:tcW w:w="2126" w:type="dxa"/>
            <w:vAlign w:val="center"/>
          </w:tcPr>
          <w:p>
            <w:pPr>
              <w:jc w:val="center"/>
              <w:rPr>
                <w:szCs w:val="21"/>
                <w:highlight w:val="none"/>
              </w:rPr>
            </w:pPr>
            <w:r>
              <w:rPr>
                <w:rFonts w:hint="eastAsia"/>
                <w:szCs w:val="21"/>
                <w:highlight w:val="none"/>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47" w:type="dxa"/>
            <w:gridSpan w:val="3"/>
            <w:vAlign w:val="center"/>
          </w:tcPr>
          <w:p>
            <w:pPr>
              <w:jc w:val="center"/>
              <w:rPr>
                <w:szCs w:val="21"/>
                <w:highlight w:val="none"/>
                <w:lang w:eastAsia="zh-CN"/>
              </w:rPr>
            </w:pPr>
            <w:r>
              <w:rPr>
                <w:rFonts w:hint="eastAsia"/>
                <w:szCs w:val="21"/>
                <w:highlight w:val="none"/>
                <w:lang w:eastAsia="zh-CN"/>
              </w:rPr>
              <w:t>注册建造师执业资格等级</w:t>
            </w:r>
          </w:p>
        </w:tc>
        <w:tc>
          <w:tcPr>
            <w:tcW w:w="1275" w:type="dxa"/>
            <w:vAlign w:val="center"/>
          </w:tcPr>
          <w:p>
            <w:pPr>
              <w:jc w:val="center"/>
              <w:rPr>
                <w:szCs w:val="21"/>
                <w:highlight w:val="none"/>
              </w:rPr>
            </w:pPr>
            <w:r>
              <w:rPr>
                <w:rFonts w:hint="eastAsia"/>
                <w:szCs w:val="21"/>
                <w:highlight w:val="none"/>
                <w:lang w:eastAsia="zh-CN"/>
              </w:rPr>
              <w:t xml:space="preserve">      </w:t>
            </w:r>
            <w:r>
              <w:rPr>
                <w:rFonts w:hint="eastAsia"/>
                <w:szCs w:val="21"/>
                <w:highlight w:val="none"/>
              </w:rPr>
              <w:t>级</w:t>
            </w:r>
          </w:p>
        </w:tc>
        <w:tc>
          <w:tcPr>
            <w:tcW w:w="1843" w:type="dxa"/>
            <w:vAlign w:val="center"/>
          </w:tcPr>
          <w:p>
            <w:pPr>
              <w:jc w:val="center"/>
              <w:rPr>
                <w:szCs w:val="21"/>
                <w:highlight w:val="none"/>
              </w:rPr>
            </w:pPr>
            <w:r>
              <w:rPr>
                <w:rFonts w:hint="eastAsia"/>
                <w:szCs w:val="21"/>
                <w:highlight w:val="none"/>
              </w:rPr>
              <w:t>建造师专业</w:t>
            </w:r>
          </w:p>
        </w:tc>
        <w:tc>
          <w:tcPr>
            <w:tcW w:w="2126"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47" w:type="dxa"/>
            <w:gridSpan w:val="3"/>
            <w:vAlign w:val="center"/>
          </w:tcPr>
          <w:p>
            <w:pPr>
              <w:jc w:val="center"/>
              <w:rPr>
                <w:szCs w:val="21"/>
                <w:highlight w:val="none"/>
                <w:lang w:eastAsia="zh-CN"/>
              </w:rPr>
            </w:pPr>
            <w:r>
              <w:rPr>
                <w:rFonts w:hint="eastAsia"/>
                <w:szCs w:val="21"/>
                <w:highlight w:val="none"/>
                <w:lang w:eastAsia="zh-CN"/>
              </w:rPr>
              <w:t>安全生产考核合格证书</w:t>
            </w:r>
          </w:p>
        </w:tc>
        <w:tc>
          <w:tcPr>
            <w:tcW w:w="5244" w:type="dxa"/>
            <w:gridSpan w:val="3"/>
            <w:vAlign w:val="center"/>
          </w:tcPr>
          <w:p>
            <w:pPr>
              <w:jc w:val="center"/>
              <w:rPr>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8" w:type="dxa"/>
            <w:vAlign w:val="center"/>
          </w:tcPr>
          <w:p>
            <w:pPr>
              <w:jc w:val="center"/>
              <w:rPr>
                <w:szCs w:val="21"/>
                <w:highlight w:val="none"/>
              </w:rPr>
            </w:pPr>
            <w:r>
              <w:rPr>
                <w:rFonts w:hint="eastAsia"/>
                <w:szCs w:val="21"/>
                <w:highlight w:val="none"/>
              </w:rPr>
              <w:t>毕业学校</w:t>
            </w:r>
          </w:p>
        </w:tc>
        <w:tc>
          <w:tcPr>
            <w:tcW w:w="7413" w:type="dxa"/>
            <w:gridSpan w:val="5"/>
            <w:vAlign w:val="center"/>
          </w:tcPr>
          <w:p>
            <w:pPr>
              <w:ind w:firstLine="880" w:firstLineChars="400"/>
              <w:rPr>
                <w:szCs w:val="21"/>
                <w:highlight w:val="none"/>
              </w:rPr>
            </w:pPr>
            <w:r>
              <w:rPr>
                <w:rFonts w:hint="eastAsia"/>
                <w:szCs w:val="21"/>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91" w:type="dxa"/>
            <w:gridSpan w:val="6"/>
            <w:vAlign w:val="center"/>
          </w:tcPr>
          <w:p>
            <w:pPr>
              <w:jc w:val="center"/>
              <w:rPr>
                <w:szCs w:val="21"/>
                <w:highlight w:val="none"/>
              </w:rPr>
            </w:pPr>
            <w:r>
              <w:rPr>
                <w:rFonts w:hint="eastAsia"/>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8" w:type="dxa"/>
            <w:vAlign w:val="center"/>
          </w:tcPr>
          <w:p>
            <w:pPr>
              <w:jc w:val="center"/>
              <w:rPr>
                <w:szCs w:val="21"/>
                <w:highlight w:val="none"/>
              </w:rPr>
            </w:pPr>
            <w:r>
              <w:rPr>
                <w:rFonts w:hint="eastAsia"/>
                <w:szCs w:val="21"/>
                <w:highlight w:val="none"/>
              </w:rPr>
              <w:t>时  间</w:t>
            </w:r>
          </w:p>
        </w:tc>
        <w:tc>
          <w:tcPr>
            <w:tcW w:w="3444" w:type="dxa"/>
            <w:gridSpan w:val="3"/>
            <w:vAlign w:val="center"/>
          </w:tcPr>
          <w:p>
            <w:pPr>
              <w:jc w:val="center"/>
              <w:rPr>
                <w:szCs w:val="21"/>
                <w:highlight w:val="none"/>
                <w:lang w:eastAsia="zh-CN"/>
              </w:rPr>
            </w:pPr>
            <w:r>
              <w:rPr>
                <w:rFonts w:hint="eastAsia"/>
                <w:szCs w:val="21"/>
                <w:highlight w:val="none"/>
                <w:lang w:eastAsia="zh-CN"/>
              </w:rPr>
              <w:t>参加过的类似项目名称</w:t>
            </w:r>
          </w:p>
        </w:tc>
        <w:tc>
          <w:tcPr>
            <w:tcW w:w="1843" w:type="dxa"/>
            <w:vAlign w:val="center"/>
          </w:tcPr>
          <w:p>
            <w:pPr>
              <w:jc w:val="center"/>
              <w:rPr>
                <w:szCs w:val="21"/>
                <w:highlight w:val="none"/>
              </w:rPr>
            </w:pPr>
            <w:r>
              <w:rPr>
                <w:rFonts w:hint="eastAsia"/>
                <w:szCs w:val="21"/>
                <w:highlight w:val="none"/>
              </w:rPr>
              <w:t>工程概况说明</w:t>
            </w:r>
          </w:p>
        </w:tc>
        <w:tc>
          <w:tcPr>
            <w:tcW w:w="2126" w:type="dxa"/>
            <w:vAlign w:val="center"/>
          </w:tcPr>
          <w:p>
            <w:pPr>
              <w:jc w:val="center"/>
              <w:rPr>
                <w:szCs w:val="21"/>
                <w:highlight w:val="none"/>
              </w:rPr>
            </w:pPr>
            <w:r>
              <w:rPr>
                <w:rFonts w:hint="eastAsia"/>
                <w:szCs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78" w:type="dxa"/>
            <w:vAlign w:val="center"/>
          </w:tcPr>
          <w:p>
            <w:pPr>
              <w:jc w:val="center"/>
              <w:rPr>
                <w:szCs w:val="21"/>
                <w:highlight w:val="none"/>
              </w:rPr>
            </w:pPr>
          </w:p>
        </w:tc>
        <w:tc>
          <w:tcPr>
            <w:tcW w:w="3444" w:type="dxa"/>
            <w:gridSpan w:val="3"/>
            <w:vAlign w:val="center"/>
          </w:tcPr>
          <w:p>
            <w:pPr>
              <w:jc w:val="center"/>
              <w:rPr>
                <w:szCs w:val="21"/>
                <w:highlight w:val="none"/>
              </w:rPr>
            </w:pPr>
          </w:p>
        </w:tc>
        <w:tc>
          <w:tcPr>
            <w:tcW w:w="1843" w:type="dxa"/>
            <w:vAlign w:val="center"/>
          </w:tcPr>
          <w:p>
            <w:pPr>
              <w:jc w:val="center"/>
              <w:rPr>
                <w:szCs w:val="21"/>
                <w:highlight w:val="none"/>
              </w:rPr>
            </w:pPr>
          </w:p>
        </w:tc>
        <w:tc>
          <w:tcPr>
            <w:tcW w:w="2126"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78" w:type="dxa"/>
            <w:vAlign w:val="center"/>
          </w:tcPr>
          <w:p>
            <w:pPr>
              <w:jc w:val="center"/>
              <w:rPr>
                <w:szCs w:val="21"/>
                <w:highlight w:val="none"/>
              </w:rPr>
            </w:pPr>
          </w:p>
        </w:tc>
        <w:tc>
          <w:tcPr>
            <w:tcW w:w="3444" w:type="dxa"/>
            <w:gridSpan w:val="3"/>
            <w:vAlign w:val="center"/>
          </w:tcPr>
          <w:p>
            <w:pPr>
              <w:jc w:val="center"/>
              <w:rPr>
                <w:szCs w:val="21"/>
                <w:highlight w:val="none"/>
              </w:rPr>
            </w:pPr>
          </w:p>
        </w:tc>
        <w:tc>
          <w:tcPr>
            <w:tcW w:w="1843" w:type="dxa"/>
            <w:vAlign w:val="center"/>
          </w:tcPr>
          <w:p>
            <w:pPr>
              <w:jc w:val="center"/>
              <w:rPr>
                <w:szCs w:val="21"/>
                <w:highlight w:val="none"/>
              </w:rPr>
            </w:pPr>
          </w:p>
        </w:tc>
        <w:tc>
          <w:tcPr>
            <w:tcW w:w="2126"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78" w:type="dxa"/>
            <w:vAlign w:val="center"/>
          </w:tcPr>
          <w:p>
            <w:pPr>
              <w:jc w:val="center"/>
              <w:rPr>
                <w:szCs w:val="21"/>
                <w:highlight w:val="none"/>
              </w:rPr>
            </w:pPr>
          </w:p>
        </w:tc>
        <w:tc>
          <w:tcPr>
            <w:tcW w:w="3444" w:type="dxa"/>
            <w:gridSpan w:val="3"/>
            <w:vAlign w:val="center"/>
          </w:tcPr>
          <w:p>
            <w:pPr>
              <w:jc w:val="center"/>
              <w:rPr>
                <w:szCs w:val="21"/>
                <w:highlight w:val="none"/>
              </w:rPr>
            </w:pPr>
          </w:p>
        </w:tc>
        <w:tc>
          <w:tcPr>
            <w:tcW w:w="1843" w:type="dxa"/>
            <w:vAlign w:val="center"/>
          </w:tcPr>
          <w:p>
            <w:pPr>
              <w:jc w:val="center"/>
              <w:rPr>
                <w:szCs w:val="21"/>
                <w:highlight w:val="none"/>
              </w:rPr>
            </w:pPr>
          </w:p>
        </w:tc>
        <w:tc>
          <w:tcPr>
            <w:tcW w:w="2126"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78" w:type="dxa"/>
            <w:vAlign w:val="center"/>
          </w:tcPr>
          <w:p>
            <w:pPr>
              <w:jc w:val="center"/>
              <w:rPr>
                <w:szCs w:val="21"/>
                <w:highlight w:val="none"/>
              </w:rPr>
            </w:pPr>
          </w:p>
        </w:tc>
        <w:tc>
          <w:tcPr>
            <w:tcW w:w="3444" w:type="dxa"/>
            <w:gridSpan w:val="3"/>
            <w:vAlign w:val="center"/>
          </w:tcPr>
          <w:p>
            <w:pPr>
              <w:jc w:val="center"/>
              <w:rPr>
                <w:szCs w:val="21"/>
                <w:highlight w:val="none"/>
              </w:rPr>
            </w:pPr>
          </w:p>
        </w:tc>
        <w:tc>
          <w:tcPr>
            <w:tcW w:w="1843" w:type="dxa"/>
            <w:vAlign w:val="center"/>
          </w:tcPr>
          <w:p>
            <w:pPr>
              <w:jc w:val="center"/>
              <w:rPr>
                <w:szCs w:val="21"/>
                <w:highlight w:val="none"/>
              </w:rPr>
            </w:pPr>
          </w:p>
        </w:tc>
        <w:tc>
          <w:tcPr>
            <w:tcW w:w="2126"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78" w:type="dxa"/>
            <w:vAlign w:val="center"/>
          </w:tcPr>
          <w:p>
            <w:pPr>
              <w:jc w:val="center"/>
              <w:rPr>
                <w:szCs w:val="21"/>
                <w:highlight w:val="none"/>
              </w:rPr>
            </w:pPr>
          </w:p>
        </w:tc>
        <w:tc>
          <w:tcPr>
            <w:tcW w:w="3444" w:type="dxa"/>
            <w:gridSpan w:val="3"/>
            <w:vAlign w:val="center"/>
          </w:tcPr>
          <w:p>
            <w:pPr>
              <w:jc w:val="center"/>
              <w:rPr>
                <w:szCs w:val="21"/>
                <w:highlight w:val="none"/>
              </w:rPr>
            </w:pPr>
          </w:p>
        </w:tc>
        <w:tc>
          <w:tcPr>
            <w:tcW w:w="1843" w:type="dxa"/>
            <w:vAlign w:val="center"/>
          </w:tcPr>
          <w:p>
            <w:pPr>
              <w:jc w:val="center"/>
              <w:rPr>
                <w:szCs w:val="21"/>
                <w:highlight w:val="none"/>
              </w:rPr>
            </w:pPr>
          </w:p>
        </w:tc>
        <w:tc>
          <w:tcPr>
            <w:tcW w:w="2126"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78" w:type="dxa"/>
            <w:vAlign w:val="center"/>
          </w:tcPr>
          <w:p>
            <w:pPr>
              <w:jc w:val="center"/>
              <w:rPr>
                <w:szCs w:val="21"/>
                <w:highlight w:val="none"/>
              </w:rPr>
            </w:pPr>
          </w:p>
        </w:tc>
        <w:tc>
          <w:tcPr>
            <w:tcW w:w="3444" w:type="dxa"/>
            <w:gridSpan w:val="3"/>
            <w:vAlign w:val="center"/>
          </w:tcPr>
          <w:p>
            <w:pPr>
              <w:jc w:val="center"/>
              <w:rPr>
                <w:szCs w:val="21"/>
                <w:highlight w:val="none"/>
              </w:rPr>
            </w:pPr>
          </w:p>
        </w:tc>
        <w:tc>
          <w:tcPr>
            <w:tcW w:w="1843" w:type="dxa"/>
            <w:vAlign w:val="center"/>
          </w:tcPr>
          <w:p>
            <w:pPr>
              <w:jc w:val="center"/>
              <w:rPr>
                <w:szCs w:val="21"/>
                <w:highlight w:val="none"/>
              </w:rPr>
            </w:pPr>
          </w:p>
        </w:tc>
        <w:tc>
          <w:tcPr>
            <w:tcW w:w="2126"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78" w:type="dxa"/>
            <w:vAlign w:val="center"/>
          </w:tcPr>
          <w:p>
            <w:pPr>
              <w:jc w:val="center"/>
              <w:rPr>
                <w:szCs w:val="21"/>
                <w:highlight w:val="none"/>
              </w:rPr>
            </w:pPr>
          </w:p>
        </w:tc>
        <w:tc>
          <w:tcPr>
            <w:tcW w:w="3444" w:type="dxa"/>
            <w:gridSpan w:val="3"/>
            <w:vAlign w:val="center"/>
          </w:tcPr>
          <w:p>
            <w:pPr>
              <w:jc w:val="center"/>
              <w:rPr>
                <w:szCs w:val="21"/>
                <w:highlight w:val="none"/>
              </w:rPr>
            </w:pPr>
          </w:p>
        </w:tc>
        <w:tc>
          <w:tcPr>
            <w:tcW w:w="1843" w:type="dxa"/>
            <w:vAlign w:val="center"/>
          </w:tcPr>
          <w:p>
            <w:pPr>
              <w:jc w:val="center"/>
              <w:rPr>
                <w:szCs w:val="21"/>
                <w:highlight w:val="none"/>
              </w:rPr>
            </w:pPr>
          </w:p>
        </w:tc>
        <w:tc>
          <w:tcPr>
            <w:tcW w:w="2126"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78" w:type="dxa"/>
            <w:vAlign w:val="center"/>
          </w:tcPr>
          <w:p>
            <w:pPr>
              <w:jc w:val="center"/>
              <w:rPr>
                <w:szCs w:val="21"/>
                <w:highlight w:val="none"/>
              </w:rPr>
            </w:pPr>
          </w:p>
        </w:tc>
        <w:tc>
          <w:tcPr>
            <w:tcW w:w="3444" w:type="dxa"/>
            <w:gridSpan w:val="3"/>
            <w:vAlign w:val="center"/>
          </w:tcPr>
          <w:p>
            <w:pPr>
              <w:jc w:val="center"/>
              <w:rPr>
                <w:szCs w:val="21"/>
                <w:highlight w:val="none"/>
              </w:rPr>
            </w:pPr>
          </w:p>
        </w:tc>
        <w:tc>
          <w:tcPr>
            <w:tcW w:w="1843" w:type="dxa"/>
            <w:vAlign w:val="center"/>
          </w:tcPr>
          <w:p>
            <w:pPr>
              <w:jc w:val="center"/>
              <w:rPr>
                <w:szCs w:val="21"/>
                <w:highlight w:val="none"/>
              </w:rPr>
            </w:pPr>
          </w:p>
        </w:tc>
        <w:tc>
          <w:tcPr>
            <w:tcW w:w="2126"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78" w:type="dxa"/>
            <w:vAlign w:val="center"/>
          </w:tcPr>
          <w:p>
            <w:pPr>
              <w:jc w:val="center"/>
              <w:rPr>
                <w:szCs w:val="21"/>
                <w:highlight w:val="none"/>
              </w:rPr>
            </w:pPr>
          </w:p>
        </w:tc>
        <w:tc>
          <w:tcPr>
            <w:tcW w:w="3444" w:type="dxa"/>
            <w:gridSpan w:val="3"/>
            <w:vAlign w:val="center"/>
          </w:tcPr>
          <w:p>
            <w:pPr>
              <w:jc w:val="center"/>
              <w:rPr>
                <w:szCs w:val="21"/>
                <w:highlight w:val="none"/>
              </w:rPr>
            </w:pPr>
          </w:p>
        </w:tc>
        <w:tc>
          <w:tcPr>
            <w:tcW w:w="1843" w:type="dxa"/>
            <w:vAlign w:val="center"/>
          </w:tcPr>
          <w:p>
            <w:pPr>
              <w:jc w:val="center"/>
              <w:rPr>
                <w:szCs w:val="21"/>
                <w:highlight w:val="none"/>
              </w:rPr>
            </w:pPr>
          </w:p>
        </w:tc>
        <w:tc>
          <w:tcPr>
            <w:tcW w:w="2126" w:type="dxa"/>
            <w:vAlign w:val="center"/>
          </w:tcPr>
          <w:p>
            <w:pPr>
              <w:jc w:val="center"/>
              <w:rPr>
                <w:szCs w:val="21"/>
                <w:highlight w:val="none"/>
              </w:rPr>
            </w:pPr>
          </w:p>
        </w:tc>
      </w:tr>
    </w:tbl>
    <w:p>
      <w:pPr>
        <w:spacing w:line="420" w:lineRule="exact"/>
        <w:rPr>
          <w:szCs w:val="21"/>
          <w:highlight w:val="none"/>
        </w:rPr>
      </w:pPr>
    </w:p>
    <w:p>
      <w:pPr>
        <w:rPr>
          <w:szCs w:val="21"/>
          <w:highlight w:val="none"/>
        </w:rPr>
      </w:pPr>
      <w:r>
        <w:rPr>
          <w:rFonts w:hint="eastAsia"/>
          <w:szCs w:val="21"/>
          <w:highlight w:val="none"/>
        </w:rPr>
        <w:br w:type="page"/>
      </w:r>
    </w:p>
    <w:p>
      <w:pPr>
        <w:spacing w:line="420" w:lineRule="exact"/>
        <w:rPr>
          <w:szCs w:val="21"/>
          <w:highlight w:val="none"/>
          <w:lang w:eastAsia="zh-CN"/>
        </w:rPr>
      </w:pPr>
      <w:r>
        <w:rPr>
          <w:rFonts w:hint="eastAsia"/>
          <w:szCs w:val="21"/>
          <w:highlight w:val="none"/>
          <w:lang w:eastAsia="zh-CN"/>
        </w:rPr>
        <w:t>附2：主要项目管理人员简历表</w:t>
      </w:r>
    </w:p>
    <w:p>
      <w:pPr>
        <w:spacing w:line="420" w:lineRule="exact"/>
        <w:ind w:firstLine="440" w:firstLineChars="200"/>
        <w:rPr>
          <w:szCs w:val="21"/>
          <w:highlight w:val="none"/>
          <w:lang w:eastAsia="zh-CN"/>
        </w:rPr>
      </w:pPr>
      <w:r>
        <w:rPr>
          <w:rFonts w:hint="eastAsia"/>
          <w:szCs w:val="21"/>
          <w:highlight w:val="none"/>
          <w:lang w:eastAsia="zh-CN"/>
        </w:rPr>
        <w:t>主要项目管理人员指项目技术负责人、合同商务负责人、专职安全生产管理人员等岗位人员。应附注册资格证书、身份证、职称证、学历证、养老保险复印件，专职安全生产管理人员应附安全生产考核合格证书，主要业绩须附中标通知书或合同协议书或竣工验收备案登记表复印件。</w:t>
      </w:r>
    </w:p>
    <w:tbl>
      <w:tblPr>
        <w:tblStyle w:val="28"/>
        <w:tblpPr w:leftFromText="180" w:rightFromText="180" w:vertAnchor="text" w:tblpXSpec="center" w:tblpY="1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989"/>
        <w:gridCol w:w="1405"/>
        <w:gridCol w:w="2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951" w:type="dxa"/>
            <w:vAlign w:val="center"/>
          </w:tcPr>
          <w:p>
            <w:pPr>
              <w:jc w:val="center"/>
              <w:rPr>
                <w:szCs w:val="21"/>
                <w:highlight w:val="none"/>
              </w:rPr>
            </w:pPr>
            <w:r>
              <w:rPr>
                <w:rFonts w:hint="eastAsia"/>
                <w:szCs w:val="21"/>
                <w:highlight w:val="none"/>
              </w:rPr>
              <w:t>岗位名称</w:t>
            </w:r>
          </w:p>
        </w:tc>
        <w:tc>
          <w:tcPr>
            <w:tcW w:w="7143" w:type="dxa"/>
            <w:gridSpan w:val="3"/>
            <w:vAlign w:val="center"/>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951" w:type="dxa"/>
            <w:vAlign w:val="center"/>
          </w:tcPr>
          <w:p>
            <w:pPr>
              <w:jc w:val="center"/>
              <w:rPr>
                <w:szCs w:val="21"/>
                <w:highlight w:val="none"/>
              </w:rPr>
            </w:pPr>
            <w:r>
              <w:rPr>
                <w:rFonts w:hint="eastAsia"/>
                <w:szCs w:val="21"/>
                <w:highlight w:val="none"/>
              </w:rPr>
              <w:t>姓    名</w:t>
            </w:r>
          </w:p>
        </w:tc>
        <w:tc>
          <w:tcPr>
            <w:tcW w:w="2989" w:type="dxa"/>
            <w:vAlign w:val="center"/>
          </w:tcPr>
          <w:p>
            <w:pPr>
              <w:ind w:firstLine="660" w:firstLineChars="300"/>
              <w:rPr>
                <w:szCs w:val="21"/>
                <w:highlight w:val="none"/>
              </w:rPr>
            </w:pPr>
          </w:p>
        </w:tc>
        <w:tc>
          <w:tcPr>
            <w:tcW w:w="1405" w:type="dxa"/>
            <w:vAlign w:val="center"/>
          </w:tcPr>
          <w:p>
            <w:pPr>
              <w:jc w:val="center"/>
              <w:rPr>
                <w:szCs w:val="21"/>
                <w:highlight w:val="none"/>
              </w:rPr>
            </w:pPr>
            <w:r>
              <w:rPr>
                <w:rFonts w:hint="eastAsia"/>
                <w:szCs w:val="21"/>
                <w:highlight w:val="none"/>
              </w:rPr>
              <w:t>年    龄</w:t>
            </w:r>
          </w:p>
        </w:tc>
        <w:tc>
          <w:tcPr>
            <w:tcW w:w="2749" w:type="dxa"/>
            <w:vAlign w:val="center"/>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951" w:type="dxa"/>
            <w:vAlign w:val="center"/>
          </w:tcPr>
          <w:p>
            <w:pPr>
              <w:jc w:val="center"/>
              <w:rPr>
                <w:szCs w:val="21"/>
                <w:highlight w:val="none"/>
              </w:rPr>
            </w:pPr>
            <w:r>
              <w:rPr>
                <w:rFonts w:hint="eastAsia"/>
                <w:szCs w:val="21"/>
                <w:highlight w:val="none"/>
              </w:rPr>
              <w:t>性    别</w:t>
            </w:r>
          </w:p>
        </w:tc>
        <w:tc>
          <w:tcPr>
            <w:tcW w:w="2989" w:type="dxa"/>
            <w:vAlign w:val="center"/>
          </w:tcPr>
          <w:p>
            <w:pPr>
              <w:rPr>
                <w:szCs w:val="21"/>
                <w:highlight w:val="none"/>
              </w:rPr>
            </w:pPr>
          </w:p>
        </w:tc>
        <w:tc>
          <w:tcPr>
            <w:tcW w:w="1405" w:type="dxa"/>
            <w:vAlign w:val="center"/>
          </w:tcPr>
          <w:p>
            <w:pPr>
              <w:jc w:val="center"/>
              <w:rPr>
                <w:szCs w:val="21"/>
                <w:highlight w:val="none"/>
              </w:rPr>
            </w:pPr>
            <w:r>
              <w:rPr>
                <w:rFonts w:hint="eastAsia"/>
                <w:szCs w:val="21"/>
                <w:highlight w:val="none"/>
              </w:rPr>
              <w:t>毕业学校</w:t>
            </w:r>
          </w:p>
        </w:tc>
        <w:tc>
          <w:tcPr>
            <w:tcW w:w="2749" w:type="dxa"/>
            <w:vAlign w:val="center"/>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951" w:type="dxa"/>
            <w:vAlign w:val="center"/>
          </w:tcPr>
          <w:p>
            <w:pPr>
              <w:jc w:val="center"/>
              <w:rPr>
                <w:szCs w:val="21"/>
                <w:highlight w:val="none"/>
              </w:rPr>
            </w:pPr>
            <w:r>
              <w:rPr>
                <w:rFonts w:hint="eastAsia"/>
                <w:szCs w:val="21"/>
                <w:highlight w:val="none"/>
              </w:rPr>
              <w:t>学历和专业</w:t>
            </w:r>
          </w:p>
        </w:tc>
        <w:tc>
          <w:tcPr>
            <w:tcW w:w="2989" w:type="dxa"/>
            <w:vAlign w:val="center"/>
          </w:tcPr>
          <w:p>
            <w:pPr>
              <w:rPr>
                <w:szCs w:val="21"/>
                <w:highlight w:val="none"/>
              </w:rPr>
            </w:pPr>
          </w:p>
        </w:tc>
        <w:tc>
          <w:tcPr>
            <w:tcW w:w="1405" w:type="dxa"/>
            <w:vAlign w:val="center"/>
          </w:tcPr>
          <w:p>
            <w:pPr>
              <w:jc w:val="center"/>
              <w:rPr>
                <w:szCs w:val="21"/>
                <w:highlight w:val="none"/>
              </w:rPr>
            </w:pPr>
            <w:r>
              <w:rPr>
                <w:rFonts w:hint="eastAsia"/>
                <w:szCs w:val="21"/>
                <w:highlight w:val="none"/>
              </w:rPr>
              <w:t>毕业时间</w:t>
            </w:r>
          </w:p>
        </w:tc>
        <w:tc>
          <w:tcPr>
            <w:tcW w:w="2749" w:type="dxa"/>
            <w:vAlign w:val="center"/>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951" w:type="dxa"/>
            <w:vAlign w:val="center"/>
          </w:tcPr>
          <w:p>
            <w:pPr>
              <w:jc w:val="center"/>
              <w:rPr>
                <w:szCs w:val="21"/>
                <w:highlight w:val="none"/>
              </w:rPr>
            </w:pPr>
            <w:r>
              <w:rPr>
                <w:rFonts w:hint="eastAsia"/>
                <w:szCs w:val="21"/>
                <w:highlight w:val="none"/>
              </w:rPr>
              <w:t>拥有的执业资格</w:t>
            </w:r>
          </w:p>
        </w:tc>
        <w:tc>
          <w:tcPr>
            <w:tcW w:w="2989" w:type="dxa"/>
            <w:vAlign w:val="center"/>
          </w:tcPr>
          <w:p>
            <w:pPr>
              <w:rPr>
                <w:szCs w:val="21"/>
                <w:highlight w:val="none"/>
              </w:rPr>
            </w:pPr>
          </w:p>
        </w:tc>
        <w:tc>
          <w:tcPr>
            <w:tcW w:w="1405" w:type="dxa"/>
            <w:vAlign w:val="center"/>
          </w:tcPr>
          <w:p>
            <w:pPr>
              <w:jc w:val="center"/>
              <w:rPr>
                <w:szCs w:val="21"/>
                <w:highlight w:val="none"/>
              </w:rPr>
            </w:pPr>
            <w:r>
              <w:rPr>
                <w:rFonts w:hint="eastAsia"/>
                <w:szCs w:val="21"/>
                <w:highlight w:val="none"/>
              </w:rPr>
              <w:t>专业职称</w:t>
            </w:r>
          </w:p>
        </w:tc>
        <w:tc>
          <w:tcPr>
            <w:tcW w:w="2749" w:type="dxa"/>
            <w:vAlign w:val="center"/>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51" w:type="dxa"/>
            <w:vAlign w:val="center"/>
          </w:tcPr>
          <w:p>
            <w:pPr>
              <w:jc w:val="center"/>
              <w:rPr>
                <w:szCs w:val="21"/>
                <w:highlight w:val="none"/>
              </w:rPr>
            </w:pPr>
            <w:r>
              <w:rPr>
                <w:rFonts w:hint="eastAsia"/>
                <w:szCs w:val="21"/>
                <w:highlight w:val="none"/>
              </w:rPr>
              <w:t>执业资格证书编号</w:t>
            </w:r>
          </w:p>
        </w:tc>
        <w:tc>
          <w:tcPr>
            <w:tcW w:w="2989" w:type="dxa"/>
            <w:vAlign w:val="center"/>
          </w:tcPr>
          <w:p>
            <w:pPr>
              <w:rPr>
                <w:szCs w:val="21"/>
                <w:highlight w:val="none"/>
              </w:rPr>
            </w:pPr>
          </w:p>
        </w:tc>
        <w:tc>
          <w:tcPr>
            <w:tcW w:w="1405" w:type="dxa"/>
            <w:vAlign w:val="center"/>
          </w:tcPr>
          <w:p>
            <w:pPr>
              <w:jc w:val="center"/>
              <w:rPr>
                <w:szCs w:val="21"/>
                <w:highlight w:val="none"/>
              </w:rPr>
            </w:pPr>
            <w:r>
              <w:rPr>
                <w:rFonts w:hint="eastAsia"/>
                <w:szCs w:val="21"/>
                <w:highlight w:val="none"/>
              </w:rPr>
              <w:t>工作年限</w:t>
            </w:r>
          </w:p>
        </w:tc>
        <w:tc>
          <w:tcPr>
            <w:tcW w:w="2749" w:type="dxa"/>
            <w:vAlign w:val="center"/>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0" w:hRule="atLeast"/>
        </w:trPr>
        <w:tc>
          <w:tcPr>
            <w:tcW w:w="1951" w:type="dxa"/>
            <w:vAlign w:val="center"/>
          </w:tcPr>
          <w:p>
            <w:pPr>
              <w:jc w:val="center"/>
              <w:rPr>
                <w:szCs w:val="21"/>
                <w:highlight w:val="none"/>
                <w:lang w:eastAsia="zh-CN"/>
              </w:rPr>
            </w:pPr>
            <w:r>
              <w:rPr>
                <w:rFonts w:hint="eastAsia"/>
                <w:szCs w:val="21"/>
                <w:highlight w:val="none"/>
                <w:lang w:eastAsia="zh-CN"/>
              </w:rPr>
              <w:t>主</w:t>
            </w:r>
          </w:p>
          <w:p>
            <w:pPr>
              <w:jc w:val="center"/>
              <w:rPr>
                <w:szCs w:val="21"/>
                <w:highlight w:val="none"/>
                <w:lang w:eastAsia="zh-CN"/>
              </w:rPr>
            </w:pPr>
            <w:r>
              <w:rPr>
                <w:rFonts w:hint="eastAsia"/>
                <w:szCs w:val="21"/>
                <w:highlight w:val="none"/>
                <w:lang w:eastAsia="zh-CN"/>
              </w:rPr>
              <w:t>要</w:t>
            </w:r>
          </w:p>
          <w:p>
            <w:pPr>
              <w:jc w:val="center"/>
              <w:rPr>
                <w:szCs w:val="21"/>
                <w:highlight w:val="none"/>
                <w:lang w:eastAsia="zh-CN"/>
              </w:rPr>
            </w:pPr>
            <w:r>
              <w:rPr>
                <w:rFonts w:hint="eastAsia"/>
                <w:szCs w:val="21"/>
                <w:highlight w:val="none"/>
                <w:lang w:eastAsia="zh-CN"/>
              </w:rPr>
              <w:t>工</w:t>
            </w:r>
          </w:p>
          <w:p>
            <w:pPr>
              <w:jc w:val="center"/>
              <w:rPr>
                <w:szCs w:val="21"/>
                <w:highlight w:val="none"/>
                <w:lang w:eastAsia="zh-CN"/>
              </w:rPr>
            </w:pPr>
            <w:r>
              <w:rPr>
                <w:rFonts w:hint="eastAsia"/>
                <w:szCs w:val="21"/>
                <w:highlight w:val="none"/>
                <w:lang w:eastAsia="zh-CN"/>
              </w:rPr>
              <w:t>作</w:t>
            </w:r>
          </w:p>
          <w:p>
            <w:pPr>
              <w:jc w:val="center"/>
              <w:rPr>
                <w:szCs w:val="21"/>
                <w:highlight w:val="none"/>
                <w:lang w:eastAsia="zh-CN"/>
              </w:rPr>
            </w:pPr>
            <w:r>
              <w:rPr>
                <w:rFonts w:hint="eastAsia"/>
                <w:szCs w:val="21"/>
                <w:highlight w:val="none"/>
                <w:lang w:eastAsia="zh-CN"/>
              </w:rPr>
              <w:t>业</w:t>
            </w:r>
          </w:p>
          <w:p>
            <w:pPr>
              <w:jc w:val="center"/>
              <w:rPr>
                <w:szCs w:val="21"/>
                <w:highlight w:val="none"/>
                <w:lang w:eastAsia="zh-CN"/>
              </w:rPr>
            </w:pPr>
            <w:r>
              <w:rPr>
                <w:rFonts w:hint="eastAsia"/>
                <w:szCs w:val="21"/>
                <w:highlight w:val="none"/>
                <w:lang w:eastAsia="zh-CN"/>
              </w:rPr>
              <w:t>绩</w:t>
            </w:r>
          </w:p>
          <w:p>
            <w:pPr>
              <w:jc w:val="center"/>
              <w:rPr>
                <w:szCs w:val="21"/>
                <w:highlight w:val="none"/>
                <w:lang w:eastAsia="zh-CN"/>
              </w:rPr>
            </w:pPr>
            <w:r>
              <w:rPr>
                <w:rFonts w:hint="eastAsia"/>
                <w:szCs w:val="21"/>
                <w:highlight w:val="none"/>
                <w:lang w:eastAsia="zh-CN"/>
              </w:rPr>
              <w:t>及</w:t>
            </w:r>
          </w:p>
          <w:p>
            <w:pPr>
              <w:jc w:val="center"/>
              <w:rPr>
                <w:szCs w:val="21"/>
                <w:highlight w:val="none"/>
                <w:lang w:eastAsia="zh-CN"/>
              </w:rPr>
            </w:pPr>
            <w:r>
              <w:rPr>
                <w:rFonts w:hint="eastAsia"/>
                <w:szCs w:val="21"/>
                <w:highlight w:val="none"/>
                <w:lang w:eastAsia="zh-CN"/>
              </w:rPr>
              <w:t>担</w:t>
            </w:r>
          </w:p>
          <w:p>
            <w:pPr>
              <w:jc w:val="center"/>
              <w:rPr>
                <w:szCs w:val="21"/>
                <w:highlight w:val="none"/>
                <w:lang w:eastAsia="zh-CN"/>
              </w:rPr>
            </w:pPr>
            <w:r>
              <w:rPr>
                <w:rFonts w:hint="eastAsia"/>
                <w:szCs w:val="21"/>
                <w:highlight w:val="none"/>
                <w:lang w:eastAsia="zh-CN"/>
              </w:rPr>
              <w:t>任</w:t>
            </w:r>
          </w:p>
          <w:p>
            <w:pPr>
              <w:jc w:val="center"/>
              <w:rPr>
                <w:szCs w:val="21"/>
                <w:highlight w:val="none"/>
                <w:lang w:eastAsia="zh-CN"/>
              </w:rPr>
            </w:pPr>
            <w:r>
              <w:rPr>
                <w:rFonts w:hint="eastAsia"/>
                <w:szCs w:val="21"/>
                <w:highlight w:val="none"/>
                <w:lang w:eastAsia="zh-CN"/>
              </w:rPr>
              <w:t>的</w:t>
            </w:r>
          </w:p>
          <w:p>
            <w:pPr>
              <w:jc w:val="center"/>
              <w:rPr>
                <w:szCs w:val="21"/>
                <w:highlight w:val="none"/>
                <w:lang w:eastAsia="zh-CN"/>
              </w:rPr>
            </w:pPr>
            <w:r>
              <w:rPr>
                <w:rFonts w:hint="eastAsia"/>
                <w:szCs w:val="21"/>
                <w:highlight w:val="none"/>
                <w:lang w:eastAsia="zh-CN"/>
              </w:rPr>
              <w:t>主</w:t>
            </w:r>
          </w:p>
          <w:p>
            <w:pPr>
              <w:jc w:val="center"/>
              <w:rPr>
                <w:szCs w:val="21"/>
                <w:highlight w:val="none"/>
              </w:rPr>
            </w:pPr>
            <w:r>
              <w:rPr>
                <w:rFonts w:hint="eastAsia"/>
                <w:szCs w:val="21"/>
                <w:highlight w:val="none"/>
              </w:rPr>
              <w:t>要</w:t>
            </w:r>
          </w:p>
          <w:p>
            <w:pPr>
              <w:jc w:val="center"/>
              <w:rPr>
                <w:szCs w:val="21"/>
                <w:highlight w:val="none"/>
              </w:rPr>
            </w:pPr>
            <w:r>
              <w:rPr>
                <w:rFonts w:hint="eastAsia"/>
                <w:szCs w:val="21"/>
                <w:highlight w:val="none"/>
              </w:rPr>
              <w:t>工</w:t>
            </w:r>
          </w:p>
          <w:p>
            <w:pPr>
              <w:jc w:val="center"/>
              <w:rPr>
                <w:szCs w:val="21"/>
                <w:highlight w:val="none"/>
              </w:rPr>
            </w:pPr>
            <w:r>
              <w:rPr>
                <w:rFonts w:hint="eastAsia"/>
                <w:szCs w:val="21"/>
                <w:highlight w:val="none"/>
              </w:rPr>
              <w:t>作</w:t>
            </w:r>
          </w:p>
        </w:tc>
        <w:tc>
          <w:tcPr>
            <w:tcW w:w="7143" w:type="dxa"/>
            <w:gridSpan w:val="3"/>
          </w:tcPr>
          <w:p>
            <w:pPr>
              <w:rPr>
                <w:szCs w:val="21"/>
                <w:highlight w:val="none"/>
              </w:rPr>
            </w:pPr>
          </w:p>
        </w:tc>
      </w:tr>
    </w:tbl>
    <w:p>
      <w:pPr>
        <w:spacing w:line="640" w:lineRule="exact"/>
        <w:ind w:firstLine="660" w:firstLineChars="300"/>
        <w:rPr>
          <w:szCs w:val="21"/>
          <w:highlight w:val="none"/>
        </w:rPr>
      </w:pPr>
    </w:p>
    <w:p>
      <w:pPr>
        <w:spacing w:line="640" w:lineRule="exact"/>
        <w:ind w:firstLine="660" w:firstLineChars="300"/>
        <w:rPr>
          <w:szCs w:val="21"/>
          <w:highlight w:val="none"/>
        </w:rPr>
      </w:pPr>
      <w:r>
        <w:rPr>
          <w:rFonts w:hint="eastAsia"/>
          <w:szCs w:val="21"/>
          <w:highlight w:val="none"/>
        </w:rPr>
        <w:t xml:space="preserve">                                                          </w:t>
      </w:r>
    </w:p>
    <w:p>
      <w:pPr>
        <w:spacing w:line="640" w:lineRule="exact"/>
        <w:ind w:firstLine="660" w:firstLineChars="300"/>
        <w:rPr>
          <w:szCs w:val="21"/>
          <w:highlight w:val="none"/>
        </w:rPr>
      </w:pPr>
      <w:r>
        <w:rPr>
          <w:rFonts w:hint="eastAsia"/>
          <w:szCs w:val="21"/>
          <w:highlight w:val="none"/>
        </w:rPr>
        <w:t xml:space="preserve">                             </w:t>
      </w:r>
    </w:p>
    <w:p>
      <w:pPr>
        <w:spacing w:line="640" w:lineRule="exact"/>
        <w:ind w:firstLine="440" w:firstLineChars="200"/>
        <w:rPr>
          <w:szCs w:val="21"/>
          <w:highlight w:val="none"/>
        </w:rPr>
      </w:pPr>
      <w:r>
        <w:rPr>
          <w:rFonts w:hint="eastAsia"/>
          <w:szCs w:val="21"/>
          <w:highlight w:val="none"/>
        </w:rPr>
        <w:t xml:space="preserve">                           </w:t>
      </w:r>
    </w:p>
    <w:p>
      <w:pPr>
        <w:rPr>
          <w:szCs w:val="21"/>
          <w:highlight w:val="none"/>
        </w:rPr>
      </w:pPr>
      <w:r>
        <w:rPr>
          <w:rFonts w:hint="eastAsia"/>
          <w:szCs w:val="21"/>
          <w:highlight w:val="none"/>
        </w:rPr>
        <w:br w:type="page"/>
      </w:r>
    </w:p>
    <w:p>
      <w:pPr>
        <w:rPr>
          <w:szCs w:val="21"/>
          <w:highlight w:val="none"/>
        </w:rPr>
      </w:pPr>
      <w:r>
        <w:rPr>
          <w:rFonts w:hint="eastAsia"/>
          <w:szCs w:val="21"/>
          <w:highlight w:val="none"/>
        </w:rPr>
        <w:t>附3：承诺书</w:t>
      </w:r>
    </w:p>
    <w:p>
      <w:pPr>
        <w:spacing w:before="240" w:beforeLines="100" w:after="240" w:afterLines="100"/>
        <w:jc w:val="center"/>
        <w:rPr>
          <w:sz w:val="28"/>
          <w:szCs w:val="28"/>
          <w:highlight w:val="none"/>
        </w:rPr>
      </w:pPr>
      <w:r>
        <w:rPr>
          <w:rFonts w:hint="eastAsia"/>
          <w:sz w:val="28"/>
          <w:szCs w:val="28"/>
          <w:highlight w:val="none"/>
        </w:rPr>
        <w:t>承诺书</w:t>
      </w:r>
    </w:p>
    <w:p>
      <w:pPr>
        <w:spacing w:after="240" w:afterLines="100" w:line="440" w:lineRule="exact"/>
        <w:rPr>
          <w:szCs w:val="21"/>
          <w:highlight w:val="none"/>
          <w:lang w:eastAsia="zh-CN"/>
        </w:rPr>
      </w:pPr>
      <w:r>
        <w:rPr>
          <w:rFonts w:hint="eastAsia"/>
          <w:position w:val="-7"/>
          <w:szCs w:val="21"/>
          <w:highlight w:val="none"/>
          <w:lang w:eastAsia="zh-CN"/>
        </w:rPr>
        <w:t>————————</w:t>
      </w:r>
      <w:r>
        <w:rPr>
          <w:rFonts w:hint="eastAsia"/>
          <w:szCs w:val="21"/>
          <w:highlight w:val="none"/>
          <w:lang w:eastAsia="zh-CN"/>
        </w:rPr>
        <w:t>（采购人名称）：</w:t>
      </w:r>
    </w:p>
    <w:p>
      <w:pPr>
        <w:spacing w:line="480" w:lineRule="auto"/>
        <w:ind w:firstLine="440" w:firstLineChars="200"/>
        <w:rPr>
          <w:szCs w:val="21"/>
          <w:highlight w:val="none"/>
          <w:lang w:eastAsia="zh-CN"/>
        </w:rPr>
      </w:pPr>
      <w:r>
        <w:rPr>
          <w:rFonts w:hint="eastAsia"/>
          <w:szCs w:val="21"/>
          <w:highlight w:val="none"/>
          <w:lang w:eastAsia="zh-CN"/>
        </w:rPr>
        <w:t>我方在此声明，我方拟派往</w:t>
      </w:r>
      <w:r>
        <w:rPr>
          <w:rFonts w:hint="eastAsia"/>
          <w:szCs w:val="21"/>
          <w:highlight w:val="none"/>
          <w:u w:val="single"/>
          <w:lang w:eastAsia="zh-CN"/>
        </w:rPr>
        <w:t xml:space="preserve">        </w:t>
      </w:r>
      <w:r>
        <w:rPr>
          <w:rFonts w:hint="eastAsia"/>
          <w:szCs w:val="21"/>
          <w:highlight w:val="none"/>
          <w:lang w:eastAsia="zh-CN"/>
        </w:rPr>
        <w:t>（项目名称）</w:t>
      </w:r>
      <w:r>
        <w:rPr>
          <w:rFonts w:hint="eastAsia"/>
          <w:szCs w:val="21"/>
          <w:highlight w:val="none"/>
          <w:u w:val="single"/>
          <w:lang w:eastAsia="zh-CN"/>
        </w:rPr>
        <w:t xml:space="preserve">      </w:t>
      </w:r>
      <w:r>
        <w:rPr>
          <w:rFonts w:hint="eastAsia"/>
          <w:szCs w:val="21"/>
          <w:highlight w:val="none"/>
          <w:lang w:eastAsia="zh-CN"/>
        </w:rPr>
        <w:t>标段（以下简称“本工程”）的项目经理</w:t>
      </w:r>
      <w:r>
        <w:rPr>
          <w:rFonts w:hint="eastAsia"/>
          <w:szCs w:val="21"/>
          <w:highlight w:val="none"/>
          <w:u w:val="single"/>
          <w:lang w:eastAsia="zh-CN"/>
        </w:rPr>
        <w:t xml:space="preserve">           </w:t>
      </w:r>
      <w:r>
        <w:rPr>
          <w:rFonts w:hint="eastAsia"/>
          <w:szCs w:val="21"/>
          <w:highlight w:val="none"/>
          <w:lang w:eastAsia="zh-CN"/>
        </w:rPr>
        <w:t>（项目经理姓名）现阶段没有担任任何在施建设工程项目的项目经理。</w:t>
      </w:r>
    </w:p>
    <w:p>
      <w:pPr>
        <w:spacing w:line="480" w:lineRule="auto"/>
        <w:ind w:firstLine="880" w:firstLineChars="400"/>
        <w:rPr>
          <w:szCs w:val="21"/>
          <w:highlight w:val="none"/>
          <w:lang w:eastAsia="zh-CN"/>
        </w:rPr>
      </w:pPr>
      <w:r>
        <w:rPr>
          <w:rFonts w:hint="eastAsia"/>
          <w:szCs w:val="21"/>
          <w:highlight w:val="none"/>
          <w:lang w:eastAsia="zh-CN"/>
        </w:rPr>
        <w:t>我方拟派往</w:t>
      </w:r>
      <w:r>
        <w:rPr>
          <w:rFonts w:hint="eastAsia"/>
          <w:szCs w:val="21"/>
          <w:highlight w:val="none"/>
          <w:u w:val="single"/>
          <w:lang w:eastAsia="zh-CN"/>
        </w:rPr>
        <w:t xml:space="preserve">        </w:t>
      </w:r>
      <w:r>
        <w:rPr>
          <w:rFonts w:hint="eastAsia"/>
          <w:szCs w:val="21"/>
          <w:highlight w:val="none"/>
          <w:lang w:eastAsia="zh-CN"/>
        </w:rPr>
        <w:t>（项目名称）</w:t>
      </w:r>
      <w:r>
        <w:rPr>
          <w:rFonts w:hint="eastAsia"/>
          <w:szCs w:val="21"/>
          <w:highlight w:val="none"/>
          <w:u w:val="single"/>
          <w:lang w:eastAsia="zh-CN"/>
        </w:rPr>
        <w:t xml:space="preserve">      </w:t>
      </w:r>
      <w:r>
        <w:rPr>
          <w:rFonts w:hint="eastAsia"/>
          <w:szCs w:val="21"/>
          <w:highlight w:val="none"/>
          <w:lang w:eastAsia="zh-CN"/>
        </w:rPr>
        <w:t>标段（以下简称“本工程”）的技术负责人</w:t>
      </w:r>
      <w:r>
        <w:rPr>
          <w:rFonts w:hint="eastAsia"/>
          <w:szCs w:val="21"/>
          <w:highlight w:val="none"/>
          <w:u w:val="single"/>
          <w:lang w:eastAsia="zh-CN"/>
        </w:rPr>
        <w:t xml:space="preserve">           </w:t>
      </w:r>
      <w:r>
        <w:rPr>
          <w:rFonts w:hint="eastAsia"/>
          <w:szCs w:val="21"/>
          <w:highlight w:val="none"/>
          <w:lang w:eastAsia="zh-CN"/>
        </w:rPr>
        <w:t>（技术负责人姓名）现阶段没有担任任何在施建设工程项目的技术负责人。</w:t>
      </w:r>
    </w:p>
    <w:p>
      <w:pPr>
        <w:spacing w:line="440" w:lineRule="exact"/>
        <w:ind w:firstLine="440" w:firstLineChars="200"/>
        <w:rPr>
          <w:szCs w:val="21"/>
          <w:highlight w:val="none"/>
          <w:lang w:eastAsia="zh-CN"/>
        </w:rPr>
      </w:pPr>
    </w:p>
    <w:p>
      <w:pPr>
        <w:spacing w:line="440" w:lineRule="exact"/>
        <w:ind w:firstLine="440" w:firstLineChars="200"/>
        <w:rPr>
          <w:szCs w:val="21"/>
          <w:highlight w:val="none"/>
          <w:lang w:eastAsia="zh-CN"/>
        </w:rPr>
      </w:pPr>
      <w:r>
        <w:rPr>
          <w:rFonts w:hint="eastAsia"/>
          <w:szCs w:val="21"/>
          <w:highlight w:val="none"/>
          <w:lang w:eastAsia="zh-CN"/>
        </w:rPr>
        <w:t>我方保证上述信息的真实和准确，并愿意承担因我方就此弄虚作假所引起的一切法律后果。</w:t>
      </w:r>
    </w:p>
    <w:p>
      <w:pPr>
        <w:spacing w:line="440" w:lineRule="exact"/>
        <w:ind w:firstLine="440" w:firstLineChars="200"/>
        <w:rPr>
          <w:szCs w:val="21"/>
          <w:highlight w:val="none"/>
          <w:lang w:eastAsia="zh-CN"/>
        </w:rPr>
      </w:pPr>
    </w:p>
    <w:p>
      <w:pPr>
        <w:spacing w:line="440" w:lineRule="exact"/>
        <w:ind w:firstLine="440" w:firstLineChars="200"/>
        <w:rPr>
          <w:szCs w:val="21"/>
          <w:highlight w:val="none"/>
          <w:lang w:eastAsia="zh-CN"/>
        </w:rPr>
      </w:pPr>
    </w:p>
    <w:p>
      <w:pPr>
        <w:spacing w:line="440" w:lineRule="exact"/>
        <w:ind w:firstLine="440" w:firstLineChars="200"/>
        <w:rPr>
          <w:szCs w:val="21"/>
          <w:highlight w:val="none"/>
          <w:lang w:eastAsia="zh-CN"/>
        </w:rPr>
      </w:pPr>
      <w:r>
        <w:rPr>
          <w:rFonts w:hint="eastAsia"/>
          <w:szCs w:val="21"/>
          <w:highlight w:val="none"/>
          <w:lang w:eastAsia="zh-CN"/>
        </w:rPr>
        <w:t>特此承诺</w:t>
      </w:r>
    </w:p>
    <w:p>
      <w:pPr>
        <w:spacing w:line="440" w:lineRule="exact"/>
        <w:ind w:firstLine="440" w:firstLineChars="200"/>
        <w:rPr>
          <w:szCs w:val="21"/>
          <w:highlight w:val="none"/>
          <w:lang w:eastAsia="zh-CN"/>
        </w:rPr>
      </w:pPr>
    </w:p>
    <w:p>
      <w:pPr>
        <w:spacing w:line="440" w:lineRule="exact"/>
        <w:ind w:firstLine="440" w:firstLineChars="200"/>
        <w:rPr>
          <w:szCs w:val="21"/>
          <w:highlight w:val="none"/>
          <w:lang w:eastAsia="zh-CN"/>
        </w:rPr>
      </w:pPr>
    </w:p>
    <w:p>
      <w:pPr>
        <w:spacing w:line="440" w:lineRule="exact"/>
        <w:ind w:firstLine="440" w:firstLineChars="200"/>
        <w:rPr>
          <w:szCs w:val="21"/>
          <w:highlight w:val="none"/>
          <w:lang w:eastAsia="zh-CN"/>
        </w:rPr>
      </w:pPr>
    </w:p>
    <w:p>
      <w:pPr>
        <w:spacing w:line="440" w:lineRule="exact"/>
        <w:rPr>
          <w:szCs w:val="21"/>
          <w:highlight w:val="none"/>
          <w:lang w:eastAsia="zh-CN"/>
        </w:rPr>
      </w:pPr>
    </w:p>
    <w:p>
      <w:pPr>
        <w:spacing w:line="440" w:lineRule="exact"/>
        <w:ind w:firstLine="440" w:firstLineChars="200"/>
        <w:rPr>
          <w:szCs w:val="21"/>
          <w:highlight w:val="none"/>
          <w:lang w:eastAsia="zh-CN"/>
        </w:rPr>
      </w:pPr>
    </w:p>
    <w:p>
      <w:pPr>
        <w:spacing w:line="440" w:lineRule="exact"/>
        <w:jc w:val="right"/>
        <w:rPr>
          <w:szCs w:val="21"/>
          <w:highlight w:val="none"/>
          <w:lang w:eastAsia="zh-CN"/>
        </w:rPr>
      </w:pPr>
      <w:r>
        <w:rPr>
          <w:rFonts w:hint="eastAsia"/>
          <w:szCs w:val="21"/>
          <w:highlight w:val="none"/>
          <w:lang w:eastAsia="zh-CN"/>
        </w:rPr>
        <w:t>供应商：</w:t>
      </w:r>
      <w:r>
        <w:rPr>
          <w:rFonts w:hint="eastAsia"/>
          <w:szCs w:val="21"/>
          <w:highlight w:val="none"/>
          <w:u w:val="single"/>
          <w:lang w:eastAsia="zh-CN"/>
        </w:rPr>
        <w:t xml:space="preserve">                             </w:t>
      </w:r>
      <w:r>
        <w:rPr>
          <w:rFonts w:hint="eastAsia"/>
          <w:szCs w:val="21"/>
          <w:highlight w:val="none"/>
          <w:lang w:eastAsia="zh-CN"/>
        </w:rPr>
        <w:t>（盖单位章）</w:t>
      </w:r>
    </w:p>
    <w:p>
      <w:pPr>
        <w:spacing w:line="440" w:lineRule="exact"/>
        <w:jc w:val="right"/>
        <w:rPr>
          <w:szCs w:val="21"/>
          <w:highlight w:val="none"/>
          <w:lang w:eastAsia="zh-CN"/>
        </w:rPr>
      </w:pPr>
      <w:r>
        <w:rPr>
          <w:rFonts w:hint="eastAsia"/>
          <w:szCs w:val="21"/>
          <w:highlight w:val="none"/>
          <w:lang w:eastAsia="zh-CN"/>
        </w:rPr>
        <w:t>法定代表人：</w:t>
      </w:r>
      <w:r>
        <w:rPr>
          <w:rFonts w:hint="eastAsia"/>
          <w:szCs w:val="21"/>
          <w:highlight w:val="none"/>
          <w:u w:val="single"/>
          <w:lang w:eastAsia="zh-CN"/>
        </w:rPr>
        <w:t xml:space="preserve">               </w:t>
      </w:r>
      <w:r>
        <w:rPr>
          <w:rFonts w:hint="eastAsia"/>
          <w:szCs w:val="21"/>
          <w:highlight w:val="none"/>
          <w:lang w:eastAsia="zh-CN"/>
        </w:rPr>
        <w:t>（签字）</w:t>
      </w:r>
    </w:p>
    <w:p>
      <w:pPr>
        <w:wordWrap w:val="0"/>
        <w:spacing w:line="440" w:lineRule="exact"/>
        <w:ind w:right="420"/>
        <w:jc w:val="right"/>
        <w:rPr>
          <w:szCs w:val="21"/>
          <w:highlight w:val="none"/>
          <w:lang w:eastAsia="zh-CN"/>
        </w:rPr>
      </w:pPr>
      <w:r>
        <w:rPr>
          <w:rFonts w:hint="eastAsia"/>
          <w:szCs w:val="21"/>
          <w:highlight w:val="none"/>
          <w:lang w:eastAsia="zh-CN"/>
        </w:rPr>
        <w:t>项目经理：</w:t>
      </w:r>
      <w:r>
        <w:rPr>
          <w:rFonts w:hint="eastAsia"/>
          <w:szCs w:val="21"/>
          <w:highlight w:val="none"/>
          <w:u w:val="single"/>
          <w:lang w:eastAsia="zh-CN"/>
        </w:rPr>
        <w:t xml:space="preserve">            </w:t>
      </w:r>
      <w:r>
        <w:rPr>
          <w:rFonts w:hint="eastAsia"/>
          <w:szCs w:val="21"/>
          <w:highlight w:val="none"/>
          <w:lang w:eastAsia="zh-CN"/>
        </w:rPr>
        <w:t>（签字）</w:t>
      </w:r>
    </w:p>
    <w:p>
      <w:pPr>
        <w:pStyle w:val="2"/>
        <w:rPr>
          <w:highlight w:val="none"/>
          <w:lang w:eastAsia="zh-CN"/>
        </w:rPr>
      </w:pPr>
      <w:r>
        <w:rPr>
          <w:rFonts w:hint="eastAsia"/>
          <w:sz w:val="21"/>
          <w:szCs w:val="21"/>
          <w:highlight w:val="none"/>
          <w:lang w:eastAsia="zh-CN"/>
        </w:rPr>
        <w:t xml:space="preserve">                                         </w:t>
      </w:r>
      <w:bookmarkStart w:id="137" w:name="_Toc18903"/>
      <w:r>
        <w:rPr>
          <w:rFonts w:hint="eastAsia"/>
          <w:sz w:val="21"/>
          <w:szCs w:val="21"/>
          <w:highlight w:val="none"/>
          <w:lang w:eastAsia="zh-CN"/>
        </w:rPr>
        <w:t>技术负责人：</w:t>
      </w:r>
      <w:r>
        <w:rPr>
          <w:rFonts w:hint="eastAsia"/>
          <w:sz w:val="21"/>
          <w:szCs w:val="21"/>
          <w:highlight w:val="none"/>
          <w:u w:val="single"/>
          <w:lang w:eastAsia="zh-CN"/>
        </w:rPr>
        <w:t xml:space="preserve">            </w:t>
      </w:r>
      <w:r>
        <w:rPr>
          <w:rFonts w:hint="eastAsia"/>
          <w:sz w:val="21"/>
          <w:szCs w:val="21"/>
          <w:highlight w:val="none"/>
          <w:lang w:eastAsia="zh-CN"/>
        </w:rPr>
        <w:t>（签字）</w:t>
      </w:r>
      <w:bookmarkEnd w:id="137"/>
    </w:p>
    <w:p>
      <w:pPr>
        <w:spacing w:line="440" w:lineRule="exact"/>
        <w:jc w:val="right"/>
        <w:rPr>
          <w:szCs w:val="21"/>
          <w:highlight w:val="none"/>
          <w:lang w:eastAsia="zh-CN"/>
        </w:rPr>
      </w:pPr>
    </w:p>
    <w:p>
      <w:pPr>
        <w:spacing w:line="440" w:lineRule="exact"/>
        <w:jc w:val="right"/>
        <w:rPr>
          <w:szCs w:val="21"/>
          <w:highlight w:val="none"/>
          <w:lang w:eastAsia="zh-CN"/>
        </w:rPr>
      </w:pPr>
      <w:r>
        <w:rPr>
          <w:rFonts w:hint="eastAsia"/>
          <w:szCs w:val="21"/>
          <w:highlight w:val="none"/>
          <w:u w:val="single"/>
          <w:lang w:eastAsia="zh-CN"/>
        </w:rPr>
        <w:t xml:space="preserve">          </w:t>
      </w:r>
      <w:r>
        <w:rPr>
          <w:rFonts w:hint="eastAsia"/>
          <w:szCs w:val="21"/>
          <w:highlight w:val="none"/>
          <w:lang w:eastAsia="zh-CN"/>
        </w:rPr>
        <w:t>年</w:t>
      </w:r>
      <w:r>
        <w:rPr>
          <w:rFonts w:hint="eastAsia"/>
          <w:szCs w:val="21"/>
          <w:highlight w:val="none"/>
          <w:u w:val="single"/>
          <w:lang w:eastAsia="zh-CN"/>
        </w:rPr>
        <w:t xml:space="preserve">        </w:t>
      </w:r>
      <w:r>
        <w:rPr>
          <w:rFonts w:hint="eastAsia"/>
          <w:szCs w:val="21"/>
          <w:highlight w:val="none"/>
          <w:lang w:eastAsia="zh-CN"/>
        </w:rPr>
        <w:t>月</w:t>
      </w:r>
      <w:r>
        <w:rPr>
          <w:rFonts w:hint="eastAsia"/>
          <w:szCs w:val="21"/>
          <w:highlight w:val="none"/>
          <w:u w:val="single"/>
          <w:lang w:eastAsia="zh-CN"/>
        </w:rPr>
        <w:t xml:space="preserve">        </w:t>
      </w:r>
      <w:r>
        <w:rPr>
          <w:rFonts w:hint="eastAsia"/>
          <w:szCs w:val="21"/>
          <w:highlight w:val="none"/>
          <w:lang w:eastAsia="zh-CN"/>
        </w:rPr>
        <w:t>日</w:t>
      </w:r>
    </w:p>
    <w:p>
      <w:pPr>
        <w:spacing w:before="120" w:beforeLines="50" w:after="240" w:afterLines="100" w:line="440" w:lineRule="exact"/>
        <w:ind w:right="420"/>
        <w:jc w:val="center"/>
        <w:rPr>
          <w:sz w:val="28"/>
          <w:szCs w:val="28"/>
          <w:highlight w:val="none"/>
          <w:lang w:eastAsia="zh-CN"/>
        </w:rPr>
      </w:pPr>
      <w:r>
        <w:rPr>
          <w:rFonts w:hint="eastAsia"/>
          <w:szCs w:val="21"/>
          <w:highlight w:val="none"/>
          <w:lang w:eastAsia="zh-CN"/>
        </w:rPr>
        <w:br w:type="page"/>
      </w:r>
      <w:r>
        <w:rPr>
          <w:rFonts w:hint="eastAsia"/>
          <w:sz w:val="28"/>
          <w:szCs w:val="28"/>
          <w:highlight w:val="none"/>
          <w:lang w:eastAsia="zh-CN"/>
        </w:rPr>
        <w:t>九、资格审查资料</w:t>
      </w:r>
    </w:p>
    <w:p>
      <w:pPr>
        <w:spacing w:before="120" w:beforeLines="50" w:after="240" w:afterLines="100" w:line="440" w:lineRule="exact"/>
        <w:rPr>
          <w:sz w:val="24"/>
          <w:highlight w:val="none"/>
          <w:lang w:eastAsia="zh-CN"/>
        </w:rPr>
      </w:pPr>
      <w:r>
        <w:rPr>
          <w:rFonts w:hint="eastAsia"/>
          <w:sz w:val="24"/>
          <w:highlight w:val="none"/>
          <w:lang w:eastAsia="zh-CN"/>
        </w:rPr>
        <w:t>（一）供应商基本情况表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1021"/>
        <w:gridCol w:w="993"/>
        <w:gridCol w:w="283"/>
        <w:gridCol w:w="195"/>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szCs w:val="21"/>
                <w:highlight w:val="none"/>
              </w:rPr>
            </w:pPr>
            <w:r>
              <w:rPr>
                <w:rFonts w:hint="eastAsia"/>
                <w:szCs w:val="21"/>
                <w:highlight w:val="none"/>
                <w:lang w:eastAsia="zh-CN"/>
              </w:rPr>
              <w:t>供应商</w:t>
            </w:r>
            <w:r>
              <w:rPr>
                <w:rFonts w:hint="eastAsia"/>
                <w:szCs w:val="21"/>
                <w:highlight w:val="none"/>
              </w:rPr>
              <w:t>名称</w:t>
            </w:r>
          </w:p>
        </w:tc>
        <w:tc>
          <w:tcPr>
            <w:tcW w:w="7020" w:type="dxa"/>
            <w:gridSpan w:val="9"/>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szCs w:val="21"/>
                <w:highlight w:val="none"/>
              </w:rPr>
            </w:pPr>
            <w:r>
              <w:rPr>
                <w:rFonts w:hint="eastAsia"/>
                <w:szCs w:val="21"/>
                <w:highlight w:val="none"/>
              </w:rPr>
              <w:t>注册地址</w:t>
            </w:r>
          </w:p>
        </w:tc>
        <w:tc>
          <w:tcPr>
            <w:tcW w:w="3389" w:type="dxa"/>
            <w:gridSpan w:val="5"/>
            <w:vAlign w:val="center"/>
          </w:tcPr>
          <w:p>
            <w:pPr>
              <w:jc w:val="center"/>
              <w:rPr>
                <w:szCs w:val="21"/>
                <w:highlight w:val="none"/>
              </w:rPr>
            </w:pPr>
          </w:p>
        </w:tc>
        <w:tc>
          <w:tcPr>
            <w:tcW w:w="1246" w:type="dxa"/>
            <w:vAlign w:val="center"/>
          </w:tcPr>
          <w:p>
            <w:pPr>
              <w:jc w:val="center"/>
              <w:rPr>
                <w:szCs w:val="21"/>
                <w:highlight w:val="none"/>
              </w:rPr>
            </w:pPr>
            <w:r>
              <w:rPr>
                <w:rFonts w:hint="eastAsia"/>
                <w:szCs w:val="21"/>
                <w:highlight w:val="none"/>
              </w:rPr>
              <w:t>邮政编码</w:t>
            </w:r>
          </w:p>
        </w:tc>
        <w:tc>
          <w:tcPr>
            <w:tcW w:w="2385" w:type="dxa"/>
            <w:gridSpan w:val="3"/>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restart"/>
            <w:vAlign w:val="center"/>
          </w:tcPr>
          <w:p>
            <w:pPr>
              <w:jc w:val="center"/>
              <w:rPr>
                <w:szCs w:val="21"/>
                <w:highlight w:val="none"/>
              </w:rPr>
            </w:pPr>
            <w:r>
              <w:rPr>
                <w:rFonts w:hint="eastAsia"/>
                <w:szCs w:val="21"/>
                <w:highlight w:val="none"/>
              </w:rPr>
              <w:t>联系方式</w:t>
            </w:r>
          </w:p>
        </w:tc>
        <w:tc>
          <w:tcPr>
            <w:tcW w:w="897" w:type="dxa"/>
            <w:vAlign w:val="center"/>
          </w:tcPr>
          <w:p>
            <w:pPr>
              <w:jc w:val="center"/>
              <w:rPr>
                <w:szCs w:val="21"/>
                <w:highlight w:val="none"/>
              </w:rPr>
            </w:pPr>
            <w:r>
              <w:rPr>
                <w:rFonts w:hint="eastAsia"/>
                <w:szCs w:val="21"/>
                <w:highlight w:val="none"/>
              </w:rPr>
              <w:t>联系人</w:t>
            </w:r>
          </w:p>
        </w:tc>
        <w:tc>
          <w:tcPr>
            <w:tcW w:w="2492" w:type="dxa"/>
            <w:gridSpan w:val="4"/>
            <w:vAlign w:val="center"/>
          </w:tcPr>
          <w:p>
            <w:pPr>
              <w:jc w:val="center"/>
              <w:rPr>
                <w:szCs w:val="21"/>
                <w:highlight w:val="none"/>
              </w:rPr>
            </w:pPr>
          </w:p>
        </w:tc>
        <w:tc>
          <w:tcPr>
            <w:tcW w:w="1246" w:type="dxa"/>
            <w:vAlign w:val="center"/>
          </w:tcPr>
          <w:p>
            <w:pPr>
              <w:jc w:val="center"/>
              <w:rPr>
                <w:szCs w:val="21"/>
                <w:highlight w:val="none"/>
              </w:rPr>
            </w:pPr>
            <w:r>
              <w:rPr>
                <w:rFonts w:hint="eastAsia"/>
                <w:szCs w:val="21"/>
                <w:highlight w:val="none"/>
              </w:rPr>
              <w:t>电  话</w:t>
            </w:r>
          </w:p>
        </w:tc>
        <w:tc>
          <w:tcPr>
            <w:tcW w:w="2385" w:type="dxa"/>
            <w:gridSpan w:val="3"/>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continue"/>
            <w:vAlign w:val="center"/>
          </w:tcPr>
          <w:p>
            <w:pPr>
              <w:jc w:val="center"/>
              <w:rPr>
                <w:szCs w:val="21"/>
                <w:highlight w:val="none"/>
              </w:rPr>
            </w:pPr>
          </w:p>
        </w:tc>
        <w:tc>
          <w:tcPr>
            <w:tcW w:w="897" w:type="dxa"/>
            <w:vAlign w:val="center"/>
          </w:tcPr>
          <w:p>
            <w:pPr>
              <w:jc w:val="center"/>
              <w:rPr>
                <w:szCs w:val="21"/>
                <w:highlight w:val="none"/>
              </w:rPr>
            </w:pPr>
            <w:r>
              <w:rPr>
                <w:rFonts w:hint="eastAsia"/>
                <w:szCs w:val="21"/>
                <w:highlight w:val="none"/>
              </w:rPr>
              <w:t>传  真</w:t>
            </w:r>
          </w:p>
        </w:tc>
        <w:tc>
          <w:tcPr>
            <w:tcW w:w="2492" w:type="dxa"/>
            <w:gridSpan w:val="4"/>
            <w:vAlign w:val="center"/>
          </w:tcPr>
          <w:p>
            <w:pPr>
              <w:jc w:val="center"/>
              <w:rPr>
                <w:szCs w:val="21"/>
                <w:highlight w:val="none"/>
              </w:rPr>
            </w:pPr>
          </w:p>
        </w:tc>
        <w:tc>
          <w:tcPr>
            <w:tcW w:w="1246" w:type="dxa"/>
            <w:vAlign w:val="center"/>
          </w:tcPr>
          <w:p>
            <w:pPr>
              <w:jc w:val="center"/>
              <w:rPr>
                <w:szCs w:val="21"/>
                <w:highlight w:val="none"/>
              </w:rPr>
            </w:pPr>
            <w:r>
              <w:rPr>
                <w:rFonts w:hint="eastAsia"/>
                <w:szCs w:val="21"/>
                <w:highlight w:val="none"/>
              </w:rPr>
              <w:t>网  址</w:t>
            </w:r>
          </w:p>
        </w:tc>
        <w:tc>
          <w:tcPr>
            <w:tcW w:w="2385" w:type="dxa"/>
            <w:gridSpan w:val="3"/>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szCs w:val="21"/>
                <w:highlight w:val="none"/>
              </w:rPr>
            </w:pPr>
            <w:r>
              <w:rPr>
                <w:rFonts w:hint="eastAsia"/>
                <w:szCs w:val="21"/>
                <w:highlight w:val="none"/>
              </w:rPr>
              <w:t>组织结构</w:t>
            </w:r>
          </w:p>
        </w:tc>
        <w:tc>
          <w:tcPr>
            <w:tcW w:w="7020" w:type="dxa"/>
            <w:gridSpan w:val="9"/>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szCs w:val="21"/>
                <w:highlight w:val="none"/>
              </w:rPr>
            </w:pPr>
            <w:r>
              <w:rPr>
                <w:rFonts w:hint="eastAsia"/>
                <w:szCs w:val="21"/>
                <w:highlight w:val="none"/>
              </w:rPr>
              <w:t>法定代表人</w:t>
            </w:r>
          </w:p>
        </w:tc>
        <w:tc>
          <w:tcPr>
            <w:tcW w:w="897" w:type="dxa"/>
            <w:vAlign w:val="center"/>
          </w:tcPr>
          <w:p>
            <w:pPr>
              <w:jc w:val="center"/>
              <w:rPr>
                <w:szCs w:val="21"/>
                <w:highlight w:val="none"/>
              </w:rPr>
            </w:pPr>
            <w:r>
              <w:rPr>
                <w:rFonts w:hint="eastAsia"/>
                <w:szCs w:val="21"/>
                <w:highlight w:val="none"/>
              </w:rPr>
              <w:t>姓名</w:t>
            </w:r>
          </w:p>
        </w:tc>
        <w:tc>
          <w:tcPr>
            <w:tcW w:w="1021" w:type="dxa"/>
            <w:vAlign w:val="center"/>
          </w:tcPr>
          <w:p>
            <w:pPr>
              <w:jc w:val="center"/>
              <w:rPr>
                <w:szCs w:val="21"/>
                <w:highlight w:val="none"/>
              </w:rPr>
            </w:pPr>
          </w:p>
        </w:tc>
        <w:tc>
          <w:tcPr>
            <w:tcW w:w="1276" w:type="dxa"/>
            <w:gridSpan w:val="2"/>
            <w:vAlign w:val="center"/>
          </w:tcPr>
          <w:p>
            <w:pPr>
              <w:jc w:val="center"/>
              <w:rPr>
                <w:szCs w:val="21"/>
                <w:highlight w:val="none"/>
              </w:rPr>
            </w:pPr>
            <w:r>
              <w:rPr>
                <w:rFonts w:hint="eastAsia"/>
                <w:szCs w:val="21"/>
                <w:highlight w:val="none"/>
              </w:rPr>
              <w:t>技术职称</w:t>
            </w:r>
          </w:p>
        </w:tc>
        <w:tc>
          <w:tcPr>
            <w:tcW w:w="1701" w:type="dxa"/>
            <w:gridSpan w:val="3"/>
            <w:vAlign w:val="center"/>
          </w:tcPr>
          <w:p>
            <w:pPr>
              <w:jc w:val="center"/>
              <w:rPr>
                <w:szCs w:val="21"/>
                <w:highlight w:val="none"/>
              </w:rPr>
            </w:pPr>
          </w:p>
        </w:tc>
        <w:tc>
          <w:tcPr>
            <w:tcW w:w="709" w:type="dxa"/>
            <w:vAlign w:val="center"/>
          </w:tcPr>
          <w:p>
            <w:pPr>
              <w:jc w:val="center"/>
              <w:rPr>
                <w:szCs w:val="21"/>
                <w:highlight w:val="none"/>
              </w:rPr>
            </w:pPr>
            <w:r>
              <w:rPr>
                <w:rFonts w:hint="eastAsia"/>
                <w:szCs w:val="21"/>
                <w:highlight w:val="none"/>
              </w:rPr>
              <w:t>电话</w:t>
            </w:r>
          </w:p>
        </w:tc>
        <w:tc>
          <w:tcPr>
            <w:tcW w:w="1416"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szCs w:val="21"/>
                <w:highlight w:val="none"/>
              </w:rPr>
            </w:pPr>
            <w:r>
              <w:rPr>
                <w:rFonts w:hint="eastAsia"/>
                <w:szCs w:val="21"/>
                <w:highlight w:val="none"/>
              </w:rPr>
              <w:t>技术负责人</w:t>
            </w:r>
          </w:p>
        </w:tc>
        <w:tc>
          <w:tcPr>
            <w:tcW w:w="897" w:type="dxa"/>
            <w:vAlign w:val="center"/>
          </w:tcPr>
          <w:p>
            <w:pPr>
              <w:jc w:val="center"/>
              <w:rPr>
                <w:szCs w:val="21"/>
                <w:highlight w:val="none"/>
              </w:rPr>
            </w:pPr>
            <w:r>
              <w:rPr>
                <w:rFonts w:hint="eastAsia"/>
                <w:szCs w:val="21"/>
                <w:highlight w:val="none"/>
              </w:rPr>
              <w:t>姓名</w:t>
            </w:r>
          </w:p>
        </w:tc>
        <w:tc>
          <w:tcPr>
            <w:tcW w:w="1021" w:type="dxa"/>
            <w:vAlign w:val="center"/>
          </w:tcPr>
          <w:p>
            <w:pPr>
              <w:jc w:val="center"/>
              <w:rPr>
                <w:szCs w:val="21"/>
                <w:highlight w:val="none"/>
              </w:rPr>
            </w:pPr>
          </w:p>
        </w:tc>
        <w:tc>
          <w:tcPr>
            <w:tcW w:w="1276" w:type="dxa"/>
            <w:gridSpan w:val="2"/>
            <w:vAlign w:val="center"/>
          </w:tcPr>
          <w:p>
            <w:pPr>
              <w:jc w:val="center"/>
              <w:rPr>
                <w:szCs w:val="21"/>
                <w:highlight w:val="none"/>
              </w:rPr>
            </w:pPr>
            <w:r>
              <w:rPr>
                <w:rFonts w:hint="eastAsia"/>
                <w:szCs w:val="21"/>
                <w:highlight w:val="none"/>
              </w:rPr>
              <w:t>技术职称</w:t>
            </w:r>
          </w:p>
        </w:tc>
        <w:tc>
          <w:tcPr>
            <w:tcW w:w="1701" w:type="dxa"/>
            <w:gridSpan w:val="3"/>
            <w:vAlign w:val="center"/>
          </w:tcPr>
          <w:p>
            <w:pPr>
              <w:jc w:val="center"/>
              <w:rPr>
                <w:szCs w:val="21"/>
                <w:highlight w:val="none"/>
              </w:rPr>
            </w:pPr>
          </w:p>
        </w:tc>
        <w:tc>
          <w:tcPr>
            <w:tcW w:w="709" w:type="dxa"/>
            <w:vAlign w:val="center"/>
          </w:tcPr>
          <w:p>
            <w:pPr>
              <w:jc w:val="center"/>
              <w:rPr>
                <w:szCs w:val="21"/>
                <w:highlight w:val="none"/>
              </w:rPr>
            </w:pPr>
            <w:r>
              <w:rPr>
                <w:rFonts w:hint="eastAsia"/>
                <w:szCs w:val="21"/>
                <w:highlight w:val="none"/>
              </w:rPr>
              <w:t>电话</w:t>
            </w:r>
          </w:p>
        </w:tc>
        <w:tc>
          <w:tcPr>
            <w:tcW w:w="1416"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szCs w:val="21"/>
                <w:highlight w:val="none"/>
              </w:rPr>
            </w:pPr>
            <w:r>
              <w:rPr>
                <w:rFonts w:hint="eastAsia"/>
                <w:szCs w:val="21"/>
                <w:highlight w:val="none"/>
              </w:rPr>
              <w:t>成立时间</w:t>
            </w:r>
          </w:p>
        </w:tc>
        <w:tc>
          <w:tcPr>
            <w:tcW w:w="1918" w:type="dxa"/>
            <w:gridSpan w:val="2"/>
            <w:vAlign w:val="center"/>
          </w:tcPr>
          <w:p>
            <w:pPr>
              <w:jc w:val="center"/>
              <w:rPr>
                <w:szCs w:val="21"/>
                <w:highlight w:val="none"/>
              </w:rPr>
            </w:pPr>
          </w:p>
        </w:tc>
        <w:tc>
          <w:tcPr>
            <w:tcW w:w="5102" w:type="dxa"/>
            <w:gridSpan w:val="7"/>
            <w:vAlign w:val="center"/>
          </w:tcPr>
          <w:p>
            <w:pPr>
              <w:jc w:val="center"/>
              <w:rPr>
                <w:szCs w:val="21"/>
                <w:highlight w:val="none"/>
              </w:rPr>
            </w:pPr>
            <w:r>
              <w:rPr>
                <w:rFonts w:hint="eastAsia"/>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szCs w:val="21"/>
                <w:highlight w:val="none"/>
              </w:rPr>
            </w:pPr>
            <w:r>
              <w:rPr>
                <w:rFonts w:hint="eastAsia"/>
                <w:szCs w:val="21"/>
                <w:highlight w:val="none"/>
              </w:rPr>
              <w:t>企业资质等级</w:t>
            </w:r>
          </w:p>
        </w:tc>
        <w:tc>
          <w:tcPr>
            <w:tcW w:w="1918" w:type="dxa"/>
            <w:gridSpan w:val="2"/>
            <w:vAlign w:val="center"/>
          </w:tcPr>
          <w:p>
            <w:pPr>
              <w:jc w:val="center"/>
              <w:rPr>
                <w:szCs w:val="21"/>
                <w:highlight w:val="none"/>
              </w:rPr>
            </w:pPr>
          </w:p>
        </w:tc>
        <w:tc>
          <w:tcPr>
            <w:tcW w:w="993" w:type="dxa"/>
            <w:vMerge w:val="restart"/>
            <w:vAlign w:val="center"/>
          </w:tcPr>
          <w:p>
            <w:pPr>
              <w:jc w:val="center"/>
              <w:rPr>
                <w:szCs w:val="21"/>
                <w:highlight w:val="none"/>
              </w:rPr>
            </w:pPr>
            <w:r>
              <w:rPr>
                <w:rFonts w:hint="eastAsia"/>
                <w:szCs w:val="21"/>
                <w:highlight w:val="none"/>
              </w:rPr>
              <w:t>其中</w:t>
            </w:r>
          </w:p>
        </w:tc>
        <w:tc>
          <w:tcPr>
            <w:tcW w:w="1984" w:type="dxa"/>
            <w:gridSpan w:val="4"/>
            <w:vAlign w:val="center"/>
          </w:tcPr>
          <w:p>
            <w:pPr>
              <w:jc w:val="center"/>
              <w:rPr>
                <w:szCs w:val="21"/>
                <w:highlight w:val="none"/>
              </w:rPr>
            </w:pPr>
            <w:r>
              <w:rPr>
                <w:rFonts w:hint="eastAsia"/>
                <w:szCs w:val="21"/>
                <w:highlight w:val="none"/>
              </w:rPr>
              <w:t>项目经理</w:t>
            </w:r>
          </w:p>
        </w:tc>
        <w:tc>
          <w:tcPr>
            <w:tcW w:w="2125" w:type="dxa"/>
            <w:gridSpan w:val="2"/>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szCs w:val="21"/>
                <w:highlight w:val="none"/>
              </w:rPr>
            </w:pPr>
            <w:r>
              <w:rPr>
                <w:rFonts w:hint="eastAsia"/>
                <w:szCs w:val="21"/>
                <w:highlight w:val="none"/>
              </w:rPr>
              <w:t>营业执照号</w:t>
            </w:r>
          </w:p>
        </w:tc>
        <w:tc>
          <w:tcPr>
            <w:tcW w:w="1918" w:type="dxa"/>
            <w:gridSpan w:val="2"/>
            <w:vAlign w:val="center"/>
          </w:tcPr>
          <w:p>
            <w:pPr>
              <w:jc w:val="center"/>
              <w:rPr>
                <w:szCs w:val="21"/>
                <w:highlight w:val="none"/>
              </w:rPr>
            </w:pPr>
          </w:p>
        </w:tc>
        <w:tc>
          <w:tcPr>
            <w:tcW w:w="993" w:type="dxa"/>
            <w:vMerge w:val="continue"/>
            <w:vAlign w:val="center"/>
          </w:tcPr>
          <w:p>
            <w:pPr>
              <w:jc w:val="center"/>
              <w:rPr>
                <w:szCs w:val="21"/>
                <w:highlight w:val="none"/>
              </w:rPr>
            </w:pPr>
          </w:p>
        </w:tc>
        <w:tc>
          <w:tcPr>
            <w:tcW w:w="1984" w:type="dxa"/>
            <w:gridSpan w:val="4"/>
            <w:vAlign w:val="center"/>
          </w:tcPr>
          <w:p>
            <w:pPr>
              <w:jc w:val="center"/>
              <w:rPr>
                <w:szCs w:val="21"/>
                <w:highlight w:val="none"/>
              </w:rPr>
            </w:pPr>
            <w:r>
              <w:rPr>
                <w:rFonts w:hint="eastAsia"/>
                <w:szCs w:val="21"/>
                <w:highlight w:val="none"/>
              </w:rPr>
              <w:t>高级职称人员</w:t>
            </w:r>
          </w:p>
        </w:tc>
        <w:tc>
          <w:tcPr>
            <w:tcW w:w="2125" w:type="dxa"/>
            <w:gridSpan w:val="2"/>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szCs w:val="21"/>
                <w:highlight w:val="none"/>
              </w:rPr>
            </w:pPr>
            <w:r>
              <w:rPr>
                <w:rFonts w:hint="eastAsia"/>
                <w:szCs w:val="21"/>
                <w:highlight w:val="none"/>
              </w:rPr>
              <w:t>注册资金</w:t>
            </w:r>
          </w:p>
        </w:tc>
        <w:tc>
          <w:tcPr>
            <w:tcW w:w="1918" w:type="dxa"/>
            <w:gridSpan w:val="2"/>
            <w:vAlign w:val="center"/>
          </w:tcPr>
          <w:p>
            <w:pPr>
              <w:jc w:val="center"/>
              <w:rPr>
                <w:szCs w:val="21"/>
                <w:highlight w:val="none"/>
              </w:rPr>
            </w:pPr>
          </w:p>
        </w:tc>
        <w:tc>
          <w:tcPr>
            <w:tcW w:w="993" w:type="dxa"/>
            <w:vMerge w:val="continue"/>
            <w:vAlign w:val="center"/>
          </w:tcPr>
          <w:p>
            <w:pPr>
              <w:jc w:val="center"/>
              <w:rPr>
                <w:szCs w:val="21"/>
                <w:highlight w:val="none"/>
              </w:rPr>
            </w:pPr>
          </w:p>
        </w:tc>
        <w:tc>
          <w:tcPr>
            <w:tcW w:w="1984" w:type="dxa"/>
            <w:gridSpan w:val="4"/>
            <w:vAlign w:val="center"/>
          </w:tcPr>
          <w:p>
            <w:pPr>
              <w:jc w:val="center"/>
              <w:rPr>
                <w:szCs w:val="21"/>
                <w:highlight w:val="none"/>
              </w:rPr>
            </w:pPr>
            <w:r>
              <w:rPr>
                <w:rFonts w:hint="eastAsia"/>
                <w:szCs w:val="21"/>
                <w:highlight w:val="none"/>
              </w:rPr>
              <w:t>中级职称人员</w:t>
            </w:r>
          </w:p>
        </w:tc>
        <w:tc>
          <w:tcPr>
            <w:tcW w:w="2125" w:type="dxa"/>
            <w:gridSpan w:val="2"/>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szCs w:val="21"/>
                <w:highlight w:val="none"/>
              </w:rPr>
            </w:pPr>
            <w:r>
              <w:rPr>
                <w:rFonts w:hint="eastAsia"/>
                <w:szCs w:val="21"/>
                <w:highlight w:val="none"/>
              </w:rPr>
              <w:t>开户银行</w:t>
            </w:r>
          </w:p>
        </w:tc>
        <w:tc>
          <w:tcPr>
            <w:tcW w:w="1918" w:type="dxa"/>
            <w:gridSpan w:val="2"/>
            <w:vAlign w:val="center"/>
          </w:tcPr>
          <w:p>
            <w:pPr>
              <w:jc w:val="center"/>
              <w:rPr>
                <w:szCs w:val="21"/>
                <w:highlight w:val="none"/>
              </w:rPr>
            </w:pPr>
          </w:p>
        </w:tc>
        <w:tc>
          <w:tcPr>
            <w:tcW w:w="993" w:type="dxa"/>
            <w:vMerge w:val="continue"/>
            <w:vAlign w:val="center"/>
          </w:tcPr>
          <w:p>
            <w:pPr>
              <w:jc w:val="center"/>
              <w:rPr>
                <w:szCs w:val="21"/>
                <w:highlight w:val="none"/>
              </w:rPr>
            </w:pPr>
          </w:p>
        </w:tc>
        <w:tc>
          <w:tcPr>
            <w:tcW w:w="1984" w:type="dxa"/>
            <w:gridSpan w:val="4"/>
            <w:vAlign w:val="center"/>
          </w:tcPr>
          <w:p>
            <w:pPr>
              <w:jc w:val="center"/>
              <w:rPr>
                <w:szCs w:val="21"/>
                <w:highlight w:val="none"/>
              </w:rPr>
            </w:pPr>
            <w:r>
              <w:rPr>
                <w:rFonts w:hint="eastAsia"/>
                <w:szCs w:val="21"/>
                <w:highlight w:val="none"/>
              </w:rPr>
              <w:t>初级职称人员</w:t>
            </w:r>
          </w:p>
        </w:tc>
        <w:tc>
          <w:tcPr>
            <w:tcW w:w="2125" w:type="dxa"/>
            <w:gridSpan w:val="2"/>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szCs w:val="21"/>
                <w:highlight w:val="none"/>
              </w:rPr>
            </w:pPr>
            <w:r>
              <w:rPr>
                <w:rFonts w:hint="eastAsia"/>
                <w:szCs w:val="21"/>
                <w:highlight w:val="none"/>
              </w:rPr>
              <w:t>账号</w:t>
            </w:r>
          </w:p>
        </w:tc>
        <w:tc>
          <w:tcPr>
            <w:tcW w:w="1918" w:type="dxa"/>
            <w:gridSpan w:val="2"/>
            <w:vAlign w:val="center"/>
          </w:tcPr>
          <w:p>
            <w:pPr>
              <w:jc w:val="center"/>
              <w:rPr>
                <w:szCs w:val="21"/>
                <w:highlight w:val="none"/>
              </w:rPr>
            </w:pPr>
          </w:p>
        </w:tc>
        <w:tc>
          <w:tcPr>
            <w:tcW w:w="993" w:type="dxa"/>
            <w:vMerge w:val="continue"/>
            <w:vAlign w:val="center"/>
          </w:tcPr>
          <w:p>
            <w:pPr>
              <w:jc w:val="center"/>
              <w:rPr>
                <w:szCs w:val="21"/>
                <w:highlight w:val="none"/>
              </w:rPr>
            </w:pPr>
          </w:p>
        </w:tc>
        <w:tc>
          <w:tcPr>
            <w:tcW w:w="1984" w:type="dxa"/>
            <w:gridSpan w:val="4"/>
            <w:vAlign w:val="center"/>
          </w:tcPr>
          <w:p>
            <w:pPr>
              <w:jc w:val="center"/>
              <w:rPr>
                <w:szCs w:val="21"/>
                <w:highlight w:val="none"/>
              </w:rPr>
            </w:pPr>
            <w:r>
              <w:rPr>
                <w:rFonts w:hint="eastAsia"/>
                <w:szCs w:val="21"/>
                <w:highlight w:val="none"/>
              </w:rPr>
              <w:t>技  工</w:t>
            </w:r>
          </w:p>
        </w:tc>
        <w:tc>
          <w:tcPr>
            <w:tcW w:w="2125" w:type="dxa"/>
            <w:gridSpan w:val="2"/>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485" w:type="dxa"/>
            <w:vAlign w:val="center"/>
          </w:tcPr>
          <w:p>
            <w:pPr>
              <w:jc w:val="center"/>
              <w:rPr>
                <w:szCs w:val="21"/>
                <w:highlight w:val="none"/>
              </w:rPr>
            </w:pPr>
            <w:r>
              <w:rPr>
                <w:rFonts w:hint="eastAsia"/>
                <w:szCs w:val="21"/>
                <w:highlight w:val="none"/>
              </w:rPr>
              <w:t>经营范围</w:t>
            </w:r>
          </w:p>
        </w:tc>
        <w:tc>
          <w:tcPr>
            <w:tcW w:w="7020" w:type="dxa"/>
            <w:gridSpan w:val="9"/>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szCs w:val="21"/>
                <w:highlight w:val="none"/>
              </w:rPr>
            </w:pPr>
            <w:r>
              <w:rPr>
                <w:rFonts w:hint="eastAsia"/>
                <w:szCs w:val="21"/>
                <w:highlight w:val="none"/>
              </w:rPr>
              <w:t>备注</w:t>
            </w:r>
          </w:p>
        </w:tc>
        <w:tc>
          <w:tcPr>
            <w:tcW w:w="7020" w:type="dxa"/>
            <w:gridSpan w:val="9"/>
            <w:vAlign w:val="center"/>
          </w:tcPr>
          <w:p>
            <w:pPr>
              <w:jc w:val="center"/>
              <w:rPr>
                <w:szCs w:val="21"/>
                <w:highlight w:val="none"/>
              </w:rPr>
            </w:pPr>
          </w:p>
        </w:tc>
      </w:tr>
    </w:tbl>
    <w:p>
      <w:pPr>
        <w:spacing w:line="440" w:lineRule="exact"/>
        <w:rPr>
          <w:szCs w:val="21"/>
          <w:highlight w:val="none"/>
          <w:lang w:eastAsia="zh-CN"/>
        </w:rPr>
      </w:pPr>
      <w:r>
        <w:rPr>
          <w:rFonts w:hint="eastAsia"/>
          <w:szCs w:val="21"/>
          <w:highlight w:val="none"/>
          <w:lang w:eastAsia="zh-CN"/>
        </w:rPr>
        <w:t>备注：本表后应附企业法人营业执照、企业资质证书副本、安全生产许可证等材料的复印件，所有复印件必须要清晰、字迹清楚。</w:t>
      </w:r>
    </w:p>
    <w:p>
      <w:pPr>
        <w:spacing w:before="120" w:beforeLines="50" w:after="240" w:afterLines="100" w:line="440" w:lineRule="exact"/>
        <w:rPr>
          <w:sz w:val="24"/>
          <w:highlight w:val="none"/>
          <w:lang w:eastAsia="zh-CN"/>
        </w:rPr>
      </w:pPr>
      <w:r>
        <w:rPr>
          <w:rFonts w:hint="eastAsia"/>
          <w:szCs w:val="21"/>
          <w:highlight w:val="none"/>
          <w:lang w:eastAsia="zh-CN"/>
        </w:rPr>
        <w:br w:type="page"/>
      </w:r>
      <w:r>
        <w:rPr>
          <w:rFonts w:hint="eastAsia"/>
          <w:szCs w:val="21"/>
          <w:highlight w:val="none"/>
          <w:lang w:eastAsia="zh-CN"/>
        </w:rPr>
        <w:t>(二）</w:t>
      </w:r>
      <w:r>
        <w:rPr>
          <w:rFonts w:hint="eastAsia"/>
          <w:sz w:val="24"/>
          <w:highlight w:val="none"/>
          <w:lang w:eastAsia="zh-CN"/>
        </w:rPr>
        <w:t>财务状况</w:t>
      </w:r>
    </w:p>
    <w:p>
      <w:pPr>
        <w:rPr>
          <w:b/>
          <w:bCs/>
          <w:sz w:val="28"/>
          <w:szCs w:val="24"/>
          <w:highlight w:val="none"/>
          <w:lang w:eastAsia="zh-CN"/>
        </w:rPr>
      </w:pPr>
      <w:r>
        <w:rPr>
          <w:rFonts w:hint="eastAsia"/>
          <w:sz w:val="24"/>
          <w:highlight w:val="none"/>
          <w:lang w:eastAsia="zh-CN"/>
        </w:rPr>
        <w:t>附件：</w:t>
      </w:r>
    </w:p>
    <w:p>
      <w:pPr>
        <w:snapToGrid w:val="0"/>
        <w:spacing w:line="480" w:lineRule="auto"/>
        <w:jc w:val="center"/>
        <w:rPr>
          <w:sz w:val="24"/>
          <w:highlight w:val="none"/>
          <w:lang w:eastAsia="zh-CN"/>
        </w:rPr>
      </w:pPr>
      <w:r>
        <w:rPr>
          <w:rFonts w:hint="eastAsia"/>
          <w:b/>
          <w:bCs/>
          <w:sz w:val="28"/>
          <w:szCs w:val="24"/>
          <w:highlight w:val="none"/>
          <w:lang w:eastAsia="zh-CN"/>
        </w:rPr>
        <w:t>资格条件承诺函</w:t>
      </w:r>
    </w:p>
    <w:p>
      <w:pPr>
        <w:snapToGrid w:val="0"/>
        <w:spacing w:line="480" w:lineRule="auto"/>
        <w:ind w:firstLine="480" w:firstLineChars="200"/>
        <w:rPr>
          <w:sz w:val="24"/>
          <w:highlight w:val="none"/>
          <w:lang w:eastAsia="zh-CN"/>
        </w:rPr>
      </w:pPr>
    </w:p>
    <w:p>
      <w:pPr>
        <w:snapToGrid w:val="0"/>
        <w:spacing w:line="480" w:lineRule="auto"/>
        <w:ind w:firstLine="480" w:firstLineChars="200"/>
        <w:rPr>
          <w:sz w:val="24"/>
          <w:highlight w:val="none"/>
          <w:lang w:eastAsia="zh-CN"/>
        </w:rPr>
      </w:pPr>
      <w:r>
        <w:rPr>
          <w:rFonts w:hint="eastAsia"/>
          <w:sz w:val="24"/>
          <w:highlight w:val="none"/>
          <w:lang w:eastAsia="zh-CN"/>
        </w:rPr>
        <w:t>致:(采购人、采购代理机构)</w:t>
      </w:r>
    </w:p>
    <w:p>
      <w:pPr>
        <w:snapToGrid w:val="0"/>
        <w:spacing w:line="480" w:lineRule="auto"/>
        <w:ind w:firstLine="480" w:firstLineChars="200"/>
        <w:rPr>
          <w:sz w:val="24"/>
          <w:highlight w:val="none"/>
          <w:lang w:eastAsia="zh-CN"/>
        </w:rPr>
      </w:pPr>
      <w:r>
        <w:rPr>
          <w:rFonts w:hint="eastAsia"/>
          <w:sz w:val="24"/>
          <w:highlight w:val="none"/>
          <w:lang w:eastAsia="zh-CN"/>
        </w:rPr>
        <w:t>我单位(公司)参与(采购项目名称 项目编号 )采购项目的政府采购活动，现承诺如下:</w:t>
      </w:r>
    </w:p>
    <w:p>
      <w:pPr>
        <w:snapToGrid w:val="0"/>
        <w:spacing w:line="480" w:lineRule="auto"/>
        <w:ind w:firstLine="480" w:firstLineChars="200"/>
        <w:rPr>
          <w:sz w:val="24"/>
          <w:highlight w:val="none"/>
          <w:lang w:eastAsia="zh-CN"/>
        </w:rPr>
      </w:pPr>
      <w:r>
        <w:rPr>
          <w:rFonts w:hint="eastAsia"/>
          <w:sz w:val="24"/>
          <w:highlight w:val="none"/>
          <w:lang w:eastAsia="zh-CN"/>
        </w:rPr>
        <w:t>1.具有良好的商业信誉和健全的财务会计制度;</w:t>
      </w:r>
    </w:p>
    <w:p>
      <w:pPr>
        <w:snapToGrid w:val="0"/>
        <w:spacing w:line="480" w:lineRule="auto"/>
        <w:ind w:firstLine="480" w:firstLineChars="200"/>
        <w:rPr>
          <w:sz w:val="24"/>
          <w:highlight w:val="none"/>
          <w:lang w:eastAsia="zh-CN"/>
        </w:rPr>
      </w:pPr>
      <w:r>
        <w:rPr>
          <w:rFonts w:hint="eastAsia"/>
          <w:sz w:val="24"/>
          <w:highlight w:val="none"/>
          <w:lang w:eastAsia="zh-CN"/>
        </w:rPr>
        <w:t>2.具有依法缴纳税收的良好记录;</w:t>
      </w:r>
    </w:p>
    <w:p>
      <w:pPr>
        <w:snapToGrid w:val="0"/>
        <w:spacing w:line="480" w:lineRule="auto"/>
        <w:ind w:firstLine="480" w:firstLineChars="200"/>
        <w:rPr>
          <w:sz w:val="24"/>
          <w:highlight w:val="none"/>
          <w:lang w:eastAsia="zh-CN"/>
        </w:rPr>
      </w:pPr>
      <w:r>
        <w:rPr>
          <w:rFonts w:hint="eastAsia"/>
          <w:sz w:val="24"/>
          <w:highlight w:val="none"/>
          <w:lang w:eastAsia="zh-CN"/>
        </w:rPr>
        <w:t>3.具有依法缴纳社会保障金的良好记录</w:t>
      </w:r>
    </w:p>
    <w:p>
      <w:pPr>
        <w:snapToGrid w:val="0"/>
        <w:spacing w:line="480" w:lineRule="auto"/>
        <w:ind w:firstLine="480" w:firstLineChars="200"/>
        <w:rPr>
          <w:sz w:val="24"/>
          <w:highlight w:val="none"/>
          <w:lang w:eastAsia="zh-CN"/>
        </w:rPr>
      </w:pPr>
      <w:r>
        <w:rPr>
          <w:rFonts w:hint="eastAsia"/>
          <w:sz w:val="24"/>
          <w:highlight w:val="none"/>
          <w:lang w:eastAsia="zh-CN"/>
        </w:rPr>
        <w:t>我方在采购项目评审 (评标) 环节结束后，随时接受采购人、采购代理机构的检查验证，配合提供相关证明材料，证明符合《中华人民共和国政府采购法》规定的供应商基本资格条件。</w:t>
      </w:r>
    </w:p>
    <w:p>
      <w:pPr>
        <w:snapToGrid w:val="0"/>
        <w:spacing w:line="480" w:lineRule="auto"/>
        <w:ind w:firstLine="480" w:firstLineChars="200"/>
        <w:rPr>
          <w:sz w:val="24"/>
          <w:highlight w:val="none"/>
          <w:lang w:eastAsia="zh-CN"/>
        </w:rPr>
      </w:pPr>
      <w:r>
        <w:rPr>
          <w:rFonts w:hint="eastAsia"/>
          <w:sz w:val="24"/>
          <w:highlight w:val="none"/>
          <w:lang w:eastAsia="zh-CN"/>
        </w:rPr>
        <w:t>我单位 (公司)对上述承诺的真实性负责。如有虚假将依法承担相应责任。</w:t>
      </w:r>
    </w:p>
    <w:p>
      <w:pPr>
        <w:snapToGrid w:val="0"/>
        <w:spacing w:line="480" w:lineRule="auto"/>
        <w:ind w:firstLine="480" w:firstLineChars="200"/>
        <w:rPr>
          <w:sz w:val="24"/>
          <w:highlight w:val="none"/>
          <w:lang w:eastAsia="zh-CN"/>
        </w:rPr>
      </w:pPr>
      <w:r>
        <w:rPr>
          <w:rFonts w:hint="eastAsia"/>
          <w:sz w:val="24"/>
          <w:highlight w:val="none"/>
          <w:lang w:eastAsia="zh-CN"/>
        </w:rPr>
        <w:t>特此承诺。</w:t>
      </w:r>
    </w:p>
    <w:p>
      <w:pPr>
        <w:snapToGrid w:val="0"/>
        <w:spacing w:line="480" w:lineRule="auto"/>
        <w:ind w:firstLine="480" w:firstLineChars="200"/>
        <w:jc w:val="center"/>
        <w:rPr>
          <w:sz w:val="24"/>
          <w:highlight w:val="none"/>
          <w:lang w:eastAsia="zh-CN"/>
        </w:rPr>
      </w:pPr>
    </w:p>
    <w:p>
      <w:pPr>
        <w:snapToGrid w:val="0"/>
        <w:spacing w:line="480" w:lineRule="auto"/>
        <w:ind w:firstLine="480" w:firstLineChars="200"/>
        <w:jc w:val="center"/>
        <w:rPr>
          <w:sz w:val="24"/>
          <w:highlight w:val="none"/>
          <w:lang w:eastAsia="zh-CN"/>
        </w:rPr>
      </w:pPr>
      <w:r>
        <w:rPr>
          <w:rFonts w:hint="eastAsia"/>
          <w:sz w:val="24"/>
          <w:highlight w:val="none"/>
          <w:lang w:eastAsia="zh-CN"/>
        </w:rPr>
        <w:t xml:space="preserve">                    盖章:</w:t>
      </w:r>
    </w:p>
    <w:p>
      <w:pPr>
        <w:snapToGrid w:val="0"/>
        <w:spacing w:line="480" w:lineRule="auto"/>
        <w:ind w:firstLine="480" w:firstLineChars="200"/>
        <w:jc w:val="center"/>
        <w:rPr>
          <w:sz w:val="24"/>
          <w:highlight w:val="none"/>
          <w:lang w:eastAsia="zh-CN"/>
        </w:rPr>
      </w:pPr>
      <w:r>
        <w:rPr>
          <w:rFonts w:hint="eastAsia"/>
          <w:sz w:val="24"/>
          <w:highlight w:val="none"/>
          <w:lang w:eastAsia="zh-CN"/>
        </w:rPr>
        <w:t xml:space="preserve">                    签字:</w:t>
      </w:r>
    </w:p>
    <w:p>
      <w:pPr>
        <w:snapToGrid w:val="0"/>
        <w:spacing w:line="480" w:lineRule="auto"/>
        <w:ind w:firstLine="480" w:firstLineChars="200"/>
        <w:jc w:val="center"/>
        <w:rPr>
          <w:sz w:val="24"/>
          <w:highlight w:val="none"/>
          <w:lang w:eastAsia="zh-CN"/>
        </w:rPr>
      </w:pPr>
      <w:r>
        <w:rPr>
          <w:rFonts w:hint="eastAsia"/>
          <w:sz w:val="24"/>
          <w:highlight w:val="none"/>
          <w:lang w:eastAsia="zh-CN"/>
        </w:rPr>
        <w:t xml:space="preserve">                    日期:</w:t>
      </w:r>
    </w:p>
    <w:p>
      <w:pPr>
        <w:snapToGrid w:val="0"/>
        <w:spacing w:line="480" w:lineRule="auto"/>
        <w:ind w:firstLine="442" w:firstLineChars="200"/>
        <w:rPr>
          <w:b/>
          <w:bCs/>
          <w:szCs w:val="21"/>
          <w:highlight w:val="none"/>
          <w:lang w:eastAsia="zh-CN"/>
        </w:rPr>
      </w:pPr>
      <w:r>
        <w:rPr>
          <w:rFonts w:hint="eastAsia"/>
          <w:b/>
          <w:bCs/>
          <w:szCs w:val="21"/>
          <w:highlight w:val="none"/>
          <w:lang w:eastAsia="zh-CN"/>
        </w:rPr>
        <w:t>备注：以下情形不适用信用承诺</w:t>
      </w:r>
    </w:p>
    <w:p>
      <w:pPr>
        <w:snapToGrid w:val="0"/>
        <w:spacing w:line="480" w:lineRule="auto"/>
        <w:ind w:firstLine="442" w:firstLineChars="200"/>
        <w:rPr>
          <w:b/>
          <w:bCs/>
          <w:szCs w:val="21"/>
          <w:highlight w:val="none"/>
          <w:lang w:eastAsia="zh-CN"/>
        </w:rPr>
      </w:pPr>
      <w:r>
        <w:rPr>
          <w:rFonts w:hint="eastAsia"/>
          <w:b/>
          <w:bCs/>
          <w:szCs w:val="21"/>
          <w:highlight w:val="none"/>
          <w:lang w:eastAsia="zh-CN"/>
        </w:rPr>
        <w:t>1.被列入政府采购不良行为记录名单的，被禁止参加政府采购活动且尚在处罚有效期内的；</w:t>
      </w:r>
    </w:p>
    <w:p>
      <w:pPr>
        <w:snapToGrid w:val="0"/>
        <w:spacing w:line="480" w:lineRule="auto"/>
        <w:ind w:firstLine="442" w:firstLineChars="200"/>
        <w:rPr>
          <w:b/>
          <w:bCs/>
          <w:szCs w:val="21"/>
          <w:highlight w:val="none"/>
          <w:lang w:eastAsia="zh-CN"/>
        </w:rPr>
      </w:pPr>
      <w:r>
        <w:rPr>
          <w:rFonts w:hint="eastAsia"/>
          <w:b/>
          <w:bCs/>
          <w:szCs w:val="21"/>
          <w:highlight w:val="none"/>
          <w:lang w:eastAsia="zh-CN"/>
        </w:rPr>
        <w:t>2.被有关部门列入失信被执行人、联合惩戒对象、严重违法失信行为记录等情形的；</w:t>
      </w:r>
    </w:p>
    <w:p>
      <w:pPr>
        <w:snapToGrid w:val="0"/>
        <w:spacing w:line="480" w:lineRule="auto"/>
        <w:ind w:firstLine="442" w:firstLineChars="200"/>
        <w:rPr>
          <w:b/>
          <w:bCs/>
          <w:szCs w:val="21"/>
          <w:highlight w:val="none"/>
          <w:lang w:eastAsia="zh-CN"/>
        </w:rPr>
      </w:pPr>
      <w:r>
        <w:rPr>
          <w:rFonts w:hint="eastAsia"/>
          <w:b/>
          <w:bCs/>
          <w:szCs w:val="21"/>
          <w:highlight w:val="none"/>
          <w:lang w:eastAsia="zh-CN"/>
        </w:rPr>
        <w:t>3.其他法律法规规定的不适用于资格条件信用承诺的情形。</w:t>
      </w:r>
    </w:p>
    <w:p>
      <w:pPr>
        <w:rPr>
          <w:sz w:val="24"/>
          <w:highlight w:val="none"/>
          <w:lang w:eastAsia="zh-CN"/>
        </w:rPr>
      </w:pPr>
      <w:r>
        <w:rPr>
          <w:rFonts w:hint="eastAsia"/>
          <w:sz w:val="24"/>
          <w:highlight w:val="none"/>
          <w:lang w:eastAsia="zh-CN"/>
        </w:rPr>
        <w:br w:type="page"/>
      </w:r>
    </w:p>
    <w:p>
      <w:pPr>
        <w:spacing w:before="120" w:beforeLines="50" w:after="120" w:afterLines="50" w:line="440" w:lineRule="exact"/>
        <w:ind w:left="720" w:hanging="720" w:hangingChars="300"/>
        <w:rPr>
          <w:sz w:val="24"/>
          <w:highlight w:val="none"/>
          <w:lang w:eastAsia="zh-CN"/>
        </w:rPr>
      </w:pPr>
      <w:r>
        <w:rPr>
          <w:rFonts w:hint="eastAsia"/>
          <w:sz w:val="24"/>
          <w:highlight w:val="none"/>
          <w:lang w:eastAsia="zh-CN"/>
        </w:rPr>
        <w:t>（三）近年完成的类似项目情况表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szCs w:val="21"/>
                <w:highlight w:val="none"/>
              </w:rPr>
            </w:pPr>
            <w:r>
              <w:rPr>
                <w:rFonts w:hint="eastAsia"/>
                <w:szCs w:val="21"/>
                <w:highlight w:val="none"/>
              </w:rPr>
              <w:t>项目名称</w:t>
            </w:r>
          </w:p>
        </w:tc>
        <w:tc>
          <w:tcPr>
            <w:tcW w:w="6094"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szCs w:val="21"/>
                <w:highlight w:val="none"/>
              </w:rPr>
            </w:pPr>
            <w:r>
              <w:rPr>
                <w:rFonts w:hint="eastAsia"/>
                <w:szCs w:val="21"/>
                <w:highlight w:val="none"/>
              </w:rPr>
              <w:t>项目所在地</w:t>
            </w:r>
          </w:p>
        </w:tc>
        <w:tc>
          <w:tcPr>
            <w:tcW w:w="6094"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szCs w:val="21"/>
                <w:highlight w:val="none"/>
              </w:rPr>
            </w:pPr>
            <w:r>
              <w:rPr>
                <w:rFonts w:hint="eastAsia"/>
                <w:szCs w:val="21"/>
                <w:highlight w:val="none"/>
              </w:rPr>
              <w:t>发包人名称</w:t>
            </w:r>
          </w:p>
        </w:tc>
        <w:tc>
          <w:tcPr>
            <w:tcW w:w="6094"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szCs w:val="21"/>
                <w:highlight w:val="none"/>
              </w:rPr>
            </w:pPr>
            <w:r>
              <w:rPr>
                <w:rFonts w:hint="eastAsia"/>
                <w:szCs w:val="21"/>
                <w:highlight w:val="none"/>
              </w:rPr>
              <w:t>发包人地址</w:t>
            </w:r>
          </w:p>
        </w:tc>
        <w:tc>
          <w:tcPr>
            <w:tcW w:w="6094"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szCs w:val="21"/>
                <w:highlight w:val="none"/>
              </w:rPr>
            </w:pPr>
            <w:r>
              <w:rPr>
                <w:rFonts w:hint="eastAsia"/>
                <w:szCs w:val="21"/>
                <w:highlight w:val="none"/>
              </w:rPr>
              <w:t>发包人联系人及电话</w:t>
            </w:r>
          </w:p>
        </w:tc>
        <w:tc>
          <w:tcPr>
            <w:tcW w:w="6094"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szCs w:val="21"/>
                <w:highlight w:val="none"/>
              </w:rPr>
            </w:pPr>
            <w:r>
              <w:rPr>
                <w:rFonts w:hint="eastAsia"/>
                <w:szCs w:val="21"/>
                <w:highlight w:val="none"/>
              </w:rPr>
              <w:t>合同价格</w:t>
            </w:r>
          </w:p>
        </w:tc>
        <w:tc>
          <w:tcPr>
            <w:tcW w:w="6094"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szCs w:val="21"/>
                <w:highlight w:val="none"/>
              </w:rPr>
            </w:pPr>
            <w:r>
              <w:rPr>
                <w:rFonts w:hint="eastAsia"/>
                <w:szCs w:val="21"/>
                <w:highlight w:val="none"/>
              </w:rPr>
              <w:t>开工日期</w:t>
            </w:r>
          </w:p>
        </w:tc>
        <w:tc>
          <w:tcPr>
            <w:tcW w:w="6094"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szCs w:val="21"/>
                <w:highlight w:val="none"/>
              </w:rPr>
            </w:pPr>
            <w:r>
              <w:rPr>
                <w:rFonts w:hint="eastAsia"/>
                <w:szCs w:val="21"/>
                <w:highlight w:val="none"/>
              </w:rPr>
              <w:t>竣工日期</w:t>
            </w:r>
          </w:p>
        </w:tc>
        <w:tc>
          <w:tcPr>
            <w:tcW w:w="6094"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szCs w:val="21"/>
                <w:highlight w:val="none"/>
              </w:rPr>
            </w:pPr>
            <w:r>
              <w:rPr>
                <w:rFonts w:hint="eastAsia"/>
                <w:szCs w:val="21"/>
                <w:highlight w:val="none"/>
              </w:rPr>
              <w:t>承担的工作</w:t>
            </w:r>
          </w:p>
        </w:tc>
        <w:tc>
          <w:tcPr>
            <w:tcW w:w="6094"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szCs w:val="21"/>
                <w:highlight w:val="none"/>
              </w:rPr>
            </w:pPr>
            <w:r>
              <w:rPr>
                <w:rFonts w:hint="eastAsia"/>
                <w:szCs w:val="21"/>
                <w:highlight w:val="none"/>
              </w:rPr>
              <w:t>工程质量</w:t>
            </w:r>
          </w:p>
        </w:tc>
        <w:tc>
          <w:tcPr>
            <w:tcW w:w="6094"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szCs w:val="21"/>
                <w:highlight w:val="none"/>
              </w:rPr>
            </w:pPr>
            <w:r>
              <w:rPr>
                <w:rFonts w:hint="eastAsia"/>
                <w:szCs w:val="21"/>
                <w:highlight w:val="none"/>
              </w:rPr>
              <w:t>项目经理</w:t>
            </w:r>
          </w:p>
        </w:tc>
        <w:tc>
          <w:tcPr>
            <w:tcW w:w="6094"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szCs w:val="21"/>
                <w:highlight w:val="none"/>
              </w:rPr>
            </w:pPr>
            <w:r>
              <w:rPr>
                <w:rFonts w:hint="eastAsia"/>
                <w:szCs w:val="21"/>
                <w:highlight w:val="none"/>
              </w:rPr>
              <w:t>技术负责人</w:t>
            </w:r>
          </w:p>
        </w:tc>
        <w:tc>
          <w:tcPr>
            <w:tcW w:w="6094"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szCs w:val="21"/>
                <w:highlight w:val="none"/>
              </w:rPr>
            </w:pPr>
            <w:r>
              <w:rPr>
                <w:rFonts w:hint="eastAsia"/>
                <w:szCs w:val="21"/>
                <w:highlight w:val="none"/>
              </w:rPr>
              <w:t>总监理工程师及电话</w:t>
            </w:r>
          </w:p>
        </w:tc>
        <w:tc>
          <w:tcPr>
            <w:tcW w:w="6094"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4" w:hRule="atLeast"/>
          <w:jc w:val="center"/>
        </w:trPr>
        <w:tc>
          <w:tcPr>
            <w:tcW w:w="2411" w:type="dxa"/>
            <w:vAlign w:val="center"/>
          </w:tcPr>
          <w:p>
            <w:pPr>
              <w:jc w:val="center"/>
              <w:rPr>
                <w:szCs w:val="21"/>
                <w:highlight w:val="none"/>
              </w:rPr>
            </w:pPr>
            <w:r>
              <w:rPr>
                <w:rFonts w:hint="eastAsia"/>
                <w:szCs w:val="21"/>
                <w:highlight w:val="none"/>
              </w:rPr>
              <w:t>项目描述</w:t>
            </w:r>
          </w:p>
        </w:tc>
        <w:tc>
          <w:tcPr>
            <w:tcW w:w="6094"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szCs w:val="21"/>
                <w:highlight w:val="none"/>
              </w:rPr>
            </w:pPr>
            <w:r>
              <w:rPr>
                <w:rFonts w:hint="eastAsia"/>
                <w:szCs w:val="21"/>
                <w:highlight w:val="none"/>
              </w:rPr>
              <w:t>备注</w:t>
            </w:r>
          </w:p>
        </w:tc>
        <w:tc>
          <w:tcPr>
            <w:tcW w:w="6094" w:type="dxa"/>
            <w:vAlign w:val="center"/>
          </w:tcPr>
          <w:p>
            <w:pPr>
              <w:jc w:val="center"/>
              <w:rPr>
                <w:szCs w:val="21"/>
                <w:highlight w:val="none"/>
              </w:rPr>
            </w:pPr>
          </w:p>
        </w:tc>
      </w:tr>
    </w:tbl>
    <w:p>
      <w:pPr>
        <w:spacing w:line="440" w:lineRule="exact"/>
        <w:ind w:left="660" w:hanging="660" w:hangingChars="300"/>
        <w:rPr>
          <w:szCs w:val="21"/>
          <w:highlight w:val="none"/>
          <w:lang w:eastAsia="zh-CN"/>
        </w:rPr>
      </w:pPr>
      <w:r>
        <w:rPr>
          <w:rFonts w:hint="eastAsia"/>
          <w:szCs w:val="21"/>
          <w:highlight w:val="none"/>
          <w:lang w:eastAsia="zh-CN"/>
        </w:rPr>
        <w:t>备注：1、类似项目指与本项目类似工程。</w:t>
      </w:r>
    </w:p>
    <w:p>
      <w:pPr>
        <w:spacing w:line="440" w:lineRule="exact"/>
        <w:ind w:left="660" w:leftChars="300"/>
        <w:rPr>
          <w:szCs w:val="21"/>
          <w:highlight w:val="none"/>
          <w:lang w:eastAsia="zh-CN"/>
        </w:rPr>
      </w:pPr>
      <w:r>
        <w:rPr>
          <w:rFonts w:hint="eastAsia"/>
          <w:szCs w:val="21"/>
          <w:highlight w:val="none"/>
          <w:lang w:eastAsia="zh-CN"/>
        </w:rPr>
        <w:t>2、本表后附中标通知书或合同协议书或工程接收证书（工程竣工验收证书）的复印件，具体年份要求见供应商须知前附表。每张表格只填写一个项目，并标明序号。</w:t>
      </w:r>
    </w:p>
    <w:p>
      <w:pPr>
        <w:spacing w:before="120" w:beforeLines="50" w:after="120" w:afterLines="50" w:line="440" w:lineRule="exact"/>
        <w:rPr>
          <w:sz w:val="24"/>
          <w:highlight w:val="none"/>
          <w:lang w:eastAsia="zh-CN"/>
        </w:rPr>
      </w:pPr>
      <w:r>
        <w:rPr>
          <w:rFonts w:hint="eastAsia"/>
          <w:szCs w:val="21"/>
          <w:highlight w:val="none"/>
          <w:lang w:eastAsia="zh-CN"/>
        </w:rPr>
        <w:br w:type="page"/>
      </w:r>
      <w:r>
        <w:rPr>
          <w:rFonts w:hint="eastAsia"/>
          <w:sz w:val="24"/>
          <w:highlight w:val="none"/>
          <w:lang w:eastAsia="zh-CN"/>
        </w:rPr>
        <w:t>（四）正在施工的和新承接的项目情况表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jc w:val="center"/>
              <w:rPr>
                <w:szCs w:val="21"/>
                <w:highlight w:val="none"/>
              </w:rPr>
            </w:pPr>
            <w:r>
              <w:rPr>
                <w:rFonts w:hint="eastAsia"/>
                <w:szCs w:val="21"/>
                <w:highlight w:val="none"/>
              </w:rPr>
              <w:t>项目名称</w:t>
            </w:r>
          </w:p>
        </w:tc>
        <w:tc>
          <w:tcPr>
            <w:tcW w:w="609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jc w:val="center"/>
              <w:rPr>
                <w:szCs w:val="21"/>
                <w:highlight w:val="none"/>
              </w:rPr>
            </w:pPr>
            <w:r>
              <w:rPr>
                <w:rFonts w:hint="eastAsia"/>
                <w:szCs w:val="21"/>
                <w:highlight w:val="none"/>
              </w:rPr>
              <w:t>项目所在地</w:t>
            </w:r>
          </w:p>
        </w:tc>
        <w:tc>
          <w:tcPr>
            <w:tcW w:w="609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jc w:val="center"/>
              <w:rPr>
                <w:szCs w:val="21"/>
                <w:highlight w:val="none"/>
              </w:rPr>
            </w:pPr>
            <w:r>
              <w:rPr>
                <w:rFonts w:hint="eastAsia"/>
                <w:szCs w:val="21"/>
                <w:highlight w:val="none"/>
              </w:rPr>
              <w:t>发包人名称</w:t>
            </w:r>
          </w:p>
        </w:tc>
        <w:tc>
          <w:tcPr>
            <w:tcW w:w="609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jc w:val="center"/>
              <w:rPr>
                <w:szCs w:val="21"/>
                <w:highlight w:val="none"/>
              </w:rPr>
            </w:pPr>
            <w:r>
              <w:rPr>
                <w:rFonts w:hint="eastAsia"/>
                <w:szCs w:val="21"/>
                <w:highlight w:val="none"/>
              </w:rPr>
              <w:t>发包人地址</w:t>
            </w:r>
          </w:p>
        </w:tc>
        <w:tc>
          <w:tcPr>
            <w:tcW w:w="609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jc w:val="center"/>
              <w:rPr>
                <w:szCs w:val="21"/>
                <w:highlight w:val="none"/>
              </w:rPr>
            </w:pPr>
            <w:r>
              <w:rPr>
                <w:rFonts w:hint="eastAsia"/>
                <w:szCs w:val="21"/>
                <w:highlight w:val="none"/>
              </w:rPr>
              <w:t>发包人电话</w:t>
            </w:r>
          </w:p>
        </w:tc>
        <w:tc>
          <w:tcPr>
            <w:tcW w:w="609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jc w:val="center"/>
              <w:rPr>
                <w:szCs w:val="21"/>
                <w:highlight w:val="none"/>
              </w:rPr>
            </w:pPr>
            <w:r>
              <w:rPr>
                <w:rFonts w:hint="eastAsia"/>
                <w:szCs w:val="21"/>
                <w:highlight w:val="none"/>
              </w:rPr>
              <w:t>签约合同价</w:t>
            </w:r>
          </w:p>
        </w:tc>
        <w:tc>
          <w:tcPr>
            <w:tcW w:w="609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jc w:val="center"/>
              <w:rPr>
                <w:szCs w:val="21"/>
                <w:highlight w:val="none"/>
              </w:rPr>
            </w:pPr>
            <w:r>
              <w:rPr>
                <w:rFonts w:hint="eastAsia"/>
                <w:szCs w:val="21"/>
                <w:highlight w:val="none"/>
              </w:rPr>
              <w:t>开工日期</w:t>
            </w:r>
          </w:p>
        </w:tc>
        <w:tc>
          <w:tcPr>
            <w:tcW w:w="609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jc w:val="center"/>
              <w:rPr>
                <w:szCs w:val="21"/>
                <w:highlight w:val="none"/>
              </w:rPr>
            </w:pPr>
            <w:r>
              <w:rPr>
                <w:rFonts w:hint="eastAsia"/>
                <w:szCs w:val="21"/>
                <w:highlight w:val="none"/>
              </w:rPr>
              <w:t>计划竣工日期</w:t>
            </w:r>
          </w:p>
        </w:tc>
        <w:tc>
          <w:tcPr>
            <w:tcW w:w="609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jc w:val="center"/>
              <w:rPr>
                <w:szCs w:val="21"/>
                <w:highlight w:val="none"/>
              </w:rPr>
            </w:pPr>
            <w:r>
              <w:rPr>
                <w:rFonts w:hint="eastAsia"/>
                <w:szCs w:val="21"/>
                <w:highlight w:val="none"/>
              </w:rPr>
              <w:t>承担的工作</w:t>
            </w:r>
          </w:p>
        </w:tc>
        <w:tc>
          <w:tcPr>
            <w:tcW w:w="609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jc w:val="center"/>
              <w:rPr>
                <w:szCs w:val="21"/>
                <w:highlight w:val="none"/>
              </w:rPr>
            </w:pPr>
            <w:r>
              <w:rPr>
                <w:rFonts w:hint="eastAsia"/>
                <w:szCs w:val="21"/>
                <w:highlight w:val="none"/>
              </w:rPr>
              <w:t>工程质量</w:t>
            </w:r>
          </w:p>
        </w:tc>
        <w:tc>
          <w:tcPr>
            <w:tcW w:w="609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jc w:val="center"/>
              <w:rPr>
                <w:szCs w:val="21"/>
                <w:highlight w:val="none"/>
              </w:rPr>
            </w:pPr>
            <w:r>
              <w:rPr>
                <w:rFonts w:hint="eastAsia"/>
                <w:szCs w:val="21"/>
                <w:highlight w:val="none"/>
              </w:rPr>
              <w:t>项目经理</w:t>
            </w:r>
          </w:p>
        </w:tc>
        <w:tc>
          <w:tcPr>
            <w:tcW w:w="609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jc w:val="center"/>
              <w:rPr>
                <w:szCs w:val="21"/>
                <w:highlight w:val="none"/>
              </w:rPr>
            </w:pPr>
            <w:r>
              <w:rPr>
                <w:rFonts w:hint="eastAsia"/>
                <w:szCs w:val="21"/>
                <w:highlight w:val="none"/>
              </w:rPr>
              <w:t>技术负责人</w:t>
            </w:r>
          </w:p>
        </w:tc>
        <w:tc>
          <w:tcPr>
            <w:tcW w:w="609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jc w:val="center"/>
              <w:rPr>
                <w:szCs w:val="21"/>
                <w:highlight w:val="none"/>
              </w:rPr>
            </w:pPr>
            <w:r>
              <w:rPr>
                <w:rFonts w:hint="eastAsia"/>
                <w:szCs w:val="21"/>
                <w:highlight w:val="none"/>
              </w:rPr>
              <w:t>总监理工程师及电话</w:t>
            </w:r>
          </w:p>
        </w:tc>
        <w:tc>
          <w:tcPr>
            <w:tcW w:w="609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2410" w:type="dxa"/>
            <w:vAlign w:val="center"/>
          </w:tcPr>
          <w:p>
            <w:pPr>
              <w:jc w:val="center"/>
              <w:rPr>
                <w:szCs w:val="21"/>
                <w:highlight w:val="none"/>
              </w:rPr>
            </w:pPr>
            <w:r>
              <w:rPr>
                <w:rFonts w:hint="eastAsia"/>
                <w:szCs w:val="21"/>
                <w:highlight w:val="none"/>
              </w:rPr>
              <w:t>项目描述</w:t>
            </w:r>
          </w:p>
        </w:tc>
        <w:tc>
          <w:tcPr>
            <w:tcW w:w="6095"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jc w:val="center"/>
              <w:rPr>
                <w:szCs w:val="21"/>
                <w:highlight w:val="none"/>
              </w:rPr>
            </w:pPr>
            <w:r>
              <w:rPr>
                <w:rFonts w:hint="eastAsia"/>
                <w:szCs w:val="21"/>
                <w:highlight w:val="none"/>
              </w:rPr>
              <w:t>备注</w:t>
            </w:r>
          </w:p>
        </w:tc>
        <w:tc>
          <w:tcPr>
            <w:tcW w:w="6095" w:type="dxa"/>
            <w:vAlign w:val="center"/>
          </w:tcPr>
          <w:p>
            <w:pPr>
              <w:jc w:val="center"/>
              <w:rPr>
                <w:szCs w:val="21"/>
                <w:highlight w:val="none"/>
              </w:rPr>
            </w:pPr>
          </w:p>
        </w:tc>
      </w:tr>
    </w:tbl>
    <w:p>
      <w:pPr>
        <w:spacing w:line="440" w:lineRule="exact"/>
        <w:rPr>
          <w:szCs w:val="21"/>
          <w:highlight w:val="none"/>
          <w:lang w:eastAsia="zh-CN"/>
        </w:rPr>
      </w:pPr>
      <w:r>
        <w:rPr>
          <w:rFonts w:hint="eastAsia"/>
          <w:szCs w:val="21"/>
          <w:highlight w:val="none"/>
          <w:lang w:eastAsia="zh-CN"/>
        </w:rPr>
        <w:t>备注：本表后附中标通知书或合同协议书复印件。每张表格只填写一个项目，并标明序号。</w:t>
      </w:r>
    </w:p>
    <w:p>
      <w:pPr>
        <w:spacing w:before="120" w:beforeLines="50" w:after="240" w:afterLines="100" w:line="440" w:lineRule="exact"/>
        <w:rPr>
          <w:sz w:val="24"/>
          <w:highlight w:val="none"/>
          <w:lang w:eastAsia="zh-CN"/>
        </w:rPr>
      </w:pPr>
      <w:r>
        <w:rPr>
          <w:rFonts w:hint="eastAsia"/>
          <w:szCs w:val="21"/>
          <w:highlight w:val="none"/>
          <w:lang w:eastAsia="zh-CN"/>
        </w:rPr>
        <w:br w:type="page"/>
      </w:r>
      <w:r>
        <w:rPr>
          <w:rFonts w:hint="eastAsia"/>
          <w:sz w:val="24"/>
          <w:highlight w:val="none"/>
          <w:lang w:eastAsia="zh-CN"/>
        </w:rPr>
        <w:t>（五）近年发生的诉讼和仲裁情况</w:t>
      </w:r>
    </w:p>
    <w:p>
      <w:pPr>
        <w:spacing w:line="440" w:lineRule="exact"/>
        <w:ind w:left="660" w:hanging="660" w:hangingChars="300"/>
        <w:rPr>
          <w:szCs w:val="21"/>
          <w:highlight w:val="none"/>
          <w:lang w:eastAsia="zh-CN"/>
        </w:rPr>
      </w:pPr>
      <w:r>
        <w:rPr>
          <w:rFonts w:hint="eastAsia"/>
          <w:szCs w:val="21"/>
          <w:highlight w:val="none"/>
          <w:lang w:eastAsia="zh-CN"/>
        </w:rPr>
        <w:t>说明：近年发生的诉讼和仲裁情况仅限于供应商败诉的，且与履行施工承包合同有关的案件，不包括调解结案以及未裁决的仲裁或未终审判决的诉讼。</w:t>
      </w:r>
    </w:p>
    <w:p>
      <w:pPr>
        <w:spacing w:before="120" w:beforeLines="50" w:after="120" w:afterLines="50" w:line="440" w:lineRule="exact"/>
        <w:ind w:left="660" w:hanging="660" w:hangingChars="300"/>
        <w:rPr>
          <w:sz w:val="24"/>
          <w:highlight w:val="none"/>
          <w:lang w:eastAsia="zh-CN"/>
        </w:rPr>
      </w:pPr>
      <w:r>
        <w:rPr>
          <w:rFonts w:hint="eastAsia"/>
          <w:szCs w:val="21"/>
          <w:highlight w:val="none"/>
          <w:lang w:eastAsia="zh-CN"/>
        </w:rPr>
        <w:br w:type="page"/>
      </w:r>
      <w:r>
        <w:rPr>
          <w:rFonts w:hint="eastAsia"/>
          <w:sz w:val="24"/>
          <w:highlight w:val="none"/>
          <w:lang w:eastAsia="zh-CN"/>
        </w:rPr>
        <w:t>（六）企业其他信誉情况表（年份要求同诉讼及仲裁情况年份要求）</w:t>
      </w:r>
    </w:p>
    <w:p>
      <w:pPr>
        <w:spacing w:line="440" w:lineRule="exact"/>
        <w:ind w:left="660" w:hanging="660" w:hangingChars="300"/>
        <w:rPr>
          <w:szCs w:val="21"/>
          <w:highlight w:val="none"/>
          <w:lang w:eastAsia="zh-CN"/>
        </w:rPr>
      </w:pPr>
      <w:r>
        <w:rPr>
          <w:rFonts w:hint="eastAsia"/>
          <w:szCs w:val="21"/>
          <w:highlight w:val="none"/>
          <w:lang w:eastAsia="zh-CN"/>
        </w:rPr>
        <w:t>1、近年企业不良行为记录情况</w:t>
      </w:r>
    </w:p>
    <w:p>
      <w:pPr>
        <w:spacing w:line="440" w:lineRule="exact"/>
        <w:ind w:left="660" w:hanging="660" w:hangingChars="300"/>
        <w:rPr>
          <w:szCs w:val="21"/>
          <w:highlight w:val="none"/>
          <w:lang w:eastAsia="zh-CN"/>
        </w:rPr>
      </w:pPr>
    </w:p>
    <w:p>
      <w:pPr>
        <w:spacing w:line="440" w:lineRule="exact"/>
        <w:ind w:left="660" w:hanging="660" w:hangingChars="300"/>
        <w:rPr>
          <w:szCs w:val="21"/>
          <w:highlight w:val="none"/>
          <w:lang w:eastAsia="zh-CN"/>
        </w:rPr>
      </w:pPr>
    </w:p>
    <w:p>
      <w:pPr>
        <w:spacing w:line="440" w:lineRule="exact"/>
        <w:ind w:left="660" w:hanging="660" w:hangingChars="300"/>
        <w:rPr>
          <w:szCs w:val="21"/>
          <w:highlight w:val="none"/>
          <w:lang w:eastAsia="zh-CN"/>
        </w:rPr>
      </w:pPr>
    </w:p>
    <w:p>
      <w:pPr>
        <w:spacing w:line="440" w:lineRule="exact"/>
        <w:ind w:left="660" w:hanging="660" w:hangingChars="300"/>
        <w:rPr>
          <w:szCs w:val="21"/>
          <w:highlight w:val="none"/>
          <w:lang w:eastAsia="zh-CN"/>
        </w:rPr>
      </w:pPr>
    </w:p>
    <w:p>
      <w:pPr>
        <w:spacing w:line="440" w:lineRule="exact"/>
        <w:ind w:left="660" w:hanging="660" w:hangingChars="300"/>
        <w:rPr>
          <w:szCs w:val="21"/>
          <w:highlight w:val="none"/>
          <w:lang w:eastAsia="zh-CN"/>
        </w:rPr>
      </w:pPr>
    </w:p>
    <w:p>
      <w:pPr>
        <w:spacing w:line="440" w:lineRule="exact"/>
        <w:ind w:left="660" w:hanging="660" w:hangingChars="300"/>
        <w:rPr>
          <w:szCs w:val="21"/>
          <w:highlight w:val="none"/>
          <w:lang w:eastAsia="zh-CN"/>
        </w:rPr>
      </w:pPr>
    </w:p>
    <w:p>
      <w:pPr>
        <w:spacing w:line="440" w:lineRule="exact"/>
        <w:ind w:left="660" w:hanging="660" w:hangingChars="300"/>
        <w:rPr>
          <w:szCs w:val="21"/>
          <w:highlight w:val="none"/>
          <w:lang w:eastAsia="zh-CN"/>
        </w:rPr>
      </w:pPr>
      <w:r>
        <w:rPr>
          <w:rFonts w:hint="eastAsia"/>
          <w:szCs w:val="21"/>
          <w:highlight w:val="none"/>
          <w:lang w:eastAsia="zh-CN"/>
        </w:rPr>
        <w:t>2、在施工程以及近年已竣工工程合同履行情况</w:t>
      </w:r>
    </w:p>
    <w:p>
      <w:pPr>
        <w:spacing w:line="440" w:lineRule="exact"/>
        <w:ind w:left="660" w:hanging="660" w:hangingChars="300"/>
        <w:rPr>
          <w:szCs w:val="21"/>
          <w:highlight w:val="none"/>
          <w:lang w:eastAsia="zh-CN"/>
        </w:rPr>
      </w:pPr>
    </w:p>
    <w:p>
      <w:pPr>
        <w:spacing w:line="440" w:lineRule="exact"/>
        <w:ind w:left="660" w:hanging="660" w:hangingChars="300"/>
        <w:rPr>
          <w:szCs w:val="21"/>
          <w:highlight w:val="none"/>
          <w:lang w:eastAsia="zh-CN"/>
        </w:rPr>
      </w:pPr>
    </w:p>
    <w:p>
      <w:pPr>
        <w:spacing w:line="440" w:lineRule="exact"/>
        <w:ind w:left="660" w:hanging="660" w:hangingChars="300"/>
        <w:rPr>
          <w:szCs w:val="21"/>
          <w:highlight w:val="none"/>
          <w:lang w:eastAsia="zh-CN"/>
        </w:rPr>
      </w:pPr>
    </w:p>
    <w:p>
      <w:pPr>
        <w:spacing w:line="440" w:lineRule="exact"/>
        <w:ind w:left="660" w:hanging="660" w:hangingChars="300"/>
        <w:rPr>
          <w:szCs w:val="21"/>
          <w:highlight w:val="none"/>
          <w:lang w:eastAsia="zh-CN"/>
        </w:rPr>
      </w:pPr>
    </w:p>
    <w:p>
      <w:pPr>
        <w:spacing w:line="440" w:lineRule="exact"/>
        <w:ind w:left="660" w:hanging="660" w:hangingChars="300"/>
        <w:rPr>
          <w:szCs w:val="21"/>
          <w:highlight w:val="none"/>
          <w:lang w:eastAsia="zh-CN"/>
        </w:rPr>
      </w:pPr>
    </w:p>
    <w:p>
      <w:pPr>
        <w:spacing w:line="440" w:lineRule="exact"/>
        <w:ind w:left="660" w:hanging="660" w:hangingChars="300"/>
        <w:rPr>
          <w:szCs w:val="21"/>
          <w:highlight w:val="none"/>
          <w:lang w:eastAsia="zh-CN"/>
        </w:rPr>
      </w:pPr>
    </w:p>
    <w:p>
      <w:pPr>
        <w:spacing w:line="440" w:lineRule="exact"/>
        <w:ind w:left="660" w:hanging="660" w:hangingChars="300"/>
        <w:rPr>
          <w:szCs w:val="21"/>
          <w:highlight w:val="none"/>
          <w:lang w:eastAsia="zh-CN"/>
        </w:rPr>
      </w:pPr>
      <w:r>
        <w:rPr>
          <w:rFonts w:hint="eastAsia"/>
          <w:szCs w:val="21"/>
          <w:highlight w:val="none"/>
          <w:lang w:eastAsia="zh-CN"/>
        </w:rPr>
        <w:t>3、其  他</w:t>
      </w:r>
    </w:p>
    <w:p>
      <w:pPr>
        <w:spacing w:line="440" w:lineRule="exact"/>
        <w:ind w:left="660" w:hanging="660" w:hangingChars="300"/>
        <w:rPr>
          <w:szCs w:val="21"/>
          <w:highlight w:val="none"/>
          <w:lang w:eastAsia="zh-CN"/>
        </w:rPr>
      </w:pPr>
    </w:p>
    <w:p>
      <w:pPr>
        <w:spacing w:line="440" w:lineRule="exact"/>
        <w:ind w:left="660" w:hanging="660" w:hangingChars="300"/>
        <w:rPr>
          <w:szCs w:val="21"/>
          <w:highlight w:val="none"/>
          <w:lang w:eastAsia="zh-CN"/>
        </w:rPr>
      </w:pPr>
    </w:p>
    <w:p>
      <w:pPr>
        <w:spacing w:line="440" w:lineRule="exact"/>
        <w:ind w:left="660" w:hanging="660" w:hangingChars="300"/>
        <w:rPr>
          <w:szCs w:val="21"/>
          <w:highlight w:val="none"/>
          <w:lang w:eastAsia="zh-CN"/>
        </w:rPr>
      </w:pPr>
    </w:p>
    <w:p>
      <w:pPr>
        <w:spacing w:line="440" w:lineRule="exact"/>
        <w:ind w:left="660" w:hanging="660" w:hangingChars="300"/>
        <w:rPr>
          <w:szCs w:val="21"/>
          <w:highlight w:val="none"/>
          <w:lang w:eastAsia="zh-CN"/>
        </w:rPr>
      </w:pPr>
    </w:p>
    <w:p>
      <w:pPr>
        <w:spacing w:line="440" w:lineRule="exact"/>
        <w:ind w:left="660" w:hanging="660" w:hangingChars="300"/>
        <w:rPr>
          <w:szCs w:val="21"/>
          <w:highlight w:val="none"/>
          <w:lang w:eastAsia="zh-CN"/>
        </w:rPr>
      </w:pPr>
    </w:p>
    <w:p>
      <w:pPr>
        <w:spacing w:line="440" w:lineRule="exact"/>
        <w:ind w:left="990" w:hanging="990" w:hangingChars="450"/>
        <w:rPr>
          <w:szCs w:val="21"/>
          <w:highlight w:val="none"/>
          <w:lang w:eastAsia="zh-CN"/>
        </w:rPr>
      </w:pPr>
      <w:r>
        <w:rPr>
          <w:rFonts w:hint="eastAsia"/>
          <w:szCs w:val="21"/>
          <w:highlight w:val="none"/>
          <w:lang w:eastAsia="zh-CN"/>
        </w:rPr>
        <w:t>备注：1、企业不良行为记录情况主要是近年供应商在工程建设过程中因违反有关工程建设的法律、法规、规章或强制性标准和执业行为规范，经县级以上建设行政主管部门或其委托的执法监督机构查实和行政处罚，形成的不良行为记录。</w:t>
      </w:r>
    </w:p>
    <w:p>
      <w:pPr>
        <w:spacing w:line="440" w:lineRule="exact"/>
        <w:ind w:left="990" w:leftChars="300" w:hanging="330" w:hangingChars="150"/>
        <w:rPr>
          <w:szCs w:val="21"/>
          <w:highlight w:val="none"/>
          <w:lang w:eastAsia="zh-CN"/>
        </w:rPr>
      </w:pPr>
      <w:r>
        <w:rPr>
          <w:rFonts w:hint="eastAsia"/>
          <w:szCs w:val="21"/>
          <w:highlight w:val="none"/>
          <w:lang w:eastAsia="zh-CN"/>
        </w:rPr>
        <w:t>2、合同履行情况主要是供应商近年所承接工程和已竣工工程是否按合同约定的工期、质量、安全等履行合同义务，对未竣工工程合同履行情况还应重点说明非不可抗力解除合同（如果有)的原因等具体情况，等等。</w:t>
      </w:r>
    </w:p>
    <w:p>
      <w:pPr>
        <w:rPr>
          <w:highlight w:val="none"/>
          <w:lang w:eastAsia="zh-CN"/>
        </w:rPr>
      </w:pPr>
      <w:r>
        <w:rPr>
          <w:rFonts w:hint="eastAsia"/>
          <w:highlight w:val="none"/>
          <w:lang w:eastAsia="zh-CN"/>
        </w:rPr>
        <w:br w:type="page"/>
      </w:r>
    </w:p>
    <w:p>
      <w:pPr>
        <w:spacing w:before="120" w:beforeLines="50" w:after="240" w:afterLines="100" w:line="440" w:lineRule="exact"/>
        <w:ind w:right="420"/>
        <w:jc w:val="center"/>
        <w:rPr>
          <w:sz w:val="28"/>
          <w:szCs w:val="28"/>
          <w:highlight w:val="none"/>
          <w:lang w:eastAsia="zh-CN"/>
        </w:rPr>
      </w:pPr>
      <w:bookmarkStart w:id="138" w:name="_Toc2536978"/>
      <w:bookmarkStart w:id="139" w:name="_Toc802"/>
      <w:bookmarkStart w:id="140" w:name="_Toc375"/>
      <w:r>
        <w:rPr>
          <w:rFonts w:hint="eastAsia"/>
          <w:sz w:val="28"/>
          <w:szCs w:val="28"/>
          <w:highlight w:val="none"/>
          <w:lang w:eastAsia="zh-CN"/>
        </w:rPr>
        <w:t>十、其他资料</w:t>
      </w:r>
      <w:bookmarkEnd w:id="138"/>
      <w:bookmarkEnd w:id="139"/>
      <w:bookmarkEnd w:id="140"/>
    </w:p>
    <w:p>
      <w:pPr>
        <w:jc w:val="center"/>
        <w:rPr>
          <w:highlight w:val="none"/>
          <w:lang w:eastAsia="zh-CN"/>
        </w:rPr>
      </w:pPr>
      <w:r>
        <w:rPr>
          <w:rFonts w:hint="eastAsia"/>
          <w:highlight w:val="none"/>
          <w:lang w:eastAsia="zh-CN"/>
        </w:rPr>
        <w:t>竞争性磋商文件要求提供的其他证明资料</w:t>
      </w:r>
    </w:p>
    <w:bookmarkEnd w:id="107"/>
    <w:bookmarkEnd w:id="108"/>
    <w:p>
      <w:pPr>
        <w:rPr>
          <w:highlight w:val="none"/>
          <w:lang w:eastAsia="zh-CN"/>
        </w:rPr>
      </w:pPr>
      <w:r>
        <w:rPr>
          <w:rFonts w:hint="eastAsia"/>
          <w:highlight w:val="none"/>
          <w:lang w:eastAsia="zh-CN"/>
        </w:rPr>
        <w:br w:type="page"/>
      </w:r>
    </w:p>
    <w:p>
      <w:pPr>
        <w:pStyle w:val="5"/>
        <w:spacing w:line="443" w:lineRule="exact"/>
        <w:ind w:left="3" w:right="1" w:firstLine="0"/>
        <w:jc w:val="center"/>
        <w:rPr>
          <w:rFonts w:ascii="宋体" w:hAnsi="宋体" w:eastAsia="宋体" w:cs="宋体"/>
          <w:highlight w:val="none"/>
          <w:lang w:eastAsia="zh-CN"/>
        </w:rPr>
      </w:pPr>
      <w:bookmarkStart w:id="141" w:name="_Toc31565"/>
      <w:r>
        <w:rPr>
          <w:rFonts w:hint="eastAsia" w:ascii="宋体" w:hAnsi="宋体" w:eastAsia="宋体" w:cs="宋体"/>
          <w:highlight w:val="none"/>
          <w:lang w:eastAsia="zh-CN"/>
        </w:rPr>
        <w:t>供应商不参与涉黑涉恶承诺书</w:t>
      </w:r>
      <w:bookmarkEnd w:id="141"/>
    </w:p>
    <w:p>
      <w:pPr>
        <w:adjustRightInd w:val="0"/>
        <w:spacing w:line="520" w:lineRule="exact"/>
        <w:rPr>
          <w:szCs w:val="21"/>
          <w:highlight w:val="none"/>
          <w:lang w:eastAsia="zh-CN"/>
        </w:rPr>
      </w:pPr>
      <w:r>
        <w:rPr>
          <w:rFonts w:hint="eastAsia"/>
          <w:szCs w:val="21"/>
          <w:highlight w:val="none"/>
          <w:u w:val="single"/>
          <w:lang w:eastAsia="zh-CN"/>
        </w:rPr>
        <w:t xml:space="preserve">                     </w:t>
      </w:r>
      <w:r>
        <w:rPr>
          <w:rFonts w:hint="eastAsia"/>
          <w:szCs w:val="21"/>
          <w:highlight w:val="none"/>
          <w:lang w:eastAsia="zh-CN"/>
        </w:rPr>
        <w:t>（采购人名称）：</w:t>
      </w:r>
    </w:p>
    <w:p>
      <w:pPr>
        <w:adjustRightInd w:val="0"/>
        <w:spacing w:line="520" w:lineRule="exact"/>
        <w:ind w:right="420" w:firstLine="440" w:firstLineChars="200"/>
        <w:rPr>
          <w:szCs w:val="21"/>
          <w:highlight w:val="none"/>
          <w:lang w:eastAsia="zh-CN"/>
        </w:rPr>
      </w:pPr>
      <w:r>
        <w:rPr>
          <w:rFonts w:hint="eastAsia"/>
          <w:szCs w:val="21"/>
          <w:highlight w:val="none"/>
          <w:lang w:eastAsia="zh-CN"/>
        </w:rPr>
        <w:t>我方承诺，在参与</w:t>
      </w:r>
      <w:r>
        <w:rPr>
          <w:rFonts w:hint="eastAsia"/>
          <w:szCs w:val="21"/>
          <w:highlight w:val="none"/>
          <w:u w:val="single"/>
          <w:lang w:eastAsia="zh-CN"/>
        </w:rPr>
        <w:t xml:space="preserve">   （项目名称） </w:t>
      </w:r>
      <w:r>
        <w:rPr>
          <w:rFonts w:hint="eastAsia"/>
          <w:szCs w:val="21"/>
          <w:highlight w:val="none"/>
          <w:lang w:eastAsia="zh-CN"/>
        </w:rPr>
        <w:t xml:space="preserve">  </w:t>
      </w:r>
      <w:r>
        <w:rPr>
          <w:rFonts w:hint="eastAsia"/>
          <w:szCs w:val="21"/>
          <w:highlight w:val="none"/>
          <w:u w:val="single"/>
          <w:lang w:eastAsia="zh-CN"/>
        </w:rPr>
        <w:t xml:space="preserve">  </w:t>
      </w:r>
      <w:r>
        <w:rPr>
          <w:rFonts w:hint="eastAsia"/>
          <w:szCs w:val="21"/>
          <w:highlight w:val="none"/>
          <w:lang w:eastAsia="zh-CN"/>
        </w:rPr>
        <w:t>标段施工/监理/勘察设计招标、投标以及如果中标的后续工作中，我方不存在下列任何情形之一:</w:t>
      </w:r>
    </w:p>
    <w:p>
      <w:pPr>
        <w:adjustRightInd w:val="0"/>
        <w:spacing w:line="520" w:lineRule="exact"/>
        <w:ind w:firstLine="440" w:firstLineChars="200"/>
        <w:rPr>
          <w:szCs w:val="21"/>
          <w:highlight w:val="none"/>
          <w:lang w:eastAsia="zh-CN"/>
        </w:rPr>
      </w:pPr>
      <w:r>
        <w:rPr>
          <w:rFonts w:hint="eastAsia"/>
          <w:szCs w:val="21"/>
          <w:highlight w:val="none"/>
          <w:lang w:val="zh-CN" w:eastAsia="zh-CN"/>
        </w:rPr>
        <w:t>（</w:t>
      </w:r>
      <w:r>
        <w:rPr>
          <w:rFonts w:hint="eastAsia"/>
          <w:szCs w:val="21"/>
          <w:highlight w:val="none"/>
          <w:lang w:eastAsia="zh-CN"/>
        </w:rPr>
        <w:t>1</w:t>
      </w:r>
      <w:r>
        <w:rPr>
          <w:rFonts w:hint="eastAsia"/>
          <w:szCs w:val="21"/>
          <w:highlight w:val="none"/>
          <w:lang w:val="zh-CN" w:eastAsia="zh-CN"/>
        </w:rPr>
        <w:t>）强揽工程：</w:t>
      </w:r>
      <w:r>
        <w:rPr>
          <w:rFonts w:hint="eastAsia"/>
          <w:szCs w:val="21"/>
          <w:highlight w:val="none"/>
          <w:lang w:eastAsia="zh-CN"/>
        </w:rPr>
        <w:t>以黑恶势力承包工程；强迫他人接受限定条件或退出竞争；强迫中标人放弃中标或转包；以暴力、威胁、利诱等手段强迫他人参与或者退出投标等。</w:t>
      </w:r>
    </w:p>
    <w:p>
      <w:pPr>
        <w:adjustRightInd w:val="0"/>
        <w:spacing w:line="520" w:lineRule="exact"/>
        <w:ind w:firstLine="570"/>
        <w:rPr>
          <w:szCs w:val="21"/>
          <w:highlight w:val="none"/>
          <w:lang w:eastAsia="zh-CN"/>
        </w:rPr>
      </w:pPr>
      <w:r>
        <w:rPr>
          <w:rFonts w:hint="eastAsia"/>
          <w:szCs w:val="21"/>
          <w:highlight w:val="none"/>
          <w:lang w:eastAsia="zh-CN"/>
        </w:rPr>
        <w:t>（2）恶意竞标：以黑恶势力用明显低于建安成本价格中标；利用围标、串标、虚假投标及威胁手段等方式骗取中标；以黑恶势力使得工程的实际造价远远高于中标价格，造成国有资产流失;伪造资质证书、证件、提供虚假材料进行恶意投标，谋取不正当利益等违法犯罪行为。</w:t>
      </w:r>
    </w:p>
    <w:p>
      <w:pPr>
        <w:adjustRightInd w:val="0"/>
        <w:spacing w:line="520" w:lineRule="exact"/>
        <w:ind w:firstLine="570"/>
        <w:rPr>
          <w:szCs w:val="21"/>
          <w:highlight w:val="none"/>
          <w:lang w:eastAsia="zh-CN"/>
        </w:rPr>
      </w:pPr>
      <w:r>
        <w:rPr>
          <w:rFonts w:hint="eastAsia"/>
          <w:szCs w:val="21"/>
          <w:highlight w:val="none"/>
          <w:lang w:eastAsia="zh-CN"/>
        </w:rPr>
        <w:t>（3）扰乱工程招投标活动：以黑恶势力在评标现场聚众闹事、寻衅滋事，冲击评标现场，打砸破坏评标现场办公设施；用威胁等手段恐吓评标专家、工作人员等行为；捏造事实、恶意投诉、无理取闹，扰乱招投标正常秩序。</w:t>
      </w:r>
    </w:p>
    <w:p>
      <w:pPr>
        <w:adjustRightInd w:val="0"/>
        <w:spacing w:line="520" w:lineRule="exact"/>
        <w:ind w:firstLine="570"/>
        <w:rPr>
          <w:szCs w:val="21"/>
          <w:highlight w:val="none"/>
          <w:lang w:eastAsia="zh-CN"/>
        </w:rPr>
      </w:pPr>
      <w:r>
        <w:rPr>
          <w:rFonts w:hint="eastAsia"/>
          <w:szCs w:val="21"/>
          <w:highlight w:val="none"/>
          <w:lang w:eastAsia="zh-CN"/>
        </w:rPr>
        <w:t>（4）其他任何涉黑涉恶的行为。</w:t>
      </w:r>
    </w:p>
    <w:p>
      <w:pPr>
        <w:adjustRightInd w:val="0"/>
        <w:spacing w:line="520" w:lineRule="exact"/>
        <w:ind w:firstLine="440" w:firstLineChars="200"/>
        <w:rPr>
          <w:szCs w:val="21"/>
          <w:highlight w:val="none"/>
          <w:lang w:eastAsia="zh-CN"/>
        </w:rPr>
      </w:pPr>
      <w:r>
        <w:rPr>
          <w:rFonts w:hint="eastAsia"/>
          <w:szCs w:val="21"/>
          <w:highlight w:val="none"/>
          <w:lang w:eastAsia="zh-CN"/>
        </w:rPr>
        <w:t>我方承诺上述内容的真实和准确，并愿意承担因我方存在上述情形所引起的一切法律后果。同时，我方承诺在整个招投标过程中，一旦发现涉黑涉恶线索及时向监管部门及有关部门举报，并积极协助有关部门进行调查取证。</w:t>
      </w:r>
    </w:p>
    <w:p>
      <w:pPr>
        <w:adjustRightInd w:val="0"/>
        <w:spacing w:line="520" w:lineRule="exact"/>
        <w:ind w:firstLine="440" w:firstLineChars="200"/>
        <w:rPr>
          <w:szCs w:val="21"/>
          <w:highlight w:val="none"/>
          <w:lang w:eastAsia="zh-CN"/>
        </w:rPr>
      </w:pPr>
      <w:r>
        <w:rPr>
          <w:rFonts w:hint="eastAsia"/>
          <w:szCs w:val="21"/>
          <w:highlight w:val="none"/>
          <w:lang w:eastAsia="zh-CN"/>
        </w:rPr>
        <w:t>特此承诺</w:t>
      </w:r>
    </w:p>
    <w:p>
      <w:pPr>
        <w:widowControl/>
        <w:autoSpaceDE/>
        <w:autoSpaceDN/>
        <w:jc w:val="right"/>
        <w:rPr>
          <w:szCs w:val="21"/>
          <w:highlight w:val="none"/>
          <w:lang w:eastAsia="zh-CN"/>
        </w:rPr>
      </w:pPr>
      <w:r>
        <w:rPr>
          <w:rFonts w:hint="eastAsia"/>
          <w:szCs w:val="21"/>
          <w:highlight w:val="none"/>
          <w:lang w:eastAsia="zh-CN"/>
        </w:rPr>
        <w:t>申请人：</w:t>
      </w:r>
      <w:r>
        <w:rPr>
          <w:rFonts w:hint="eastAsia"/>
          <w:szCs w:val="21"/>
          <w:highlight w:val="none"/>
          <w:u w:val="single"/>
          <w:lang w:eastAsia="zh-CN"/>
        </w:rPr>
        <w:t xml:space="preserve">             </w:t>
      </w:r>
      <w:r>
        <w:rPr>
          <w:rFonts w:hint="eastAsia"/>
          <w:szCs w:val="21"/>
          <w:highlight w:val="none"/>
          <w:lang w:eastAsia="zh-CN"/>
        </w:rPr>
        <w:t xml:space="preserve">（盖单位章）                        </w:t>
      </w:r>
    </w:p>
    <w:p>
      <w:pPr>
        <w:widowControl/>
        <w:autoSpaceDE/>
        <w:autoSpaceDN/>
        <w:jc w:val="right"/>
        <w:rPr>
          <w:b/>
          <w:bCs/>
          <w:sz w:val="32"/>
          <w:szCs w:val="32"/>
          <w:highlight w:val="none"/>
          <w:lang w:eastAsia="zh-CN"/>
        </w:rPr>
      </w:pPr>
      <w:r>
        <w:rPr>
          <w:rFonts w:hint="eastAsia"/>
          <w:szCs w:val="21"/>
          <w:highlight w:val="none"/>
          <w:lang w:eastAsia="zh-CN"/>
        </w:rPr>
        <w:t>或  法定代表人：</w:t>
      </w:r>
      <w:r>
        <w:rPr>
          <w:rFonts w:hint="eastAsia"/>
          <w:szCs w:val="21"/>
          <w:highlight w:val="none"/>
          <w:u w:val="single"/>
          <w:lang w:eastAsia="zh-CN"/>
        </w:rPr>
        <w:t xml:space="preserve">          </w:t>
      </w:r>
      <w:r>
        <w:rPr>
          <w:rFonts w:hint="eastAsia"/>
          <w:szCs w:val="21"/>
          <w:highlight w:val="none"/>
          <w:lang w:eastAsia="zh-CN"/>
        </w:rPr>
        <w:t>（签字）</w:t>
      </w:r>
    </w:p>
    <w:p>
      <w:pPr>
        <w:pStyle w:val="5"/>
        <w:spacing w:line="441" w:lineRule="exact"/>
        <w:ind w:left="3" w:right="1" w:firstLine="0"/>
        <w:jc w:val="center"/>
        <w:rPr>
          <w:rFonts w:ascii="宋体" w:hAnsi="宋体" w:eastAsia="宋体" w:cs="宋体"/>
          <w:highlight w:val="none"/>
          <w:lang w:eastAsia="zh-CN"/>
        </w:rPr>
      </w:pPr>
    </w:p>
    <w:bookmarkEnd w:id="109"/>
    <w:p>
      <w:pPr>
        <w:rPr>
          <w:highlight w:val="none"/>
          <w:lang w:eastAsia="zh-CN"/>
        </w:rPr>
      </w:pPr>
      <w:r>
        <w:rPr>
          <w:rFonts w:hint="eastAsia"/>
          <w:highlight w:val="none"/>
          <w:lang w:eastAsia="zh-CN"/>
        </w:rPr>
        <w:br w:type="page"/>
      </w:r>
    </w:p>
    <w:p>
      <w:pPr>
        <w:jc w:val="center"/>
        <w:rPr>
          <w:rFonts w:hint="eastAsia"/>
          <w:b/>
          <w:bCs/>
          <w:sz w:val="32"/>
          <w:szCs w:val="32"/>
          <w:highlight w:val="none"/>
          <w:lang w:val="zh-CN" w:eastAsia="zh-CN"/>
        </w:rPr>
      </w:pPr>
      <w:r>
        <w:rPr>
          <w:rFonts w:hint="eastAsia"/>
          <w:b/>
          <w:bCs/>
          <w:sz w:val="32"/>
          <w:szCs w:val="32"/>
          <w:highlight w:val="none"/>
          <w:lang w:val="zh-CN" w:eastAsia="zh-CN"/>
        </w:rPr>
        <w:t>附  件</w:t>
      </w:r>
    </w:p>
    <w:p>
      <w:pPr>
        <w:jc w:val="left"/>
        <w:rPr>
          <w:color w:val="000000"/>
          <w:highlight w:val="none"/>
          <w:lang w:eastAsia="zh-CN"/>
        </w:rPr>
      </w:pPr>
      <w:r>
        <w:rPr>
          <w:rFonts w:hint="eastAsia"/>
          <w:b/>
          <w:bCs/>
          <w:sz w:val="24"/>
          <w:szCs w:val="24"/>
          <w:highlight w:val="none"/>
          <w:lang w:val="zh-CN" w:eastAsia="zh-CN"/>
        </w:rPr>
        <w:t>附件一：</w:t>
      </w:r>
    </w:p>
    <w:p>
      <w:pPr>
        <w:spacing w:line="360" w:lineRule="auto"/>
        <w:jc w:val="center"/>
        <w:outlineLvl w:val="1"/>
        <w:rPr>
          <w:b/>
          <w:sz w:val="32"/>
          <w:szCs w:val="32"/>
          <w:highlight w:val="none"/>
          <w:lang w:eastAsia="zh-CN"/>
        </w:rPr>
      </w:pPr>
      <w:bookmarkStart w:id="142" w:name="_Toc2536977"/>
      <w:bookmarkStart w:id="143" w:name="_Toc26891"/>
      <w:bookmarkStart w:id="144" w:name="_Toc746"/>
      <w:r>
        <w:rPr>
          <w:rFonts w:hint="eastAsia"/>
          <w:b/>
          <w:sz w:val="32"/>
          <w:szCs w:val="32"/>
          <w:highlight w:val="none"/>
          <w:lang w:eastAsia="zh-CN"/>
        </w:rPr>
        <w:t>中小企业声明函(工程)</w:t>
      </w:r>
      <w:bookmarkEnd w:id="142"/>
      <w:bookmarkEnd w:id="143"/>
      <w:bookmarkEnd w:id="144"/>
    </w:p>
    <w:p>
      <w:pPr>
        <w:spacing w:line="500" w:lineRule="exact"/>
        <w:ind w:firstLine="440" w:firstLineChars="200"/>
        <w:rPr>
          <w:szCs w:val="21"/>
          <w:highlight w:val="none"/>
          <w:lang w:eastAsia="zh-CN"/>
        </w:rPr>
      </w:pPr>
    </w:p>
    <w:p>
      <w:pPr>
        <w:spacing w:line="500" w:lineRule="exact"/>
        <w:ind w:firstLine="440" w:firstLineChars="200"/>
        <w:rPr>
          <w:szCs w:val="21"/>
          <w:highlight w:val="none"/>
          <w:lang w:eastAsia="zh-CN"/>
        </w:rPr>
      </w:pPr>
      <w:r>
        <w:rPr>
          <w:rFonts w:hint="eastAsia"/>
          <w:szCs w:val="21"/>
          <w:highlight w:val="none"/>
          <w:lang w:eastAsia="zh-CN"/>
        </w:rPr>
        <w:t>本公司（联合体）郑重声明，根据《政府采购促进中小企业发展管理办法》（财库[2020]64号）的规定，本公司（联合体）参加</w:t>
      </w:r>
      <w:r>
        <w:rPr>
          <w:rFonts w:hint="eastAsia"/>
          <w:szCs w:val="21"/>
          <w:highlight w:val="none"/>
          <w:u w:val="single"/>
          <w:lang w:eastAsia="zh-CN"/>
        </w:rPr>
        <w:t xml:space="preserve"> （单位名称）的（项目名称） </w:t>
      </w:r>
      <w:r>
        <w:rPr>
          <w:rFonts w:hint="eastAsia"/>
          <w:szCs w:val="21"/>
          <w:highlight w:val="none"/>
          <w:lang w:eastAsia="zh-CN"/>
        </w:rPr>
        <w:t>采购活动，工程的施工单位全部为符合政策要求的中小企业。相关企业（含联合体中的中小企业、签订分包意向协议的中小企业）的具体情况如下：</w:t>
      </w:r>
    </w:p>
    <w:p>
      <w:pPr>
        <w:numPr>
          <w:ilvl w:val="0"/>
          <w:numId w:val="6"/>
        </w:numPr>
        <w:spacing w:line="500" w:lineRule="exact"/>
        <w:ind w:firstLine="440" w:firstLineChars="200"/>
        <w:rPr>
          <w:szCs w:val="21"/>
          <w:highlight w:val="none"/>
          <w:lang w:eastAsia="zh-CN"/>
        </w:rPr>
      </w:pPr>
      <w:r>
        <w:rPr>
          <w:rFonts w:hint="eastAsia"/>
          <w:szCs w:val="21"/>
          <w:highlight w:val="none"/>
          <w:u w:val="single"/>
          <w:lang w:eastAsia="zh-CN"/>
        </w:rPr>
        <w:t xml:space="preserve"> （标的名称），</w:t>
      </w:r>
      <w:r>
        <w:rPr>
          <w:rFonts w:hint="eastAsia"/>
          <w:szCs w:val="21"/>
          <w:highlight w:val="none"/>
          <w:lang w:eastAsia="zh-CN"/>
        </w:rPr>
        <w:t xml:space="preserve">属于 </w:t>
      </w:r>
      <w:r>
        <w:rPr>
          <w:rFonts w:hint="eastAsia"/>
          <w:szCs w:val="21"/>
          <w:highlight w:val="none"/>
          <w:u w:val="single"/>
          <w:lang w:eastAsia="zh-CN"/>
        </w:rPr>
        <w:t>（竞争性磋商文件内明确的所属行业）</w:t>
      </w:r>
      <w:r>
        <w:rPr>
          <w:rFonts w:hint="eastAsia"/>
          <w:szCs w:val="21"/>
          <w:highlight w:val="none"/>
          <w:lang w:eastAsia="zh-CN"/>
        </w:rPr>
        <w:t>；承建（承接）企业为</w:t>
      </w:r>
      <w:r>
        <w:rPr>
          <w:rFonts w:hint="eastAsia"/>
          <w:szCs w:val="21"/>
          <w:highlight w:val="none"/>
          <w:u w:val="single"/>
          <w:lang w:eastAsia="zh-CN"/>
        </w:rPr>
        <w:t xml:space="preserve">    （企业名称），</w:t>
      </w:r>
      <w:r>
        <w:rPr>
          <w:rFonts w:hint="eastAsia"/>
          <w:szCs w:val="21"/>
          <w:highlight w:val="none"/>
          <w:lang w:eastAsia="zh-CN"/>
        </w:rPr>
        <w:t>从业人员</w:t>
      </w:r>
      <w:r>
        <w:rPr>
          <w:rFonts w:hint="eastAsia"/>
          <w:szCs w:val="21"/>
          <w:highlight w:val="none"/>
          <w:u w:val="single"/>
          <w:lang w:eastAsia="zh-CN"/>
        </w:rPr>
        <w:t xml:space="preserve">     人</w:t>
      </w:r>
      <w:r>
        <w:rPr>
          <w:rFonts w:hint="eastAsia"/>
          <w:szCs w:val="21"/>
          <w:highlight w:val="none"/>
          <w:lang w:eastAsia="zh-CN"/>
        </w:rPr>
        <w:t>，营业收入为</w:t>
      </w:r>
      <w:r>
        <w:rPr>
          <w:rFonts w:hint="eastAsia"/>
          <w:szCs w:val="21"/>
          <w:highlight w:val="none"/>
          <w:u w:val="single"/>
          <w:lang w:eastAsia="zh-CN"/>
        </w:rPr>
        <w:t xml:space="preserve">    </w:t>
      </w:r>
      <w:r>
        <w:rPr>
          <w:rFonts w:hint="eastAsia"/>
          <w:szCs w:val="21"/>
          <w:highlight w:val="none"/>
          <w:lang w:eastAsia="zh-CN"/>
        </w:rPr>
        <w:t>万元，资产总额为</w:t>
      </w:r>
      <w:r>
        <w:rPr>
          <w:rFonts w:hint="eastAsia"/>
          <w:szCs w:val="21"/>
          <w:highlight w:val="none"/>
          <w:u w:val="single"/>
          <w:lang w:eastAsia="zh-CN"/>
        </w:rPr>
        <w:t xml:space="preserve">     </w:t>
      </w:r>
      <w:r>
        <w:rPr>
          <w:rFonts w:hint="eastAsia"/>
          <w:szCs w:val="21"/>
          <w:highlight w:val="none"/>
          <w:lang w:eastAsia="zh-CN"/>
        </w:rPr>
        <w:t>万元，属于</w:t>
      </w:r>
      <w:r>
        <w:rPr>
          <w:rFonts w:hint="eastAsia"/>
          <w:szCs w:val="21"/>
          <w:highlight w:val="none"/>
          <w:u w:val="single"/>
          <w:lang w:eastAsia="zh-CN"/>
        </w:rPr>
        <w:t>（中型企业、小型企业、微型企业）</w:t>
      </w:r>
      <w:r>
        <w:rPr>
          <w:rFonts w:hint="eastAsia"/>
          <w:szCs w:val="21"/>
          <w:highlight w:val="none"/>
          <w:lang w:eastAsia="zh-CN"/>
        </w:rPr>
        <w:t>；</w:t>
      </w:r>
    </w:p>
    <w:p>
      <w:pPr>
        <w:numPr>
          <w:ilvl w:val="0"/>
          <w:numId w:val="6"/>
        </w:numPr>
        <w:spacing w:line="500" w:lineRule="exact"/>
        <w:ind w:firstLine="440" w:firstLineChars="200"/>
        <w:rPr>
          <w:szCs w:val="21"/>
          <w:highlight w:val="none"/>
          <w:lang w:eastAsia="zh-CN"/>
        </w:rPr>
      </w:pPr>
      <w:r>
        <w:rPr>
          <w:rFonts w:hint="eastAsia"/>
          <w:szCs w:val="21"/>
          <w:highlight w:val="none"/>
          <w:u w:val="single"/>
          <w:lang w:eastAsia="zh-CN"/>
        </w:rPr>
        <w:t>（标的名称），</w:t>
      </w:r>
      <w:r>
        <w:rPr>
          <w:rFonts w:hint="eastAsia"/>
          <w:szCs w:val="21"/>
          <w:highlight w:val="none"/>
          <w:lang w:eastAsia="zh-CN"/>
        </w:rPr>
        <w:t xml:space="preserve">属于 </w:t>
      </w:r>
      <w:r>
        <w:rPr>
          <w:rFonts w:hint="eastAsia"/>
          <w:szCs w:val="21"/>
          <w:highlight w:val="none"/>
          <w:u w:val="single"/>
          <w:lang w:eastAsia="zh-CN"/>
        </w:rPr>
        <w:t>（竞争性磋商文件内明确的所属行业）</w:t>
      </w:r>
      <w:r>
        <w:rPr>
          <w:rFonts w:hint="eastAsia"/>
          <w:szCs w:val="21"/>
          <w:highlight w:val="none"/>
          <w:lang w:eastAsia="zh-CN"/>
        </w:rPr>
        <w:t>；承建（承接）企业为</w:t>
      </w:r>
      <w:r>
        <w:rPr>
          <w:rFonts w:hint="eastAsia"/>
          <w:szCs w:val="21"/>
          <w:highlight w:val="none"/>
          <w:u w:val="single"/>
          <w:lang w:eastAsia="zh-CN"/>
        </w:rPr>
        <w:t xml:space="preserve">    （企业名称），</w:t>
      </w:r>
      <w:r>
        <w:rPr>
          <w:rFonts w:hint="eastAsia"/>
          <w:szCs w:val="21"/>
          <w:highlight w:val="none"/>
          <w:lang w:eastAsia="zh-CN"/>
        </w:rPr>
        <w:t>从业人员</w:t>
      </w:r>
      <w:r>
        <w:rPr>
          <w:rFonts w:hint="eastAsia"/>
          <w:szCs w:val="21"/>
          <w:highlight w:val="none"/>
          <w:u w:val="single"/>
          <w:lang w:eastAsia="zh-CN"/>
        </w:rPr>
        <w:t xml:space="preserve">     人</w:t>
      </w:r>
      <w:r>
        <w:rPr>
          <w:rFonts w:hint="eastAsia"/>
          <w:szCs w:val="21"/>
          <w:highlight w:val="none"/>
          <w:lang w:eastAsia="zh-CN"/>
        </w:rPr>
        <w:t>，营业收入为</w:t>
      </w:r>
      <w:r>
        <w:rPr>
          <w:rFonts w:hint="eastAsia"/>
          <w:szCs w:val="21"/>
          <w:highlight w:val="none"/>
          <w:u w:val="single"/>
          <w:lang w:eastAsia="zh-CN"/>
        </w:rPr>
        <w:t xml:space="preserve">    </w:t>
      </w:r>
      <w:r>
        <w:rPr>
          <w:rFonts w:hint="eastAsia"/>
          <w:szCs w:val="21"/>
          <w:highlight w:val="none"/>
          <w:lang w:eastAsia="zh-CN"/>
        </w:rPr>
        <w:t>万元，资产总额为</w:t>
      </w:r>
      <w:r>
        <w:rPr>
          <w:rFonts w:hint="eastAsia"/>
          <w:szCs w:val="21"/>
          <w:highlight w:val="none"/>
          <w:u w:val="single"/>
          <w:lang w:eastAsia="zh-CN"/>
        </w:rPr>
        <w:t xml:space="preserve">     </w:t>
      </w:r>
      <w:r>
        <w:rPr>
          <w:rFonts w:hint="eastAsia"/>
          <w:szCs w:val="21"/>
          <w:highlight w:val="none"/>
          <w:lang w:eastAsia="zh-CN"/>
        </w:rPr>
        <w:t>万元，属于（中型企业、小型企业、微型企业）；</w:t>
      </w:r>
    </w:p>
    <w:p>
      <w:pPr>
        <w:spacing w:line="500" w:lineRule="exact"/>
        <w:ind w:left="440" w:leftChars="200"/>
        <w:rPr>
          <w:szCs w:val="21"/>
          <w:highlight w:val="none"/>
          <w:lang w:eastAsia="zh-CN"/>
        </w:rPr>
      </w:pPr>
      <w:r>
        <w:rPr>
          <w:rFonts w:hint="eastAsia"/>
          <w:szCs w:val="21"/>
          <w:highlight w:val="none"/>
          <w:lang w:eastAsia="zh-CN"/>
        </w:rPr>
        <w:t>......</w:t>
      </w:r>
    </w:p>
    <w:p>
      <w:pPr>
        <w:spacing w:line="500" w:lineRule="exact"/>
        <w:ind w:firstLine="330" w:firstLineChars="150"/>
        <w:rPr>
          <w:szCs w:val="21"/>
          <w:highlight w:val="none"/>
          <w:lang w:eastAsia="zh-CN"/>
        </w:rPr>
      </w:pPr>
      <w:r>
        <w:rPr>
          <w:rFonts w:hint="eastAsia"/>
          <w:szCs w:val="21"/>
          <w:highlight w:val="none"/>
          <w:lang w:eastAsia="zh-CN"/>
        </w:rPr>
        <w:t>以上企业不属于大企业的分支机构，不存在控股股东为大企业的情形，也不存在与大企业责任人为同一人的情形。</w:t>
      </w:r>
    </w:p>
    <w:p>
      <w:pPr>
        <w:spacing w:line="500" w:lineRule="exact"/>
        <w:ind w:firstLine="330" w:firstLineChars="150"/>
        <w:rPr>
          <w:szCs w:val="21"/>
          <w:highlight w:val="none"/>
          <w:lang w:eastAsia="zh-CN"/>
        </w:rPr>
      </w:pPr>
      <w:r>
        <w:rPr>
          <w:rFonts w:hint="eastAsia"/>
          <w:szCs w:val="21"/>
          <w:highlight w:val="none"/>
          <w:lang w:eastAsia="zh-CN"/>
        </w:rPr>
        <w:t>本企业对上述声明内容的真实性负责。如有虚假，将依法承担相应责任。</w:t>
      </w:r>
    </w:p>
    <w:p>
      <w:pPr>
        <w:spacing w:line="500" w:lineRule="exact"/>
        <w:ind w:firstLine="330" w:firstLineChars="150"/>
        <w:rPr>
          <w:szCs w:val="21"/>
          <w:highlight w:val="none"/>
          <w:lang w:eastAsia="zh-CN"/>
        </w:rPr>
      </w:pPr>
    </w:p>
    <w:p>
      <w:pPr>
        <w:spacing w:line="500" w:lineRule="exact"/>
        <w:ind w:firstLine="330" w:firstLineChars="150"/>
        <w:rPr>
          <w:szCs w:val="21"/>
          <w:highlight w:val="none"/>
          <w:lang w:eastAsia="zh-CN"/>
        </w:rPr>
      </w:pPr>
      <w:r>
        <w:rPr>
          <w:rFonts w:hint="eastAsia"/>
          <w:szCs w:val="21"/>
          <w:highlight w:val="none"/>
          <w:lang w:eastAsia="zh-CN"/>
        </w:rPr>
        <w:t>企业名称（加盖公章）：</w:t>
      </w:r>
    </w:p>
    <w:p>
      <w:pPr>
        <w:spacing w:line="500" w:lineRule="exact"/>
        <w:ind w:firstLine="330" w:firstLineChars="150"/>
        <w:rPr>
          <w:szCs w:val="21"/>
          <w:highlight w:val="none"/>
          <w:lang w:eastAsia="zh-CN"/>
        </w:rPr>
      </w:pPr>
      <w:r>
        <w:rPr>
          <w:rFonts w:hint="eastAsia"/>
          <w:szCs w:val="21"/>
          <w:highlight w:val="none"/>
          <w:lang w:eastAsia="zh-CN"/>
        </w:rPr>
        <w:t xml:space="preserve">日  期：   </w:t>
      </w:r>
    </w:p>
    <w:p>
      <w:pPr>
        <w:rPr>
          <w:highlight w:val="none"/>
          <w:lang w:eastAsia="zh-CN"/>
        </w:rPr>
      </w:pPr>
    </w:p>
    <w:p>
      <w:pPr>
        <w:rPr>
          <w:sz w:val="28"/>
          <w:szCs w:val="28"/>
          <w:highlight w:val="none"/>
          <w:lang w:eastAsia="zh-CN"/>
        </w:rPr>
      </w:pPr>
    </w:p>
    <w:p>
      <w:pPr>
        <w:spacing w:line="500" w:lineRule="exact"/>
        <w:ind w:firstLine="316" w:firstLineChars="150"/>
        <w:rPr>
          <w:b/>
          <w:bCs/>
          <w:sz w:val="21"/>
          <w:szCs w:val="21"/>
          <w:highlight w:val="none"/>
          <w:lang w:eastAsia="zh-CN"/>
        </w:rPr>
      </w:pPr>
      <w:r>
        <w:rPr>
          <w:rFonts w:hint="eastAsia"/>
          <w:b/>
          <w:bCs/>
          <w:sz w:val="21"/>
          <w:szCs w:val="21"/>
          <w:highlight w:val="none"/>
          <w:lang w:eastAsia="zh-CN"/>
        </w:rPr>
        <w:t>注：</w:t>
      </w:r>
    </w:p>
    <w:p>
      <w:pPr>
        <w:spacing w:line="500" w:lineRule="exact"/>
        <w:ind w:firstLine="316" w:firstLineChars="150"/>
        <w:rPr>
          <w:b/>
          <w:bCs/>
          <w:sz w:val="21"/>
          <w:szCs w:val="21"/>
          <w:highlight w:val="none"/>
          <w:lang w:eastAsia="zh-CN"/>
        </w:rPr>
      </w:pPr>
      <w:r>
        <w:rPr>
          <w:rFonts w:hint="eastAsia"/>
          <w:b/>
          <w:bCs/>
          <w:sz w:val="21"/>
          <w:szCs w:val="21"/>
          <w:highlight w:val="none"/>
          <w:lang w:eastAsia="zh-CN"/>
        </w:rPr>
        <w:t xml:space="preserve">1、从业人员、营业收入、资产总额填报上一年度数据，无上一年度数据的新成立企业可不填报。 </w:t>
      </w:r>
    </w:p>
    <w:p>
      <w:pPr>
        <w:spacing w:line="500" w:lineRule="exact"/>
        <w:ind w:firstLine="316" w:firstLineChars="150"/>
        <w:rPr>
          <w:b/>
          <w:bCs/>
          <w:sz w:val="21"/>
          <w:szCs w:val="21"/>
          <w:highlight w:val="none"/>
          <w:lang w:eastAsia="zh-CN"/>
        </w:rPr>
      </w:pPr>
      <w:r>
        <w:rPr>
          <w:rFonts w:hint="eastAsia"/>
          <w:b/>
          <w:bCs/>
          <w:sz w:val="21"/>
          <w:szCs w:val="21"/>
          <w:highlight w:val="none"/>
          <w:lang w:eastAsia="zh-CN"/>
        </w:rPr>
        <w:t xml:space="preserve">2、填写前请认真阅读《关于印发中小企业划型标准规定的通知》（工信部联企业[2011]300 号）和《关于 印发＜政府采购促进中小企业发展管理办法＞的通知》 (财库﹝2020﹞46 号)相关规定。 </w:t>
      </w:r>
    </w:p>
    <w:p>
      <w:pPr>
        <w:spacing w:line="500" w:lineRule="exact"/>
        <w:ind w:firstLine="316" w:firstLineChars="150"/>
        <w:rPr>
          <w:b/>
          <w:bCs/>
          <w:sz w:val="21"/>
          <w:szCs w:val="21"/>
          <w:highlight w:val="none"/>
          <w:lang w:eastAsia="zh-CN"/>
        </w:rPr>
      </w:pPr>
      <w:r>
        <w:rPr>
          <w:rFonts w:hint="eastAsia"/>
          <w:b/>
          <w:bCs/>
          <w:sz w:val="21"/>
          <w:szCs w:val="21"/>
          <w:highlight w:val="none"/>
          <w:lang w:eastAsia="zh-CN"/>
        </w:rPr>
        <w:t>3、未按上述要求提供、填写的，评审时不予以考虑。</w:t>
      </w:r>
    </w:p>
    <w:p>
      <w:pPr>
        <w:rPr>
          <w:b/>
          <w:sz w:val="32"/>
          <w:szCs w:val="32"/>
          <w:highlight w:val="none"/>
          <w:lang w:eastAsia="zh-CN"/>
        </w:rPr>
      </w:pPr>
      <w:r>
        <w:rPr>
          <w:rFonts w:hint="eastAsia"/>
          <w:b/>
          <w:sz w:val="32"/>
          <w:szCs w:val="32"/>
          <w:highlight w:val="none"/>
          <w:lang w:eastAsia="zh-CN"/>
        </w:rPr>
        <w:br w:type="page"/>
      </w:r>
    </w:p>
    <w:p>
      <w:pPr>
        <w:spacing w:line="360" w:lineRule="auto"/>
        <w:jc w:val="both"/>
        <w:outlineLvl w:val="1"/>
        <w:rPr>
          <w:b/>
          <w:sz w:val="32"/>
          <w:szCs w:val="32"/>
          <w:highlight w:val="none"/>
          <w:lang w:eastAsia="zh-CN"/>
        </w:rPr>
      </w:pPr>
      <w:r>
        <w:rPr>
          <w:rFonts w:hint="eastAsia"/>
          <w:b/>
          <w:bCs/>
          <w:sz w:val="24"/>
          <w:szCs w:val="24"/>
          <w:highlight w:val="none"/>
          <w:lang w:val="zh-CN" w:eastAsia="zh-CN"/>
        </w:rPr>
        <w:t>附件二：</w:t>
      </w:r>
    </w:p>
    <w:p>
      <w:pPr>
        <w:spacing w:line="360" w:lineRule="auto"/>
        <w:jc w:val="center"/>
        <w:outlineLvl w:val="1"/>
        <w:rPr>
          <w:b/>
          <w:sz w:val="32"/>
          <w:szCs w:val="32"/>
          <w:highlight w:val="none"/>
          <w:lang w:eastAsia="zh-CN"/>
        </w:rPr>
      </w:pPr>
      <w:r>
        <w:rPr>
          <w:rFonts w:hint="eastAsia"/>
          <w:b/>
          <w:sz w:val="32"/>
          <w:szCs w:val="32"/>
          <w:highlight w:val="none"/>
          <w:lang w:eastAsia="zh-CN"/>
        </w:rPr>
        <w:t xml:space="preserve">残疾人福利性单位声明函（如是） </w:t>
      </w:r>
    </w:p>
    <w:p>
      <w:pPr>
        <w:spacing w:line="500" w:lineRule="exact"/>
        <w:ind w:firstLine="420" w:firstLineChars="200"/>
        <w:rPr>
          <w:sz w:val="21"/>
          <w:szCs w:val="21"/>
          <w:highlight w:val="none"/>
          <w:lang w:eastAsia="zh-CN"/>
        </w:rPr>
      </w:pPr>
      <w:r>
        <w:rPr>
          <w:rFonts w:hint="eastAsia"/>
          <w:sz w:val="21"/>
          <w:szCs w:val="21"/>
          <w:highlight w:val="none"/>
          <w:lang w:eastAsia="zh-CN"/>
        </w:rPr>
        <w:t>本单位郑重声明，根据《财政部 民政部 中国残疾人联合会关于促进残疾人就业政府采购政策的通知》 （财库〔2017〕 141 号）的规定，本单位为符合条件的残疾人福利性单位，且本单位参加</w:t>
      </w:r>
      <w:r>
        <w:rPr>
          <w:rFonts w:hint="eastAsia"/>
          <w:sz w:val="21"/>
          <w:szCs w:val="21"/>
          <w:highlight w:val="none"/>
          <w:u w:val="single"/>
          <w:lang w:eastAsia="zh-CN"/>
        </w:rPr>
        <w:t xml:space="preserve">    （采购人名称）      </w:t>
      </w:r>
      <w:r>
        <w:rPr>
          <w:rFonts w:hint="eastAsia"/>
          <w:sz w:val="21"/>
          <w:szCs w:val="21"/>
          <w:highlight w:val="none"/>
          <w:lang w:eastAsia="zh-CN"/>
        </w:rPr>
        <w:t>单位的</w:t>
      </w:r>
      <w:r>
        <w:rPr>
          <w:rFonts w:hint="eastAsia"/>
          <w:sz w:val="21"/>
          <w:szCs w:val="21"/>
          <w:highlight w:val="none"/>
          <w:u w:val="single"/>
          <w:lang w:eastAsia="zh-CN"/>
        </w:rPr>
        <w:t xml:space="preserve">   （采购项目名称）    </w:t>
      </w:r>
      <w:r>
        <w:rPr>
          <w:rFonts w:hint="eastAsia"/>
          <w:sz w:val="21"/>
          <w:szCs w:val="21"/>
          <w:highlight w:val="none"/>
          <w:lang w:eastAsia="zh-CN"/>
        </w:rPr>
        <w:t xml:space="preserve">项目采购活动提供本单位制造的货物（由本单位承担工程/提供服务），或者提供其他残疾人福利性单位制造的货物（不包括使用非残疾人福利性单位注册商标的货物）。 </w:t>
      </w:r>
    </w:p>
    <w:p>
      <w:pPr>
        <w:spacing w:line="500" w:lineRule="exact"/>
        <w:ind w:firstLine="420" w:firstLineChars="200"/>
        <w:rPr>
          <w:sz w:val="21"/>
          <w:szCs w:val="21"/>
          <w:highlight w:val="none"/>
          <w:lang w:eastAsia="zh-CN"/>
        </w:rPr>
      </w:pPr>
      <w:r>
        <w:rPr>
          <w:rFonts w:hint="eastAsia"/>
          <w:sz w:val="21"/>
          <w:szCs w:val="21"/>
          <w:highlight w:val="none"/>
          <w:lang w:eastAsia="zh-CN"/>
        </w:rPr>
        <w:t xml:space="preserve">本单位对上述声明的真实性负责。如有虚假，将依法承担相应责任。 </w:t>
      </w:r>
    </w:p>
    <w:p>
      <w:pPr>
        <w:spacing w:line="500" w:lineRule="exact"/>
        <w:ind w:firstLine="420" w:firstLineChars="200"/>
        <w:jc w:val="right"/>
        <w:rPr>
          <w:sz w:val="21"/>
          <w:szCs w:val="21"/>
          <w:highlight w:val="none"/>
          <w:lang w:eastAsia="zh-CN"/>
        </w:rPr>
      </w:pPr>
    </w:p>
    <w:p>
      <w:pPr>
        <w:spacing w:line="500" w:lineRule="exact"/>
        <w:ind w:firstLine="420" w:firstLineChars="200"/>
        <w:jc w:val="right"/>
        <w:rPr>
          <w:sz w:val="21"/>
          <w:szCs w:val="21"/>
          <w:highlight w:val="none"/>
          <w:lang w:eastAsia="zh-CN"/>
        </w:rPr>
      </w:pPr>
      <w:r>
        <w:rPr>
          <w:rFonts w:hint="eastAsia"/>
          <w:sz w:val="21"/>
          <w:szCs w:val="21"/>
          <w:highlight w:val="none"/>
          <w:lang w:eastAsia="zh-CN"/>
        </w:rPr>
        <w:t xml:space="preserve">单位名称（盖章）： </w:t>
      </w:r>
    </w:p>
    <w:p>
      <w:pPr>
        <w:spacing w:line="500" w:lineRule="exact"/>
        <w:ind w:firstLine="420" w:firstLineChars="200"/>
        <w:jc w:val="center"/>
        <w:rPr>
          <w:sz w:val="21"/>
          <w:szCs w:val="21"/>
          <w:highlight w:val="none"/>
          <w:lang w:eastAsia="zh-CN"/>
        </w:rPr>
      </w:pPr>
      <w:r>
        <w:rPr>
          <w:rFonts w:hint="eastAsia"/>
          <w:sz w:val="21"/>
          <w:szCs w:val="21"/>
          <w:highlight w:val="none"/>
          <w:lang w:eastAsia="zh-CN"/>
        </w:rPr>
        <w:t xml:space="preserve">                                              日期</w:t>
      </w:r>
    </w:p>
    <w:p>
      <w:pPr>
        <w:pStyle w:val="11"/>
        <w:rPr>
          <w:highlight w:val="none"/>
          <w:lang w:eastAsia="zh-CN"/>
        </w:rPr>
      </w:pPr>
    </w:p>
    <w:p>
      <w:pPr>
        <w:spacing w:line="360" w:lineRule="auto"/>
        <w:rPr>
          <w:sz w:val="28"/>
          <w:szCs w:val="28"/>
          <w:highlight w:val="none"/>
          <w:lang w:eastAsia="zh-CN"/>
        </w:rPr>
      </w:pPr>
    </w:p>
    <w:p>
      <w:pPr>
        <w:spacing w:line="360" w:lineRule="auto"/>
        <w:rPr>
          <w:sz w:val="24"/>
          <w:szCs w:val="24"/>
          <w:highlight w:val="none"/>
          <w:lang w:eastAsia="zh-CN"/>
        </w:rPr>
      </w:pPr>
    </w:p>
    <w:p>
      <w:pPr>
        <w:spacing w:line="360" w:lineRule="auto"/>
        <w:rPr>
          <w:b/>
          <w:bCs/>
          <w:sz w:val="21"/>
          <w:szCs w:val="21"/>
          <w:highlight w:val="none"/>
          <w:lang w:eastAsia="zh-CN"/>
        </w:rPr>
      </w:pPr>
      <w:r>
        <w:rPr>
          <w:rFonts w:hint="eastAsia"/>
          <w:b/>
          <w:bCs/>
          <w:sz w:val="21"/>
          <w:szCs w:val="21"/>
          <w:highlight w:val="none"/>
          <w:lang w:eastAsia="zh-CN"/>
        </w:rPr>
        <w:t>注：</w:t>
      </w:r>
    </w:p>
    <w:p>
      <w:pPr>
        <w:spacing w:line="500" w:lineRule="exact"/>
        <w:ind w:firstLine="422" w:firstLineChars="200"/>
        <w:rPr>
          <w:b/>
          <w:bCs/>
          <w:sz w:val="21"/>
          <w:szCs w:val="21"/>
          <w:highlight w:val="none"/>
          <w:lang w:eastAsia="zh-CN"/>
        </w:rPr>
      </w:pPr>
      <w:r>
        <w:rPr>
          <w:rFonts w:hint="eastAsia"/>
          <w:b/>
          <w:bCs/>
          <w:sz w:val="21"/>
          <w:szCs w:val="21"/>
          <w:highlight w:val="none"/>
          <w:lang w:eastAsia="zh-CN"/>
        </w:rPr>
        <w:t>1、残疾人福利性单位视同小型、微型企业，享受预留份额、评审中价格扣除等促进中小企业发展的政府采购政策。残疾人福利性单位属于小型、微型企业的，不重复享受政策。</w:t>
      </w:r>
    </w:p>
    <w:p>
      <w:pPr>
        <w:spacing w:line="500" w:lineRule="exact"/>
        <w:ind w:firstLine="422" w:firstLineChars="200"/>
        <w:rPr>
          <w:b/>
          <w:bCs/>
          <w:sz w:val="21"/>
          <w:szCs w:val="21"/>
          <w:highlight w:val="none"/>
          <w:lang w:eastAsia="zh-CN"/>
        </w:rPr>
      </w:pPr>
      <w:r>
        <w:rPr>
          <w:rFonts w:hint="eastAsia"/>
          <w:b/>
          <w:bCs/>
          <w:sz w:val="21"/>
          <w:szCs w:val="21"/>
          <w:highlight w:val="none"/>
          <w:lang w:eastAsia="zh-CN"/>
        </w:rPr>
        <w:t>2、供应商为非残疾人福利性单位的，可不提供此声明。</w:t>
      </w:r>
    </w:p>
    <w:p>
      <w:pPr>
        <w:rPr>
          <w:b/>
          <w:bCs/>
          <w:sz w:val="21"/>
          <w:szCs w:val="21"/>
          <w:highlight w:val="none"/>
          <w:lang w:eastAsia="zh-CN"/>
        </w:rPr>
      </w:pPr>
      <w:r>
        <w:rPr>
          <w:rFonts w:hint="eastAsia"/>
          <w:b/>
          <w:bCs/>
          <w:sz w:val="21"/>
          <w:szCs w:val="21"/>
          <w:highlight w:val="none"/>
          <w:lang w:eastAsia="zh-CN"/>
        </w:rPr>
        <w:br w:type="page"/>
      </w:r>
    </w:p>
    <w:p>
      <w:pPr>
        <w:spacing w:line="360" w:lineRule="auto"/>
        <w:jc w:val="both"/>
        <w:outlineLvl w:val="1"/>
        <w:rPr>
          <w:b/>
          <w:sz w:val="32"/>
          <w:szCs w:val="32"/>
          <w:highlight w:val="none"/>
          <w:lang w:eastAsia="zh-CN"/>
        </w:rPr>
      </w:pPr>
      <w:r>
        <w:rPr>
          <w:rFonts w:hint="eastAsia"/>
          <w:b/>
          <w:bCs/>
          <w:sz w:val="24"/>
          <w:szCs w:val="24"/>
          <w:highlight w:val="none"/>
          <w:lang w:val="zh-CN" w:eastAsia="zh-CN"/>
        </w:rPr>
        <w:t>附件三：</w:t>
      </w:r>
    </w:p>
    <w:p>
      <w:pPr>
        <w:spacing w:line="360" w:lineRule="auto"/>
        <w:jc w:val="center"/>
        <w:outlineLvl w:val="1"/>
        <w:rPr>
          <w:b/>
          <w:sz w:val="32"/>
          <w:szCs w:val="32"/>
          <w:highlight w:val="none"/>
          <w:lang w:eastAsia="zh-CN"/>
        </w:rPr>
      </w:pPr>
    </w:p>
    <w:p>
      <w:pPr>
        <w:spacing w:line="360" w:lineRule="auto"/>
        <w:jc w:val="center"/>
        <w:outlineLvl w:val="1"/>
        <w:rPr>
          <w:b/>
          <w:sz w:val="32"/>
          <w:szCs w:val="32"/>
          <w:highlight w:val="none"/>
          <w:lang w:eastAsia="zh-CN"/>
        </w:rPr>
      </w:pPr>
      <w:r>
        <w:rPr>
          <w:rFonts w:hint="eastAsia"/>
          <w:b/>
          <w:sz w:val="32"/>
          <w:szCs w:val="32"/>
          <w:highlight w:val="none"/>
          <w:lang w:eastAsia="zh-CN"/>
        </w:rPr>
        <w:t>监狱企业证明文件（如是）</w:t>
      </w:r>
    </w:p>
    <w:p>
      <w:pPr>
        <w:widowControl/>
        <w:rPr>
          <w:color w:val="000000"/>
          <w:sz w:val="24"/>
          <w:szCs w:val="24"/>
          <w:highlight w:val="none"/>
          <w:lang w:eastAsia="zh-CN"/>
        </w:rPr>
      </w:pPr>
    </w:p>
    <w:p>
      <w:pPr>
        <w:widowControl/>
        <w:rPr>
          <w:color w:val="000000"/>
          <w:sz w:val="24"/>
          <w:szCs w:val="24"/>
          <w:highlight w:val="none"/>
          <w:lang w:eastAsia="zh-CN"/>
        </w:rPr>
      </w:pPr>
    </w:p>
    <w:p>
      <w:pPr>
        <w:widowControl/>
        <w:rPr>
          <w:color w:val="000000"/>
          <w:sz w:val="24"/>
          <w:szCs w:val="24"/>
          <w:highlight w:val="none"/>
          <w:lang w:eastAsia="zh-CN"/>
        </w:rPr>
      </w:pPr>
    </w:p>
    <w:p>
      <w:pPr>
        <w:widowControl/>
        <w:rPr>
          <w:sz w:val="21"/>
          <w:szCs w:val="21"/>
          <w:highlight w:val="none"/>
          <w:lang w:eastAsia="zh-CN"/>
        </w:rPr>
      </w:pPr>
      <w:r>
        <w:rPr>
          <w:rFonts w:hint="eastAsia"/>
          <w:color w:val="000000"/>
          <w:sz w:val="21"/>
          <w:szCs w:val="21"/>
          <w:highlight w:val="none"/>
          <w:lang w:eastAsia="zh-CN"/>
        </w:rPr>
        <w:t xml:space="preserve">省级以上监狱管理局、戒毒管理局（含新疆生产建设兵团）出具的属于监狱企业的证明文件。 </w:t>
      </w:r>
    </w:p>
    <w:p>
      <w:pPr>
        <w:rPr>
          <w:b/>
          <w:szCs w:val="21"/>
          <w:highlight w:val="none"/>
          <w:lang w:eastAsia="zh-CN"/>
        </w:rPr>
      </w:pPr>
    </w:p>
    <w:p>
      <w:pPr>
        <w:rPr>
          <w:b/>
          <w:szCs w:val="21"/>
          <w:highlight w:val="none"/>
          <w:lang w:eastAsia="zh-CN"/>
        </w:rPr>
      </w:pPr>
    </w:p>
    <w:p>
      <w:pPr>
        <w:rPr>
          <w:b/>
          <w:szCs w:val="21"/>
          <w:highlight w:val="none"/>
          <w:lang w:eastAsia="zh-CN"/>
        </w:rPr>
      </w:pPr>
    </w:p>
    <w:p>
      <w:pPr>
        <w:spacing w:line="360" w:lineRule="auto"/>
        <w:rPr>
          <w:sz w:val="24"/>
          <w:szCs w:val="24"/>
          <w:highlight w:val="none"/>
          <w:lang w:eastAsia="zh-CN"/>
        </w:rPr>
      </w:pPr>
    </w:p>
    <w:p>
      <w:pPr>
        <w:spacing w:line="360" w:lineRule="auto"/>
        <w:rPr>
          <w:sz w:val="24"/>
          <w:szCs w:val="24"/>
          <w:highlight w:val="none"/>
          <w:lang w:eastAsia="zh-CN"/>
        </w:rPr>
      </w:pPr>
    </w:p>
    <w:p>
      <w:pPr>
        <w:spacing w:line="360" w:lineRule="auto"/>
        <w:rPr>
          <w:sz w:val="24"/>
          <w:szCs w:val="24"/>
          <w:highlight w:val="none"/>
          <w:lang w:eastAsia="zh-CN"/>
        </w:rPr>
      </w:pPr>
    </w:p>
    <w:p>
      <w:pPr>
        <w:spacing w:line="360" w:lineRule="auto"/>
        <w:rPr>
          <w:b/>
          <w:bCs/>
          <w:sz w:val="21"/>
          <w:szCs w:val="21"/>
          <w:highlight w:val="none"/>
          <w:lang w:eastAsia="zh-CN"/>
        </w:rPr>
      </w:pPr>
      <w:r>
        <w:rPr>
          <w:rFonts w:hint="eastAsia"/>
          <w:b/>
          <w:bCs/>
          <w:sz w:val="21"/>
          <w:szCs w:val="21"/>
          <w:highlight w:val="none"/>
          <w:lang w:eastAsia="zh-CN"/>
        </w:rPr>
        <w:t>注：</w:t>
      </w:r>
    </w:p>
    <w:p>
      <w:pPr>
        <w:spacing w:line="500" w:lineRule="exact"/>
        <w:ind w:firstLine="422" w:firstLineChars="200"/>
        <w:rPr>
          <w:b/>
          <w:bCs/>
          <w:sz w:val="21"/>
          <w:szCs w:val="21"/>
          <w:highlight w:val="none"/>
          <w:lang w:eastAsia="zh-CN"/>
        </w:rPr>
      </w:pPr>
      <w:r>
        <w:rPr>
          <w:rFonts w:hint="eastAsia"/>
          <w:b/>
          <w:bCs/>
          <w:sz w:val="21"/>
          <w:szCs w:val="21"/>
          <w:highlight w:val="none"/>
          <w:lang w:eastAsia="zh-CN"/>
        </w:rPr>
        <w:t>1、监狱企业视同小型、微型企业，享受预留份额、评审中价格扣除等促进中小企业发展的政府采购政策。监狱企业属于小型、微型企业的，不重复享受政策。</w:t>
      </w:r>
    </w:p>
    <w:p>
      <w:pPr>
        <w:spacing w:line="500" w:lineRule="exact"/>
        <w:ind w:firstLine="422" w:firstLineChars="200"/>
        <w:rPr>
          <w:b/>
          <w:bCs/>
          <w:sz w:val="21"/>
          <w:szCs w:val="21"/>
          <w:highlight w:val="none"/>
          <w:lang w:eastAsia="zh-CN"/>
        </w:rPr>
      </w:pPr>
      <w:r>
        <w:rPr>
          <w:rFonts w:hint="eastAsia"/>
          <w:b/>
          <w:bCs/>
          <w:sz w:val="21"/>
          <w:szCs w:val="21"/>
          <w:highlight w:val="none"/>
          <w:lang w:eastAsia="zh-CN"/>
        </w:rPr>
        <w:t>2、供应商为非监狱企业的，可不提供此证明。</w:t>
      </w:r>
    </w:p>
    <w:p>
      <w:pPr>
        <w:rPr>
          <w:b/>
          <w:bCs/>
          <w:sz w:val="21"/>
          <w:szCs w:val="21"/>
          <w:highlight w:val="none"/>
          <w:lang w:eastAsia="zh-CN"/>
        </w:rPr>
      </w:pPr>
      <w:r>
        <w:rPr>
          <w:rFonts w:hint="eastAsia"/>
          <w:b/>
          <w:bCs/>
          <w:sz w:val="21"/>
          <w:szCs w:val="21"/>
          <w:highlight w:val="none"/>
          <w:lang w:eastAsia="zh-CN"/>
        </w:rPr>
        <w:br w:type="page"/>
      </w:r>
    </w:p>
    <w:p>
      <w:pPr>
        <w:spacing w:line="360" w:lineRule="auto"/>
        <w:jc w:val="both"/>
        <w:outlineLvl w:val="1"/>
        <w:rPr>
          <w:b/>
          <w:sz w:val="32"/>
          <w:szCs w:val="32"/>
          <w:highlight w:val="none"/>
          <w:lang w:eastAsia="zh-CN"/>
        </w:rPr>
      </w:pPr>
      <w:r>
        <w:rPr>
          <w:rFonts w:hint="eastAsia"/>
          <w:b/>
          <w:bCs/>
          <w:sz w:val="24"/>
          <w:szCs w:val="24"/>
          <w:highlight w:val="none"/>
          <w:lang w:val="zh-CN" w:eastAsia="zh-CN"/>
        </w:rPr>
        <w:t>附件四：</w:t>
      </w:r>
    </w:p>
    <w:p>
      <w:pPr>
        <w:spacing w:line="312" w:lineRule="auto"/>
        <w:jc w:val="center"/>
        <w:rPr>
          <w:sz w:val="21"/>
          <w:szCs w:val="21"/>
          <w:highlight w:val="none"/>
          <w:lang w:eastAsia="zh-CN"/>
        </w:rPr>
      </w:pPr>
      <w:r>
        <w:rPr>
          <w:rFonts w:hint="eastAsia"/>
          <w:sz w:val="21"/>
          <w:szCs w:val="21"/>
          <w:highlight w:val="none"/>
          <w:lang w:eastAsia="zh-CN"/>
        </w:rPr>
        <w:t>政府采购促进中小企业发展管理办法</w:t>
      </w:r>
    </w:p>
    <w:p>
      <w:pPr>
        <w:spacing w:line="312" w:lineRule="auto"/>
        <w:rPr>
          <w:sz w:val="21"/>
          <w:szCs w:val="21"/>
          <w:highlight w:val="none"/>
          <w:lang w:eastAsia="zh-CN"/>
        </w:rPr>
      </w:pPr>
    </w:p>
    <w:p>
      <w:pPr>
        <w:spacing w:line="360" w:lineRule="auto"/>
        <w:ind w:firstLine="420" w:firstLineChars="200"/>
        <w:rPr>
          <w:sz w:val="21"/>
          <w:szCs w:val="21"/>
          <w:highlight w:val="none"/>
          <w:lang w:eastAsia="zh-CN"/>
        </w:rPr>
      </w:pPr>
      <w:r>
        <w:rPr>
          <w:rFonts w:hint="eastAsia"/>
          <w:sz w:val="21"/>
          <w:szCs w:val="21"/>
          <w:highlight w:val="none"/>
          <w:lang w:eastAsia="zh-CN"/>
        </w:rPr>
        <w:t>第一条　为了发挥政府采购的政策功能，促进中小企业健康发展，根据《中华人民共和国政府采购法》、《中华人民共和国中小企业促进法》等有关法律法规，制定本办法。</w:t>
      </w:r>
    </w:p>
    <w:p>
      <w:pPr>
        <w:spacing w:line="360" w:lineRule="auto"/>
        <w:ind w:firstLine="420" w:firstLineChars="200"/>
        <w:rPr>
          <w:sz w:val="21"/>
          <w:szCs w:val="21"/>
          <w:highlight w:val="none"/>
          <w:lang w:eastAsia="zh-CN"/>
        </w:rPr>
      </w:pPr>
      <w:r>
        <w:rPr>
          <w:rFonts w:hint="eastAsia"/>
          <w:sz w:val="21"/>
          <w:szCs w:val="21"/>
          <w:highlight w:val="none"/>
          <w:lang w:eastAsia="zh-CN"/>
        </w:rPr>
        <w:t>第二条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20" w:firstLineChars="200"/>
        <w:rPr>
          <w:sz w:val="21"/>
          <w:szCs w:val="21"/>
          <w:highlight w:val="none"/>
          <w:lang w:eastAsia="zh-CN"/>
        </w:rPr>
      </w:pPr>
      <w:r>
        <w:rPr>
          <w:rFonts w:hint="eastAsia"/>
          <w:sz w:val="21"/>
          <w:szCs w:val="21"/>
          <w:highlight w:val="none"/>
          <w:lang w:eastAsia="zh-CN"/>
        </w:rPr>
        <w:t>符合中小企业划分标准的个体工商户，在政府采购活动中视同中小企业。</w:t>
      </w:r>
    </w:p>
    <w:p>
      <w:pPr>
        <w:spacing w:line="360" w:lineRule="auto"/>
        <w:ind w:firstLine="420" w:firstLineChars="200"/>
        <w:rPr>
          <w:sz w:val="21"/>
          <w:szCs w:val="21"/>
          <w:highlight w:val="none"/>
          <w:lang w:eastAsia="zh-CN"/>
        </w:rPr>
      </w:pPr>
      <w:r>
        <w:rPr>
          <w:rFonts w:hint="eastAsia"/>
          <w:sz w:val="21"/>
          <w:szCs w:val="21"/>
          <w:highlight w:val="none"/>
          <w:lang w:eastAsia="zh-CN"/>
        </w:rPr>
        <w:t>第三条　采购人在政府采购活动中应当通过加强采购需求管理，落实预留采购份额、价格评审优惠、优先采购等措施，提高中小企业在政府采购中的份额，支持中小企业发展。</w:t>
      </w:r>
    </w:p>
    <w:p>
      <w:pPr>
        <w:spacing w:line="360" w:lineRule="auto"/>
        <w:ind w:firstLine="420" w:firstLineChars="200"/>
        <w:rPr>
          <w:sz w:val="21"/>
          <w:szCs w:val="21"/>
          <w:highlight w:val="none"/>
          <w:lang w:eastAsia="zh-CN"/>
        </w:rPr>
      </w:pPr>
      <w:r>
        <w:rPr>
          <w:rFonts w:hint="eastAsia"/>
          <w:sz w:val="21"/>
          <w:szCs w:val="21"/>
          <w:highlight w:val="none"/>
          <w:lang w:eastAsia="zh-CN"/>
        </w:rPr>
        <w:t>第四条　在政府采购活动中，供应商提供的货物、工程或者服务符合下列情形的，享受本办法规定的中小企业扶持政策：</w:t>
      </w:r>
    </w:p>
    <w:p>
      <w:pPr>
        <w:spacing w:line="360" w:lineRule="auto"/>
        <w:ind w:firstLine="420" w:firstLineChars="200"/>
        <w:rPr>
          <w:sz w:val="21"/>
          <w:szCs w:val="21"/>
          <w:highlight w:val="none"/>
          <w:lang w:eastAsia="zh-CN"/>
        </w:rPr>
      </w:pPr>
      <w:r>
        <w:rPr>
          <w:rFonts w:hint="eastAsia"/>
          <w:sz w:val="21"/>
          <w:szCs w:val="21"/>
          <w:highlight w:val="none"/>
          <w:lang w:eastAsia="zh-CN"/>
        </w:rPr>
        <w:t>（一）在货物采购项目中，货物由中小企业制造，即货物由中小企业生产且使用该中小企业商号或者注册商标；</w:t>
      </w:r>
    </w:p>
    <w:p>
      <w:pPr>
        <w:spacing w:line="360" w:lineRule="auto"/>
        <w:ind w:firstLine="420" w:firstLineChars="200"/>
        <w:rPr>
          <w:sz w:val="21"/>
          <w:szCs w:val="21"/>
          <w:highlight w:val="none"/>
          <w:lang w:eastAsia="zh-CN"/>
        </w:rPr>
      </w:pPr>
      <w:r>
        <w:rPr>
          <w:rFonts w:hint="eastAsia"/>
          <w:sz w:val="21"/>
          <w:szCs w:val="21"/>
          <w:highlight w:val="none"/>
          <w:lang w:eastAsia="zh-CN"/>
        </w:rPr>
        <w:t>（二）在工程采购项目中，工程由中小企业承建，即工程施工单位为中小企业；</w:t>
      </w:r>
    </w:p>
    <w:p>
      <w:pPr>
        <w:spacing w:line="360" w:lineRule="auto"/>
        <w:ind w:firstLine="420" w:firstLineChars="200"/>
        <w:rPr>
          <w:sz w:val="21"/>
          <w:szCs w:val="21"/>
          <w:highlight w:val="none"/>
          <w:lang w:eastAsia="zh-CN"/>
        </w:rPr>
      </w:pPr>
      <w:r>
        <w:rPr>
          <w:rFonts w:hint="eastAsia"/>
          <w:sz w:val="21"/>
          <w:szCs w:val="21"/>
          <w:highlight w:val="none"/>
          <w:lang w:eastAsia="zh-CN"/>
        </w:rPr>
        <w:t>（三）在服务采购项目中，服务由中小企业承接，即提供服务的人员为中小企业依照《中华人民共和国劳动合同法》订立劳动合同的从业人员。</w:t>
      </w:r>
    </w:p>
    <w:p>
      <w:pPr>
        <w:spacing w:line="360" w:lineRule="auto"/>
        <w:ind w:firstLine="420" w:firstLineChars="200"/>
        <w:rPr>
          <w:sz w:val="21"/>
          <w:szCs w:val="21"/>
          <w:highlight w:val="none"/>
          <w:lang w:eastAsia="zh-CN"/>
        </w:rPr>
      </w:pPr>
      <w:r>
        <w:rPr>
          <w:rFonts w:hint="eastAsia"/>
          <w:sz w:val="21"/>
          <w:szCs w:val="21"/>
          <w:highlight w:val="none"/>
          <w:lang w:eastAsia="zh-CN"/>
        </w:rPr>
        <w:t>在货物采购项目中，供应商提供的货物既有中小企业制造货物，也有大型企业制造货物的，不享受本办法规定的中小企业扶持政策。</w:t>
      </w:r>
    </w:p>
    <w:p>
      <w:pPr>
        <w:spacing w:line="360" w:lineRule="auto"/>
        <w:ind w:firstLine="420" w:firstLineChars="200"/>
        <w:rPr>
          <w:sz w:val="21"/>
          <w:szCs w:val="21"/>
          <w:highlight w:val="none"/>
          <w:lang w:eastAsia="zh-CN"/>
        </w:rPr>
      </w:pPr>
      <w:r>
        <w:rPr>
          <w:rFonts w:hint="eastAsia"/>
          <w:sz w:val="21"/>
          <w:szCs w:val="21"/>
          <w:highlight w:val="none"/>
          <w:lang w:eastAsia="zh-CN"/>
        </w:rPr>
        <w:t>以联合体形式参加政府采购活动，联合体各方均为中小企业的，联合体视同中小企业。其中，联合体各方均为小微企业的，联合体视同小微企业。</w:t>
      </w:r>
    </w:p>
    <w:p>
      <w:pPr>
        <w:spacing w:line="360" w:lineRule="auto"/>
        <w:ind w:firstLine="420" w:firstLineChars="200"/>
        <w:rPr>
          <w:sz w:val="21"/>
          <w:szCs w:val="21"/>
          <w:highlight w:val="none"/>
          <w:lang w:eastAsia="zh-CN"/>
        </w:rPr>
      </w:pPr>
      <w:r>
        <w:rPr>
          <w:rFonts w:hint="eastAsia"/>
          <w:sz w:val="21"/>
          <w:szCs w:val="21"/>
          <w:highlight w:val="none"/>
          <w:lang w:eastAsia="zh-CN"/>
        </w:rPr>
        <w:t>第五条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spacing w:line="360" w:lineRule="auto"/>
        <w:ind w:firstLine="420" w:firstLineChars="200"/>
        <w:rPr>
          <w:sz w:val="21"/>
          <w:szCs w:val="21"/>
          <w:highlight w:val="none"/>
          <w:lang w:eastAsia="zh-CN"/>
        </w:rPr>
      </w:pPr>
      <w:r>
        <w:rPr>
          <w:rFonts w:hint="eastAsia"/>
          <w:sz w:val="21"/>
          <w:szCs w:val="21"/>
          <w:highlight w:val="none"/>
          <w:lang w:eastAsia="zh-CN"/>
        </w:rPr>
        <w:t>第六条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spacing w:line="360" w:lineRule="auto"/>
        <w:ind w:firstLine="420" w:firstLineChars="200"/>
        <w:rPr>
          <w:sz w:val="21"/>
          <w:szCs w:val="21"/>
          <w:highlight w:val="none"/>
          <w:lang w:eastAsia="zh-CN"/>
        </w:rPr>
      </w:pPr>
      <w:r>
        <w:rPr>
          <w:rFonts w:hint="eastAsia"/>
          <w:sz w:val="21"/>
          <w:szCs w:val="21"/>
          <w:highlight w:val="none"/>
          <w:lang w:eastAsia="zh-CN"/>
        </w:rPr>
        <w:t>符合下列情形之一的，可不专门面向中小企业预留采购份额：</w:t>
      </w:r>
    </w:p>
    <w:p>
      <w:pPr>
        <w:spacing w:line="360" w:lineRule="auto"/>
        <w:ind w:firstLine="420" w:firstLineChars="200"/>
        <w:rPr>
          <w:sz w:val="21"/>
          <w:szCs w:val="21"/>
          <w:highlight w:val="none"/>
          <w:lang w:eastAsia="zh-CN"/>
        </w:rPr>
      </w:pPr>
      <w:r>
        <w:rPr>
          <w:rFonts w:hint="eastAsia"/>
          <w:sz w:val="21"/>
          <w:szCs w:val="21"/>
          <w:highlight w:val="none"/>
          <w:lang w:eastAsia="zh-CN"/>
        </w:rPr>
        <w:t>（一）法律法规和国家有关政策明确规定优先或者应当面向事业单位、社会组织等非企业主体采购的；</w:t>
      </w:r>
    </w:p>
    <w:p>
      <w:pPr>
        <w:spacing w:line="360" w:lineRule="auto"/>
        <w:ind w:firstLine="420" w:firstLineChars="200"/>
        <w:rPr>
          <w:sz w:val="21"/>
          <w:szCs w:val="21"/>
          <w:highlight w:val="none"/>
          <w:lang w:eastAsia="zh-CN"/>
        </w:rPr>
      </w:pPr>
      <w:r>
        <w:rPr>
          <w:rFonts w:hint="eastAsia"/>
          <w:sz w:val="21"/>
          <w:szCs w:val="21"/>
          <w:highlight w:val="none"/>
          <w:lang w:eastAsia="zh-CN"/>
        </w:rPr>
        <w:t>（二）因确需使用不可替代的专利、专有技术，基础设施限制，或者提供特定公共服务等原因，只能从中小企业之外的供应商处采购的；</w:t>
      </w:r>
    </w:p>
    <w:p>
      <w:pPr>
        <w:spacing w:line="360" w:lineRule="auto"/>
        <w:ind w:firstLine="420" w:firstLineChars="200"/>
        <w:rPr>
          <w:sz w:val="21"/>
          <w:szCs w:val="21"/>
          <w:highlight w:val="none"/>
          <w:lang w:eastAsia="zh-CN"/>
        </w:rPr>
      </w:pPr>
      <w:r>
        <w:rPr>
          <w:rFonts w:hint="eastAsia"/>
          <w:sz w:val="21"/>
          <w:szCs w:val="21"/>
          <w:highlight w:val="none"/>
          <w:lang w:eastAsia="zh-CN"/>
        </w:rPr>
        <w:t>（三）按照本办法规定预留采购份额无法确保充分供应、充分竞争，或者存在可能影响政府采购目标实现的情形；</w:t>
      </w:r>
    </w:p>
    <w:p>
      <w:pPr>
        <w:spacing w:line="360" w:lineRule="auto"/>
        <w:ind w:firstLine="420" w:firstLineChars="200"/>
        <w:rPr>
          <w:sz w:val="21"/>
          <w:szCs w:val="21"/>
          <w:highlight w:val="none"/>
          <w:lang w:eastAsia="zh-CN"/>
        </w:rPr>
      </w:pPr>
      <w:r>
        <w:rPr>
          <w:rFonts w:hint="eastAsia"/>
          <w:sz w:val="21"/>
          <w:szCs w:val="21"/>
          <w:highlight w:val="none"/>
          <w:lang w:eastAsia="zh-CN"/>
        </w:rPr>
        <w:t>（四）框架协议采购项目；</w:t>
      </w:r>
    </w:p>
    <w:p>
      <w:pPr>
        <w:spacing w:line="360" w:lineRule="auto"/>
        <w:ind w:firstLine="420" w:firstLineChars="200"/>
        <w:rPr>
          <w:sz w:val="21"/>
          <w:szCs w:val="21"/>
          <w:highlight w:val="none"/>
          <w:lang w:eastAsia="zh-CN"/>
        </w:rPr>
      </w:pPr>
      <w:r>
        <w:rPr>
          <w:rFonts w:hint="eastAsia"/>
          <w:sz w:val="21"/>
          <w:szCs w:val="21"/>
          <w:highlight w:val="none"/>
          <w:lang w:eastAsia="zh-CN"/>
        </w:rPr>
        <w:t>（五）省级以上人民政府财政部门规定的其他情形。</w:t>
      </w:r>
    </w:p>
    <w:p>
      <w:pPr>
        <w:spacing w:line="360" w:lineRule="auto"/>
        <w:ind w:firstLine="420" w:firstLineChars="200"/>
        <w:rPr>
          <w:sz w:val="21"/>
          <w:szCs w:val="21"/>
          <w:highlight w:val="none"/>
          <w:lang w:eastAsia="zh-CN"/>
        </w:rPr>
      </w:pPr>
      <w:r>
        <w:rPr>
          <w:rFonts w:hint="eastAsia"/>
          <w:sz w:val="21"/>
          <w:szCs w:val="21"/>
          <w:highlight w:val="none"/>
          <w:lang w:eastAsia="zh-CN"/>
        </w:rPr>
        <w:t>除上述情形外，其他均为适宜由中小企业提供的情形。</w:t>
      </w:r>
    </w:p>
    <w:p>
      <w:pPr>
        <w:spacing w:line="360" w:lineRule="auto"/>
        <w:ind w:firstLine="420" w:firstLineChars="200"/>
        <w:rPr>
          <w:sz w:val="21"/>
          <w:szCs w:val="21"/>
          <w:highlight w:val="none"/>
          <w:lang w:eastAsia="zh-CN"/>
        </w:rPr>
      </w:pPr>
      <w:r>
        <w:rPr>
          <w:rFonts w:hint="eastAsia"/>
          <w:sz w:val="21"/>
          <w:szCs w:val="21"/>
          <w:highlight w:val="none"/>
          <w:lang w:eastAsia="zh-CN"/>
        </w:rPr>
        <w:t>第七条　采购限额标准以上，200万元以下的货物和服务采购项目、400万元以下的工程采购项目，适宜由中小企业提供的，采购人应当专门面向中小企业采购。</w:t>
      </w:r>
    </w:p>
    <w:p>
      <w:pPr>
        <w:spacing w:line="360" w:lineRule="auto"/>
        <w:ind w:firstLine="420" w:firstLineChars="200"/>
        <w:rPr>
          <w:sz w:val="21"/>
          <w:szCs w:val="21"/>
          <w:highlight w:val="none"/>
          <w:lang w:eastAsia="zh-CN"/>
        </w:rPr>
      </w:pPr>
      <w:r>
        <w:rPr>
          <w:rFonts w:hint="eastAsia"/>
          <w:sz w:val="21"/>
          <w:szCs w:val="21"/>
          <w:highlight w:val="none"/>
          <w:lang w:eastAsia="zh-CN"/>
        </w:rPr>
        <w:t>第八条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spacing w:line="360" w:lineRule="auto"/>
        <w:ind w:firstLine="420" w:firstLineChars="200"/>
        <w:rPr>
          <w:sz w:val="21"/>
          <w:szCs w:val="21"/>
          <w:highlight w:val="none"/>
          <w:lang w:eastAsia="zh-CN"/>
        </w:rPr>
      </w:pPr>
      <w:r>
        <w:rPr>
          <w:rFonts w:hint="eastAsia"/>
          <w:sz w:val="21"/>
          <w:szCs w:val="21"/>
          <w:highlight w:val="none"/>
          <w:lang w:eastAsia="zh-CN"/>
        </w:rPr>
        <w:t>（一）将采购项目整体或者设置采购包专门面向中小企业采购；</w:t>
      </w:r>
    </w:p>
    <w:p>
      <w:pPr>
        <w:spacing w:line="360" w:lineRule="auto"/>
        <w:ind w:firstLine="420" w:firstLineChars="200"/>
        <w:rPr>
          <w:sz w:val="21"/>
          <w:szCs w:val="21"/>
          <w:highlight w:val="none"/>
          <w:lang w:eastAsia="zh-CN"/>
        </w:rPr>
      </w:pPr>
      <w:r>
        <w:rPr>
          <w:rFonts w:hint="eastAsia"/>
          <w:sz w:val="21"/>
          <w:szCs w:val="21"/>
          <w:highlight w:val="none"/>
          <w:lang w:eastAsia="zh-CN"/>
        </w:rPr>
        <w:t>（二）要求供应商以联合体形式参加采购活动，且联合体中中小企业承担的部分达到一定比例；</w:t>
      </w:r>
    </w:p>
    <w:p>
      <w:pPr>
        <w:spacing w:line="360" w:lineRule="auto"/>
        <w:ind w:firstLine="420" w:firstLineChars="200"/>
        <w:rPr>
          <w:sz w:val="21"/>
          <w:szCs w:val="21"/>
          <w:highlight w:val="none"/>
          <w:lang w:eastAsia="zh-CN"/>
        </w:rPr>
      </w:pPr>
      <w:r>
        <w:rPr>
          <w:rFonts w:hint="eastAsia"/>
          <w:sz w:val="21"/>
          <w:szCs w:val="21"/>
          <w:highlight w:val="none"/>
          <w:lang w:eastAsia="zh-CN"/>
        </w:rPr>
        <w:t>（三）要求获得采购合同的供应商将采购项目中的一定比例分包给一家或者多家中小企业。</w:t>
      </w:r>
    </w:p>
    <w:p>
      <w:pPr>
        <w:spacing w:line="360" w:lineRule="auto"/>
        <w:ind w:firstLine="420" w:firstLineChars="200"/>
        <w:rPr>
          <w:sz w:val="21"/>
          <w:szCs w:val="21"/>
          <w:highlight w:val="none"/>
          <w:lang w:eastAsia="zh-CN"/>
        </w:rPr>
      </w:pPr>
      <w:r>
        <w:rPr>
          <w:rFonts w:hint="eastAsia"/>
          <w:sz w:val="21"/>
          <w:szCs w:val="21"/>
          <w:highlight w:val="none"/>
          <w:lang w:eastAsia="zh-CN"/>
        </w:rPr>
        <w:t>组成联合体或者接受分包合同的中小企业与联合体内其他企业、分包企业之间不得存在直接控股、管理关系。</w:t>
      </w:r>
    </w:p>
    <w:p>
      <w:pPr>
        <w:spacing w:line="360" w:lineRule="auto"/>
        <w:ind w:firstLine="420" w:firstLineChars="200"/>
        <w:rPr>
          <w:sz w:val="21"/>
          <w:szCs w:val="21"/>
          <w:highlight w:val="none"/>
          <w:lang w:eastAsia="zh-CN"/>
        </w:rPr>
      </w:pPr>
      <w:r>
        <w:rPr>
          <w:rFonts w:hint="eastAsia"/>
          <w:sz w:val="21"/>
          <w:szCs w:val="21"/>
          <w:highlight w:val="none"/>
          <w:lang w:eastAsia="zh-CN"/>
        </w:rPr>
        <w:t>第九条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spacing w:line="360" w:lineRule="auto"/>
        <w:ind w:firstLine="420" w:firstLineChars="200"/>
        <w:rPr>
          <w:sz w:val="21"/>
          <w:szCs w:val="21"/>
          <w:highlight w:val="none"/>
          <w:lang w:eastAsia="zh-CN"/>
        </w:rPr>
      </w:pPr>
      <w:r>
        <w:rPr>
          <w:rFonts w:hint="eastAsia"/>
          <w:sz w:val="21"/>
          <w:szCs w:val="21"/>
          <w:highlight w:val="none"/>
          <w:lang w:eastAsia="zh-CN"/>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spacing w:line="360" w:lineRule="auto"/>
        <w:ind w:firstLine="420" w:firstLineChars="200"/>
        <w:rPr>
          <w:sz w:val="21"/>
          <w:szCs w:val="21"/>
          <w:highlight w:val="none"/>
          <w:lang w:eastAsia="zh-CN"/>
        </w:rPr>
      </w:pPr>
      <w:r>
        <w:rPr>
          <w:rFonts w:hint="eastAsia"/>
          <w:sz w:val="21"/>
          <w:szCs w:val="21"/>
          <w:highlight w:val="none"/>
          <w:lang w:eastAsia="zh-CN"/>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spacing w:line="360" w:lineRule="auto"/>
        <w:ind w:firstLine="420" w:firstLineChars="200"/>
        <w:rPr>
          <w:sz w:val="21"/>
          <w:szCs w:val="21"/>
          <w:highlight w:val="none"/>
          <w:lang w:eastAsia="zh-CN"/>
        </w:rPr>
      </w:pPr>
      <w:r>
        <w:rPr>
          <w:rFonts w:hint="eastAsia"/>
          <w:sz w:val="21"/>
          <w:szCs w:val="21"/>
          <w:highlight w:val="none"/>
          <w:lang w:eastAsia="zh-CN"/>
        </w:rPr>
        <w:t>第十条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spacing w:line="360" w:lineRule="auto"/>
        <w:ind w:firstLine="420" w:firstLineChars="200"/>
        <w:rPr>
          <w:sz w:val="21"/>
          <w:szCs w:val="21"/>
          <w:highlight w:val="none"/>
          <w:lang w:eastAsia="zh-CN"/>
        </w:rPr>
      </w:pPr>
      <w:r>
        <w:rPr>
          <w:rFonts w:hint="eastAsia"/>
          <w:sz w:val="21"/>
          <w:szCs w:val="21"/>
          <w:highlight w:val="none"/>
          <w:lang w:eastAsia="zh-CN"/>
        </w:rPr>
        <w:t>第十一条　中小企业参加政府采购活动，应当出具本办法规定的《中小企业声明函》（附1），否则不得享受相关中小企业扶持政策。任何单位和个人不得要求供应商提供《中小企业声明函》之外的中小企业身份证明文件。</w:t>
      </w:r>
    </w:p>
    <w:p>
      <w:pPr>
        <w:spacing w:line="360" w:lineRule="auto"/>
        <w:ind w:firstLine="420" w:firstLineChars="200"/>
        <w:rPr>
          <w:sz w:val="21"/>
          <w:szCs w:val="21"/>
          <w:highlight w:val="none"/>
          <w:lang w:eastAsia="zh-CN"/>
        </w:rPr>
      </w:pPr>
      <w:r>
        <w:rPr>
          <w:rFonts w:hint="eastAsia"/>
          <w:sz w:val="21"/>
          <w:szCs w:val="21"/>
          <w:highlight w:val="none"/>
          <w:lang w:eastAsia="zh-CN"/>
        </w:rPr>
        <w:t>第十二条　采购项目涉及中小企业采购的，招标文件应当明确以下内容：</w:t>
      </w:r>
    </w:p>
    <w:p>
      <w:pPr>
        <w:spacing w:line="360" w:lineRule="auto"/>
        <w:ind w:firstLine="420" w:firstLineChars="200"/>
        <w:rPr>
          <w:sz w:val="21"/>
          <w:szCs w:val="21"/>
          <w:highlight w:val="none"/>
          <w:lang w:eastAsia="zh-CN"/>
        </w:rPr>
      </w:pPr>
      <w:r>
        <w:rPr>
          <w:rFonts w:hint="eastAsia"/>
          <w:sz w:val="21"/>
          <w:szCs w:val="21"/>
          <w:highlight w:val="none"/>
          <w:lang w:eastAsia="zh-CN"/>
        </w:rPr>
        <w:t>（一）预留份额的采购项目或者采购包，明确该项目或相关采购包专门面向中小企业采购，以及相关标的及预算金额；</w:t>
      </w:r>
    </w:p>
    <w:p>
      <w:pPr>
        <w:spacing w:line="360" w:lineRule="auto"/>
        <w:ind w:firstLine="420" w:firstLineChars="200"/>
        <w:rPr>
          <w:sz w:val="21"/>
          <w:szCs w:val="21"/>
          <w:highlight w:val="none"/>
          <w:lang w:eastAsia="zh-CN"/>
        </w:rPr>
      </w:pPr>
      <w:r>
        <w:rPr>
          <w:rFonts w:hint="eastAsia"/>
          <w:sz w:val="21"/>
          <w:szCs w:val="21"/>
          <w:highlight w:val="none"/>
          <w:lang w:eastAsia="zh-CN"/>
        </w:rPr>
        <w:t>（二）要求以联合体形式参加或者合同分包的，明确联合协议或者分包意向协议中中小企业合同金额应当达到的比例，并作为供应商资格条件；</w:t>
      </w:r>
    </w:p>
    <w:p>
      <w:pPr>
        <w:spacing w:line="360" w:lineRule="auto"/>
        <w:ind w:firstLine="420" w:firstLineChars="200"/>
        <w:rPr>
          <w:sz w:val="21"/>
          <w:szCs w:val="21"/>
          <w:highlight w:val="none"/>
          <w:lang w:eastAsia="zh-CN"/>
        </w:rPr>
      </w:pPr>
      <w:r>
        <w:rPr>
          <w:rFonts w:hint="eastAsia"/>
          <w:sz w:val="21"/>
          <w:szCs w:val="21"/>
          <w:highlight w:val="none"/>
          <w:lang w:eastAsia="zh-CN"/>
        </w:rPr>
        <w:t>（三）非预留份额的采购项目或者采购包，明确有关价格扣除比例或者价格分加分比例；</w:t>
      </w:r>
    </w:p>
    <w:p>
      <w:pPr>
        <w:spacing w:line="360" w:lineRule="auto"/>
        <w:ind w:firstLine="420" w:firstLineChars="200"/>
        <w:rPr>
          <w:sz w:val="21"/>
          <w:szCs w:val="21"/>
          <w:highlight w:val="none"/>
          <w:lang w:eastAsia="zh-CN"/>
        </w:rPr>
      </w:pPr>
      <w:r>
        <w:rPr>
          <w:rFonts w:hint="eastAsia"/>
          <w:sz w:val="21"/>
          <w:szCs w:val="21"/>
          <w:highlight w:val="none"/>
          <w:lang w:eastAsia="zh-CN"/>
        </w:rPr>
        <w:t>（四）规定依据本办法规定享受扶持政策获得政府采购合同的，小微企业不得将合同分包给大中型企业，中型企业不得将合同分包给大型企业；</w:t>
      </w:r>
    </w:p>
    <w:p>
      <w:pPr>
        <w:spacing w:line="360" w:lineRule="auto"/>
        <w:ind w:firstLine="420" w:firstLineChars="200"/>
        <w:rPr>
          <w:sz w:val="21"/>
          <w:szCs w:val="21"/>
          <w:highlight w:val="none"/>
          <w:lang w:eastAsia="zh-CN"/>
        </w:rPr>
      </w:pPr>
      <w:r>
        <w:rPr>
          <w:rFonts w:hint="eastAsia"/>
          <w:sz w:val="21"/>
          <w:szCs w:val="21"/>
          <w:highlight w:val="none"/>
          <w:lang w:eastAsia="zh-CN"/>
        </w:rPr>
        <w:t>（五）采购人认为具备相关条件的，明确对中小企业在资金支付期限、预付款比例等方面的优惠措施；</w:t>
      </w:r>
    </w:p>
    <w:p>
      <w:pPr>
        <w:spacing w:line="360" w:lineRule="auto"/>
        <w:ind w:firstLine="420" w:firstLineChars="200"/>
        <w:rPr>
          <w:sz w:val="21"/>
          <w:szCs w:val="21"/>
          <w:highlight w:val="none"/>
          <w:lang w:eastAsia="zh-CN"/>
        </w:rPr>
      </w:pPr>
      <w:r>
        <w:rPr>
          <w:rFonts w:hint="eastAsia"/>
          <w:sz w:val="21"/>
          <w:szCs w:val="21"/>
          <w:highlight w:val="none"/>
          <w:lang w:eastAsia="zh-CN"/>
        </w:rPr>
        <w:t>（六）明确采购标的对应的中小企业划分标准所属行业；</w:t>
      </w:r>
    </w:p>
    <w:p>
      <w:pPr>
        <w:spacing w:line="360" w:lineRule="auto"/>
        <w:ind w:firstLine="420" w:firstLineChars="200"/>
        <w:rPr>
          <w:sz w:val="21"/>
          <w:szCs w:val="21"/>
          <w:highlight w:val="none"/>
          <w:lang w:eastAsia="zh-CN"/>
        </w:rPr>
      </w:pPr>
      <w:r>
        <w:rPr>
          <w:rFonts w:hint="eastAsia"/>
          <w:sz w:val="21"/>
          <w:szCs w:val="21"/>
          <w:highlight w:val="none"/>
          <w:lang w:eastAsia="zh-CN"/>
        </w:rPr>
        <w:t>（七）法律法规和省级以上人民政府财政部门规定的其他事项。</w:t>
      </w:r>
    </w:p>
    <w:p>
      <w:pPr>
        <w:spacing w:line="360" w:lineRule="auto"/>
        <w:ind w:firstLine="420" w:firstLineChars="200"/>
        <w:rPr>
          <w:sz w:val="21"/>
          <w:szCs w:val="21"/>
          <w:highlight w:val="none"/>
          <w:lang w:eastAsia="zh-CN"/>
        </w:rPr>
      </w:pPr>
      <w:r>
        <w:rPr>
          <w:rFonts w:hint="eastAsia"/>
          <w:sz w:val="21"/>
          <w:szCs w:val="21"/>
          <w:highlight w:val="none"/>
          <w:lang w:eastAsia="zh-CN"/>
        </w:rPr>
        <w:t>第十三条　中标、成交供应商享受本办法规定的中小企业扶持政策的，采购人、采购代理机构应当随中标、成交结果公开中标、成交供应商的《中小企业声明函》。</w:t>
      </w:r>
    </w:p>
    <w:p>
      <w:pPr>
        <w:spacing w:line="360" w:lineRule="auto"/>
        <w:ind w:firstLine="420" w:firstLineChars="200"/>
        <w:rPr>
          <w:sz w:val="21"/>
          <w:szCs w:val="21"/>
          <w:highlight w:val="none"/>
          <w:lang w:eastAsia="zh-CN"/>
        </w:rPr>
      </w:pPr>
      <w:r>
        <w:rPr>
          <w:rFonts w:hint="eastAsia"/>
          <w:sz w:val="21"/>
          <w:szCs w:val="21"/>
          <w:highlight w:val="none"/>
          <w:lang w:eastAsia="zh-CN"/>
        </w:rPr>
        <w:t>适用招标投标法的政府采购工程建设项目，应当在公示中标候选人时公开中标候选人的《中小企业声明函》。</w:t>
      </w:r>
    </w:p>
    <w:p>
      <w:pPr>
        <w:spacing w:line="360" w:lineRule="auto"/>
        <w:ind w:firstLine="420" w:firstLineChars="200"/>
        <w:rPr>
          <w:sz w:val="21"/>
          <w:szCs w:val="21"/>
          <w:highlight w:val="none"/>
          <w:lang w:eastAsia="zh-CN"/>
        </w:rPr>
      </w:pPr>
      <w:r>
        <w:rPr>
          <w:rFonts w:hint="eastAsia"/>
          <w:sz w:val="21"/>
          <w:szCs w:val="21"/>
          <w:highlight w:val="none"/>
          <w:lang w:eastAsia="zh-CN"/>
        </w:rPr>
        <w:t>第十四　条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spacing w:line="360" w:lineRule="auto"/>
        <w:ind w:firstLine="420" w:firstLineChars="200"/>
        <w:rPr>
          <w:sz w:val="21"/>
          <w:szCs w:val="21"/>
          <w:highlight w:val="none"/>
          <w:lang w:eastAsia="zh-CN"/>
        </w:rPr>
      </w:pPr>
      <w:r>
        <w:rPr>
          <w:rFonts w:hint="eastAsia"/>
          <w:sz w:val="21"/>
          <w:szCs w:val="21"/>
          <w:highlight w:val="none"/>
          <w:lang w:eastAsia="zh-CN"/>
        </w:rPr>
        <w:t>第十五条　鼓励各地区、各部门在采购活动中允许中小企业引入信用担保手段，为中小企业在投标（响应）保证、履约保证等方面提供专业化服务。鼓励中小企业依法合规通过政府采购合同融资。</w:t>
      </w:r>
    </w:p>
    <w:p>
      <w:pPr>
        <w:spacing w:line="360" w:lineRule="auto"/>
        <w:ind w:firstLine="420" w:firstLineChars="200"/>
        <w:rPr>
          <w:sz w:val="21"/>
          <w:szCs w:val="21"/>
          <w:highlight w:val="none"/>
          <w:lang w:eastAsia="zh-CN"/>
        </w:rPr>
      </w:pPr>
      <w:r>
        <w:rPr>
          <w:rFonts w:hint="eastAsia"/>
          <w:sz w:val="21"/>
          <w:szCs w:val="21"/>
          <w:highlight w:val="none"/>
          <w:lang w:eastAsia="zh-CN"/>
        </w:rPr>
        <w:t>第十六条　政府采购监督检查、投诉处理及政府采购行政处罚中对中小企业的认定，由货物制造商或者工程、服务供应商注册登记所在地的县级以上人民政府中小企业主管部门负责。</w:t>
      </w:r>
    </w:p>
    <w:p>
      <w:pPr>
        <w:spacing w:line="360" w:lineRule="auto"/>
        <w:ind w:firstLine="420" w:firstLineChars="200"/>
        <w:rPr>
          <w:sz w:val="21"/>
          <w:szCs w:val="21"/>
          <w:highlight w:val="none"/>
          <w:lang w:eastAsia="zh-CN"/>
        </w:rPr>
      </w:pPr>
      <w:r>
        <w:rPr>
          <w:rFonts w:hint="eastAsia"/>
          <w:sz w:val="21"/>
          <w:szCs w:val="21"/>
          <w:highlight w:val="none"/>
          <w:lang w:eastAsia="zh-CN"/>
        </w:rPr>
        <w:t>中小企业主管部门应当在收到财政部门或者有关招标投标行政监督部门关于协助开展中小企业认定函后10个工作日内做出书面答复。</w:t>
      </w:r>
    </w:p>
    <w:p>
      <w:pPr>
        <w:spacing w:line="360" w:lineRule="auto"/>
        <w:ind w:firstLine="420" w:firstLineChars="200"/>
        <w:rPr>
          <w:sz w:val="21"/>
          <w:szCs w:val="21"/>
          <w:highlight w:val="none"/>
          <w:lang w:eastAsia="zh-CN"/>
        </w:rPr>
      </w:pPr>
      <w:r>
        <w:rPr>
          <w:rFonts w:hint="eastAsia"/>
          <w:sz w:val="21"/>
          <w:szCs w:val="21"/>
          <w:highlight w:val="none"/>
          <w:lang w:eastAsia="zh-CN"/>
        </w:rPr>
        <w:t>第十七条　各地区、各部门应当对涉及中小企业采购的预算项目实施全过程绩效管理，合理设置绩效目标和指标，落实扶持中小企业有关政策要求，定期开展绩效监控和评价，强化绩效评价结果应用。</w:t>
      </w:r>
    </w:p>
    <w:p>
      <w:pPr>
        <w:spacing w:line="360" w:lineRule="auto"/>
        <w:ind w:firstLine="420" w:firstLineChars="200"/>
        <w:rPr>
          <w:sz w:val="21"/>
          <w:szCs w:val="21"/>
          <w:highlight w:val="none"/>
          <w:lang w:eastAsia="zh-CN"/>
        </w:rPr>
      </w:pPr>
      <w:r>
        <w:rPr>
          <w:rFonts w:hint="eastAsia"/>
          <w:sz w:val="21"/>
          <w:szCs w:val="21"/>
          <w:highlight w:val="none"/>
          <w:lang w:eastAsia="zh-CN"/>
        </w:rPr>
        <w:t>第十八条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spacing w:line="360" w:lineRule="auto"/>
        <w:ind w:firstLine="420" w:firstLineChars="200"/>
        <w:rPr>
          <w:sz w:val="21"/>
          <w:szCs w:val="21"/>
          <w:highlight w:val="none"/>
          <w:lang w:eastAsia="zh-CN"/>
        </w:rPr>
      </w:pPr>
      <w:r>
        <w:rPr>
          <w:rFonts w:hint="eastAsia"/>
          <w:sz w:val="21"/>
          <w:szCs w:val="21"/>
          <w:highlight w:val="none"/>
          <w:lang w:eastAsia="zh-CN"/>
        </w:rPr>
        <w:t>第十九条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spacing w:line="360" w:lineRule="auto"/>
        <w:ind w:firstLine="420" w:firstLineChars="200"/>
        <w:rPr>
          <w:sz w:val="21"/>
          <w:szCs w:val="21"/>
          <w:highlight w:val="none"/>
          <w:lang w:eastAsia="zh-CN"/>
        </w:rPr>
      </w:pPr>
      <w:r>
        <w:rPr>
          <w:rFonts w:hint="eastAsia"/>
          <w:sz w:val="21"/>
          <w:szCs w:val="21"/>
          <w:highlight w:val="none"/>
          <w:lang w:eastAsia="zh-CN"/>
        </w:rPr>
        <w:t>第二十条　供应商按照本办法规定提供声明函内容不实的，属于提供虚假材料谋取中标、成交，依照《中华人民共和国政府采购法》等国家有关规定追究相应责任。</w:t>
      </w:r>
    </w:p>
    <w:p>
      <w:pPr>
        <w:spacing w:line="360" w:lineRule="auto"/>
        <w:ind w:firstLine="420" w:firstLineChars="200"/>
        <w:rPr>
          <w:sz w:val="21"/>
          <w:szCs w:val="21"/>
          <w:highlight w:val="none"/>
          <w:lang w:eastAsia="zh-CN"/>
        </w:rPr>
      </w:pPr>
      <w:r>
        <w:rPr>
          <w:rFonts w:hint="eastAsia"/>
          <w:sz w:val="21"/>
          <w:szCs w:val="21"/>
          <w:highlight w:val="none"/>
          <w:lang w:eastAsia="zh-CN"/>
        </w:rPr>
        <w:t>适用招标投标法的政府采购工程建设项目，供应商按照本办法规定提供声明函内容不实的，属于弄虚作假骗取中标，依照《中华人民共和国招标投标法》等国家有关规定追究相应责任。</w:t>
      </w:r>
    </w:p>
    <w:p>
      <w:pPr>
        <w:spacing w:line="360" w:lineRule="auto"/>
        <w:ind w:firstLine="420" w:firstLineChars="200"/>
        <w:rPr>
          <w:sz w:val="21"/>
          <w:szCs w:val="21"/>
          <w:highlight w:val="none"/>
          <w:lang w:eastAsia="zh-CN"/>
        </w:rPr>
      </w:pPr>
      <w:r>
        <w:rPr>
          <w:rFonts w:hint="eastAsia"/>
          <w:sz w:val="21"/>
          <w:szCs w:val="21"/>
          <w:highlight w:val="none"/>
          <w:lang w:eastAsia="zh-CN"/>
        </w:rPr>
        <w:t>第二十一条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spacing w:line="360" w:lineRule="auto"/>
        <w:ind w:firstLine="420" w:firstLineChars="200"/>
        <w:rPr>
          <w:sz w:val="21"/>
          <w:szCs w:val="21"/>
          <w:highlight w:val="none"/>
          <w:lang w:eastAsia="zh-CN"/>
        </w:rPr>
      </w:pPr>
      <w:r>
        <w:rPr>
          <w:rFonts w:hint="eastAsia"/>
          <w:sz w:val="21"/>
          <w:szCs w:val="21"/>
          <w:highlight w:val="none"/>
          <w:lang w:eastAsia="zh-CN"/>
        </w:rPr>
        <w:t>第二十二条　对外援助项目、国家相关资格或者资质管理制度另有规定的项目，不适用本办法。</w:t>
      </w:r>
    </w:p>
    <w:p>
      <w:pPr>
        <w:spacing w:line="360" w:lineRule="auto"/>
        <w:ind w:firstLine="420" w:firstLineChars="200"/>
        <w:rPr>
          <w:sz w:val="21"/>
          <w:szCs w:val="21"/>
          <w:highlight w:val="none"/>
          <w:lang w:eastAsia="zh-CN"/>
        </w:rPr>
      </w:pPr>
      <w:r>
        <w:rPr>
          <w:rFonts w:hint="eastAsia"/>
          <w:sz w:val="21"/>
          <w:szCs w:val="21"/>
          <w:highlight w:val="none"/>
          <w:lang w:eastAsia="zh-CN"/>
        </w:rPr>
        <w:t>第二十三条　关于视同中小企业的其他主体的政府采购扶持政策，由财政部会同有关部门另行规定。</w:t>
      </w:r>
    </w:p>
    <w:p>
      <w:pPr>
        <w:spacing w:line="360" w:lineRule="auto"/>
        <w:ind w:firstLine="420" w:firstLineChars="200"/>
        <w:rPr>
          <w:sz w:val="21"/>
          <w:szCs w:val="21"/>
          <w:highlight w:val="none"/>
          <w:lang w:eastAsia="zh-CN"/>
        </w:rPr>
      </w:pPr>
      <w:r>
        <w:rPr>
          <w:rFonts w:hint="eastAsia"/>
          <w:sz w:val="21"/>
          <w:szCs w:val="21"/>
          <w:highlight w:val="none"/>
          <w:lang w:eastAsia="zh-CN"/>
        </w:rPr>
        <w:t>第二十四条　省级财政部门可以会同中小企业主管部门根据本办法的规定制定具体实施办法。</w:t>
      </w:r>
    </w:p>
    <w:p>
      <w:pPr>
        <w:spacing w:line="360" w:lineRule="auto"/>
        <w:ind w:firstLine="420" w:firstLineChars="200"/>
        <w:rPr>
          <w:sz w:val="21"/>
          <w:szCs w:val="21"/>
          <w:highlight w:val="none"/>
          <w:lang w:eastAsia="zh-CN"/>
        </w:rPr>
      </w:pPr>
      <w:r>
        <w:rPr>
          <w:rFonts w:hint="eastAsia"/>
          <w:sz w:val="21"/>
          <w:szCs w:val="21"/>
          <w:highlight w:val="none"/>
          <w:lang w:eastAsia="zh-CN"/>
        </w:rPr>
        <w:t>第二十五条　本办法自2021年1月1日起施行。《财政部工业和信息化部关于印发〈政府采购促进中小企业发展暂行办法〉的通知》（财库﹝2011﹞181号）同时废止。</w:t>
      </w:r>
    </w:p>
    <w:p>
      <w:pPr>
        <w:spacing w:line="360" w:lineRule="auto"/>
        <w:ind w:firstLine="420" w:firstLineChars="200"/>
        <w:jc w:val="center"/>
        <w:rPr>
          <w:b/>
          <w:bCs/>
          <w:sz w:val="21"/>
          <w:szCs w:val="21"/>
          <w:highlight w:val="none"/>
          <w:lang w:eastAsia="zh-CN"/>
        </w:rPr>
      </w:pPr>
      <w:r>
        <w:rPr>
          <w:rFonts w:hint="eastAsia"/>
          <w:sz w:val="21"/>
          <w:szCs w:val="21"/>
          <w:highlight w:val="none"/>
          <w:lang w:eastAsia="zh-CN"/>
        </w:rPr>
        <w:br w:type="page"/>
      </w:r>
      <w:r>
        <w:rPr>
          <w:b/>
          <w:bCs/>
          <w:sz w:val="21"/>
          <w:szCs w:val="21"/>
          <w:highlight w:val="none"/>
          <w:lang w:eastAsia="zh-CN"/>
        </w:rPr>
        <w:t xml:space="preserve">长春市财政局关于进一步做好我市政府采购促进中小企业发展有关工作的通知 </w:t>
      </w:r>
    </w:p>
    <w:p>
      <w:pPr>
        <w:spacing w:line="360" w:lineRule="auto"/>
        <w:ind w:firstLine="420" w:firstLineChars="200"/>
        <w:jc w:val="center"/>
        <w:rPr>
          <w:sz w:val="21"/>
          <w:szCs w:val="21"/>
          <w:highlight w:val="none"/>
          <w:lang w:eastAsia="zh-CN"/>
        </w:rPr>
      </w:pPr>
      <w:r>
        <w:rPr>
          <w:rFonts w:hint="eastAsia"/>
          <w:sz w:val="21"/>
          <w:szCs w:val="21"/>
          <w:highlight w:val="none"/>
          <w:lang w:eastAsia="zh-CN"/>
        </w:rPr>
        <w:t>长财采购〔2021〕416 号</w:t>
      </w:r>
    </w:p>
    <w:p>
      <w:pPr>
        <w:spacing w:line="360" w:lineRule="auto"/>
        <w:rPr>
          <w:sz w:val="21"/>
          <w:szCs w:val="21"/>
          <w:highlight w:val="none"/>
          <w:lang w:eastAsia="zh-CN"/>
        </w:rPr>
      </w:pPr>
      <w:r>
        <w:rPr>
          <w:rFonts w:hint="eastAsia"/>
          <w:sz w:val="21"/>
          <w:szCs w:val="21"/>
          <w:highlight w:val="none"/>
          <w:lang w:eastAsia="zh-CN"/>
        </w:rPr>
        <w:t xml:space="preserve">市直各机关、事业单位、团体组织，各采购代理机构：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为充分发挥政府采购的政策功能，进一步落实《中华人民共和国政府采购法》《中华人民共和国政府采购法实施条例》《中华人民共和国中小企业促进法》及财政部、工信部《政府采购促进中小企业发展管理办法》（财库〔2020〕46 号）等有关法律法规支持中小企业发展的要求，现就我市政府采购促进中小企业发展的具体事宜和相关要求明确如下：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一、中小企业定义。本通知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二、扶持中小企业的政策措施。采购人在政府采购活动中应当通过加强采购需求管理，落实预留采购份额、价格评审优惠、优先采购等措施，提高中小企业在政府采购中的份额，支持中小企业发展。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三、享受中小企业扶持政策的情形。在政府采购活动中，供应商提供的货物、工程或者服务符合下列情形的，享受本通知规定的中小企业扶持政策：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（一）在货物采购项目中，货物由中小企业制造，即货物由中小企业生产且使用该中小企业商号或者注册商标；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（二）在工程采购项目中，工程由中小企业承建，即工程施工单位为中小企业；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（三）在服务采购项目中，服务由中小企业承接，即提供服务的人员为中小企业依照《中华人民共和国劳动合同法》订立劳动合同的从业人员。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在货物采购项目中，如果一个采购项目或采购包含有多个采购标的的，则每个采购标的均应由中小企业制造。供应商提供的货物既有中小企业制造货物，也有大型企业制造货物的，不享受本通知规定的中小企业扶持政策。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采购人应当根据政府采购有关规定和采购项目的实际情况，确定拟采购项目是货物、工程还是服务项目。享受中小企业扶持政策的供应商应当满足下列条件：在货物采购项目中，货物应当由中小企业制造，不对其中涉及的服务的承接商作出要求；在工程采购项目中，工程应当由中小企业承建，不对其 中涉及的货物的制造商和服务的承接商作出要求；在服务采购项目中，服务的承接商应当为中小企业，不对其中涉及的货物的制造商作出要求。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以联合体形式参加政府采购活动，联合体各方均为中小企业的，联合体视同中小企业。其中，联合体各方均为小微企业的，联合体视同小微企业。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四、禁止对中小企业实行差别待遇或歧视待遇。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五、不适宜由中小企业提供的情形。主管预算单位应当组织评估本部门及所属单位政府采购项目，统筹制定面向中小企业预留采购份额的具体方案，方案内容应当包括：预留采购份额的项目清单、采取的预留措施、达到的预留比例、预留给中小企业的采购金额、预留给小微企业的采购金额等。预算主管部门应当对 2021 年度政府采购预算进行梳理，在预算下达后结合本部门预算执行安排统筹制定 2021 年度方案。对适宜由中小企业提供的采购项目和采购包，预留采购份额专门面向中小企业采购，并在政府采购预算中单独列示。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符合下列情形之一的，可不专门面向中小企业预留采购份额：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（一）法律法规和国家有关政策明确规定优先或者应当面 向事业单位、社会组织等非企业主体采购的；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二）因确需使用不可替代的专利、专有技术，基础设施限制（“基础设施限制”主要是指受供水、供电、供气、供热、道路和交通设施等基础设施条件限制。），或者提供特定公共服务等原因，只能从中小企业之外的供应商处采购的；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（三）按照本办法规定预留采购份额无法确保充分供应、充分竞争，或者存在可能影响政府采购目标实现的情形；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（四）框架协议采购项目；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（五）省级以上人民政府财政部门规定的其他情形。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除上述情形外，其他均为适宜由中小企业提供的情形。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六、专门面向中小企业采购的额度规定。采购限额标准以上，200 万元以下的货物和服务采购项目、400 万元以下的工程采购项目，适宜由中小企业提供的，采购人应当专门面向中小企业采购。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七、预留份额的措施。超过 200 万元的货物和服务采购项目、超过 400 万元的工程采购项目中适宜由中小企业提供的，预留该部分采购项目预算总额的 30%以上专门面向中小企业采购，其中预留给小微企业的比例不低于 60%。预留份额通过下列措施进行：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（一）将采购项目整体或者设置采购包专门面向中小企业采购；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（二）要求供应商以联合体形式参加采购活动，且联合体中中小企业承担的部分达到一定比例；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（三）要求获得采购合同的供应商将采购项目中的一定比例分包给一家或者多家中小企业。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组成联合体或者接受分包合同的中小企业与联合体内其他 企业、分包企业之间不得存在直接控股、管理关系。 </w:t>
      </w:r>
    </w:p>
    <w:p>
      <w:pPr>
        <w:spacing w:line="360" w:lineRule="auto"/>
        <w:ind w:firstLine="420" w:firstLineChars="200"/>
        <w:rPr>
          <w:sz w:val="21"/>
          <w:szCs w:val="21"/>
          <w:highlight w:val="none"/>
          <w:lang w:eastAsia="zh-CN"/>
        </w:rPr>
      </w:pPr>
      <w:r>
        <w:rPr>
          <w:rFonts w:hint="eastAsia"/>
          <w:sz w:val="21"/>
          <w:szCs w:val="21"/>
          <w:highlight w:val="none"/>
          <w:lang w:eastAsia="zh-CN"/>
        </w:rPr>
        <w:t>八、价格扣除或增加价格得分。对于经主管预算单位统筹后未预留份额专门面向中小企业采购的采购项目，以及预留份额项目中的非预留部分采购包，采购人、采购代理机构应当对符合本办法规定的小微企业报价给予 6%—10%（工程项目为 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 2%-3%（工程项目为 1%—2%）的扣除，用扣除后的价格参加评审。适用招标投标法的政府采购工程建设项目，采用综合评估法但未采用低价优先法计算价格分的，评标时应当在采用原报价进行评分的基础上增加其价格得分的 1%—2%作为其价格分。组成联合体或者接受分包的小微企业与联合体内其他企业、分包企业之间存在直接控股、管理关系的，不享受价格扣除优惠政策。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价格扣除比例或者价格分加分比例对小型企业和微型企业同等对待，不作区分。具体采购项目的价格扣除比例或者价格分加分比例，由采购人根据采购标的相关行业平均利润率、市场竞争状况等，在本通知规定的幅度内确定。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九、需由主管预算单位确认的情形。采购人应当严格按照本通知规定和主管预算单位制定的预留采购份额具体方案开展采购活动。在具体方案制定之前需开展采购活动的项目，采购人拟不专门面向中小企业预留采购份额的，应当按照第五条第二款规定说明原因，并由主管预算单位确认。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十、符合资格条件的中小企业数量不足 3 家的处理方式。预留份额的采购项目或者采购包，通过发布公告方式邀请供应商后，符合资格条件的中小企业数量不足 3 家的，应当中止采购活动，视同未预留份额的采购项目或者采购包，按照本通知第八条有关规定重新组织采购活动。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十一、采购意向公开。采购人在公开政府采购意向时，除按规定公开采购项目名称、采购需求概况、预算金额、预计采购时间等内容外，还应标明是否专门面向中小企业采购，便于中小企业提前做好参与政府采购活动的各项准备工作。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十二、运用电子商城加大扶持力度。依托“政采云”平台，在长春市政府采购电子商城上，通过加挂中小企业标识、搜索排序、流量引导等技术手段，指导中小企业入驻电子商城，扩展产品销售渠道，鼓励各级预算单位优先向中小企业进行采购。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十三、中小企业声明函。中小企业参加政府采购活动，应当出具本办法规定的《中小企业声明函》（附 1），否则不得享受相关中小企业扶持政策。任何单位和个人不得要求供应商提供《中小企业声明函》之外的中小企业身份证明文件。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政府采购供应商可通过工业和信息化部官方网站的“中小企业规模类型自测小程序”，填写企业所属的行业和指标数据自动生成企业规模类型测试结果，识别企业规模类型。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十四、采购文件需明确的内容。采购项目涉及中小企业采购的，采购文件应当明确以下内容：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（一）预留份额的采购项目或者采购包，明确该项目或相关采购包专门面向中小企业采购，以及相关标的及预算金额；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（二）要求以联合体形式参加或者合同分包的，明确联合协议或者分包意向协议中中小企业合同金额应当达到的比例，并作为供应商资格条件；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（三）非预留份额的采购项目或者采购包，明确有关价格扣除比例或者价格分加分比例；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（四）规定依据本通知规定享受扶持政策获得政府采购合同的，小微企业不得将合同分包给大中型企业，中型企业不得将合同分包给大型企业；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（五）采购人认为具备相关条件的，明确对中小企业在资金支付期限、预付款比例等方面的优惠措施；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（六）明确采购标的对应的中小企业划分标准所属行业，如果一个采购项目涉及多个采购标的的，应当在采购文件中逐一明确所有采购标的对应的中小企业划分标准所属行业；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（七）法律法规和省级以上人民政府财政部门规定的其他事项。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十五、公开中小企业声明函。中标、成交供应商享受本通知规定的中小企业扶持政策的，采购人、采购代理机构应当随中标、成交结果公开中标、成交供应商的《中小企业声明函》。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适用招标投标法的政府采购工程建设项目，应当在公示中标候选人时公开中标候选人的《中小企业声明函》。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十六、中小企业预留合同。对于通过预留采购项目、预留专门采购包、要求以联合体形式参加或者合同分包等措施签订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的采购合同，应当明确标注本合同为中小企业预留合同。其中，要求以联合体形式参加采购活动或者合同分包的，应当将联合协议或者分包意向协议作为采购合同的组成部分。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十七、履约保证金、付款期限、付款方式给予优惠。采购人在与中小企业签订政府采购合同时，履约保证金针对中小企业进行适当减免，缴纳比例从法律法规规定的合同金额的10% 降为2%。除国家法律规定外，如无特殊需要，原则上取消对中小企业政府采购的质保金。付款方式上增加对中小企业的预付款比例，若无预付款约定，需给予中小企业 5%的预付款；若有相关比例约定，则在原有基础上再增加 5%。采购人视情况可以要求中小企业提供对应的预付款保函。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在履约保证金、付款期限、付款方式、预付款担保等方面给予中小企业的优惠措施应在招标文件（含谈判、磋商、询价）中注明。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十八、鼓励信用担保。鼓励在采购活动中引入信用担保手段，为中小企业在投标（响应）保证、履约保证等方面提供专业化服务。各采购人应当配合相关金融机构，为获得政府采购合同的中小企业在融资和履约保证等方面提供便利条件。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十九、中小企业认定部门。政府采购监督检查、投诉处理及政府采购行政处罚中对中小企业的认定，由货物制造商或者工程、服务供应商注册登记所在地的县级以上人民政府中小企业主管部门负责。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中小企业主管部门应当在收到财政部门或者有关招标投标行政监督部门关于协助开展中小企业认定函后 10 个工作日内做出书面答复。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二十、绩效管理与考核。采购人应当对涉及中小企业采购的预算项目实施全过程绩效管理，合理设置绩效目标和指标，落实扶持中小企业有关政策要求，定期开展绩效监控和评价，强化绩效评价结果应用，并将扶持中小企业有关政策的落实情况作为政府部门绩效考评考核的内容。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二十一、公开预留面向中小企业采购情况。主管预算单位应当自 2022 年起向同级财政部门报告本部门上一年度面向中小企业预留份额和采购的具体情况，并在中国政府采购网公开预留项目执行情况(附 2)。未达到本通知规定的预留份额比例的，应当作出说明。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二十二、采购人的法律责任。采购人未按本通知规定为中小企业预留采购份额，采购人、采购代理机构未按照本通知规定要求实施价格扣除或者价格分加分的，属于未按照规定执行政府采购政策，依照《中华人民共和国政府采购法》等国家有关规定追究法律责任。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二十三、供应商的法律责任。供应商按照本通知规定提供声明函内容不实的，属于提供虚假材料谋取中标、成交，依照《中华人民共和国政府采购法》等国家有关规定追究相应责任。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适用招标投标法的政府采购工程建设项目，投标人按照本办法规定提供声明函内容不实的，属于弄虚作假骗取中标，依照《中华人民共和国招标投标法》等国家有关规定追究相应责任。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二十四、财政部门、中小企业主管部门的法律责任。财政部门、中小企业主管部门及其工作人员在履行职责中违反本通知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二十五、财政部门监督检查。财政部门将把政府采购支持中小企业有关情况纳入监管范围，作为政府采购监督检查的重要内容。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二十六、本通知不适用情形。对外援助项目、国家相关资格或者资质管理制度另有规定的项目，不适用本通知。 </w:t>
      </w:r>
    </w:p>
    <w:p>
      <w:pPr>
        <w:spacing w:line="360" w:lineRule="auto"/>
        <w:ind w:firstLine="420" w:firstLineChars="200"/>
        <w:rPr>
          <w:sz w:val="21"/>
          <w:szCs w:val="21"/>
          <w:highlight w:val="none"/>
          <w:lang w:eastAsia="zh-CN"/>
        </w:rPr>
      </w:pPr>
      <w:r>
        <w:rPr>
          <w:rFonts w:hint="eastAsia"/>
          <w:sz w:val="21"/>
          <w:szCs w:val="21"/>
          <w:highlight w:val="none"/>
          <w:lang w:eastAsia="zh-CN"/>
        </w:rPr>
        <w:t xml:space="preserve">二十七、各县区执行标准。各县（市）、区（开发区）财政局可参照本通知内容，结合自身实际情况，制定落实促进中小企业发展的相关政策。 </w:t>
      </w:r>
    </w:p>
    <w:p>
      <w:pPr>
        <w:spacing w:line="360" w:lineRule="auto"/>
        <w:ind w:firstLine="420" w:firstLineChars="200"/>
        <w:jc w:val="center"/>
        <w:rPr>
          <w:sz w:val="21"/>
          <w:szCs w:val="21"/>
          <w:highlight w:val="none"/>
          <w:lang w:eastAsia="zh-CN"/>
        </w:rPr>
      </w:pPr>
      <w:r>
        <w:rPr>
          <w:rFonts w:hint="eastAsia"/>
          <w:sz w:val="21"/>
          <w:szCs w:val="21"/>
          <w:highlight w:val="none"/>
          <w:lang w:eastAsia="zh-CN"/>
        </w:rPr>
        <w:t>二十八、本通知有效期。本通知自印发之日起施行，如有调整另行通知。《长春市财政局关于做好我市政府采购促进中小企业发展有关工作的通知》（长财采购〔2019〕594 号）同时废止。</w:t>
      </w:r>
    </w:p>
    <w:p>
      <w:pPr>
        <w:spacing w:line="360" w:lineRule="auto"/>
        <w:ind w:firstLine="422" w:firstLineChars="200"/>
        <w:jc w:val="center"/>
        <w:rPr>
          <w:b/>
          <w:bCs/>
          <w:sz w:val="21"/>
          <w:szCs w:val="21"/>
          <w:highlight w:val="none"/>
          <w:lang w:eastAsia="zh-CN"/>
        </w:rPr>
      </w:pPr>
      <w:r>
        <w:rPr>
          <w:b/>
          <w:bCs/>
          <w:sz w:val="21"/>
          <w:szCs w:val="21"/>
          <w:highlight w:val="none"/>
          <w:lang w:eastAsia="zh-CN"/>
        </w:rPr>
        <w:br w:type="page"/>
      </w:r>
      <w:r>
        <w:rPr>
          <w:b/>
          <w:bCs/>
          <w:sz w:val="21"/>
          <w:szCs w:val="21"/>
          <w:highlight w:val="none"/>
          <w:lang w:eastAsia="zh-CN"/>
        </w:rPr>
        <w:t>关于进一步加大政府采购支持中小企业力度的通知</w:t>
      </w:r>
    </w:p>
    <w:p>
      <w:pPr>
        <w:spacing w:line="360" w:lineRule="auto"/>
        <w:ind w:firstLine="422" w:firstLineChars="200"/>
        <w:jc w:val="center"/>
        <w:rPr>
          <w:b/>
          <w:bCs/>
          <w:sz w:val="21"/>
          <w:szCs w:val="21"/>
          <w:highlight w:val="none"/>
          <w:lang w:eastAsia="zh-CN"/>
        </w:rPr>
      </w:pPr>
      <w:r>
        <w:rPr>
          <w:rFonts w:hint="eastAsia"/>
          <w:b/>
          <w:bCs/>
          <w:sz w:val="21"/>
          <w:szCs w:val="21"/>
          <w:highlight w:val="none"/>
          <w:lang w:eastAsia="zh-CN"/>
        </w:rPr>
        <w:t>财库〔2022〕19号</w:t>
      </w:r>
    </w:p>
    <w:p>
      <w:pPr>
        <w:spacing w:line="360" w:lineRule="auto"/>
        <w:rPr>
          <w:sz w:val="21"/>
          <w:szCs w:val="21"/>
          <w:highlight w:val="none"/>
          <w:lang w:eastAsia="zh-CN"/>
        </w:rPr>
      </w:pPr>
      <w:r>
        <w:rPr>
          <w:rFonts w:hint="eastAsia"/>
          <w:sz w:val="21"/>
          <w:szCs w:val="21"/>
          <w:highlight w:val="none"/>
          <w:lang w:eastAsia="zh-CN"/>
        </w:rPr>
        <w:t>各中央预算单位，各省、自治区、直辖市、计划单列市财政厅（局），新疆生产建设兵团财政局：</w:t>
      </w:r>
    </w:p>
    <w:p>
      <w:pPr>
        <w:spacing w:line="360" w:lineRule="auto"/>
        <w:ind w:firstLine="420" w:firstLineChars="200"/>
        <w:rPr>
          <w:sz w:val="21"/>
          <w:szCs w:val="21"/>
          <w:highlight w:val="none"/>
          <w:lang w:eastAsia="zh-CN"/>
        </w:rPr>
      </w:pPr>
      <w:r>
        <w:rPr>
          <w:rFonts w:hint="eastAsia"/>
          <w:sz w:val="21"/>
          <w:szCs w:val="21"/>
          <w:highlight w:val="none"/>
          <w:lang w:eastAsia="zh-CN"/>
        </w:rPr>
        <w:t>为贯彻落实《国务院关于印发扎实稳住经济一揽子政策措施的通知》（国发〔2022〕12号）有关要求，做好财政政策支持中小企业纾困解难工作，助力经济平稳健康发展，现就加大政府采购支持中小企业力度有关事项通知如下：</w:t>
      </w:r>
    </w:p>
    <w:p>
      <w:pPr>
        <w:spacing w:line="360" w:lineRule="auto"/>
        <w:ind w:firstLine="422" w:firstLineChars="200"/>
        <w:rPr>
          <w:sz w:val="21"/>
          <w:szCs w:val="21"/>
          <w:highlight w:val="none"/>
          <w:lang w:eastAsia="zh-CN"/>
        </w:rPr>
      </w:pPr>
      <w:r>
        <w:rPr>
          <w:rFonts w:hint="eastAsia"/>
          <w:b/>
          <w:bCs/>
          <w:sz w:val="21"/>
          <w:szCs w:val="21"/>
          <w:highlight w:val="none"/>
          <w:lang w:eastAsia="zh-CN"/>
        </w:rPr>
        <w:t>一、严格落实支持中小企业政府采购政策。</w:t>
      </w:r>
      <w:r>
        <w:rPr>
          <w:rFonts w:hint="eastAsia"/>
          <w:sz w:val="21"/>
          <w:szCs w:val="21"/>
          <w:highlight w:val="none"/>
          <w:lang w:eastAsia="zh-CN"/>
        </w:rPr>
        <w:t>各地区、各部门要按照国务院的统一部署，认真落实《政府采购促进中小企业发展管理办法》（财库〔2020〕46号）的规定，规范资格条件设置，降低中小企业参与门槛，灵活采取项目整体预留、合理预留采购包、要求大企业与中小企业组成联合体、要求大企业向中小企业分包等形式，确保中小企业合同份额。要通过提高预付款比例、引入信用担保、支持中小企业开展合同融资、免费提供电子采购文件等方式，为中小企业参与采购活动提供便利。要严格按规定及时支付采购资金，不得收取没有法律法规依据的保证金，有效减轻中小企业资金压力。</w:t>
      </w:r>
    </w:p>
    <w:p>
      <w:pPr>
        <w:spacing w:line="360" w:lineRule="auto"/>
        <w:ind w:firstLine="422" w:firstLineChars="200"/>
        <w:rPr>
          <w:sz w:val="21"/>
          <w:szCs w:val="21"/>
          <w:highlight w:val="none"/>
          <w:lang w:eastAsia="zh-CN"/>
        </w:rPr>
      </w:pPr>
      <w:r>
        <w:rPr>
          <w:rFonts w:hint="eastAsia"/>
          <w:b/>
          <w:bCs/>
          <w:sz w:val="21"/>
          <w:szCs w:val="21"/>
          <w:highlight w:val="none"/>
          <w:lang w:eastAsia="zh-CN"/>
        </w:rPr>
        <w:t>二、调整对小微企业的价格评审优惠幅度。</w:t>
      </w:r>
      <w:r>
        <w:rPr>
          <w:rFonts w:hint="eastAsia"/>
          <w:sz w:val="21"/>
          <w:szCs w:val="21"/>
          <w:highlight w:val="none"/>
          <w:lang w:eastAsia="zh-CN"/>
        </w:rPr>
        <w:t>货物服务采购项目给予小微企业的价格扣除优惠，由财库〔2020〕46号文件规定的6%—10%提高至10%—20%。大中型企业与小微企业组成联合体或者大中型企业向小微企业分包的，评审优惠幅度由2%—3%提高至4%—6%。政府采购工程的价格评审优惠按照财库〔2020〕46号文件的规定执行。自本通知执行之日起发布采购公告或者发出采购邀请的货物服务采购项目，按照本通知规定的评审优惠幅度执行。</w:t>
      </w:r>
    </w:p>
    <w:p>
      <w:pPr>
        <w:spacing w:line="360" w:lineRule="auto"/>
        <w:ind w:firstLine="422" w:firstLineChars="200"/>
        <w:rPr>
          <w:sz w:val="21"/>
          <w:szCs w:val="21"/>
          <w:highlight w:val="none"/>
          <w:lang w:eastAsia="zh-CN"/>
        </w:rPr>
      </w:pPr>
      <w:r>
        <w:rPr>
          <w:rFonts w:hint="eastAsia"/>
          <w:b/>
          <w:bCs/>
          <w:sz w:val="21"/>
          <w:szCs w:val="21"/>
          <w:highlight w:val="none"/>
          <w:lang w:eastAsia="zh-CN"/>
        </w:rPr>
        <w:t>三、提高政府采购工程面向中小企业预留份额。</w:t>
      </w:r>
      <w:r>
        <w:rPr>
          <w:rFonts w:hint="eastAsia"/>
          <w:sz w:val="21"/>
          <w:szCs w:val="21"/>
          <w:highlight w:val="none"/>
          <w:lang w:eastAsia="zh-CN"/>
        </w:rPr>
        <w:t>400万元以下的工程采购项目适宜由中小企业提供的，采购人应当专门面向中小企业采购。超过400万元的工程采购项目中适宜由中小企业提供的，在坚持公开公正、公平竞争原则和统一质量标准的前提下，2022年下半年面向中小企业的预留份额由30%以上阶段性提高至40%以上。发展改革委会同相关工程招投标行政监督部门完善工程招投标领域落实政府采购支持中小企业政策相关措施。省级财政部门要积极协调发展改革、工业和信息化、住房和城乡建设、交通、水利、商务、铁路、民航等部门调整完善工程招投标领域有关标准文本、评标制度等规定和做法，并于2022年6月30日前将落实情况汇总报财政部。</w:t>
      </w:r>
    </w:p>
    <w:p>
      <w:pPr>
        <w:spacing w:line="360" w:lineRule="auto"/>
        <w:ind w:firstLine="422" w:firstLineChars="200"/>
        <w:rPr>
          <w:sz w:val="21"/>
          <w:szCs w:val="21"/>
          <w:highlight w:val="none"/>
          <w:lang w:eastAsia="zh-CN"/>
        </w:rPr>
      </w:pPr>
      <w:r>
        <w:rPr>
          <w:rFonts w:hint="eastAsia"/>
          <w:b/>
          <w:bCs/>
          <w:sz w:val="21"/>
          <w:szCs w:val="21"/>
          <w:highlight w:val="none"/>
          <w:lang w:eastAsia="zh-CN"/>
        </w:rPr>
        <w:t>四、认真做好组织实施。</w:t>
      </w:r>
      <w:r>
        <w:rPr>
          <w:rFonts w:hint="eastAsia"/>
          <w:sz w:val="21"/>
          <w:szCs w:val="21"/>
          <w:highlight w:val="none"/>
          <w:lang w:eastAsia="zh-CN"/>
        </w:rPr>
        <w:t>各地区、各部门应当加强组织领导，明确工作责任，细化执行要求，强化监督检查，确保国务院部署落实到位，对通知执行中出现的问题要及时向财政部报告。</w:t>
      </w:r>
    </w:p>
    <w:p>
      <w:pPr>
        <w:spacing w:line="360" w:lineRule="auto"/>
        <w:ind w:firstLine="420" w:firstLineChars="200"/>
        <w:jc w:val="right"/>
        <w:rPr>
          <w:sz w:val="21"/>
          <w:szCs w:val="21"/>
          <w:highlight w:val="none"/>
          <w:lang w:eastAsia="zh-CN"/>
        </w:rPr>
      </w:pPr>
      <w:r>
        <w:rPr>
          <w:rFonts w:hint="eastAsia"/>
          <w:sz w:val="21"/>
          <w:szCs w:val="21"/>
          <w:highlight w:val="none"/>
          <w:lang w:eastAsia="zh-CN"/>
        </w:rPr>
        <w:t>　　本通知自2022年7月1日起执行。</w:t>
      </w:r>
    </w:p>
    <w:p>
      <w:pPr>
        <w:spacing w:line="360" w:lineRule="auto"/>
        <w:ind w:firstLine="420" w:firstLineChars="200"/>
        <w:jc w:val="right"/>
        <w:rPr>
          <w:sz w:val="21"/>
          <w:szCs w:val="21"/>
          <w:highlight w:val="none"/>
          <w:lang w:eastAsia="zh-CN"/>
        </w:rPr>
      </w:pPr>
      <w:r>
        <w:rPr>
          <w:rFonts w:hint="eastAsia"/>
          <w:sz w:val="21"/>
          <w:szCs w:val="21"/>
          <w:highlight w:val="none"/>
          <w:lang w:eastAsia="zh-CN"/>
        </w:rPr>
        <w:t>　　财  政  部　　2022年5月30日</w:t>
      </w:r>
    </w:p>
    <w:p>
      <w:pPr>
        <w:spacing w:line="360" w:lineRule="auto"/>
        <w:ind w:firstLine="420" w:firstLineChars="200"/>
        <w:jc w:val="center"/>
        <w:rPr>
          <w:b/>
          <w:bCs/>
          <w:sz w:val="21"/>
          <w:szCs w:val="21"/>
          <w:highlight w:val="none"/>
          <w:lang w:eastAsia="zh-CN"/>
        </w:rPr>
      </w:pPr>
      <w:r>
        <w:rPr>
          <w:rFonts w:hint="eastAsia"/>
          <w:sz w:val="21"/>
          <w:szCs w:val="21"/>
          <w:highlight w:val="none"/>
          <w:lang w:eastAsia="zh-CN"/>
        </w:rPr>
        <w:br w:type="page"/>
      </w:r>
      <w:r>
        <w:rPr>
          <w:b/>
          <w:bCs/>
          <w:sz w:val="21"/>
          <w:szCs w:val="21"/>
          <w:highlight w:val="none"/>
          <w:lang w:eastAsia="zh-CN"/>
        </w:rPr>
        <w:t xml:space="preserve">吉林省强化政府采购政策支持中小企业发展落实举措 </w:t>
      </w:r>
    </w:p>
    <w:p>
      <w:pPr>
        <w:spacing w:line="360" w:lineRule="auto"/>
        <w:ind w:firstLine="420" w:firstLineChars="200"/>
        <w:rPr>
          <w:sz w:val="21"/>
          <w:szCs w:val="21"/>
          <w:highlight w:val="none"/>
          <w:lang w:eastAsia="zh-CN"/>
        </w:rPr>
      </w:pPr>
      <w:r>
        <w:rPr>
          <w:sz w:val="21"/>
          <w:szCs w:val="21"/>
          <w:highlight w:val="none"/>
          <w:lang w:eastAsia="zh-CN"/>
        </w:rPr>
        <w:t xml:space="preserve">为贯彻落实《国务院关于印发扎实稳住经济一揽子政策措施的通知》（国发〔2022〕12 号）和省政府《稳定全省经济若干措施》要求，积极应对突发疫情对我省经济社会影响，做好财政政策支持中小企业纾困解难工作，助力全省经济平稳健康发展，按照财政部《关于进一步加大政府采购支持中 </w:t>
      </w:r>
    </w:p>
    <w:p>
      <w:pPr>
        <w:spacing w:line="360" w:lineRule="auto"/>
        <w:ind w:firstLine="420" w:firstLineChars="200"/>
        <w:rPr>
          <w:sz w:val="21"/>
          <w:szCs w:val="21"/>
          <w:highlight w:val="none"/>
          <w:lang w:eastAsia="zh-CN"/>
        </w:rPr>
      </w:pPr>
      <w:r>
        <w:rPr>
          <w:sz w:val="21"/>
          <w:szCs w:val="21"/>
          <w:highlight w:val="none"/>
          <w:lang w:eastAsia="zh-CN"/>
        </w:rPr>
        <w:t xml:space="preserve">小企业力度的通知》（财库〔2022〕19 号）规定，提出如下落实措施： </w:t>
      </w:r>
    </w:p>
    <w:p>
      <w:pPr>
        <w:numPr>
          <w:ilvl w:val="0"/>
          <w:numId w:val="7"/>
        </w:numPr>
        <w:spacing w:line="360" w:lineRule="auto"/>
        <w:ind w:firstLine="422" w:firstLineChars="200"/>
        <w:rPr>
          <w:b/>
          <w:bCs/>
          <w:sz w:val="21"/>
          <w:szCs w:val="21"/>
          <w:highlight w:val="none"/>
          <w:lang w:eastAsia="zh-CN"/>
        </w:rPr>
      </w:pPr>
      <w:r>
        <w:rPr>
          <w:b/>
          <w:bCs/>
          <w:sz w:val="21"/>
          <w:szCs w:val="21"/>
          <w:highlight w:val="none"/>
          <w:lang w:eastAsia="zh-CN"/>
        </w:rPr>
        <w:t>强化政策落实支持中小企业发展</w:t>
      </w:r>
    </w:p>
    <w:p>
      <w:pPr>
        <w:spacing w:line="360" w:lineRule="auto"/>
        <w:ind w:firstLine="420" w:firstLineChars="200"/>
        <w:rPr>
          <w:sz w:val="21"/>
          <w:szCs w:val="21"/>
          <w:highlight w:val="none"/>
          <w:lang w:eastAsia="zh-CN"/>
        </w:rPr>
      </w:pPr>
      <w:r>
        <w:rPr>
          <w:sz w:val="21"/>
          <w:szCs w:val="21"/>
          <w:highlight w:val="none"/>
          <w:lang w:eastAsia="zh-CN"/>
        </w:rPr>
        <w:t xml:space="preserve">各级预算单位要认真落实《政府采购促进中小企业发展管理办法》（财库〔2020〕46 号，以下简称《办法》）的规定，加强采购需求管理，规范资格条件设置，降低中小企业参加政府采购活动门槛 。科学编制政府采购预算，提高中小企业预留份额。结合采购项目的实际情况，灵活采取项目整体预留、合理预留采购包、要求大企业与中小企业组成联合体或向中小企业分包等形式，确保中小企业合同份额。适用招标投标法的政府采购工程项目应严格落实政府采购支持中小企业政策。 </w:t>
      </w:r>
    </w:p>
    <w:p>
      <w:pPr>
        <w:spacing w:line="360" w:lineRule="auto"/>
        <w:ind w:firstLine="422" w:firstLineChars="200"/>
        <w:rPr>
          <w:sz w:val="21"/>
          <w:szCs w:val="21"/>
          <w:highlight w:val="none"/>
          <w:lang w:eastAsia="zh-CN"/>
        </w:rPr>
      </w:pPr>
      <w:r>
        <w:rPr>
          <w:b/>
          <w:bCs/>
          <w:sz w:val="21"/>
          <w:szCs w:val="21"/>
          <w:highlight w:val="none"/>
          <w:lang w:eastAsia="zh-CN"/>
        </w:rPr>
        <w:t>二、提高政府采购项目价格评审优惠幅度</w:t>
      </w:r>
      <w:r>
        <w:rPr>
          <w:sz w:val="21"/>
          <w:szCs w:val="21"/>
          <w:highlight w:val="none"/>
          <w:lang w:eastAsia="zh-CN"/>
        </w:rPr>
        <w:t xml:space="preserve"> </w:t>
      </w:r>
    </w:p>
    <w:p>
      <w:pPr>
        <w:spacing w:line="360" w:lineRule="auto"/>
        <w:ind w:firstLine="420" w:firstLineChars="200"/>
        <w:rPr>
          <w:sz w:val="21"/>
          <w:szCs w:val="21"/>
          <w:highlight w:val="none"/>
          <w:lang w:eastAsia="zh-CN"/>
        </w:rPr>
      </w:pPr>
      <w:r>
        <w:rPr>
          <w:sz w:val="21"/>
          <w:szCs w:val="21"/>
          <w:highlight w:val="none"/>
          <w:lang w:eastAsia="zh-CN"/>
        </w:rPr>
        <w:t xml:space="preserve">自 2022 年 7 月 1 日起发布采购公告或者发出采购邀请，未预留份额专门面向中小企业采购的货物、服务项目，给予小微企业的价格扣除优惠由《办法》规定的 6%-10%提高至10%-20%；大中型企业与小微企业组成联合体或者大中型企业向小微企业分包的，评审优惠幅度由 2%—3%提高至 4%—6%。政府采购工程的价格评审优惠按照《办法》的规定执行。 </w:t>
      </w:r>
    </w:p>
    <w:p>
      <w:pPr>
        <w:spacing w:line="360" w:lineRule="auto"/>
        <w:ind w:firstLine="422" w:firstLineChars="200"/>
        <w:rPr>
          <w:b/>
          <w:bCs/>
          <w:sz w:val="21"/>
          <w:szCs w:val="21"/>
          <w:highlight w:val="none"/>
          <w:lang w:eastAsia="zh-CN"/>
        </w:rPr>
      </w:pPr>
      <w:r>
        <w:rPr>
          <w:b/>
          <w:bCs/>
          <w:sz w:val="21"/>
          <w:szCs w:val="21"/>
          <w:highlight w:val="none"/>
          <w:lang w:eastAsia="zh-CN"/>
        </w:rPr>
        <w:t xml:space="preserve">三、提高政府采购工程项目预留份额比例 </w:t>
      </w:r>
    </w:p>
    <w:p>
      <w:pPr>
        <w:spacing w:line="360" w:lineRule="auto"/>
        <w:ind w:firstLine="420" w:firstLineChars="200"/>
        <w:rPr>
          <w:sz w:val="21"/>
          <w:szCs w:val="21"/>
          <w:highlight w:val="none"/>
          <w:lang w:eastAsia="zh-CN"/>
        </w:rPr>
      </w:pPr>
      <w:r>
        <w:rPr>
          <w:sz w:val="21"/>
          <w:szCs w:val="21"/>
          <w:highlight w:val="none"/>
          <w:lang w:eastAsia="zh-CN"/>
        </w:rPr>
        <w:t xml:space="preserve">400 万元以下的工程采购项目适宜由中小企业提供的，采购人应当专门面向中小企业采购。达到或超过 400 万元的工程采购项目中适宜由中小企业提供的，在坚持公开、公正、公平竞争和统一质量标准的前提下，2022 年下半年面向中小企业的预留份额由 30%以上提高至 40%以上。省财政厅将协调发改、工信、住建、交通、水利、商务等部门，按照国家相关工程招投标行政监督部门对工程招投标领域落实政府采购支持中小企业的政策要求，及时调整完善工程招投标领域有关标准文本、评标制度等，支持督促各预算单位严格落实政府采购政策。 </w:t>
      </w:r>
    </w:p>
    <w:p>
      <w:pPr>
        <w:spacing w:line="360" w:lineRule="auto"/>
        <w:ind w:firstLine="422" w:firstLineChars="200"/>
        <w:rPr>
          <w:b/>
          <w:bCs/>
          <w:sz w:val="21"/>
          <w:szCs w:val="21"/>
          <w:highlight w:val="none"/>
          <w:lang w:eastAsia="zh-CN"/>
        </w:rPr>
      </w:pPr>
      <w:r>
        <w:rPr>
          <w:b/>
          <w:bCs/>
          <w:sz w:val="21"/>
          <w:szCs w:val="21"/>
          <w:highlight w:val="none"/>
          <w:lang w:eastAsia="zh-CN"/>
        </w:rPr>
        <w:t xml:space="preserve">四、降低经营成本提高履约能力 </w:t>
      </w:r>
    </w:p>
    <w:p>
      <w:pPr>
        <w:spacing w:line="360" w:lineRule="auto"/>
        <w:ind w:firstLine="420" w:firstLineChars="200"/>
        <w:rPr>
          <w:sz w:val="21"/>
          <w:szCs w:val="21"/>
          <w:highlight w:val="none"/>
          <w:lang w:eastAsia="zh-CN"/>
        </w:rPr>
      </w:pPr>
      <w:r>
        <w:rPr>
          <w:sz w:val="21"/>
          <w:szCs w:val="21"/>
          <w:highlight w:val="none"/>
          <w:lang w:eastAsia="zh-CN"/>
        </w:rPr>
        <w:t xml:space="preserve">鼓励采购人、采购代理机构在政府采购活动中免收中小企业保证金或降低收取比例。对确需依法收取保证金的，应明确收取标准、缴纳方式和退还时限等要求，允许中小企业自主选择以支票、汇票、本票、保函等非现金形式缴纳或提交，降低经营成本。采购人、采购代理机构应对 2022 年 5月前实施完成的政府采购项目投标（响应）或履约保证金进行核查清理，对符合法定或合同约定退还条件的应及时退还，切实减轻中小企业资金压力。采购人在编制采购文件时可结合项目实际，明确中小企业获得合同后可采取分期付款的方式，最大限度的确定首期预付款比例，并尽量缩短资金支付期限。 </w:t>
      </w:r>
    </w:p>
    <w:p>
      <w:pPr>
        <w:spacing w:line="360" w:lineRule="auto"/>
        <w:ind w:firstLine="422" w:firstLineChars="200"/>
        <w:rPr>
          <w:sz w:val="21"/>
          <w:szCs w:val="21"/>
          <w:highlight w:val="none"/>
          <w:lang w:eastAsia="zh-CN"/>
        </w:rPr>
      </w:pPr>
      <w:r>
        <w:rPr>
          <w:b/>
          <w:bCs/>
          <w:sz w:val="21"/>
          <w:szCs w:val="21"/>
          <w:highlight w:val="none"/>
          <w:lang w:eastAsia="zh-CN"/>
        </w:rPr>
        <w:t>五、优化政府采购程序推进全流程电子化</w:t>
      </w:r>
      <w:r>
        <w:rPr>
          <w:sz w:val="21"/>
          <w:szCs w:val="21"/>
          <w:highlight w:val="none"/>
          <w:lang w:eastAsia="zh-CN"/>
        </w:rPr>
        <w:t xml:space="preserve"> </w:t>
      </w:r>
    </w:p>
    <w:p>
      <w:pPr>
        <w:spacing w:line="360" w:lineRule="auto"/>
        <w:ind w:firstLine="420" w:firstLineChars="200"/>
        <w:rPr>
          <w:sz w:val="21"/>
          <w:szCs w:val="21"/>
          <w:highlight w:val="none"/>
          <w:lang w:eastAsia="zh-CN"/>
        </w:rPr>
      </w:pPr>
      <w:r>
        <w:rPr>
          <w:sz w:val="21"/>
          <w:szCs w:val="21"/>
          <w:highlight w:val="none"/>
          <w:lang w:eastAsia="zh-CN"/>
        </w:rPr>
        <w:t xml:space="preserve">中小企业参加政府采购活动，对于出具《中小企业声明函》的，任何单位和个人不得另行要求提供《中小企业声明函》之外的中小企业身份证明文件。对于法人代表已经出具委托书的，不得要求法人代表亲自领购采购文件或者到场参加开标、谈判等。加快推进全省政府采购全流程电子化建设，实现在线发布采购公告、提供采购文件、提交投标（响应）文件，实行电子开标、电子评审，提升中小企业参与政府采购活动的便利度。 </w:t>
      </w:r>
    </w:p>
    <w:p>
      <w:pPr>
        <w:spacing w:line="360" w:lineRule="auto"/>
        <w:ind w:firstLine="422" w:firstLineChars="200"/>
        <w:rPr>
          <w:b/>
          <w:bCs/>
          <w:sz w:val="21"/>
          <w:szCs w:val="21"/>
          <w:highlight w:val="none"/>
          <w:lang w:eastAsia="zh-CN"/>
        </w:rPr>
      </w:pPr>
      <w:r>
        <w:rPr>
          <w:b/>
          <w:bCs/>
          <w:sz w:val="21"/>
          <w:szCs w:val="21"/>
          <w:highlight w:val="none"/>
          <w:lang w:eastAsia="zh-CN"/>
        </w:rPr>
        <w:t xml:space="preserve">六、加强项目执行管理提升政府采购透明度 </w:t>
      </w:r>
    </w:p>
    <w:p>
      <w:pPr>
        <w:spacing w:line="360" w:lineRule="auto"/>
        <w:ind w:firstLine="420" w:firstLineChars="200"/>
        <w:rPr>
          <w:sz w:val="21"/>
          <w:szCs w:val="21"/>
          <w:highlight w:val="none"/>
          <w:lang w:eastAsia="zh-CN"/>
        </w:rPr>
      </w:pPr>
      <w:r>
        <w:rPr>
          <w:sz w:val="21"/>
          <w:szCs w:val="21"/>
          <w:highlight w:val="none"/>
          <w:lang w:eastAsia="zh-CN"/>
        </w:rPr>
        <w:t xml:space="preserve">采购人、采购代理机构对投标（响应）文件的格式、形式要求应当简化明确，不得因非实质性的格式、形式问题限制和影响中小企业投标（响应）。实现电子化采购的，采购人、采购代理机构应当免费提供电子采购文件；暂未实现电子化采购的，鼓励采购人、采购代理机构向中小企业免费提供纸质采购文件。各级预算单位在公开政府采购意向时，必须标明是否专门面向中小企业采购，便于中小企业提前做好参与政府采购活动的各项准备工作。未按照规定进行政府采购意向公开的采购项目，原则上不得开展采购活动。 </w:t>
      </w:r>
    </w:p>
    <w:p>
      <w:pPr>
        <w:spacing w:line="360" w:lineRule="auto"/>
        <w:ind w:firstLine="420" w:firstLineChars="200"/>
        <w:rPr>
          <w:sz w:val="21"/>
          <w:szCs w:val="21"/>
          <w:highlight w:val="none"/>
          <w:lang w:eastAsia="zh-CN"/>
        </w:rPr>
      </w:pPr>
      <w:r>
        <w:rPr>
          <w:sz w:val="21"/>
          <w:szCs w:val="21"/>
          <w:highlight w:val="none"/>
          <w:lang w:eastAsia="zh-CN"/>
        </w:rPr>
        <w:t xml:space="preserve">各级主管预算单位要加强对本部门、本系统政府采购项目的统筹把握，明确工作责任，周密安排部署，严格落实预留采购份额和价格评审优惠措施支持中小企业发展。同时，按照六条措施要求，要制定具体工作方案，确保政策执行不走样、显成效。各级财政部门应加强组织领导，结合本地区实际情况明确政策执行要求，加强对采购单位政策执行情况的监督检查，在政策执行中好的经验办法和遇到的问题及时向省财政厅报告。 </w:t>
      </w:r>
    </w:p>
    <w:p>
      <w:pPr>
        <w:spacing w:line="360" w:lineRule="auto"/>
        <w:ind w:firstLine="640" w:firstLineChars="200"/>
        <w:rPr>
          <w:highlight w:val="none"/>
          <w:lang w:eastAsia="zh-CN"/>
        </w:rPr>
      </w:pPr>
      <w:r>
        <w:rPr>
          <w:rFonts w:ascii="仿宋_GB2312" w:hAnsi="仿宋_GB2312" w:eastAsia="仿宋_GB2312" w:cs="仿宋_GB2312"/>
          <w:color w:val="000000"/>
          <w:sz w:val="32"/>
          <w:szCs w:val="32"/>
          <w:highlight w:val="none"/>
          <w:lang w:eastAsia="zh-CN"/>
        </w:rPr>
        <w:t xml:space="preserve"> </w:t>
      </w:r>
    </w:p>
    <w:p>
      <w:pPr>
        <w:spacing w:line="360" w:lineRule="auto"/>
        <w:ind w:firstLine="420" w:firstLineChars="200"/>
        <w:jc w:val="right"/>
        <w:rPr>
          <w:sz w:val="21"/>
          <w:szCs w:val="21"/>
          <w:highlight w:val="none"/>
          <w:lang w:eastAsia="zh-CN"/>
        </w:rPr>
      </w:pPr>
    </w:p>
    <w:p>
      <w:pPr>
        <w:spacing w:line="360" w:lineRule="auto"/>
        <w:ind w:firstLine="420" w:firstLineChars="200"/>
        <w:rPr>
          <w:sz w:val="21"/>
          <w:szCs w:val="21"/>
          <w:highlight w:val="none"/>
          <w:lang w:eastAsia="zh-CN"/>
        </w:rPr>
      </w:pPr>
    </w:p>
    <w:p>
      <w:pPr>
        <w:rPr>
          <w:sz w:val="21"/>
          <w:szCs w:val="21"/>
          <w:highlight w:val="none"/>
          <w:lang w:eastAsia="zh-CN"/>
        </w:rPr>
      </w:pPr>
    </w:p>
    <w:p>
      <w:pPr>
        <w:jc w:val="center"/>
        <w:rPr>
          <w:sz w:val="21"/>
          <w:szCs w:val="21"/>
          <w:highlight w:val="none"/>
          <w:lang w:eastAsia="zh-CN"/>
        </w:rPr>
      </w:pPr>
      <w:r>
        <w:rPr>
          <w:rFonts w:hint="eastAsia"/>
          <w:sz w:val="21"/>
          <w:szCs w:val="21"/>
          <w:highlight w:val="none"/>
          <w:lang w:eastAsia="zh-CN"/>
        </w:rPr>
        <w:br w:type="page"/>
      </w:r>
      <w:r>
        <w:rPr>
          <w:rFonts w:hint="eastAsia"/>
          <w:sz w:val="21"/>
          <w:szCs w:val="21"/>
          <w:highlight w:val="none"/>
          <w:lang w:eastAsia="zh-CN"/>
        </w:rPr>
        <w:t>国家统计局关于印发《统计上大中小微型企业划分办法（2017）》的通知</w:t>
      </w:r>
    </w:p>
    <w:p>
      <w:pPr>
        <w:pStyle w:val="27"/>
        <w:tabs>
          <w:tab w:val="left" w:pos="360"/>
        </w:tabs>
        <w:ind w:firstLine="444"/>
        <w:rPr>
          <w:rFonts w:ascii="宋体" w:hAnsi="宋体" w:eastAsia="宋体"/>
          <w:sz w:val="21"/>
          <w:szCs w:val="21"/>
          <w:highlight w:val="none"/>
          <w:lang w:eastAsia="zh-CN"/>
        </w:rPr>
      </w:pPr>
    </w:p>
    <w:p>
      <w:pPr>
        <w:rPr>
          <w:sz w:val="21"/>
          <w:szCs w:val="21"/>
          <w:highlight w:val="none"/>
          <w:lang w:eastAsia="zh-CN"/>
        </w:rPr>
      </w:pPr>
      <w:r>
        <w:rPr>
          <w:rFonts w:hint="eastAsia"/>
          <w:sz w:val="21"/>
          <w:szCs w:val="21"/>
          <w:highlight w:val="none"/>
          <w:lang w:eastAsia="zh-CN"/>
        </w:rPr>
        <w:t>各省、自治区、直辖市统计局，新疆生产建设兵团统计局，国务院各有关部门，国家统计局</w:t>
      </w:r>
    </w:p>
    <w:p>
      <w:pPr>
        <w:rPr>
          <w:sz w:val="21"/>
          <w:szCs w:val="21"/>
          <w:highlight w:val="none"/>
          <w:lang w:eastAsia="zh-CN"/>
        </w:rPr>
      </w:pPr>
      <w:r>
        <w:rPr>
          <w:rFonts w:hint="eastAsia"/>
          <w:sz w:val="21"/>
          <w:szCs w:val="21"/>
          <w:highlight w:val="none"/>
          <w:lang w:eastAsia="zh-CN"/>
        </w:rPr>
        <w:t xml:space="preserve">各调查总队： </w:t>
      </w:r>
    </w:p>
    <w:p>
      <w:pPr>
        <w:ind w:firstLine="420" w:firstLineChars="200"/>
        <w:rPr>
          <w:sz w:val="21"/>
          <w:szCs w:val="21"/>
          <w:highlight w:val="none"/>
          <w:lang w:eastAsia="zh-CN"/>
        </w:rPr>
      </w:pPr>
      <w:r>
        <w:rPr>
          <w:rFonts w:hint="eastAsia"/>
          <w:sz w:val="21"/>
          <w:szCs w:val="21"/>
          <w:highlight w:val="none"/>
          <w:lang w:eastAsia="zh-CN"/>
        </w:rPr>
        <w:t xml:space="preserve">《国民经济行业分类》（GB/T 4754—2017）已正式实施，现对 2011 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 </w:t>
      </w:r>
    </w:p>
    <w:p>
      <w:pPr>
        <w:rPr>
          <w:sz w:val="21"/>
          <w:szCs w:val="21"/>
          <w:highlight w:val="none"/>
          <w:lang w:eastAsia="zh-CN"/>
        </w:rPr>
      </w:pPr>
    </w:p>
    <w:p>
      <w:pPr>
        <w:jc w:val="center"/>
        <w:rPr>
          <w:sz w:val="21"/>
          <w:szCs w:val="21"/>
          <w:highlight w:val="none"/>
          <w:lang w:eastAsia="zh-CN"/>
        </w:rPr>
      </w:pPr>
      <w:r>
        <w:rPr>
          <w:rFonts w:hint="eastAsia"/>
          <w:sz w:val="21"/>
          <w:szCs w:val="21"/>
          <w:highlight w:val="none"/>
          <w:lang w:eastAsia="zh-CN"/>
        </w:rPr>
        <w:t>统计上大中小微型企业划分办法（2017）</w:t>
      </w:r>
    </w:p>
    <w:p>
      <w:pPr>
        <w:ind w:firstLine="420" w:firstLineChars="200"/>
        <w:rPr>
          <w:sz w:val="21"/>
          <w:szCs w:val="21"/>
          <w:highlight w:val="none"/>
          <w:lang w:eastAsia="zh-CN"/>
        </w:rPr>
      </w:pPr>
      <w:r>
        <w:rPr>
          <w:rFonts w:hint="eastAsia"/>
          <w:sz w:val="21"/>
          <w:szCs w:val="21"/>
          <w:highlight w:val="none"/>
          <w:lang w:eastAsia="zh-CN"/>
        </w:rPr>
        <w:t xml:space="preserve">一、根据工业和信息化部、国家统计局、国家发展改革委、财政部《关于印发中小企业划型标准规定的通知》（工信部联企业〔2011〕300 号），以《国民经济行业分类》（GB/T4754-2017）为基础，结合统计工作的实际情况，制定本办法。 </w:t>
      </w:r>
    </w:p>
    <w:p>
      <w:pPr>
        <w:ind w:firstLine="420" w:firstLineChars="200"/>
        <w:rPr>
          <w:sz w:val="21"/>
          <w:szCs w:val="21"/>
          <w:highlight w:val="none"/>
          <w:lang w:eastAsia="zh-CN"/>
        </w:rPr>
      </w:pPr>
      <w:r>
        <w:rPr>
          <w:rFonts w:hint="eastAsia"/>
          <w:sz w:val="21"/>
          <w:szCs w:val="21"/>
          <w:highlight w:val="none"/>
          <w:lang w:eastAsia="zh-CN"/>
        </w:rPr>
        <w:t xml:space="preserve">二、本办法适用对象为在中华人民共和国境内依法设立的各种组织形式的法人企业或单位。个体工商户参照本办法进行划分。 </w:t>
      </w:r>
    </w:p>
    <w:p>
      <w:pPr>
        <w:ind w:firstLine="420" w:firstLineChars="200"/>
        <w:rPr>
          <w:sz w:val="21"/>
          <w:szCs w:val="21"/>
          <w:highlight w:val="none"/>
          <w:lang w:eastAsia="zh-CN"/>
        </w:rPr>
      </w:pPr>
      <w:r>
        <w:rPr>
          <w:rFonts w:hint="eastAsia"/>
          <w:sz w:val="21"/>
          <w:szCs w:val="21"/>
          <w:highlight w:val="none"/>
          <w:lang w:eastAsia="zh-CN"/>
        </w:rPr>
        <w:t xml:space="preserve">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 15 个行业门类以及社会工作行业大类。 </w:t>
      </w:r>
    </w:p>
    <w:p>
      <w:pPr>
        <w:ind w:firstLine="420" w:firstLineChars="200"/>
        <w:rPr>
          <w:sz w:val="21"/>
          <w:szCs w:val="21"/>
          <w:highlight w:val="none"/>
          <w:lang w:eastAsia="zh-CN"/>
        </w:rPr>
      </w:pPr>
      <w:r>
        <w:rPr>
          <w:rFonts w:hint="eastAsia"/>
          <w:sz w:val="21"/>
          <w:szCs w:val="21"/>
          <w:highlight w:val="none"/>
          <w:lang w:eastAsia="zh-CN"/>
        </w:rPr>
        <w:t xml:space="preserve">四、本办法按照行业门类、大类、中类和组合类别，依据从业人员、营业收入、资产总额等指标或替代指标，将我国的企业划分为大型、中型、小型、微型等四种类型。具体划分标准见附表。 </w:t>
      </w:r>
    </w:p>
    <w:p>
      <w:pPr>
        <w:ind w:firstLine="420" w:firstLineChars="200"/>
        <w:rPr>
          <w:sz w:val="21"/>
          <w:szCs w:val="21"/>
          <w:highlight w:val="none"/>
          <w:lang w:eastAsia="zh-CN"/>
        </w:rPr>
      </w:pPr>
      <w:r>
        <w:rPr>
          <w:rFonts w:hint="eastAsia"/>
          <w:sz w:val="21"/>
          <w:szCs w:val="21"/>
          <w:highlight w:val="none"/>
          <w:lang w:eastAsia="zh-CN"/>
        </w:rPr>
        <w:t>五、企业划分由政府综合统计部门根据统计年报每年确定一次，定报统计原则上不进行调整。</w:t>
      </w:r>
    </w:p>
    <w:p>
      <w:pPr>
        <w:ind w:firstLine="420" w:firstLineChars="200"/>
        <w:rPr>
          <w:sz w:val="21"/>
          <w:szCs w:val="21"/>
          <w:highlight w:val="none"/>
          <w:lang w:eastAsia="zh-CN"/>
        </w:rPr>
      </w:pPr>
      <w:r>
        <w:rPr>
          <w:rFonts w:hint="eastAsia"/>
          <w:sz w:val="21"/>
          <w:szCs w:val="21"/>
          <w:highlight w:val="none"/>
          <w:lang w:eastAsia="zh-CN"/>
        </w:rPr>
        <w:t xml:space="preserve">六、本办法自印发之日起执行，国家统计局 2011 年印发的《统计上大中小微型企业划分办法》（国统字〔2011〕75 号）同时废止。 </w:t>
      </w:r>
    </w:p>
    <w:p>
      <w:pPr>
        <w:rPr>
          <w:sz w:val="21"/>
          <w:szCs w:val="21"/>
          <w:highlight w:val="none"/>
          <w:lang w:eastAsia="zh-CN"/>
        </w:rPr>
      </w:pPr>
      <w:r>
        <w:rPr>
          <w:rFonts w:hint="eastAsia"/>
          <w:sz w:val="21"/>
          <w:szCs w:val="21"/>
          <w:highlight w:val="none"/>
          <w:lang w:eastAsia="zh-CN"/>
        </w:rPr>
        <w:t xml:space="preserve">附表：统计上大中小微型企业划分标准 </w:t>
      </w:r>
    </w:p>
    <w:p>
      <w:pPr>
        <w:widowControl/>
        <w:spacing w:line="330" w:lineRule="atLeast"/>
        <w:jc w:val="center"/>
        <w:rPr>
          <w:color w:val="000000"/>
          <w:sz w:val="21"/>
          <w:szCs w:val="21"/>
          <w:highlight w:val="none"/>
          <w:lang w:eastAsia="zh-CN"/>
        </w:rPr>
      </w:pPr>
      <w:r>
        <w:rPr>
          <w:rFonts w:hint="eastAsia"/>
          <w:color w:val="000000"/>
          <w:sz w:val="21"/>
          <w:szCs w:val="21"/>
          <w:highlight w:val="none"/>
          <w:lang w:eastAsia="zh-CN"/>
        </w:rPr>
        <w:t>统计上大中小微型企业划分标准</w:t>
      </w:r>
    </w:p>
    <w:tbl>
      <w:tblPr>
        <w:tblStyle w:val="28"/>
        <w:tblW w:w="9435" w:type="dxa"/>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vAlign w:val="center"/>
          </w:tcPr>
          <w:p>
            <w:pPr>
              <w:widowControl/>
              <w:spacing w:line="240" w:lineRule="exact"/>
              <w:jc w:val="center"/>
              <w:rPr>
                <w:b/>
                <w:bCs/>
                <w:color w:val="000000"/>
                <w:sz w:val="21"/>
                <w:szCs w:val="21"/>
                <w:highlight w:val="none"/>
              </w:rPr>
            </w:pPr>
            <w:r>
              <w:rPr>
                <w:rFonts w:hint="eastAsia"/>
                <w:b/>
                <w:bCs/>
                <w:color w:val="000000"/>
                <w:sz w:val="21"/>
                <w:szCs w:val="21"/>
                <w:highlight w:val="none"/>
              </w:rPr>
              <w:t>行业名称</w:t>
            </w:r>
          </w:p>
        </w:tc>
        <w:tc>
          <w:tcPr>
            <w:tcW w:w="1369" w:type="dxa"/>
            <w:tcBorders>
              <w:top w:val="single" w:color="auto" w:sz="4" w:space="0"/>
              <w:left w:val="nil"/>
              <w:bottom w:val="single" w:color="auto" w:sz="4" w:space="0"/>
              <w:right w:val="single" w:color="auto" w:sz="4" w:space="0"/>
            </w:tcBorders>
            <w:vAlign w:val="center"/>
          </w:tcPr>
          <w:p>
            <w:pPr>
              <w:widowControl/>
              <w:jc w:val="center"/>
              <w:rPr>
                <w:b/>
                <w:bCs/>
                <w:color w:val="000000"/>
                <w:sz w:val="21"/>
                <w:szCs w:val="21"/>
                <w:highlight w:val="none"/>
              </w:rPr>
            </w:pPr>
            <w:r>
              <w:rPr>
                <w:rFonts w:hint="eastAsia"/>
                <w:b/>
                <w:bCs/>
                <w:color w:val="000000"/>
                <w:sz w:val="21"/>
                <w:szCs w:val="21"/>
                <w:highlight w:val="none"/>
              </w:rPr>
              <w:t>指标名称</w:t>
            </w:r>
          </w:p>
        </w:tc>
        <w:tc>
          <w:tcPr>
            <w:tcW w:w="709" w:type="dxa"/>
            <w:tcBorders>
              <w:top w:val="single" w:color="auto" w:sz="4" w:space="0"/>
              <w:left w:val="nil"/>
              <w:bottom w:val="single" w:color="auto" w:sz="4" w:space="0"/>
              <w:right w:val="single" w:color="auto" w:sz="4" w:space="0"/>
            </w:tcBorders>
            <w:vAlign w:val="center"/>
          </w:tcPr>
          <w:p>
            <w:pPr>
              <w:widowControl/>
              <w:jc w:val="center"/>
              <w:rPr>
                <w:b/>
                <w:bCs/>
                <w:color w:val="000000"/>
                <w:sz w:val="21"/>
                <w:szCs w:val="21"/>
                <w:highlight w:val="none"/>
                <w:lang w:eastAsia="zh-CN"/>
              </w:rPr>
            </w:pPr>
            <w:r>
              <w:rPr>
                <w:rFonts w:hint="eastAsia"/>
                <w:b/>
                <w:bCs/>
                <w:color w:val="000000"/>
                <w:sz w:val="21"/>
                <w:szCs w:val="21"/>
                <w:highlight w:val="none"/>
              </w:rPr>
              <w:t>计量</w:t>
            </w:r>
          </w:p>
          <w:p>
            <w:pPr>
              <w:widowControl/>
              <w:jc w:val="center"/>
              <w:rPr>
                <w:b/>
                <w:bCs/>
                <w:color w:val="000000"/>
                <w:sz w:val="21"/>
                <w:szCs w:val="21"/>
                <w:highlight w:val="none"/>
              </w:rPr>
            </w:pPr>
            <w:r>
              <w:rPr>
                <w:rFonts w:hint="eastAsia"/>
                <w:b/>
                <w:bCs/>
                <w:color w:val="000000"/>
                <w:sz w:val="21"/>
                <w:szCs w:val="21"/>
                <w:highlight w:val="none"/>
              </w:rPr>
              <w:t>单位</w:t>
            </w:r>
          </w:p>
        </w:tc>
        <w:tc>
          <w:tcPr>
            <w:tcW w:w="1125" w:type="dxa"/>
            <w:tcBorders>
              <w:top w:val="single" w:color="auto" w:sz="4" w:space="0"/>
              <w:left w:val="nil"/>
              <w:bottom w:val="single" w:color="auto" w:sz="4" w:space="0"/>
              <w:right w:val="single" w:color="auto" w:sz="4" w:space="0"/>
            </w:tcBorders>
            <w:vAlign w:val="center"/>
          </w:tcPr>
          <w:p>
            <w:pPr>
              <w:widowControl/>
              <w:jc w:val="center"/>
              <w:rPr>
                <w:b/>
                <w:bCs/>
                <w:color w:val="000000"/>
                <w:sz w:val="21"/>
                <w:szCs w:val="21"/>
                <w:highlight w:val="none"/>
              </w:rPr>
            </w:pPr>
            <w:r>
              <w:rPr>
                <w:rFonts w:hint="eastAsia"/>
                <w:b/>
                <w:bCs/>
                <w:color w:val="000000"/>
                <w:sz w:val="21"/>
                <w:szCs w:val="21"/>
                <w:highlight w:val="none"/>
              </w:rPr>
              <w:t>大型</w:t>
            </w:r>
          </w:p>
        </w:tc>
        <w:tc>
          <w:tcPr>
            <w:tcW w:w="1701" w:type="dxa"/>
            <w:tcBorders>
              <w:top w:val="single" w:color="auto" w:sz="4" w:space="0"/>
              <w:left w:val="nil"/>
              <w:bottom w:val="single" w:color="auto" w:sz="4" w:space="0"/>
              <w:right w:val="single" w:color="auto" w:sz="4" w:space="0"/>
            </w:tcBorders>
            <w:vAlign w:val="center"/>
          </w:tcPr>
          <w:p>
            <w:pPr>
              <w:widowControl/>
              <w:jc w:val="center"/>
              <w:rPr>
                <w:b/>
                <w:bCs/>
                <w:color w:val="000000"/>
                <w:sz w:val="21"/>
                <w:szCs w:val="21"/>
                <w:highlight w:val="none"/>
              </w:rPr>
            </w:pPr>
            <w:r>
              <w:rPr>
                <w:rFonts w:hint="eastAsia"/>
                <w:b/>
                <w:bCs/>
                <w:color w:val="000000"/>
                <w:sz w:val="21"/>
                <w:szCs w:val="21"/>
                <w:highlight w:val="none"/>
              </w:rPr>
              <w:t>中型</w:t>
            </w:r>
          </w:p>
        </w:tc>
        <w:tc>
          <w:tcPr>
            <w:tcW w:w="1426" w:type="dxa"/>
            <w:tcBorders>
              <w:top w:val="single" w:color="auto" w:sz="4" w:space="0"/>
              <w:left w:val="nil"/>
              <w:bottom w:val="single" w:color="auto" w:sz="4" w:space="0"/>
              <w:right w:val="single" w:color="auto" w:sz="4" w:space="0"/>
            </w:tcBorders>
            <w:vAlign w:val="center"/>
          </w:tcPr>
          <w:p>
            <w:pPr>
              <w:widowControl/>
              <w:jc w:val="center"/>
              <w:rPr>
                <w:b/>
                <w:bCs/>
                <w:color w:val="000000"/>
                <w:sz w:val="21"/>
                <w:szCs w:val="21"/>
                <w:highlight w:val="none"/>
              </w:rPr>
            </w:pPr>
            <w:r>
              <w:rPr>
                <w:rFonts w:hint="eastAsia"/>
                <w:b/>
                <w:bCs/>
                <w:color w:val="000000"/>
                <w:sz w:val="21"/>
                <w:szCs w:val="21"/>
                <w:highlight w:val="none"/>
              </w:rPr>
              <w:t>小型</w:t>
            </w:r>
          </w:p>
        </w:tc>
        <w:tc>
          <w:tcPr>
            <w:tcW w:w="992" w:type="dxa"/>
            <w:tcBorders>
              <w:top w:val="single" w:color="auto" w:sz="4" w:space="0"/>
              <w:left w:val="nil"/>
              <w:bottom w:val="single" w:color="auto" w:sz="4" w:space="0"/>
              <w:right w:val="nil"/>
            </w:tcBorders>
            <w:vAlign w:val="center"/>
          </w:tcPr>
          <w:p>
            <w:pPr>
              <w:widowControl/>
              <w:jc w:val="center"/>
              <w:rPr>
                <w:b/>
                <w:bCs/>
                <w:color w:val="000000"/>
                <w:sz w:val="21"/>
                <w:szCs w:val="21"/>
                <w:highlight w:val="none"/>
              </w:rPr>
            </w:pPr>
            <w:r>
              <w:rPr>
                <w:rFonts w:hint="eastAsia"/>
                <w:b/>
                <w:bCs/>
                <w:color w:val="000000"/>
                <w:sz w:val="21"/>
                <w:szCs w:val="21"/>
                <w:highlight w:val="none"/>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vAlign w:val="center"/>
          </w:tcPr>
          <w:p>
            <w:pPr>
              <w:widowControl/>
              <w:spacing w:line="240" w:lineRule="exact"/>
              <w:rPr>
                <w:color w:val="000000"/>
                <w:sz w:val="21"/>
                <w:szCs w:val="21"/>
                <w:highlight w:val="none"/>
              </w:rPr>
            </w:pPr>
            <w:r>
              <w:rPr>
                <w:rFonts w:hint="eastAsia"/>
                <w:color w:val="000000"/>
                <w:sz w:val="21"/>
                <w:szCs w:val="21"/>
                <w:highlight w:val="none"/>
              </w:rPr>
              <w:t>农、林、牧、渔业</w:t>
            </w:r>
          </w:p>
        </w:tc>
        <w:tc>
          <w:tcPr>
            <w:tcW w:w="1369"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营业收入(Y)</w:t>
            </w:r>
          </w:p>
        </w:tc>
        <w:tc>
          <w:tcPr>
            <w:tcW w:w="709"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万元</w:t>
            </w:r>
          </w:p>
        </w:tc>
        <w:tc>
          <w:tcPr>
            <w:tcW w:w="1125"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Y≥20000</w:t>
            </w:r>
          </w:p>
        </w:tc>
        <w:tc>
          <w:tcPr>
            <w:tcW w:w="1701"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 xml:space="preserve"> 500≤Y＜20000</w:t>
            </w:r>
          </w:p>
        </w:tc>
        <w:tc>
          <w:tcPr>
            <w:tcW w:w="1426"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 xml:space="preserve"> 50≤Y＜500</w:t>
            </w:r>
          </w:p>
        </w:tc>
        <w:tc>
          <w:tcPr>
            <w:tcW w:w="992" w:type="dxa"/>
            <w:tcBorders>
              <w:top w:val="nil"/>
              <w:left w:val="nil"/>
              <w:bottom w:val="single" w:color="auto" w:sz="4" w:space="0"/>
              <w:right w:val="nil"/>
            </w:tcBorders>
            <w:vAlign w:val="center"/>
          </w:tcPr>
          <w:p>
            <w:pPr>
              <w:widowControl/>
              <w:jc w:val="center"/>
              <w:rPr>
                <w:color w:val="000000"/>
                <w:sz w:val="21"/>
                <w:szCs w:val="21"/>
                <w:highlight w:val="none"/>
              </w:rPr>
            </w:pPr>
            <w:r>
              <w:rPr>
                <w:rFonts w:hint="eastAsia"/>
                <w:color w:val="000000"/>
                <w:sz w:val="21"/>
                <w:szCs w:val="21"/>
                <w:highlight w:val="none"/>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vAlign w:val="center"/>
          </w:tcPr>
          <w:p>
            <w:pPr>
              <w:widowControl/>
              <w:spacing w:line="240" w:lineRule="exact"/>
              <w:rPr>
                <w:color w:val="000000"/>
                <w:sz w:val="21"/>
                <w:szCs w:val="21"/>
                <w:highlight w:val="none"/>
              </w:rPr>
            </w:pPr>
            <w:r>
              <w:rPr>
                <w:rFonts w:hint="eastAsia"/>
                <w:color w:val="000000"/>
                <w:sz w:val="21"/>
                <w:szCs w:val="21"/>
                <w:highlight w:val="none"/>
              </w:rPr>
              <w:t>工业 *</w:t>
            </w:r>
          </w:p>
        </w:tc>
        <w:tc>
          <w:tcPr>
            <w:tcW w:w="1369"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从业人员(X)</w:t>
            </w:r>
          </w:p>
        </w:tc>
        <w:tc>
          <w:tcPr>
            <w:tcW w:w="709"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人</w:t>
            </w:r>
          </w:p>
        </w:tc>
        <w:tc>
          <w:tcPr>
            <w:tcW w:w="1125"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X≥1000</w:t>
            </w:r>
          </w:p>
        </w:tc>
        <w:tc>
          <w:tcPr>
            <w:tcW w:w="1701"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300≤X＜1000</w:t>
            </w:r>
          </w:p>
        </w:tc>
        <w:tc>
          <w:tcPr>
            <w:tcW w:w="1426"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 xml:space="preserve"> 20≤X＜300</w:t>
            </w:r>
          </w:p>
        </w:tc>
        <w:tc>
          <w:tcPr>
            <w:tcW w:w="992" w:type="dxa"/>
            <w:tcBorders>
              <w:top w:val="nil"/>
              <w:left w:val="nil"/>
              <w:bottom w:val="nil"/>
              <w:right w:val="nil"/>
            </w:tcBorders>
            <w:vAlign w:val="center"/>
          </w:tcPr>
          <w:p>
            <w:pPr>
              <w:widowControl/>
              <w:jc w:val="center"/>
              <w:rPr>
                <w:color w:val="000000"/>
                <w:sz w:val="21"/>
                <w:szCs w:val="21"/>
                <w:highlight w:val="none"/>
              </w:rPr>
            </w:pPr>
            <w:r>
              <w:rPr>
                <w:rFonts w:hint="eastAsia"/>
                <w:color w:val="000000"/>
                <w:sz w:val="21"/>
                <w:szCs w:val="21"/>
                <w:highlight w:val="none"/>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rPr>
                <w:color w:val="000000"/>
                <w:sz w:val="21"/>
                <w:szCs w:val="21"/>
                <w:highlight w:val="none"/>
              </w:rPr>
            </w:pPr>
          </w:p>
        </w:tc>
        <w:tc>
          <w:tcPr>
            <w:tcW w:w="1369" w:type="dxa"/>
            <w:tcBorders>
              <w:top w:val="nil"/>
              <w:left w:val="nil"/>
              <w:bottom w:val="single" w:color="auto" w:sz="4" w:space="0"/>
              <w:right w:val="single" w:color="auto" w:sz="4" w:space="0"/>
            </w:tcBorders>
            <w:vAlign w:val="center"/>
          </w:tcPr>
          <w:p>
            <w:pPr>
              <w:widowControl/>
              <w:spacing w:line="240" w:lineRule="exact"/>
              <w:jc w:val="center"/>
              <w:rPr>
                <w:color w:val="000000"/>
                <w:sz w:val="21"/>
                <w:szCs w:val="21"/>
                <w:highlight w:val="none"/>
              </w:rPr>
            </w:pPr>
            <w:r>
              <w:rPr>
                <w:rFonts w:hint="eastAsia"/>
                <w:color w:val="000000"/>
                <w:sz w:val="21"/>
                <w:szCs w:val="21"/>
                <w:highlight w:val="none"/>
              </w:rPr>
              <w:t>营业收入(Y)</w:t>
            </w:r>
          </w:p>
        </w:tc>
        <w:tc>
          <w:tcPr>
            <w:tcW w:w="709"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万元</w:t>
            </w:r>
          </w:p>
        </w:tc>
        <w:tc>
          <w:tcPr>
            <w:tcW w:w="1125"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Y≥40000</w:t>
            </w:r>
          </w:p>
        </w:tc>
        <w:tc>
          <w:tcPr>
            <w:tcW w:w="1701"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2000≤Y＜40000</w:t>
            </w:r>
          </w:p>
        </w:tc>
        <w:tc>
          <w:tcPr>
            <w:tcW w:w="1426"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 xml:space="preserve"> 300≤Y＜2000</w:t>
            </w:r>
          </w:p>
        </w:tc>
        <w:tc>
          <w:tcPr>
            <w:tcW w:w="992" w:type="dxa"/>
            <w:tcBorders>
              <w:top w:val="nil"/>
              <w:left w:val="nil"/>
              <w:bottom w:val="single" w:color="auto" w:sz="4" w:space="0"/>
              <w:right w:val="nil"/>
            </w:tcBorders>
            <w:vAlign w:val="center"/>
          </w:tcPr>
          <w:p>
            <w:pPr>
              <w:widowControl/>
              <w:jc w:val="center"/>
              <w:rPr>
                <w:color w:val="000000"/>
                <w:sz w:val="21"/>
                <w:szCs w:val="21"/>
                <w:highlight w:val="none"/>
              </w:rPr>
            </w:pPr>
            <w:r>
              <w:rPr>
                <w:rFonts w:hint="eastAsia"/>
                <w:color w:val="000000"/>
                <w:sz w:val="21"/>
                <w:szCs w:val="21"/>
                <w:highlight w:val="none"/>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vAlign w:val="center"/>
          </w:tcPr>
          <w:p>
            <w:pPr>
              <w:widowControl/>
              <w:spacing w:line="240" w:lineRule="exact"/>
              <w:rPr>
                <w:color w:val="000000"/>
                <w:sz w:val="21"/>
                <w:szCs w:val="21"/>
                <w:highlight w:val="none"/>
              </w:rPr>
            </w:pPr>
            <w:r>
              <w:rPr>
                <w:rFonts w:hint="eastAsia"/>
                <w:color w:val="000000"/>
                <w:sz w:val="21"/>
                <w:szCs w:val="21"/>
                <w:highlight w:val="none"/>
              </w:rPr>
              <w:t>建筑业</w:t>
            </w:r>
          </w:p>
        </w:tc>
        <w:tc>
          <w:tcPr>
            <w:tcW w:w="1369"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营业收入(Y)</w:t>
            </w:r>
          </w:p>
        </w:tc>
        <w:tc>
          <w:tcPr>
            <w:tcW w:w="709"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万元</w:t>
            </w:r>
          </w:p>
        </w:tc>
        <w:tc>
          <w:tcPr>
            <w:tcW w:w="1125"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Y≥80000</w:t>
            </w:r>
          </w:p>
        </w:tc>
        <w:tc>
          <w:tcPr>
            <w:tcW w:w="1701"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6000≤Y＜80000</w:t>
            </w:r>
          </w:p>
        </w:tc>
        <w:tc>
          <w:tcPr>
            <w:tcW w:w="1426"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 xml:space="preserve"> 300≤Y＜6000</w:t>
            </w:r>
          </w:p>
        </w:tc>
        <w:tc>
          <w:tcPr>
            <w:tcW w:w="992" w:type="dxa"/>
            <w:tcBorders>
              <w:top w:val="nil"/>
              <w:left w:val="nil"/>
              <w:bottom w:val="nil"/>
              <w:right w:val="nil"/>
            </w:tcBorders>
            <w:vAlign w:val="center"/>
          </w:tcPr>
          <w:p>
            <w:pPr>
              <w:widowControl/>
              <w:jc w:val="center"/>
              <w:rPr>
                <w:color w:val="000000"/>
                <w:sz w:val="21"/>
                <w:szCs w:val="21"/>
                <w:highlight w:val="none"/>
              </w:rPr>
            </w:pPr>
            <w:r>
              <w:rPr>
                <w:rFonts w:hint="eastAsia"/>
                <w:color w:val="000000"/>
                <w:sz w:val="21"/>
                <w:szCs w:val="21"/>
                <w:highlight w:val="none"/>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rPr>
                <w:color w:val="000000"/>
                <w:sz w:val="21"/>
                <w:szCs w:val="21"/>
                <w:highlight w:val="none"/>
              </w:rPr>
            </w:pPr>
          </w:p>
        </w:tc>
        <w:tc>
          <w:tcPr>
            <w:tcW w:w="1369" w:type="dxa"/>
            <w:tcBorders>
              <w:top w:val="nil"/>
              <w:left w:val="nil"/>
              <w:bottom w:val="single" w:color="auto" w:sz="4" w:space="0"/>
              <w:right w:val="single" w:color="auto" w:sz="4" w:space="0"/>
            </w:tcBorders>
            <w:vAlign w:val="center"/>
          </w:tcPr>
          <w:p>
            <w:pPr>
              <w:widowControl/>
              <w:spacing w:line="240" w:lineRule="exact"/>
              <w:jc w:val="center"/>
              <w:rPr>
                <w:color w:val="000000"/>
                <w:sz w:val="21"/>
                <w:szCs w:val="21"/>
                <w:highlight w:val="none"/>
              </w:rPr>
            </w:pPr>
            <w:r>
              <w:rPr>
                <w:rFonts w:hint="eastAsia"/>
                <w:color w:val="000000"/>
                <w:sz w:val="21"/>
                <w:szCs w:val="21"/>
                <w:highlight w:val="none"/>
              </w:rPr>
              <w:t>资产总额(Z)</w:t>
            </w:r>
          </w:p>
        </w:tc>
        <w:tc>
          <w:tcPr>
            <w:tcW w:w="709"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万元</w:t>
            </w:r>
          </w:p>
        </w:tc>
        <w:tc>
          <w:tcPr>
            <w:tcW w:w="1125"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Z≥80000</w:t>
            </w:r>
          </w:p>
        </w:tc>
        <w:tc>
          <w:tcPr>
            <w:tcW w:w="1701"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5000≤Z＜80000</w:t>
            </w:r>
          </w:p>
        </w:tc>
        <w:tc>
          <w:tcPr>
            <w:tcW w:w="1426"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 xml:space="preserve"> 300≤Z＜5000</w:t>
            </w:r>
          </w:p>
        </w:tc>
        <w:tc>
          <w:tcPr>
            <w:tcW w:w="992" w:type="dxa"/>
            <w:tcBorders>
              <w:top w:val="nil"/>
              <w:left w:val="nil"/>
              <w:bottom w:val="single" w:color="auto" w:sz="4" w:space="0"/>
              <w:right w:val="nil"/>
            </w:tcBorders>
            <w:vAlign w:val="center"/>
          </w:tcPr>
          <w:p>
            <w:pPr>
              <w:widowControl/>
              <w:jc w:val="center"/>
              <w:rPr>
                <w:color w:val="000000"/>
                <w:sz w:val="21"/>
                <w:szCs w:val="21"/>
                <w:highlight w:val="none"/>
              </w:rPr>
            </w:pPr>
            <w:r>
              <w:rPr>
                <w:rFonts w:hint="eastAsia"/>
                <w:color w:val="000000"/>
                <w:sz w:val="21"/>
                <w:szCs w:val="21"/>
                <w:highlight w:val="none"/>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vAlign w:val="center"/>
          </w:tcPr>
          <w:p>
            <w:pPr>
              <w:widowControl/>
              <w:spacing w:line="240" w:lineRule="exact"/>
              <w:rPr>
                <w:color w:val="000000"/>
                <w:sz w:val="21"/>
                <w:szCs w:val="21"/>
                <w:highlight w:val="none"/>
              </w:rPr>
            </w:pPr>
            <w:r>
              <w:rPr>
                <w:rFonts w:hint="eastAsia"/>
                <w:color w:val="000000"/>
                <w:sz w:val="21"/>
                <w:szCs w:val="21"/>
                <w:highlight w:val="none"/>
              </w:rPr>
              <w:t>批发业</w:t>
            </w:r>
          </w:p>
        </w:tc>
        <w:tc>
          <w:tcPr>
            <w:tcW w:w="1369"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从业人员(X)</w:t>
            </w:r>
          </w:p>
        </w:tc>
        <w:tc>
          <w:tcPr>
            <w:tcW w:w="709"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人</w:t>
            </w:r>
          </w:p>
        </w:tc>
        <w:tc>
          <w:tcPr>
            <w:tcW w:w="1125"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X≥200</w:t>
            </w:r>
          </w:p>
        </w:tc>
        <w:tc>
          <w:tcPr>
            <w:tcW w:w="1701"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20≤X＜200</w:t>
            </w:r>
          </w:p>
        </w:tc>
        <w:tc>
          <w:tcPr>
            <w:tcW w:w="1426"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 xml:space="preserve"> 5≤X＜20</w:t>
            </w:r>
          </w:p>
        </w:tc>
        <w:tc>
          <w:tcPr>
            <w:tcW w:w="992" w:type="dxa"/>
            <w:tcBorders>
              <w:top w:val="nil"/>
              <w:left w:val="nil"/>
              <w:bottom w:val="nil"/>
              <w:right w:val="nil"/>
            </w:tcBorders>
            <w:vAlign w:val="center"/>
          </w:tcPr>
          <w:p>
            <w:pPr>
              <w:widowControl/>
              <w:jc w:val="center"/>
              <w:rPr>
                <w:color w:val="000000"/>
                <w:sz w:val="21"/>
                <w:szCs w:val="21"/>
                <w:highlight w:val="none"/>
              </w:rPr>
            </w:pPr>
            <w:r>
              <w:rPr>
                <w:rFonts w:hint="eastAsia"/>
                <w:color w:val="000000"/>
                <w:sz w:val="21"/>
                <w:szCs w:val="21"/>
                <w:highlight w:val="none"/>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rPr>
                <w:color w:val="000000"/>
                <w:sz w:val="21"/>
                <w:szCs w:val="21"/>
                <w:highlight w:val="none"/>
              </w:rPr>
            </w:pPr>
          </w:p>
        </w:tc>
        <w:tc>
          <w:tcPr>
            <w:tcW w:w="1369" w:type="dxa"/>
            <w:tcBorders>
              <w:top w:val="nil"/>
              <w:left w:val="nil"/>
              <w:bottom w:val="single" w:color="auto" w:sz="4" w:space="0"/>
              <w:right w:val="single" w:color="auto" w:sz="4" w:space="0"/>
            </w:tcBorders>
            <w:vAlign w:val="center"/>
          </w:tcPr>
          <w:p>
            <w:pPr>
              <w:widowControl/>
              <w:spacing w:line="240" w:lineRule="exact"/>
              <w:jc w:val="center"/>
              <w:rPr>
                <w:color w:val="000000"/>
                <w:sz w:val="21"/>
                <w:szCs w:val="21"/>
                <w:highlight w:val="none"/>
              </w:rPr>
            </w:pPr>
            <w:r>
              <w:rPr>
                <w:rFonts w:hint="eastAsia"/>
                <w:color w:val="000000"/>
                <w:sz w:val="21"/>
                <w:szCs w:val="21"/>
                <w:highlight w:val="none"/>
              </w:rPr>
              <w:t>营业收入(Y)</w:t>
            </w:r>
          </w:p>
        </w:tc>
        <w:tc>
          <w:tcPr>
            <w:tcW w:w="709"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万元</w:t>
            </w:r>
          </w:p>
        </w:tc>
        <w:tc>
          <w:tcPr>
            <w:tcW w:w="1125"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Y≥40000</w:t>
            </w:r>
          </w:p>
        </w:tc>
        <w:tc>
          <w:tcPr>
            <w:tcW w:w="1701"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5000≤Y＜40000</w:t>
            </w:r>
          </w:p>
        </w:tc>
        <w:tc>
          <w:tcPr>
            <w:tcW w:w="1426" w:type="dxa"/>
            <w:tcBorders>
              <w:top w:val="nil"/>
              <w:left w:val="nil"/>
              <w:bottom w:val="single" w:color="auto" w:sz="4" w:space="0"/>
              <w:right w:val="single" w:color="auto" w:sz="4" w:space="0"/>
            </w:tcBorders>
            <w:vAlign w:val="center"/>
          </w:tcPr>
          <w:p>
            <w:pPr>
              <w:widowControl/>
              <w:ind w:left="-1" w:leftChars="-1" w:hanging="1"/>
              <w:jc w:val="center"/>
              <w:rPr>
                <w:color w:val="000000"/>
                <w:sz w:val="21"/>
                <w:szCs w:val="21"/>
                <w:highlight w:val="none"/>
              </w:rPr>
            </w:pPr>
            <w:r>
              <w:rPr>
                <w:rFonts w:hint="eastAsia"/>
                <w:color w:val="000000"/>
                <w:sz w:val="21"/>
                <w:szCs w:val="21"/>
                <w:highlight w:val="none"/>
              </w:rPr>
              <w:t>1000≤Y＜5000</w:t>
            </w:r>
          </w:p>
        </w:tc>
        <w:tc>
          <w:tcPr>
            <w:tcW w:w="992" w:type="dxa"/>
            <w:tcBorders>
              <w:top w:val="nil"/>
              <w:left w:val="nil"/>
              <w:bottom w:val="single" w:color="auto" w:sz="4" w:space="0"/>
              <w:right w:val="nil"/>
            </w:tcBorders>
            <w:vAlign w:val="center"/>
          </w:tcPr>
          <w:p>
            <w:pPr>
              <w:widowControl/>
              <w:jc w:val="center"/>
              <w:rPr>
                <w:color w:val="000000"/>
                <w:sz w:val="21"/>
                <w:szCs w:val="21"/>
                <w:highlight w:val="none"/>
              </w:rPr>
            </w:pPr>
            <w:r>
              <w:rPr>
                <w:rFonts w:hint="eastAsia"/>
                <w:color w:val="000000"/>
                <w:sz w:val="21"/>
                <w:szCs w:val="21"/>
                <w:highlight w:val="none"/>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vAlign w:val="center"/>
          </w:tcPr>
          <w:p>
            <w:pPr>
              <w:widowControl/>
              <w:spacing w:line="240" w:lineRule="exact"/>
              <w:rPr>
                <w:color w:val="000000"/>
                <w:sz w:val="21"/>
                <w:szCs w:val="21"/>
                <w:highlight w:val="none"/>
              </w:rPr>
            </w:pPr>
            <w:r>
              <w:rPr>
                <w:rFonts w:hint="eastAsia"/>
                <w:color w:val="000000"/>
                <w:sz w:val="21"/>
                <w:szCs w:val="21"/>
                <w:highlight w:val="none"/>
              </w:rPr>
              <w:t>零售业</w:t>
            </w:r>
          </w:p>
        </w:tc>
        <w:tc>
          <w:tcPr>
            <w:tcW w:w="1369"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从业人员(X)</w:t>
            </w:r>
          </w:p>
        </w:tc>
        <w:tc>
          <w:tcPr>
            <w:tcW w:w="709"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人</w:t>
            </w:r>
          </w:p>
        </w:tc>
        <w:tc>
          <w:tcPr>
            <w:tcW w:w="1125"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X≥300</w:t>
            </w:r>
          </w:p>
        </w:tc>
        <w:tc>
          <w:tcPr>
            <w:tcW w:w="1701"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50≤X＜300</w:t>
            </w:r>
          </w:p>
        </w:tc>
        <w:tc>
          <w:tcPr>
            <w:tcW w:w="1426" w:type="dxa"/>
            <w:tcBorders>
              <w:top w:val="nil"/>
              <w:left w:val="nil"/>
              <w:bottom w:val="nil"/>
              <w:right w:val="single" w:color="auto" w:sz="4" w:space="0"/>
            </w:tcBorders>
            <w:vAlign w:val="center"/>
          </w:tcPr>
          <w:p>
            <w:pPr>
              <w:widowControl/>
              <w:ind w:left="-1" w:leftChars="-1" w:hanging="1"/>
              <w:jc w:val="center"/>
              <w:rPr>
                <w:color w:val="000000"/>
                <w:sz w:val="21"/>
                <w:szCs w:val="21"/>
                <w:highlight w:val="none"/>
              </w:rPr>
            </w:pPr>
            <w:r>
              <w:rPr>
                <w:rFonts w:hint="eastAsia"/>
                <w:color w:val="000000"/>
                <w:sz w:val="21"/>
                <w:szCs w:val="21"/>
                <w:highlight w:val="none"/>
              </w:rPr>
              <w:t xml:space="preserve">10≤X＜50 </w:t>
            </w:r>
          </w:p>
        </w:tc>
        <w:tc>
          <w:tcPr>
            <w:tcW w:w="992" w:type="dxa"/>
            <w:tcBorders>
              <w:top w:val="nil"/>
              <w:left w:val="nil"/>
              <w:bottom w:val="nil"/>
              <w:right w:val="nil"/>
            </w:tcBorders>
            <w:vAlign w:val="center"/>
          </w:tcPr>
          <w:p>
            <w:pPr>
              <w:widowControl/>
              <w:jc w:val="center"/>
              <w:rPr>
                <w:color w:val="000000"/>
                <w:sz w:val="21"/>
                <w:szCs w:val="21"/>
                <w:highlight w:val="none"/>
              </w:rPr>
            </w:pPr>
            <w:r>
              <w:rPr>
                <w:rFonts w:hint="eastAsia"/>
                <w:color w:val="000000"/>
                <w:sz w:val="21"/>
                <w:szCs w:val="21"/>
                <w:highlight w:val="none"/>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rPr>
                <w:color w:val="000000"/>
                <w:sz w:val="21"/>
                <w:szCs w:val="21"/>
                <w:highlight w:val="none"/>
              </w:rPr>
            </w:pPr>
          </w:p>
        </w:tc>
        <w:tc>
          <w:tcPr>
            <w:tcW w:w="1369" w:type="dxa"/>
            <w:tcBorders>
              <w:top w:val="nil"/>
              <w:left w:val="nil"/>
              <w:bottom w:val="single" w:color="auto" w:sz="4" w:space="0"/>
              <w:right w:val="single" w:color="auto" w:sz="4" w:space="0"/>
            </w:tcBorders>
            <w:vAlign w:val="center"/>
          </w:tcPr>
          <w:p>
            <w:pPr>
              <w:widowControl/>
              <w:spacing w:line="240" w:lineRule="exact"/>
              <w:jc w:val="center"/>
              <w:rPr>
                <w:color w:val="000000"/>
                <w:sz w:val="21"/>
                <w:szCs w:val="21"/>
                <w:highlight w:val="none"/>
              </w:rPr>
            </w:pPr>
            <w:r>
              <w:rPr>
                <w:rFonts w:hint="eastAsia"/>
                <w:color w:val="000000"/>
                <w:sz w:val="21"/>
                <w:szCs w:val="21"/>
                <w:highlight w:val="none"/>
              </w:rPr>
              <w:t>营业收入(Y)</w:t>
            </w:r>
          </w:p>
        </w:tc>
        <w:tc>
          <w:tcPr>
            <w:tcW w:w="709"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万元</w:t>
            </w:r>
          </w:p>
        </w:tc>
        <w:tc>
          <w:tcPr>
            <w:tcW w:w="1125"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Y≥20000</w:t>
            </w:r>
          </w:p>
        </w:tc>
        <w:tc>
          <w:tcPr>
            <w:tcW w:w="1701"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 xml:space="preserve"> 500≤Y＜20000</w:t>
            </w:r>
          </w:p>
        </w:tc>
        <w:tc>
          <w:tcPr>
            <w:tcW w:w="1426" w:type="dxa"/>
            <w:tcBorders>
              <w:top w:val="nil"/>
              <w:left w:val="nil"/>
              <w:bottom w:val="single" w:color="auto" w:sz="4" w:space="0"/>
              <w:right w:val="single" w:color="auto" w:sz="4" w:space="0"/>
            </w:tcBorders>
            <w:vAlign w:val="center"/>
          </w:tcPr>
          <w:p>
            <w:pPr>
              <w:widowControl/>
              <w:ind w:left="-1" w:leftChars="-1" w:hanging="1"/>
              <w:jc w:val="center"/>
              <w:rPr>
                <w:color w:val="000000"/>
                <w:sz w:val="21"/>
                <w:szCs w:val="21"/>
                <w:highlight w:val="none"/>
              </w:rPr>
            </w:pPr>
            <w:r>
              <w:rPr>
                <w:rFonts w:hint="eastAsia"/>
                <w:color w:val="000000"/>
                <w:sz w:val="21"/>
                <w:szCs w:val="21"/>
                <w:highlight w:val="none"/>
              </w:rPr>
              <w:t xml:space="preserve">100≤Y＜500 </w:t>
            </w:r>
          </w:p>
        </w:tc>
        <w:tc>
          <w:tcPr>
            <w:tcW w:w="992" w:type="dxa"/>
            <w:tcBorders>
              <w:top w:val="nil"/>
              <w:left w:val="nil"/>
              <w:bottom w:val="single" w:color="auto" w:sz="4" w:space="0"/>
              <w:right w:val="nil"/>
            </w:tcBorders>
            <w:vAlign w:val="center"/>
          </w:tcPr>
          <w:p>
            <w:pPr>
              <w:widowControl/>
              <w:jc w:val="center"/>
              <w:rPr>
                <w:color w:val="000000"/>
                <w:sz w:val="21"/>
                <w:szCs w:val="21"/>
                <w:highlight w:val="none"/>
              </w:rPr>
            </w:pPr>
            <w:r>
              <w:rPr>
                <w:rFonts w:hint="eastAsia"/>
                <w:color w:val="000000"/>
                <w:sz w:val="21"/>
                <w:szCs w:val="21"/>
                <w:highlight w:val="none"/>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vAlign w:val="center"/>
          </w:tcPr>
          <w:p>
            <w:pPr>
              <w:widowControl/>
              <w:spacing w:line="240" w:lineRule="exact"/>
              <w:rPr>
                <w:color w:val="000000"/>
                <w:sz w:val="21"/>
                <w:szCs w:val="21"/>
                <w:highlight w:val="none"/>
              </w:rPr>
            </w:pPr>
            <w:r>
              <w:rPr>
                <w:rFonts w:hint="eastAsia"/>
                <w:color w:val="000000"/>
                <w:sz w:val="21"/>
                <w:szCs w:val="21"/>
                <w:highlight w:val="none"/>
              </w:rPr>
              <w:t>交通运输业 *</w:t>
            </w:r>
          </w:p>
        </w:tc>
        <w:tc>
          <w:tcPr>
            <w:tcW w:w="1369"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从业人员(X)</w:t>
            </w:r>
          </w:p>
        </w:tc>
        <w:tc>
          <w:tcPr>
            <w:tcW w:w="709"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人</w:t>
            </w:r>
          </w:p>
        </w:tc>
        <w:tc>
          <w:tcPr>
            <w:tcW w:w="1125"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X≥1000</w:t>
            </w:r>
          </w:p>
        </w:tc>
        <w:tc>
          <w:tcPr>
            <w:tcW w:w="1701"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300≤X＜1000</w:t>
            </w:r>
          </w:p>
        </w:tc>
        <w:tc>
          <w:tcPr>
            <w:tcW w:w="1426"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 xml:space="preserve"> 20≤X＜300</w:t>
            </w:r>
          </w:p>
        </w:tc>
        <w:tc>
          <w:tcPr>
            <w:tcW w:w="992" w:type="dxa"/>
            <w:tcBorders>
              <w:top w:val="nil"/>
              <w:left w:val="nil"/>
              <w:bottom w:val="nil"/>
              <w:right w:val="nil"/>
            </w:tcBorders>
            <w:vAlign w:val="center"/>
          </w:tcPr>
          <w:p>
            <w:pPr>
              <w:widowControl/>
              <w:jc w:val="center"/>
              <w:rPr>
                <w:color w:val="000000"/>
                <w:sz w:val="21"/>
                <w:szCs w:val="21"/>
                <w:highlight w:val="none"/>
              </w:rPr>
            </w:pPr>
            <w:r>
              <w:rPr>
                <w:rFonts w:hint="eastAsia"/>
                <w:color w:val="000000"/>
                <w:sz w:val="21"/>
                <w:szCs w:val="21"/>
                <w:highlight w:val="none"/>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rPr>
                <w:color w:val="000000"/>
                <w:sz w:val="21"/>
                <w:szCs w:val="21"/>
                <w:highlight w:val="none"/>
              </w:rPr>
            </w:pPr>
          </w:p>
        </w:tc>
        <w:tc>
          <w:tcPr>
            <w:tcW w:w="1369" w:type="dxa"/>
            <w:tcBorders>
              <w:top w:val="nil"/>
              <w:left w:val="nil"/>
              <w:bottom w:val="single" w:color="auto" w:sz="4" w:space="0"/>
              <w:right w:val="single" w:color="auto" w:sz="4" w:space="0"/>
            </w:tcBorders>
            <w:vAlign w:val="center"/>
          </w:tcPr>
          <w:p>
            <w:pPr>
              <w:widowControl/>
              <w:spacing w:line="240" w:lineRule="exact"/>
              <w:jc w:val="center"/>
              <w:rPr>
                <w:color w:val="000000"/>
                <w:sz w:val="21"/>
                <w:szCs w:val="21"/>
                <w:highlight w:val="none"/>
              </w:rPr>
            </w:pPr>
            <w:r>
              <w:rPr>
                <w:rFonts w:hint="eastAsia"/>
                <w:color w:val="000000"/>
                <w:sz w:val="21"/>
                <w:szCs w:val="21"/>
                <w:highlight w:val="none"/>
              </w:rPr>
              <w:t>营业收入(Y)</w:t>
            </w:r>
          </w:p>
        </w:tc>
        <w:tc>
          <w:tcPr>
            <w:tcW w:w="709"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万元</w:t>
            </w:r>
          </w:p>
        </w:tc>
        <w:tc>
          <w:tcPr>
            <w:tcW w:w="1125"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Y≥30000</w:t>
            </w:r>
          </w:p>
        </w:tc>
        <w:tc>
          <w:tcPr>
            <w:tcW w:w="1701"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3000≤Y＜30000</w:t>
            </w:r>
          </w:p>
        </w:tc>
        <w:tc>
          <w:tcPr>
            <w:tcW w:w="1426"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 xml:space="preserve"> 200≤Y＜3000</w:t>
            </w:r>
          </w:p>
        </w:tc>
        <w:tc>
          <w:tcPr>
            <w:tcW w:w="992" w:type="dxa"/>
            <w:tcBorders>
              <w:top w:val="nil"/>
              <w:left w:val="nil"/>
              <w:bottom w:val="single" w:color="auto" w:sz="4" w:space="0"/>
              <w:right w:val="nil"/>
            </w:tcBorders>
            <w:vAlign w:val="center"/>
          </w:tcPr>
          <w:p>
            <w:pPr>
              <w:widowControl/>
              <w:jc w:val="center"/>
              <w:rPr>
                <w:color w:val="000000"/>
                <w:sz w:val="21"/>
                <w:szCs w:val="21"/>
                <w:highlight w:val="none"/>
              </w:rPr>
            </w:pPr>
            <w:r>
              <w:rPr>
                <w:rFonts w:hint="eastAsia"/>
                <w:color w:val="000000"/>
                <w:sz w:val="21"/>
                <w:szCs w:val="21"/>
                <w:highlight w:val="none"/>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vAlign w:val="center"/>
          </w:tcPr>
          <w:p>
            <w:pPr>
              <w:widowControl/>
              <w:spacing w:line="240" w:lineRule="exact"/>
              <w:rPr>
                <w:color w:val="000000"/>
                <w:sz w:val="21"/>
                <w:szCs w:val="21"/>
                <w:highlight w:val="none"/>
              </w:rPr>
            </w:pPr>
            <w:r>
              <w:rPr>
                <w:rFonts w:hint="eastAsia"/>
                <w:color w:val="000000"/>
                <w:sz w:val="21"/>
                <w:szCs w:val="21"/>
                <w:highlight w:val="none"/>
              </w:rPr>
              <w:t>仓储业*</w:t>
            </w:r>
          </w:p>
        </w:tc>
        <w:tc>
          <w:tcPr>
            <w:tcW w:w="1369"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从业人员(X)</w:t>
            </w:r>
          </w:p>
        </w:tc>
        <w:tc>
          <w:tcPr>
            <w:tcW w:w="709"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人</w:t>
            </w:r>
          </w:p>
        </w:tc>
        <w:tc>
          <w:tcPr>
            <w:tcW w:w="1125"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X≥200</w:t>
            </w:r>
          </w:p>
        </w:tc>
        <w:tc>
          <w:tcPr>
            <w:tcW w:w="1701" w:type="dxa"/>
            <w:tcBorders>
              <w:top w:val="nil"/>
              <w:left w:val="nil"/>
              <w:bottom w:val="nil"/>
              <w:right w:val="single" w:color="auto" w:sz="4" w:space="0"/>
            </w:tcBorders>
            <w:vAlign w:val="center"/>
          </w:tcPr>
          <w:p>
            <w:pPr>
              <w:widowControl/>
              <w:ind w:left="14" w:leftChars="-51" w:hanging="126" w:hangingChars="60"/>
              <w:jc w:val="center"/>
              <w:rPr>
                <w:color w:val="000000"/>
                <w:sz w:val="21"/>
                <w:szCs w:val="21"/>
                <w:highlight w:val="none"/>
              </w:rPr>
            </w:pPr>
            <w:r>
              <w:rPr>
                <w:rFonts w:hint="eastAsia"/>
                <w:color w:val="000000"/>
                <w:sz w:val="21"/>
                <w:szCs w:val="21"/>
                <w:highlight w:val="none"/>
              </w:rPr>
              <w:t>100≤X＜200</w:t>
            </w:r>
          </w:p>
        </w:tc>
        <w:tc>
          <w:tcPr>
            <w:tcW w:w="1426"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 xml:space="preserve"> 20≤X＜100</w:t>
            </w:r>
          </w:p>
        </w:tc>
        <w:tc>
          <w:tcPr>
            <w:tcW w:w="992" w:type="dxa"/>
            <w:tcBorders>
              <w:top w:val="nil"/>
              <w:left w:val="nil"/>
              <w:bottom w:val="nil"/>
              <w:right w:val="nil"/>
            </w:tcBorders>
            <w:vAlign w:val="center"/>
          </w:tcPr>
          <w:p>
            <w:pPr>
              <w:widowControl/>
              <w:jc w:val="center"/>
              <w:rPr>
                <w:color w:val="000000"/>
                <w:sz w:val="21"/>
                <w:szCs w:val="21"/>
                <w:highlight w:val="none"/>
              </w:rPr>
            </w:pPr>
            <w:r>
              <w:rPr>
                <w:rFonts w:hint="eastAsia"/>
                <w:color w:val="000000"/>
                <w:sz w:val="21"/>
                <w:szCs w:val="21"/>
                <w:highlight w:val="none"/>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rPr>
                <w:color w:val="000000"/>
                <w:sz w:val="21"/>
                <w:szCs w:val="21"/>
                <w:highlight w:val="none"/>
              </w:rPr>
            </w:pPr>
          </w:p>
        </w:tc>
        <w:tc>
          <w:tcPr>
            <w:tcW w:w="1369" w:type="dxa"/>
            <w:tcBorders>
              <w:top w:val="nil"/>
              <w:left w:val="nil"/>
              <w:bottom w:val="single" w:color="auto" w:sz="4" w:space="0"/>
              <w:right w:val="single" w:color="auto" w:sz="4" w:space="0"/>
            </w:tcBorders>
            <w:vAlign w:val="center"/>
          </w:tcPr>
          <w:p>
            <w:pPr>
              <w:widowControl/>
              <w:spacing w:line="240" w:lineRule="exact"/>
              <w:jc w:val="center"/>
              <w:rPr>
                <w:color w:val="000000"/>
                <w:sz w:val="21"/>
                <w:szCs w:val="21"/>
                <w:highlight w:val="none"/>
              </w:rPr>
            </w:pPr>
            <w:r>
              <w:rPr>
                <w:rFonts w:hint="eastAsia"/>
                <w:color w:val="000000"/>
                <w:sz w:val="21"/>
                <w:szCs w:val="21"/>
                <w:highlight w:val="none"/>
              </w:rPr>
              <w:t>营业收入(Y)</w:t>
            </w:r>
          </w:p>
        </w:tc>
        <w:tc>
          <w:tcPr>
            <w:tcW w:w="709"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万元</w:t>
            </w:r>
          </w:p>
        </w:tc>
        <w:tc>
          <w:tcPr>
            <w:tcW w:w="1125"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Y≥30000</w:t>
            </w:r>
          </w:p>
        </w:tc>
        <w:tc>
          <w:tcPr>
            <w:tcW w:w="1701"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1000≤Y＜30000</w:t>
            </w:r>
          </w:p>
        </w:tc>
        <w:tc>
          <w:tcPr>
            <w:tcW w:w="1426"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 xml:space="preserve"> 100≤Y＜1000</w:t>
            </w:r>
          </w:p>
        </w:tc>
        <w:tc>
          <w:tcPr>
            <w:tcW w:w="992" w:type="dxa"/>
            <w:tcBorders>
              <w:top w:val="nil"/>
              <w:left w:val="nil"/>
              <w:bottom w:val="single" w:color="auto" w:sz="4" w:space="0"/>
              <w:right w:val="nil"/>
            </w:tcBorders>
            <w:vAlign w:val="center"/>
          </w:tcPr>
          <w:p>
            <w:pPr>
              <w:widowControl/>
              <w:jc w:val="center"/>
              <w:rPr>
                <w:color w:val="000000"/>
                <w:sz w:val="21"/>
                <w:szCs w:val="21"/>
                <w:highlight w:val="none"/>
              </w:rPr>
            </w:pPr>
            <w:r>
              <w:rPr>
                <w:rFonts w:hint="eastAsia"/>
                <w:color w:val="000000"/>
                <w:sz w:val="21"/>
                <w:szCs w:val="21"/>
                <w:highlight w:val="none"/>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vAlign w:val="center"/>
          </w:tcPr>
          <w:p>
            <w:pPr>
              <w:widowControl/>
              <w:spacing w:line="240" w:lineRule="exact"/>
              <w:rPr>
                <w:color w:val="000000"/>
                <w:sz w:val="21"/>
                <w:szCs w:val="21"/>
                <w:highlight w:val="none"/>
              </w:rPr>
            </w:pPr>
            <w:r>
              <w:rPr>
                <w:rFonts w:hint="eastAsia"/>
                <w:color w:val="000000"/>
                <w:sz w:val="21"/>
                <w:szCs w:val="21"/>
                <w:highlight w:val="none"/>
              </w:rPr>
              <w:t>邮政业</w:t>
            </w:r>
          </w:p>
        </w:tc>
        <w:tc>
          <w:tcPr>
            <w:tcW w:w="1369"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从业人员(X)</w:t>
            </w:r>
          </w:p>
        </w:tc>
        <w:tc>
          <w:tcPr>
            <w:tcW w:w="709"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人</w:t>
            </w:r>
          </w:p>
        </w:tc>
        <w:tc>
          <w:tcPr>
            <w:tcW w:w="1125"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X≥1000</w:t>
            </w:r>
          </w:p>
        </w:tc>
        <w:tc>
          <w:tcPr>
            <w:tcW w:w="1701"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300≤X＜1000</w:t>
            </w:r>
          </w:p>
        </w:tc>
        <w:tc>
          <w:tcPr>
            <w:tcW w:w="1426"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 xml:space="preserve"> 20≤X＜300</w:t>
            </w:r>
          </w:p>
        </w:tc>
        <w:tc>
          <w:tcPr>
            <w:tcW w:w="992" w:type="dxa"/>
            <w:tcBorders>
              <w:top w:val="nil"/>
              <w:left w:val="nil"/>
              <w:bottom w:val="nil"/>
              <w:right w:val="nil"/>
            </w:tcBorders>
            <w:vAlign w:val="center"/>
          </w:tcPr>
          <w:p>
            <w:pPr>
              <w:widowControl/>
              <w:jc w:val="center"/>
              <w:rPr>
                <w:color w:val="000000"/>
                <w:sz w:val="21"/>
                <w:szCs w:val="21"/>
                <w:highlight w:val="none"/>
              </w:rPr>
            </w:pPr>
            <w:r>
              <w:rPr>
                <w:rFonts w:hint="eastAsia"/>
                <w:color w:val="000000"/>
                <w:sz w:val="21"/>
                <w:szCs w:val="21"/>
                <w:highlight w:val="none"/>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rPr>
                <w:color w:val="000000"/>
                <w:sz w:val="21"/>
                <w:szCs w:val="21"/>
                <w:highlight w:val="none"/>
              </w:rPr>
            </w:pPr>
          </w:p>
        </w:tc>
        <w:tc>
          <w:tcPr>
            <w:tcW w:w="1369" w:type="dxa"/>
            <w:tcBorders>
              <w:top w:val="nil"/>
              <w:left w:val="nil"/>
              <w:bottom w:val="single" w:color="auto" w:sz="4" w:space="0"/>
              <w:right w:val="single" w:color="auto" w:sz="4" w:space="0"/>
            </w:tcBorders>
            <w:vAlign w:val="center"/>
          </w:tcPr>
          <w:p>
            <w:pPr>
              <w:widowControl/>
              <w:spacing w:line="240" w:lineRule="exact"/>
              <w:jc w:val="center"/>
              <w:rPr>
                <w:color w:val="000000"/>
                <w:sz w:val="21"/>
                <w:szCs w:val="21"/>
                <w:highlight w:val="none"/>
              </w:rPr>
            </w:pPr>
            <w:r>
              <w:rPr>
                <w:rFonts w:hint="eastAsia"/>
                <w:color w:val="000000"/>
                <w:sz w:val="21"/>
                <w:szCs w:val="21"/>
                <w:highlight w:val="none"/>
              </w:rPr>
              <w:t>营业收入(Y)</w:t>
            </w:r>
          </w:p>
        </w:tc>
        <w:tc>
          <w:tcPr>
            <w:tcW w:w="709"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万元</w:t>
            </w:r>
          </w:p>
        </w:tc>
        <w:tc>
          <w:tcPr>
            <w:tcW w:w="1125"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Y≥30000</w:t>
            </w:r>
          </w:p>
        </w:tc>
        <w:tc>
          <w:tcPr>
            <w:tcW w:w="1701"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2000≤Y＜30000</w:t>
            </w:r>
          </w:p>
        </w:tc>
        <w:tc>
          <w:tcPr>
            <w:tcW w:w="1426"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 xml:space="preserve"> 100≤Y＜2000</w:t>
            </w:r>
          </w:p>
        </w:tc>
        <w:tc>
          <w:tcPr>
            <w:tcW w:w="992" w:type="dxa"/>
            <w:tcBorders>
              <w:top w:val="nil"/>
              <w:left w:val="nil"/>
              <w:bottom w:val="single" w:color="auto" w:sz="4" w:space="0"/>
              <w:right w:val="nil"/>
            </w:tcBorders>
            <w:vAlign w:val="center"/>
          </w:tcPr>
          <w:p>
            <w:pPr>
              <w:widowControl/>
              <w:jc w:val="center"/>
              <w:rPr>
                <w:color w:val="000000"/>
                <w:sz w:val="21"/>
                <w:szCs w:val="21"/>
                <w:highlight w:val="none"/>
              </w:rPr>
            </w:pPr>
            <w:r>
              <w:rPr>
                <w:rFonts w:hint="eastAsia"/>
                <w:color w:val="000000"/>
                <w:sz w:val="21"/>
                <w:szCs w:val="21"/>
                <w:highlight w:val="none"/>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vAlign w:val="center"/>
          </w:tcPr>
          <w:p>
            <w:pPr>
              <w:widowControl/>
              <w:spacing w:line="240" w:lineRule="exact"/>
              <w:rPr>
                <w:color w:val="000000"/>
                <w:sz w:val="21"/>
                <w:szCs w:val="21"/>
                <w:highlight w:val="none"/>
              </w:rPr>
            </w:pPr>
            <w:r>
              <w:rPr>
                <w:rFonts w:hint="eastAsia"/>
                <w:color w:val="000000"/>
                <w:sz w:val="21"/>
                <w:szCs w:val="21"/>
                <w:highlight w:val="none"/>
              </w:rPr>
              <w:t>住宿业</w:t>
            </w:r>
          </w:p>
        </w:tc>
        <w:tc>
          <w:tcPr>
            <w:tcW w:w="1369"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从业人员(X)</w:t>
            </w:r>
          </w:p>
        </w:tc>
        <w:tc>
          <w:tcPr>
            <w:tcW w:w="709"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人</w:t>
            </w:r>
          </w:p>
        </w:tc>
        <w:tc>
          <w:tcPr>
            <w:tcW w:w="1125"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X≥300</w:t>
            </w:r>
          </w:p>
        </w:tc>
        <w:tc>
          <w:tcPr>
            <w:tcW w:w="1701" w:type="dxa"/>
            <w:tcBorders>
              <w:top w:val="nil"/>
              <w:left w:val="nil"/>
              <w:bottom w:val="nil"/>
              <w:right w:val="single" w:color="auto" w:sz="4" w:space="0"/>
            </w:tcBorders>
            <w:vAlign w:val="center"/>
          </w:tcPr>
          <w:p>
            <w:pPr>
              <w:widowControl/>
              <w:ind w:left="14" w:leftChars="-51" w:hanging="126" w:hangingChars="60"/>
              <w:jc w:val="center"/>
              <w:rPr>
                <w:color w:val="000000"/>
                <w:sz w:val="21"/>
                <w:szCs w:val="21"/>
                <w:highlight w:val="none"/>
              </w:rPr>
            </w:pPr>
            <w:r>
              <w:rPr>
                <w:rFonts w:hint="eastAsia"/>
                <w:color w:val="000000"/>
                <w:sz w:val="21"/>
                <w:szCs w:val="21"/>
                <w:highlight w:val="none"/>
              </w:rPr>
              <w:t xml:space="preserve">100≤X＜300 </w:t>
            </w:r>
          </w:p>
        </w:tc>
        <w:tc>
          <w:tcPr>
            <w:tcW w:w="1426"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 xml:space="preserve"> 10≤X＜100</w:t>
            </w:r>
          </w:p>
        </w:tc>
        <w:tc>
          <w:tcPr>
            <w:tcW w:w="992" w:type="dxa"/>
            <w:tcBorders>
              <w:top w:val="nil"/>
              <w:left w:val="nil"/>
              <w:bottom w:val="nil"/>
              <w:right w:val="nil"/>
            </w:tcBorders>
            <w:vAlign w:val="center"/>
          </w:tcPr>
          <w:p>
            <w:pPr>
              <w:widowControl/>
              <w:jc w:val="center"/>
              <w:rPr>
                <w:color w:val="000000"/>
                <w:sz w:val="21"/>
                <w:szCs w:val="21"/>
                <w:highlight w:val="none"/>
              </w:rPr>
            </w:pPr>
            <w:r>
              <w:rPr>
                <w:rFonts w:hint="eastAsia"/>
                <w:color w:val="000000"/>
                <w:sz w:val="21"/>
                <w:szCs w:val="21"/>
                <w:highlight w:val="none"/>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rPr>
                <w:color w:val="000000"/>
                <w:sz w:val="21"/>
                <w:szCs w:val="21"/>
                <w:highlight w:val="none"/>
              </w:rPr>
            </w:pPr>
          </w:p>
        </w:tc>
        <w:tc>
          <w:tcPr>
            <w:tcW w:w="1369" w:type="dxa"/>
            <w:tcBorders>
              <w:top w:val="nil"/>
              <w:left w:val="nil"/>
              <w:bottom w:val="single" w:color="auto" w:sz="4" w:space="0"/>
              <w:right w:val="single" w:color="auto" w:sz="4" w:space="0"/>
            </w:tcBorders>
            <w:vAlign w:val="center"/>
          </w:tcPr>
          <w:p>
            <w:pPr>
              <w:widowControl/>
              <w:spacing w:line="240" w:lineRule="exact"/>
              <w:jc w:val="center"/>
              <w:rPr>
                <w:color w:val="000000"/>
                <w:sz w:val="21"/>
                <w:szCs w:val="21"/>
                <w:highlight w:val="none"/>
              </w:rPr>
            </w:pPr>
            <w:r>
              <w:rPr>
                <w:rFonts w:hint="eastAsia"/>
                <w:color w:val="000000"/>
                <w:sz w:val="21"/>
                <w:szCs w:val="21"/>
                <w:highlight w:val="none"/>
              </w:rPr>
              <w:t>营业收入(Y)</w:t>
            </w:r>
          </w:p>
        </w:tc>
        <w:tc>
          <w:tcPr>
            <w:tcW w:w="709"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万元</w:t>
            </w:r>
          </w:p>
        </w:tc>
        <w:tc>
          <w:tcPr>
            <w:tcW w:w="1125"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Y≥10000</w:t>
            </w:r>
          </w:p>
        </w:tc>
        <w:tc>
          <w:tcPr>
            <w:tcW w:w="1701"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2000≤Y＜10000</w:t>
            </w:r>
          </w:p>
        </w:tc>
        <w:tc>
          <w:tcPr>
            <w:tcW w:w="1426"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 xml:space="preserve"> 100≤Y＜2000</w:t>
            </w:r>
          </w:p>
        </w:tc>
        <w:tc>
          <w:tcPr>
            <w:tcW w:w="992" w:type="dxa"/>
            <w:tcBorders>
              <w:top w:val="nil"/>
              <w:left w:val="nil"/>
              <w:bottom w:val="single" w:color="auto" w:sz="4" w:space="0"/>
              <w:right w:val="nil"/>
            </w:tcBorders>
            <w:vAlign w:val="center"/>
          </w:tcPr>
          <w:p>
            <w:pPr>
              <w:widowControl/>
              <w:jc w:val="center"/>
              <w:rPr>
                <w:color w:val="000000"/>
                <w:sz w:val="21"/>
                <w:szCs w:val="21"/>
                <w:highlight w:val="none"/>
              </w:rPr>
            </w:pPr>
            <w:r>
              <w:rPr>
                <w:rFonts w:hint="eastAsia"/>
                <w:color w:val="000000"/>
                <w:sz w:val="21"/>
                <w:szCs w:val="21"/>
                <w:highlight w:val="none"/>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vAlign w:val="center"/>
          </w:tcPr>
          <w:p>
            <w:pPr>
              <w:widowControl/>
              <w:spacing w:line="240" w:lineRule="exact"/>
              <w:rPr>
                <w:color w:val="000000"/>
                <w:sz w:val="21"/>
                <w:szCs w:val="21"/>
                <w:highlight w:val="none"/>
              </w:rPr>
            </w:pPr>
            <w:r>
              <w:rPr>
                <w:rFonts w:hint="eastAsia"/>
                <w:color w:val="000000"/>
                <w:sz w:val="21"/>
                <w:szCs w:val="21"/>
                <w:highlight w:val="none"/>
              </w:rPr>
              <w:t>餐饮业</w:t>
            </w:r>
          </w:p>
        </w:tc>
        <w:tc>
          <w:tcPr>
            <w:tcW w:w="1369"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从业人员(X)</w:t>
            </w:r>
          </w:p>
        </w:tc>
        <w:tc>
          <w:tcPr>
            <w:tcW w:w="709"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人</w:t>
            </w:r>
          </w:p>
        </w:tc>
        <w:tc>
          <w:tcPr>
            <w:tcW w:w="1125"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X≥300</w:t>
            </w:r>
          </w:p>
        </w:tc>
        <w:tc>
          <w:tcPr>
            <w:tcW w:w="1701" w:type="dxa"/>
            <w:tcBorders>
              <w:top w:val="nil"/>
              <w:left w:val="nil"/>
              <w:bottom w:val="nil"/>
              <w:right w:val="single" w:color="auto" w:sz="4" w:space="0"/>
            </w:tcBorders>
            <w:vAlign w:val="center"/>
          </w:tcPr>
          <w:p>
            <w:pPr>
              <w:widowControl/>
              <w:ind w:left="14" w:leftChars="-51" w:hanging="126" w:hangingChars="60"/>
              <w:jc w:val="center"/>
              <w:rPr>
                <w:color w:val="000000"/>
                <w:sz w:val="21"/>
                <w:szCs w:val="21"/>
                <w:highlight w:val="none"/>
              </w:rPr>
            </w:pPr>
            <w:r>
              <w:rPr>
                <w:rFonts w:hint="eastAsia"/>
                <w:color w:val="000000"/>
                <w:sz w:val="21"/>
                <w:szCs w:val="21"/>
                <w:highlight w:val="none"/>
              </w:rPr>
              <w:t xml:space="preserve">100≤X＜300 </w:t>
            </w:r>
          </w:p>
        </w:tc>
        <w:tc>
          <w:tcPr>
            <w:tcW w:w="1426"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 xml:space="preserve"> 10≤X＜100</w:t>
            </w:r>
          </w:p>
        </w:tc>
        <w:tc>
          <w:tcPr>
            <w:tcW w:w="992" w:type="dxa"/>
            <w:tcBorders>
              <w:top w:val="nil"/>
              <w:left w:val="nil"/>
              <w:bottom w:val="nil"/>
              <w:right w:val="nil"/>
            </w:tcBorders>
            <w:vAlign w:val="center"/>
          </w:tcPr>
          <w:p>
            <w:pPr>
              <w:widowControl/>
              <w:jc w:val="center"/>
              <w:rPr>
                <w:color w:val="000000"/>
                <w:sz w:val="21"/>
                <w:szCs w:val="21"/>
                <w:highlight w:val="none"/>
              </w:rPr>
            </w:pPr>
            <w:r>
              <w:rPr>
                <w:rFonts w:hint="eastAsia"/>
                <w:color w:val="000000"/>
                <w:sz w:val="21"/>
                <w:szCs w:val="21"/>
                <w:highlight w:val="none"/>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rPr>
                <w:color w:val="000000"/>
                <w:sz w:val="21"/>
                <w:szCs w:val="21"/>
                <w:highlight w:val="none"/>
              </w:rPr>
            </w:pPr>
          </w:p>
        </w:tc>
        <w:tc>
          <w:tcPr>
            <w:tcW w:w="1369" w:type="dxa"/>
            <w:tcBorders>
              <w:top w:val="nil"/>
              <w:left w:val="nil"/>
              <w:bottom w:val="single" w:color="auto" w:sz="4" w:space="0"/>
              <w:right w:val="single" w:color="auto" w:sz="4" w:space="0"/>
            </w:tcBorders>
            <w:vAlign w:val="center"/>
          </w:tcPr>
          <w:p>
            <w:pPr>
              <w:widowControl/>
              <w:spacing w:line="240" w:lineRule="exact"/>
              <w:jc w:val="center"/>
              <w:rPr>
                <w:color w:val="000000"/>
                <w:sz w:val="21"/>
                <w:szCs w:val="21"/>
                <w:highlight w:val="none"/>
              </w:rPr>
            </w:pPr>
            <w:r>
              <w:rPr>
                <w:rFonts w:hint="eastAsia"/>
                <w:color w:val="000000"/>
                <w:sz w:val="21"/>
                <w:szCs w:val="21"/>
                <w:highlight w:val="none"/>
              </w:rPr>
              <w:t>营业收入(Y)</w:t>
            </w:r>
          </w:p>
        </w:tc>
        <w:tc>
          <w:tcPr>
            <w:tcW w:w="709"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万元</w:t>
            </w:r>
          </w:p>
        </w:tc>
        <w:tc>
          <w:tcPr>
            <w:tcW w:w="1125"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Y≥10000</w:t>
            </w:r>
          </w:p>
        </w:tc>
        <w:tc>
          <w:tcPr>
            <w:tcW w:w="1701"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2000≤Y＜10000</w:t>
            </w:r>
          </w:p>
        </w:tc>
        <w:tc>
          <w:tcPr>
            <w:tcW w:w="1426"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 xml:space="preserve"> 100≤Y＜2000</w:t>
            </w:r>
          </w:p>
        </w:tc>
        <w:tc>
          <w:tcPr>
            <w:tcW w:w="992" w:type="dxa"/>
            <w:tcBorders>
              <w:top w:val="nil"/>
              <w:left w:val="nil"/>
              <w:bottom w:val="single" w:color="auto" w:sz="4" w:space="0"/>
              <w:right w:val="nil"/>
            </w:tcBorders>
            <w:vAlign w:val="center"/>
          </w:tcPr>
          <w:p>
            <w:pPr>
              <w:widowControl/>
              <w:jc w:val="center"/>
              <w:rPr>
                <w:color w:val="000000"/>
                <w:sz w:val="21"/>
                <w:szCs w:val="21"/>
                <w:highlight w:val="none"/>
              </w:rPr>
            </w:pPr>
            <w:r>
              <w:rPr>
                <w:rFonts w:hint="eastAsia"/>
                <w:color w:val="000000"/>
                <w:sz w:val="21"/>
                <w:szCs w:val="21"/>
                <w:highlight w:val="none"/>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vAlign w:val="center"/>
          </w:tcPr>
          <w:p>
            <w:pPr>
              <w:widowControl/>
              <w:spacing w:line="240" w:lineRule="exact"/>
              <w:rPr>
                <w:color w:val="000000"/>
                <w:sz w:val="21"/>
                <w:szCs w:val="21"/>
                <w:highlight w:val="none"/>
              </w:rPr>
            </w:pPr>
            <w:r>
              <w:rPr>
                <w:rFonts w:hint="eastAsia"/>
                <w:color w:val="000000"/>
                <w:sz w:val="21"/>
                <w:szCs w:val="21"/>
                <w:highlight w:val="none"/>
              </w:rPr>
              <w:t>信息传输业 *</w:t>
            </w:r>
          </w:p>
        </w:tc>
        <w:tc>
          <w:tcPr>
            <w:tcW w:w="1369"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从业人员(X)</w:t>
            </w:r>
          </w:p>
        </w:tc>
        <w:tc>
          <w:tcPr>
            <w:tcW w:w="709"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人</w:t>
            </w:r>
          </w:p>
        </w:tc>
        <w:tc>
          <w:tcPr>
            <w:tcW w:w="1125"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X≥2000</w:t>
            </w:r>
          </w:p>
        </w:tc>
        <w:tc>
          <w:tcPr>
            <w:tcW w:w="1701"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100≤X＜2000</w:t>
            </w:r>
          </w:p>
        </w:tc>
        <w:tc>
          <w:tcPr>
            <w:tcW w:w="1426"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 xml:space="preserve"> 10≤X＜100</w:t>
            </w:r>
          </w:p>
        </w:tc>
        <w:tc>
          <w:tcPr>
            <w:tcW w:w="992" w:type="dxa"/>
            <w:tcBorders>
              <w:top w:val="nil"/>
              <w:left w:val="nil"/>
              <w:bottom w:val="nil"/>
              <w:right w:val="nil"/>
            </w:tcBorders>
            <w:vAlign w:val="center"/>
          </w:tcPr>
          <w:p>
            <w:pPr>
              <w:widowControl/>
              <w:jc w:val="center"/>
              <w:rPr>
                <w:color w:val="000000"/>
                <w:sz w:val="21"/>
                <w:szCs w:val="21"/>
                <w:highlight w:val="none"/>
              </w:rPr>
            </w:pPr>
            <w:r>
              <w:rPr>
                <w:rFonts w:hint="eastAsia"/>
                <w:color w:val="000000"/>
                <w:sz w:val="21"/>
                <w:szCs w:val="21"/>
                <w:highlight w:val="none"/>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rPr>
                <w:color w:val="000000"/>
                <w:sz w:val="21"/>
                <w:szCs w:val="21"/>
                <w:highlight w:val="none"/>
              </w:rPr>
            </w:pPr>
          </w:p>
        </w:tc>
        <w:tc>
          <w:tcPr>
            <w:tcW w:w="1369" w:type="dxa"/>
            <w:tcBorders>
              <w:top w:val="nil"/>
              <w:left w:val="nil"/>
              <w:bottom w:val="single" w:color="auto" w:sz="4" w:space="0"/>
              <w:right w:val="single" w:color="auto" w:sz="4" w:space="0"/>
            </w:tcBorders>
            <w:vAlign w:val="center"/>
          </w:tcPr>
          <w:p>
            <w:pPr>
              <w:widowControl/>
              <w:spacing w:line="240" w:lineRule="exact"/>
              <w:jc w:val="center"/>
              <w:rPr>
                <w:color w:val="000000"/>
                <w:sz w:val="21"/>
                <w:szCs w:val="21"/>
                <w:highlight w:val="none"/>
              </w:rPr>
            </w:pPr>
            <w:r>
              <w:rPr>
                <w:rFonts w:hint="eastAsia"/>
                <w:color w:val="000000"/>
                <w:sz w:val="21"/>
                <w:szCs w:val="21"/>
                <w:highlight w:val="none"/>
              </w:rPr>
              <w:t>营业收入(Y)</w:t>
            </w:r>
          </w:p>
        </w:tc>
        <w:tc>
          <w:tcPr>
            <w:tcW w:w="709"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万元</w:t>
            </w:r>
          </w:p>
        </w:tc>
        <w:tc>
          <w:tcPr>
            <w:tcW w:w="1125"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Y≥100000</w:t>
            </w:r>
          </w:p>
        </w:tc>
        <w:tc>
          <w:tcPr>
            <w:tcW w:w="1701"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 xml:space="preserve"> 1000≤Y＜100000</w:t>
            </w:r>
          </w:p>
        </w:tc>
        <w:tc>
          <w:tcPr>
            <w:tcW w:w="1426"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 xml:space="preserve"> 100≤Y＜1000</w:t>
            </w:r>
          </w:p>
        </w:tc>
        <w:tc>
          <w:tcPr>
            <w:tcW w:w="992" w:type="dxa"/>
            <w:tcBorders>
              <w:top w:val="nil"/>
              <w:left w:val="nil"/>
              <w:bottom w:val="single" w:color="auto" w:sz="4" w:space="0"/>
              <w:right w:val="nil"/>
            </w:tcBorders>
            <w:vAlign w:val="center"/>
          </w:tcPr>
          <w:p>
            <w:pPr>
              <w:widowControl/>
              <w:jc w:val="center"/>
              <w:rPr>
                <w:color w:val="000000"/>
                <w:sz w:val="21"/>
                <w:szCs w:val="21"/>
                <w:highlight w:val="none"/>
              </w:rPr>
            </w:pPr>
            <w:r>
              <w:rPr>
                <w:rFonts w:hint="eastAsia"/>
                <w:color w:val="000000"/>
                <w:sz w:val="21"/>
                <w:szCs w:val="21"/>
                <w:highlight w:val="none"/>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vAlign w:val="center"/>
          </w:tcPr>
          <w:p>
            <w:pPr>
              <w:widowControl/>
              <w:spacing w:line="240" w:lineRule="exact"/>
              <w:rPr>
                <w:color w:val="000000"/>
                <w:spacing w:val="-12"/>
                <w:sz w:val="21"/>
                <w:szCs w:val="21"/>
                <w:highlight w:val="none"/>
                <w:lang w:eastAsia="zh-CN"/>
              </w:rPr>
            </w:pPr>
            <w:r>
              <w:rPr>
                <w:rFonts w:hint="eastAsia"/>
                <w:color w:val="000000"/>
                <w:spacing w:val="-12"/>
                <w:sz w:val="21"/>
                <w:szCs w:val="21"/>
                <w:highlight w:val="none"/>
                <w:lang w:eastAsia="zh-CN"/>
              </w:rPr>
              <w:t>软件和信息技术服</w:t>
            </w:r>
            <w:r>
              <w:rPr>
                <w:rFonts w:hint="eastAsia"/>
                <w:color w:val="000000"/>
                <w:sz w:val="21"/>
                <w:szCs w:val="21"/>
                <w:highlight w:val="none"/>
                <w:lang w:eastAsia="zh-CN"/>
              </w:rPr>
              <w:t>务业</w:t>
            </w:r>
          </w:p>
        </w:tc>
        <w:tc>
          <w:tcPr>
            <w:tcW w:w="1369"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从业人员(X)</w:t>
            </w:r>
          </w:p>
        </w:tc>
        <w:tc>
          <w:tcPr>
            <w:tcW w:w="709"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人</w:t>
            </w:r>
          </w:p>
        </w:tc>
        <w:tc>
          <w:tcPr>
            <w:tcW w:w="1125"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X≥300</w:t>
            </w:r>
          </w:p>
        </w:tc>
        <w:tc>
          <w:tcPr>
            <w:tcW w:w="1701" w:type="dxa"/>
            <w:tcBorders>
              <w:top w:val="nil"/>
              <w:left w:val="nil"/>
              <w:bottom w:val="nil"/>
              <w:right w:val="single" w:color="auto" w:sz="4" w:space="0"/>
            </w:tcBorders>
            <w:vAlign w:val="center"/>
          </w:tcPr>
          <w:p>
            <w:pPr>
              <w:widowControl/>
              <w:ind w:left="14" w:leftChars="-51" w:hanging="126" w:hangingChars="60"/>
              <w:jc w:val="center"/>
              <w:rPr>
                <w:color w:val="000000"/>
                <w:sz w:val="21"/>
                <w:szCs w:val="21"/>
                <w:highlight w:val="none"/>
              </w:rPr>
            </w:pPr>
            <w:r>
              <w:rPr>
                <w:rFonts w:hint="eastAsia"/>
                <w:color w:val="000000"/>
                <w:sz w:val="21"/>
                <w:szCs w:val="21"/>
                <w:highlight w:val="none"/>
              </w:rPr>
              <w:t xml:space="preserve">100≤X＜300 </w:t>
            </w:r>
          </w:p>
        </w:tc>
        <w:tc>
          <w:tcPr>
            <w:tcW w:w="1426"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 xml:space="preserve"> 10≤X＜100</w:t>
            </w:r>
          </w:p>
        </w:tc>
        <w:tc>
          <w:tcPr>
            <w:tcW w:w="992" w:type="dxa"/>
            <w:tcBorders>
              <w:top w:val="nil"/>
              <w:left w:val="nil"/>
              <w:bottom w:val="nil"/>
              <w:right w:val="nil"/>
            </w:tcBorders>
            <w:vAlign w:val="center"/>
          </w:tcPr>
          <w:p>
            <w:pPr>
              <w:widowControl/>
              <w:jc w:val="center"/>
              <w:rPr>
                <w:color w:val="000000"/>
                <w:sz w:val="21"/>
                <w:szCs w:val="21"/>
                <w:highlight w:val="none"/>
              </w:rPr>
            </w:pPr>
            <w:r>
              <w:rPr>
                <w:rFonts w:hint="eastAsia"/>
                <w:color w:val="000000"/>
                <w:sz w:val="21"/>
                <w:szCs w:val="21"/>
                <w:highlight w:val="none"/>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rPr>
                <w:color w:val="000000"/>
                <w:spacing w:val="-12"/>
                <w:sz w:val="21"/>
                <w:szCs w:val="21"/>
                <w:highlight w:val="none"/>
              </w:rPr>
            </w:pPr>
          </w:p>
        </w:tc>
        <w:tc>
          <w:tcPr>
            <w:tcW w:w="1369"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营业收入(Y)</w:t>
            </w:r>
          </w:p>
        </w:tc>
        <w:tc>
          <w:tcPr>
            <w:tcW w:w="709"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万元</w:t>
            </w:r>
          </w:p>
        </w:tc>
        <w:tc>
          <w:tcPr>
            <w:tcW w:w="1125"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Y≥10000</w:t>
            </w:r>
          </w:p>
        </w:tc>
        <w:tc>
          <w:tcPr>
            <w:tcW w:w="1701"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1000≤Y＜10000</w:t>
            </w:r>
          </w:p>
        </w:tc>
        <w:tc>
          <w:tcPr>
            <w:tcW w:w="1426"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 xml:space="preserve">  50≤Y＜1000</w:t>
            </w:r>
          </w:p>
        </w:tc>
        <w:tc>
          <w:tcPr>
            <w:tcW w:w="992" w:type="dxa"/>
            <w:tcBorders>
              <w:top w:val="nil"/>
              <w:left w:val="nil"/>
              <w:bottom w:val="single" w:color="auto" w:sz="4" w:space="0"/>
              <w:right w:val="nil"/>
            </w:tcBorders>
            <w:vAlign w:val="center"/>
          </w:tcPr>
          <w:p>
            <w:pPr>
              <w:widowControl/>
              <w:jc w:val="center"/>
              <w:rPr>
                <w:color w:val="000000"/>
                <w:sz w:val="21"/>
                <w:szCs w:val="21"/>
                <w:highlight w:val="none"/>
              </w:rPr>
            </w:pPr>
            <w:r>
              <w:rPr>
                <w:rFonts w:hint="eastAsia"/>
                <w:color w:val="000000"/>
                <w:sz w:val="21"/>
                <w:szCs w:val="21"/>
                <w:highlight w:val="none"/>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vAlign w:val="center"/>
          </w:tcPr>
          <w:p>
            <w:pPr>
              <w:widowControl/>
              <w:spacing w:line="240" w:lineRule="exact"/>
              <w:rPr>
                <w:color w:val="000000"/>
                <w:sz w:val="21"/>
                <w:szCs w:val="21"/>
                <w:highlight w:val="none"/>
              </w:rPr>
            </w:pPr>
            <w:r>
              <w:rPr>
                <w:rFonts w:hint="eastAsia"/>
                <w:color w:val="000000"/>
                <w:sz w:val="21"/>
                <w:szCs w:val="21"/>
                <w:highlight w:val="none"/>
              </w:rPr>
              <w:t>房地产开发经营</w:t>
            </w:r>
          </w:p>
        </w:tc>
        <w:tc>
          <w:tcPr>
            <w:tcW w:w="1369"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营业收入(Y)</w:t>
            </w:r>
          </w:p>
        </w:tc>
        <w:tc>
          <w:tcPr>
            <w:tcW w:w="709"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万元</w:t>
            </w:r>
          </w:p>
        </w:tc>
        <w:tc>
          <w:tcPr>
            <w:tcW w:w="1125"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Y≥200000</w:t>
            </w:r>
          </w:p>
        </w:tc>
        <w:tc>
          <w:tcPr>
            <w:tcW w:w="1701"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 xml:space="preserve"> 1000≤Y＜200000</w:t>
            </w:r>
          </w:p>
        </w:tc>
        <w:tc>
          <w:tcPr>
            <w:tcW w:w="1426"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 xml:space="preserve"> 100≤Y＜1000</w:t>
            </w:r>
          </w:p>
        </w:tc>
        <w:tc>
          <w:tcPr>
            <w:tcW w:w="992" w:type="dxa"/>
            <w:tcBorders>
              <w:top w:val="nil"/>
              <w:left w:val="nil"/>
              <w:bottom w:val="nil"/>
              <w:right w:val="nil"/>
            </w:tcBorders>
            <w:vAlign w:val="center"/>
          </w:tcPr>
          <w:p>
            <w:pPr>
              <w:widowControl/>
              <w:jc w:val="center"/>
              <w:rPr>
                <w:color w:val="000000"/>
                <w:sz w:val="21"/>
                <w:szCs w:val="21"/>
                <w:highlight w:val="none"/>
              </w:rPr>
            </w:pPr>
            <w:r>
              <w:rPr>
                <w:rFonts w:hint="eastAsia"/>
                <w:color w:val="000000"/>
                <w:sz w:val="21"/>
                <w:szCs w:val="21"/>
                <w:highlight w:val="none"/>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rPr>
                <w:color w:val="000000"/>
                <w:sz w:val="21"/>
                <w:szCs w:val="21"/>
                <w:highlight w:val="none"/>
              </w:rPr>
            </w:pPr>
          </w:p>
        </w:tc>
        <w:tc>
          <w:tcPr>
            <w:tcW w:w="1369" w:type="dxa"/>
            <w:tcBorders>
              <w:top w:val="nil"/>
              <w:left w:val="nil"/>
              <w:bottom w:val="single" w:color="auto" w:sz="4" w:space="0"/>
              <w:right w:val="single" w:color="auto" w:sz="4" w:space="0"/>
            </w:tcBorders>
            <w:vAlign w:val="center"/>
          </w:tcPr>
          <w:p>
            <w:pPr>
              <w:widowControl/>
              <w:spacing w:line="240" w:lineRule="exact"/>
              <w:jc w:val="center"/>
              <w:rPr>
                <w:color w:val="000000"/>
                <w:sz w:val="21"/>
                <w:szCs w:val="21"/>
                <w:highlight w:val="none"/>
              </w:rPr>
            </w:pPr>
            <w:r>
              <w:rPr>
                <w:rFonts w:hint="eastAsia"/>
                <w:color w:val="000000"/>
                <w:sz w:val="21"/>
                <w:szCs w:val="21"/>
                <w:highlight w:val="none"/>
              </w:rPr>
              <w:t>资产总额(Z)</w:t>
            </w:r>
          </w:p>
        </w:tc>
        <w:tc>
          <w:tcPr>
            <w:tcW w:w="709"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万元</w:t>
            </w:r>
          </w:p>
        </w:tc>
        <w:tc>
          <w:tcPr>
            <w:tcW w:w="1125"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Z≥10000</w:t>
            </w:r>
          </w:p>
        </w:tc>
        <w:tc>
          <w:tcPr>
            <w:tcW w:w="1701"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5000≤Z＜10000</w:t>
            </w:r>
          </w:p>
        </w:tc>
        <w:tc>
          <w:tcPr>
            <w:tcW w:w="1426"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 xml:space="preserve">2000≤Z＜5000   </w:t>
            </w:r>
          </w:p>
        </w:tc>
        <w:tc>
          <w:tcPr>
            <w:tcW w:w="992" w:type="dxa"/>
            <w:tcBorders>
              <w:top w:val="nil"/>
              <w:left w:val="nil"/>
              <w:bottom w:val="single" w:color="auto" w:sz="4" w:space="0"/>
              <w:right w:val="nil"/>
            </w:tcBorders>
            <w:vAlign w:val="center"/>
          </w:tcPr>
          <w:p>
            <w:pPr>
              <w:widowControl/>
              <w:jc w:val="center"/>
              <w:rPr>
                <w:color w:val="000000"/>
                <w:sz w:val="21"/>
                <w:szCs w:val="21"/>
                <w:highlight w:val="none"/>
              </w:rPr>
            </w:pPr>
            <w:r>
              <w:rPr>
                <w:rFonts w:hint="eastAsia"/>
                <w:color w:val="000000"/>
                <w:sz w:val="21"/>
                <w:szCs w:val="21"/>
                <w:highlight w:val="none"/>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vAlign w:val="center"/>
          </w:tcPr>
          <w:p>
            <w:pPr>
              <w:widowControl/>
              <w:spacing w:line="240" w:lineRule="exact"/>
              <w:rPr>
                <w:color w:val="000000"/>
                <w:sz w:val="21"/>
                <w:szCs w:val="21"/>
                <w:highlight w:val="none"/>
              </w:rPr>
            </w:pPr>
            <w:r>
              <w:rPr>
                <w:rFonts w:hint="eastAsia"/>
                <w:color w:val="000000"/>
                <w:sz w:val="21"/>
                <w:szCs w:val="21"/>
                <w:highlight w:val="none"/>
              </w:rPr>
              <w:t>物业管理</w:t>
            </w:r>
          </w:p>
        </w:tc>
        <w:tc>
          <w:tcPr>
            <w:tcW w:w="1369"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从业人员(X)</w:t>
            </w:r>
          </w:p>
        </w:tc>
        <w:tc>
          <w:tcPr>
            <w:tcW w:w="709"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人</w:t>
            </w:r>
          </w:p>
        </w:tc>
        <w:tc>
          <w:tcPr>
            <w:tcW w:w="1125"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X≥1000</w:t>
            </w:r>
          </w:p>
        </w:tc>
        <w:tc>
          <w:tcPr>
            <w:tcW w:w="1701"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300≤X＜1000</w:t>
            </w:r>
          </w:p>
        </w:tc>
        <w:tc>
          <w:tcPr>
            <w:tcW w:w="1426"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 xml:space="preserve">100≤X＜300 </w:t>
            </w:r>
          </w:p>
        </w:tc>
        <w:tc>
          <w:tcPr>
            <w:tcW w:w="992" w:type="dxa"/>
            <w:tcBorders>
              <w:top w:val="nil"/>
              <w:left w:val="nil"/>
              <w:bottom w:val="nil"/>
              <w:right w:val="nil"/>
            </w:tcBorders>
            <w:vAlign w:val="center"/>
          </w:tcPr>
          <w:p>
            <w:pPr>
              <w:widowControl/>
              <w:jc w:val="center"/>
              <w:rPr>
                <w:color w:val="000000"/>
                <w:sz w:val="21"/>
                <w:szCs w:val="21"/>
                <w:highlight w:val="none"/>
              </w:rPr>
            </w:pPr>
            <w:r>
              <w:rPr>
                <w:rFonts w:hint="eastAsia"/>
                <w:color w:val="000000"/>
                <w:sz w:val="21"/>
                <w:szCs w:val="21"/>
                <w:highlight w:val="none"/>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rPr>
                <w:color w:val="000000"/>
                <w:sz w:val="21"/>
                <w:szCs w:val="21"/>
                <w:highlight w:val="none"/>
              </w:rPr>
            </w:pPr>
          </w:p>
        </w:tc>
        <w:tc>
          <w:tcPr>
            <w:tcW w:w="1369" w:type="dxa"/>
            <w:tcBorders>
              <w:top w:val="nil"/>
              <w:left w:val="nil"/>
              <w:bottom w:val="single" w:color="auto" w:sz="4" w:space="0"/>
              <w:right w:val="single" w:color="auto" w:sz="4" w:space="0"/>
            </w:tcBorders>
            <w:vAlign w:val="center"/>
          </w:tcPr>
          <w:p>
            <w:pPr>
              <w:widowControl/>
              <w:spacing w:line="240" w:lineRule="exact"/>
              <w:jc w:val="center"/>
              <w:rPr>
                <w:color w:val="000000"/>
                <w:sz w:val="21"/>
                <w:szCs w:val="21"/>
                <w:highlight w:val="none"/>
              </w:rPr>
            </w:pPr>
            <w:r>
              <w:rPr>
                <w:rFonts w:hint="eastAsia"/>
                <w:color w:val="000000"/>
                <w:sz w:val="21"/>
                <w:szCs w:val="21"/>
                <w:highlight w:val="none"/>
              </w:rPr>
              <w:t>营业收入(Y)</w:t>
            </w:r>
          </w:p>
        </w:tc>
        <w:tc>
          <w:tcPr>
            <w:tcW w:w="709"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万元</w:t>
            </w:r>
          </w:p>
        </w:tc>
        <w:tc>
          <w:tcPr>
            <w:tcW w:w="1125"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Y≥5000</w:t>
            </w:r>
          </w:p>
        </w:tc>
        <w:tc>
          <w:tcPr>
            <w:tcW w:w="1701" w:type="dxa"/>
            <w:tcBorders>
              <w:top w:val="nil"/>
              <w:left w:val="nil"/>
              <w:bottom w:val="single" w:color="auto" w:sz="4" w:space="0"/>
              <w:right w:val="single" w:color="auto" w:sz="4" w:space="0"/>
            </w:tcBorders>
            <w:vAlign w:val="center"/>
          </w:tcPr>
          <w:p>
            <w:pPr>
              <w:widowControl/>
              <w:ind w:left="14" w:leftChars="-51" w:hanging="126" w:hangingChars="60"/>
              <w:jc w:val="center"/>
              <w:rPr>
                <w:color w:val="000000"/>
                <w:sz w:val="21"/>
                <w:szCs w:val="21"/>
                <w:highlight w:val="none"/>
              </w:rPr>
            </w:pPr>
            <w:r>
              <w:rPr>
                <w:rFonts w:hint="eastAsia"/>
                <w:color w:val="000000"/>
                <w:sz w:val="21"/>
                <w:szCs w:val="21"/>
                <w:highlight w:val="none"/>
              </w:rPr>
              <w:t xml:space="preserve">1000≤Y＜5000 </w:t>
            </w:r>
          </w:p>
        </w:tc>
        <w:tc>
          <w:tcPr>
            <w:tcW w:w="1426"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 xml:space="preserve"> 500≤Y＜1000</w:t>
            </w:r>
          </w:p>
        </w:tc>
        <w:tc>
          <w:tcPr>
            <w:tcW w:w="992" w:type="dxa"/>
            <w:tcBorders>
              <w:top w:val="nil"/>
              <w:left w:val="nil"/>
              <w:bottom w:val="single" w:color="auto" w:sz="4" w:space="0"/>
              <w:right w:val="nil"/>
            </w:tcBorders>
            <w:vAlign w:val="center"/>
          </w:tcPr>
          <w:p>
            <w:pPr>
              <w:widowControl/>
              <w:jc w:val="center"/>
              <w:rPr>
                <w:color w:val="000000"/>
                <w:sz w:val="21"/>
                <w:szCs w:val="21"/>
                <w:highlight w:val="none"/>
              </w:rPr>
            </w:pPr>
            <w:r>
              <w:rPr>
                <w:rFonts w:hint="eastAsia"/>
                <w:color w:val="000000"/>
                <w:sz w:val="21"/>
                <w:szCs w:val="21"/>
                <w:highlight w:val="none"/>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vAlign w:val="center"/>
          </w:tcPr>
          <w:p>
            <w:pPr>
              <w:widowControl/>
              <w:spacing w:line="240" w:lineRule="exact"/>
              <w:rPr>
                <w:color w:val="000000"/>
                <w:sz w:val="21"/>
                <w:szCs w:val="21"/>
                <w:highlight w:val="none"/>
              </w:rPr>
            </w:pPr>
            <w:r>
              <w:rPr>
                <w:rFonts w:hint="eastAsia"/>
                <w:color w:val="000000"/>
                <w:sz w:val="21"/>
                <w:szCs w:val="21"/>
                <w:highlight w:val="none"/>
              </w:rPr>
              <w:t>租赁和商务服务业</w:t>
            </w:r>
          </w:p>
        </w:tc>
        <w:tc>
          <w:tcPr>
            <w:tcW w:w="1369"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从业人员(X)</w:t>
            </w:r>
          </w:p>
        </w:tc>
        <w:tc>
          <w:tcPr>
            <w:tcW w:w="709"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人</w:t>
            </w:r>
          </w:p>
        </w:tc>
        <w:tc>
          <w:tcPr>
            <w:tcW w:w="1125"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X≥300</w:t>
            </w:r>
          </w:p>
        </w:tc>
        <w:tc>
          <w:tcPr>
            <w:tcW w:w="1701" w:type="dxa"/>
            <w:tcBorders>
              <w:top w:val="nil"/>
              <w:left w:val="nil"/>
              <w:bottom w:val="nil"/>
              <w:right w:val="single" w:color="auto" w:sz="4" w:space="0"/>
            </w:tcBorders>
            <w:vAlign w:val="center"/>
          </w:tcPr>
          <w:p>
            <w:pPr>
              <w:widowControl/>
              <w:ind w:left="14" w:leftChars="-51" w:hanging="126" w:hangingChars="60"/>
              <w:jc w:val="center"/>
              <w:rPr>
                <w:color w:val="000000"/>
                <w:sz w:val="21"/>
                <w:szCs w:val="21"/>
                <w:highlight w:val="none"/>
              </w:rPr>
            </w:pPr>
            <w:r>
              <w:rPr>
                <w:rFonts w:hint="eastAsia"/>
                <w:color w:val="000000"/>
                <w:sz w:val="21"/>
                <w:szCs w:val="21"/>
                <w:highlight w:val="none"/>
              </w:rPr>
              <w:t xml:space="preserve">100≤X＜300 </w:t>
            </w:r>
          </w:p>
        </w:tc>
        <w:tc>
          <w:tcPr>
            <w:tcW w:w="1426" w:type="dxa"/>
            <w:tcBorders>
              <w:top w:val="nil"/>
              <w:left w:val="nil"/>
              <w:bottom w:val="nil"/>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 xml:space="preserve"> 10≤X＜100</w:t>
            </w:r>
          </w:p>
        </w:tc>
        <w:tc>
          <w:tcPr>
            <w:tcW w:w="992" w:type="dxa"/>
            <w:tcBorders>
              <w:top w:val="nil"/>
              <w:left w:val="nil"/>
              <w:bottom w:val="nil"/>
              <w:right w:val="nil"/>
            </w:tcBorders>
            <w:vAlign w:val="center"/>
          </w:tcPr>
          <w:p>
            <w:pPr>
              <w:widowControl/>
              <w:jc w:val="center"/>
              <w:rPr>
                <w:color w:val="000000"/>
                <w:sz w:val="21"/>
                <w:szCs w:val="21"/>
                <w:highlight w:val="none"/>
              </w:rPr>
            </w:pPr>
            <w:r>
              <w:rPr>
                <w:rFonts w:hint="eastAsia"/>
                <w:color w:val="000000"/>
                <w:sz w:val="21"/>
                <w:szCs w:val="21"/>
                <w:highlight w:val="none"/>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rPr>
                <w:color w:val="000000"/>
                <w:sz w:val="21"/>
                <w:szCs w:val="21"/>
                <w:highlight w:val="none"/>
              </w:rPr>
            </w:pPr>
          </w:p>
        </w:tc>
        <w:tc>
          <w:tcPr>
            <w:tcW w:w="1369" w:type="dxa"/>
            <w:tcBorders>
              <w:top w:val="nil"/>
              <w:left w:val="nil"/>
              <w:bottom w:val="single" w:color="auto" w:sz="4" w:space="0"/>
              <w:right w:val="single" w:color="auto" w:sz="4" w:space="0"/>
            </w:tcBorders>
            <w:vAlign w:val="center"/>
          </w:tcPr>
          <w:p>
            <w:pPr>
              <w:widowControl/>
              <w:spacing w:line="240" w:lineRule="exact"/>
              <w:jc w:val="center"/>
              <w:rPr>
                <w:color w:val="000000"/>
                <w:sz w:val="21"/>
                <w:szCs w:val="21"/>
                <w:highlight w:val="none"/>
              </w:rPr>
            </w:pPr>
            <w:r>
              <w:rPr>
                <w:rFonts w:hint="eastAsia"/>
                <w:color w:val="000000"/>
                <w:sz w:val="21"/>
                <w:szCs w:val="21"/>
                <w:highlight w:val="none"/>
              </w:rPr>
              <w:t>资产总额(Z)</w:t>
            </w:r>
          </w:p>
        </w:tc>
        <w:tc>
          <w:tcPr>
            <w:tcW w:w="709"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万元</w:t>
            </w:r>
          </w:p>
        </w:tc>
        <w:tc>
          <w:tcPr>
            <w:tcW w:w="1125"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Z≥120000</w:t>
            </w:r>
          </w:p>
        </w:tc>
        <w:tc>
          <w:tcPr>
            <w:tcW w:w="1701"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 xml:space="preserve"> 8000≤Z＜120000</w:t>
            </w:r>
          </w:p>
        </w:tc>
        <w:tc>
          <w:tcPr>
            <w:tcW w:w="1426"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 xml:space="preserve"> 100≤Z＜8000</w:t>
            </w:r>
          </w:p>
        </w:tc>
        <w:tc>
          <w:tcPr>
            <w:tcW w:w="992" w:type="dxa"/>
            <w:tcBorders>
              <w:top w:val="nil"/>
              <w:left w:val="nil"/>
              <w:bottom w:val="single" w:color="auto" w:sz="4" w:space="0"/>
              <w:right w:val="nil"/>
            </w:tcBorders>
            <w:vAlign w:val="center"/>
          </w:tcPr>
          <w:p>
            <w:pPr>
              <w:widowControl/>
              <w:jc w:val="center"/>
              <w:rPr>
                <w:color w:val="000000"/>
                <w:sz w:val="21"/>
                <w:szCs w:val="21"/>
                <w:highlight w:val="none"/>
              </w:rPr>
            </w:pPr>
            <w:r>
              <w:rPr>
                <w:rFonts w:hint="eastAsia"/>
                <w:color w:val="000000"/>
                <w:sz w:val="21"/>
                <w:szCs w:val="21"/>
                <w:highlight w:val="none"/>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vAlign w:val="center"/>
          </w:tcPr>
          <w:p>
            <w:pPr>
              <w:widowControl/>
              <w:spacing w:line="240" w:lineRule="exact"/>
              <w:rPr>
                <w:color w:val="000000"/>
                <w:sz w:val="21"/>
                <w:szCs w:val="21"/>
                <w:highlight w:val="none"/>
              </w:rPr>
            </w:pPr>
            <w:r>
              <w:rPr>
                <w:rFonts w:hint="eastAsia"/>
                <w:color w:val="000000"/>
                <w:sz w:val="21"/>
                <w:szCs w:val="21"/>
                <w:highlight w:val="none"/>
              </w:rPr>
              <w:t>其他未列明行业 *</w:t>
            </w:r>
          </w:p>
        </w:tc>
        <w:tc>
          <w:tcPr>
            <w:tcW w:w="1369"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从业人员(X)</w:t>
            </w:r>
          </w:p>
        </w:tc>
        <w:tc>
          <w:tcPr>
            <w:tcW w:w="709"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人</w:t>
            </w:r>
          </w:p>
        </w:tc>
        <w:tc>
          <w:tcPr>
            <w:tcW w:w="1125"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X≥300</w:t>
            </w:r>
          </w:p>
        </w:tc>
        <w:tc>
          <w:tcPr>
            <w:tcW w:w="1701" w:type="dxa"/>
            <w:tcBorders>
              <w:top w:val="nil"/>
              <w:left w:val="nil"/>
              <w:bottom w:val="single" w:color="auto" w:sz="4" w:space="0"/>
              <w:right w:val="single" w:color="auto" w:sz="4" w:space="0"/>
            </w:tcBorders>
            <w:vAlign w:val="center"/>
          </w:tcPr>
          <w:p>
            <w:pPr>
              <w:widowControl/>
              <w:ind w:left="14" w:leftChars="-51" w:hanging="126" w:hangingChars="60"/>
              <w:jc w:val="center"/>
              <w:rPr>
                <w:color w:val="000000"/>
                <w:sz w:val="21"/>
                <w:szCs w:val="21"/>
                <w:highlight w:val="none"/>
              </w:rPr>
            </w:pPr>
            <w:r>
              <w:rPr>
                <w:rFonts w:hint="eastAsia"/>
                <w:color w:val="000000"/>
                <w:sz w:val="21"/>
                <w:szCs w:val="21"/>
                <w:highlight w:val="none"/>
              </w:rPr>
              <w:t xml:space="preserve">100≤X＜300 </w:t>
            </w:r>
          </w:p>
        </w:tc>
        <w:tc>
          <w:tcPr>
            <w:tcW w:w="1426" w:type="dxa"/>
            <w:tcBorders>
              <w:top w:val="nil"/>
              <w:left w:val="nil"/>
              <w:bottom w:val="single" w:color="auto" w:sz="4" w:space="0"/>
              <w:right w:val="single" w:color="auto" w:sz="4" w:space="0"/>
            </w:tcBorders>
            <w:vAlign w:val="center"/>
          </w:tcPr>
          <w:p>
            <w:pPr>
              <w:widowControl/>
              <w:jc w:val="center"/>
              <w:rPr>
                <w:color w:val="000000"/>
                <w:sz w:val="21"/>
                <w:szCs w:val="21"/>
                <w:highlight w:val="none"/>
              </w:rPr>
            </w:pPr>
            <w:r>
              <w:rPr>
                <w:rFonts w:hint="eastAsia"/>
                <w:color w:val="000000"/>
                <w:sz w:val="21"/>
                <w:szCs w:val="21"/>
                <w:highlight w:val="none"/>
              </w:rPr>
              <w:t xml:space="preserve"> 10≤X＜100</w:t>
            </w:r>
          </w:p>
        </w:tc>
        <w:tc>
          <w:tcPr>
            <w:tcW w:w="992" w:type="dxa"/>
            <w:tcBorders>
              <w:top w:val="nil"/>
              <w:left w:val="nil"/>
              <w:bottom w:val="single" w:color="auto" w:sz="4" w:space="0"/>
              <w:right w:val="nil"/>
            </w:tcBorders>
            <w:vAlign w:val="center"/>
          </w:tcPr>
          <w:p>
            <w:pPr>
              <w:widowControl/>
              <w:jc w:val="center"/>
              <w:rPr>
                <w:color w:val="000000"/>
                <w:sz w:val="21"/>
                <w:szCs w:val="21"/>
                <w:highlight w:val="none"/>
              </w:rPr>
            </w:pPr>
            <w:r>
              <w:rPr>
                <w:rFonts w:hint="eastAsia"/>
                <w:color w:val="000000"/>
                <w:sz w:val="21"/>
                <w:szCs w:val="21"/>
                <w:highlight w:val="none"/>
              </w:rPr>
              <w:t>X＜10</w:t>
            </w:r>
          </w:p>
        </w:tc>
      </w:tr>
    </w:tbl>
    <w:p>
      <w:pPr>
        <w:rPr>
          <w:sz w:val="21"/>
          <w:szCs w:val="21"/>
          <w:highlight w:val="none"/>
        </w:rPr>
      </w:pPr>
      <w:r>
        <w:rPr>
          <w:rFonts w:hint="eastAsia"/>
          <w:sz w:val="21"/>
          <w:szCs w:val="21"/>
          <w:highlight w:val="none"/>
        </w:rPr>
        <w:t>说明：</w:t>
      </w:r>
    </w:p>
    <w:p>
      <w:pPr>
        <w:rPr>
          <w:sz w:val="21"/>
          <w:szCs w:val="21"/>
          <w:highlight w:val="none"/>
          <w:lang w:eastAsia="zh-CN"/>
        </w:rPr>
      </w:pPr>
      <w:r>
        <w:rPr>
          <w:rFonts w:hint="eastAsia"/>
          <w:sz w:val="21"/>
          <w:szCs w:val="21"/>
          <w:highlight w:val="none"/>
          <w:lang w:eastAsia="zh-CN"/>
        </w:rPr>
        <w:t>　　1.大型、中型和小型企业须同时满足所列指标的下限，否则下划一档；微型企业只须满足所列指标中的一项即可。</w:t>
      </w:r>
    </w:p>
    <w:p>
      <w:pPr>
        <w:rPr>
          <w:sz w:val="21"/>
          <w:szCs w:val="21"/>
          <w:highlight w:val="none"/>
          <w:lang w:eastAsia="zh-CN"/>
        </w:rPr>
      </w:pPr>
      <w:r>
        <w:rPr>
          <w:rFonts w:hint="eastAsia"/>
          <w:sz w:val="21"/>
          <w:szCs w:val="21"/>
          <w:highlight w:val="none"/>
          <w:lang w:eastAsia="zh-CN"/>
        </w:rPr>
        <w:t>　　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rPr>
          <w:sz w:val="21"/>
          <w:szCs w:val="21"/>
          <w:highlight w:val="none"/>
          <w:lang w:eastAsia="zh-CN"/>
        </w:rPr>
      </w:pPr>
      <w:r>
        <w:rPr>
          <w:rFonts w:hint="eastAsia"/>
          <w:sz w:val="21"/>
          <w:szCs w:val="21"/>
          <w:highlight w:val="none"/>
          <w:lang w:eastAsia="zh-CN"/>
        </w:rPr>
        <w:t>　　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widowControl/>
        <w:rPr>
          <w:sz w:val="21"/>
          <w:szCs w:val="21"/>
          <w:highlight w:val="none"/>
          <w:lang w:eastAsia="zh-CN"/>
        </w:rPr>
      </w:pPr>
      <w:r>
        <w:rPr>
          <w:rFonts w:hint="eastAsia"/>
          <w:sz w:val="21"/>
          <w:szCs w:val="21"/>
          <w:highlight w:val="none"/>
          <w:lang w:eastAsia="zh-CN"/>
        </w:rPr>
        <w:br w:type="page"/>
      </w:r>
    </w:p>
    <w:p>
      <w:pPr>
        <w:jc w:val="center"/>
        <w:rPr>
          <w:sz w:val="21"/>
          <w:szCs w:val="21"/>
          <w:highlight w:val="none"/>
          <w:lang w:eastAsia="zh-CN"/>
        </w:rPr>
      </w:pPr>
      <w:r>
        <w:rPr>
          <w:rFonts w:hint="eastAsia"/>
          <w:sz w:val="21"/>
          <w:szCs w:val="21"/>
          <w:highlight w:val="none"/>
          <w:lang w:eastAsia="zh-CN"/>
        </w:rPr>
        <w:t>《统计上大中小微型企业划分办法（2017）》修订说明</w:t>
      </w:r>
    </w:p>
    <w:p>
      <w:pPr>
        <w:rPr>
          <w:sz w:val="21"/>
          <w:szCs w:val="21"/>
          <w:highlight w:val="none"/>
          <w:lang w:eastAsia="zh-CN"/>
        </w:rPr>
      </w:pPr>
    </w:p>
    <w:p>
      <w:pPr>
        <w:rPr>
          <w:sz w:val="21"/>
          <w:szCs w:val="21"/>
          <w:highlight w:val="none"/>
          <w:lang w:eastAsia="zh-CN"/>
        </w:rPr>
      </w:pPr>
      <w:r>
        <w:rPr>
          <w:rFonts w:hint="eastAsia"/>
          <w:sz w:val="21"/>
          <w:szCs w:val="21"/>
          <w:highlight w:val="none"/>
          <w:lang w:eastAsia="zh-CN"/>
        </w:rPr>
        <w:t>一、修订背景</w:t>
      </w:r>
    </w:p>
    <w:p>
      <w:pPr>
        <w:ind w:firstLine="420" w:firstLineChars="200"/>
        <w:rPr>
          <w:sz w:val="21"/>
          <w:szCs w:val="21"/>
          <w:highlight w:val="none"/>
          <w:lang w:eastAsia="zh-CN"/>
        </w:rPr>
      </w:pPr>
      <w:r>
        <w:rPr>
          <w:rFonts w:hint="eastAsia"/>
          <w:sz w:val="21"/>
          <w:szCs w:val="21"/>
          <w:highlight w:val="none"/>
          <w:lang w:eastAsia="zh-CN"/>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ind w:firstLine="420" w:firstLineChars="200"/>
        <w:rPr>
          <w:sz w:val="21"/>
          <w:szCs w:val="21"/>
          <w:highlight w:val="none"/>
          <w:lang w:eastAsia="zh-CN"/>
        </w:rPr>
      </w:pPr>
      <w:r>
        <w:rPr>
          <w:rFonts w:hint="eastAsia"/>
          <w:sz w:val="21"/>
          <w:szCs w:val="21"/>
          <w:highlight w:val="none"/>
          <w:lang w:eastAsia="zh-CN"/>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rPr>
          <w:sz w:val="21"/>
          <w:szCs w:val="21"/>
          <w:highlight w:val="none"/>
          <w:lang w:eastAsia="zh-CN"/>
        </w:rPr>
      </w:pPr>
      <w:r>
        <w:rPr>
          <w:rFonts w:hint="eastAsia"/>
          <w:sz w:val="21"/>
          <w:szCs w:val="21"/>
          <w:highlight w:val="none"/>
          <w:lang w:eastAsia="zh-CN"/>
        </w:rPr>
        <w:t>二、修订主要内容</w:t>
      </w:r>
    </w:p>
    <w:p>
      <w:pPr>
        <w:ind w:firstLine="420" w:firstLineChars="200"/>
        <w:rPr>
          <w:sz w:val="21"/>
          <w:szCs w:val="21"/>
          <w:highlight w:val="none"/>
          <w:lang w:eastAsia="zh-CN"/>
        </w:rPr>
      </w:pPr>
      <w:r>
        <w:rPr>
          <w:rFonts w:hint="eastAsia"/>
          <w:sz w:val="21"/>
          <w:szCs w:val="21"/>
          <w:highlight w:val="none"/>
          <w:lang w:eastAsia="zh-CN"/>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ind w:firstLine="420" w:firstLineChars="200"/>
        <w:rPr>
          <w:sz w:val="21"/>
          <w:szCs w:val="21"/>
          <w:highlight w:val="none"/>
          <w:lang w:eastAsia="zh-CN"/>
        </w:rPr>
      </w:pPr>
      <w:r>
        <w:rPr>
          <w:rFonts w:hint="eastAsia"/>
          <w:sz w:val="21"/>
          <w:szCs w:val="21"/>
          <w:highlight w:val="none"/>
          <w:lang w:eastAsia="zh-CN"/>
        </w:rPr>
        <w:t>将交通运输业中包括的“装卸搬运和运输代理业”修改为“多式联运和运输代理业、装卸搬运”。</w:t>
      </w:r>
    </w:p>
    <w:p>
      <w:pPr>
        <w:ind w:firstLine="420" w:firstLineChars="200"/>
        <w:rPr>
          <w:sz w:val="21"/>
          <w:szCs w:val="21"/>
          <w:highlight w:val="none"/>
          <w:lang w:eastAsia="zh-CN"/>
        </w:rPr>
      </w:pPr>
      <w:r>
        <w:rPr>
          <w:rFonts w:hint="eastAsia"/>
          <w:sz w:val="21"/>
          <w:szCs w:val="21"/>
          <w:highlight w:val="none"/>
          <w:lang w:eastAsia="zh-CN"/>
        </w:rPr>
        <w:t>仓储业所包括的行业中类，根据《国民经济行业分类》（GB/T 4754—2017）调整为“通用仓储，低温仓储，危险品仓储，谷物、棉花等农产品仓储，中药材仓储和其他仓储业”。</w:t>
      </w:r>
    </w:p>
    <w:p>
      <w:pPr>
        <w:widowControl/>
        <w:rPr>
          <w:sz w:val="24"/>
          <w:szCs w:val="24"/>
          <w:highlight w:val="none"/>
          <w:lang w:eastAsia="zh-CN"/>
        </w:rPr>
      </w:pPr>
    </w:p>
    <w:sectPr>
      <w:headerReference r:id="rId7" w:type="default"/>
      <w:footerReference r:id="rId8" w:type="default"/>
      <w:pgSz w:w="12240" w:h="15840"/>
      <w:pgMar w:top="1134" w:right="1134" w:bottom="1134" w:left="1134" w:header="0" w:footer="91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宋体-18030">
    <w:altName w:val="微软雅黑"/>
    <w:panose1 w:val="00000000000000000000"/>
    <w:charset w:val="86"/>
    <w:family w:val="modern"/>
    <w:pitch w:val="default"/>
    <w:sig w:usb0="00000000" w:usb1="00000000" w:usb2="000A005E"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7"/>
                            <w:jc w:val="center"/>
                          </w:pPr>
                          <w:r>
                            <w:fldChar w:fldCharType="begin"/>
                          </w:r>
                          <w:r>
                            <w:instrText xml:space="preserve">PAGE   \* MERGEFORMAT</w:instrText>
                          </w:r>
                          <w:r>
                            <w:fldChar w:fldCharType="separate"/>
                          </w:r>
                          <w:r>
                            <w:rPr>
                              <w:lang w:val="zh-CN" w:eastAsia="zh-CN"/>
                            </w:rPr>
                            <w:t>2</w:t>
                          </w:r>
                          <w:r>
                            <w:fldChar w:fldCharType="end"/>
                          </w:r>
                        </w:p>
                        <w:p>
                          <w:pPr>
                            <w:pStyle w:val="2"/>
                          </w:pPr>
                        </w:p>
                      </w:txbxContent>
                    </wps:txbx>
                    <wps:bodyPr vert="horz" wrap="none" lIns="0" tIns="0" rIns="0" bIns="0" anchor="t">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CkxETLAQAAkgMAAA4AAABkcnMvZTJvRG9jLnhtbK1TS27bMBDdF8gd&#10;CO5jyW7QuoLloICRoEDRBkh7AJqiLAL8YYa25B6gvUFX3XTfc/kcGerjFMkmi2yoGQ755r3H0eq6&#10;s4YdFKD2ruTzWc6ZctJX2u1K/v3bzeWSM4zCVcJ4p0p+VMiv1xdvVm0o1MI33lQKGIE4LNpQ8ibG&#10;UGQZykZZgTMflKNi7cGKSCnssgpES+jWZIs8f5e1HqoAXipE2t0MRT4iwksAfV1rqTZe7q1ycUAF&#10;ZUQkSdjogHzds61rJePXukYVmSk5KY39Sk0o3qY1W69EsQMRGi1HCuIlFJ5oskI7anqG2ogo2B70&#10;MyirJXj0dZxJb7NBSO8IqZjnT7y5b0RQvRayGsPZdHw9WPnlcAdMVyW/yj+858wJS29++v3r9Off&#10;6e9P9jY51AYs6OB9uIMxQwqT3K4Gm74khHW9q8ezq6qLTNLmfLlYLnMyXFJtSggne7weAOOt8pal&#10;oORAz9a7KQ6fMQ5HpyOpm3Fpdf5GGzNU006WaA7EUhS7bTey3frqSCpp6Am88fCDs5aevOSOJpwz&#10;88mRo2k6pgCmYDsFwkm6WPKBF4aP+0jte26p2dBh5EBP1asbxyrNwv95f+rxV1o/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AQpMREywEAAJIDAAAOAAAAAAAAAAEAIAAAAB8BAABkcnMvZTJv&#10;RG9jLnhtbFBLBQYAAAAABgAGAFkBAABcBQAAAAA=&#10;">
              <v:fill on="f" focussize="0,0"/>
              <v:stroke on="f"/>
              <v:imagedata o:title=""/>
              <o:lock v:ext="edit" aspectratio="f"/>
              <v:textbox inset="0mm,0mm,0mm,0mm" style="mso-fit-shape-to-text:t;">
                <w:txbxContent>
                  <w:p>
                    <w:pPr>
                      <w:pStyle w:val="17"/>
                      <w:jc w:val="center"/>
                    </w:pPr>
                    <w:r>
                      <w:fldChar w:fldCharType="begin"/>
                    </w:r>
                    <w:r>
                      <w:instrText xml:space="preserve">PAGE   \* MERGEFORMAT</w:instrText>
                    </w:r>
                    <w:r>
                      <w:fldChar w:fldCharType="separate"/>
                    </w:r>
                    <w:r>
                      <w:rPr>
                        <w:lang w:val="zh-CN" w:eastAsia="zh-CN"/>
                      </w:rPr>
                      <w:t>2</w:t>
                    </w:r>
                    <w:r>
                      <w:fldChar w:fldCharType="end"/>
                    </w:r>
                  </w:p>
                  <w:p>
                    <w:pPr>
                      <w:pStyle w:val="2"/>
                    </w:pPr>
                  </w:p>
                </w:txbxContent>
              </v:textbox>
            </v:rect>
          </w:pict>
        </mc:Fallback>
      </mc:AlternateContent>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9"/>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7"/>
                            <w:jc w:val="center"/>
                          </w:pPr>
                          <w:r>
                            <w:fldChar w:fldCharType="begin"/>
                          </w:r>
                          <w:r>
                            <w:instrText xml:space="preserve">PAGE   \* MERGEFORMAT</w:instrText>
                          </w:r>
                          <w:r>
                            <w:fldChar w:fldCharType="separate"/>
                          </w:r>
                          <w:r>
                            <w:rPr>
                              <w:lang w:val="zh-CN" w:eastAsia="zh-CN"/>
                            </w:rPr>
                            <w:t>74</w:t>
                          </w:r>
                          <w:r>
                            <w:fldChar w:fldCharType="end"/>
                          </w:r>
                        </w:p>
                        <w:p>
                          <w:pPr>
                            <w:pStyle w:val="2"/>
                          </w:pPr>
                        </w:p>
                      </w:txbxContent>
                    </wps:txbx>
                    <wps:bodyPr vert="horz" wrap="none" lIns="0" tIns="0" rIns="0" bIns="0" anchor="t">
                      <a:spAutoFit/>
                    </wps:bodyPr>
                  </wps:wsp>
                </a:graphicData>
              </a:graphic>
            </wp:anchor>
          </w:drawing>
        </mc:Choice>
        <mc:Fallback>
          <w:pict>
            <v:rect id="文本框 9"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i8v5/KAQAAkgMAAA4AAABkcnMvZTJvRG9jLnhtbK1TS27bMBDdF+gd&#10;CO5ryUZR2ILlIICRIkDQBkh7AJqiLAL8YYa25BwgvUFX3XTfc/kcHerjFOkmi2yoGQ755r3H0fqq&#10;s4YdFaD2ruTzWc6ZctJX2u1L/v3bzYclZxiFq4TxTpX8pJBfbd6/W7ehUAvfeFMpYATisGhDyZsY&#10;Q5FlKBtlBc58UI6KtQcrIqWwzyoQLaFbky3y/FPWeqgCeKkQaXc7FPmICK8B9HWtpdp6ebDKxQEV&#10;lBGRJGGjA/JNz7aulYxf6xpVZKbkpDT2KzWheJfWbLMWxR5EaLQcKYjXUHihyQrtqOkFaiuiYAfQ&#10;/0FZLcGjr+NMepsNQnpHSMU8f+HNQyOC6rWQ1RgupuPbwcovx3tguir5x3y14swJS29+/vnj/OvP&#10;+fcTWyWH2oAFHXwI9zBmSGGS29Vg05eEsK539XRxVXWRSdqcLxfLZU6GS6pNCeFkz9cDYPysvGUp&#10;KDnQs/VuiuMdxuHodCR1My6tzt9oY4Zq2skSzYFYimK360a2O1+dSCUNPYE3Hh45a+nJS+5owjkz&#10;t44cTdMxBTAFuykQTtLFkg+8MFwfIrXvuaVmQ4eRAz1Vr24cqzQL/+b9qedfafM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Ji8v5/KAQAAkgMAAA4AAAAAAAAAAQAgAAAAHwEAAGRycy9lMm9E&#10;b2MueG1sUEsFBgAAAAAGAAYAWQEAAFsFAAAAAA==&#10;">
              <v:fill on="f" focussize="0,0"/>
              <v:stroke on="f"/>
              <v:imagedata o:title=""/>
              <o:lock v:ext="edit" aspectratio="f"/>
              <v:textbox inset="0mm,0mm,0mm,0mm" style="mso-fit-shape-to-text:t;">
                <w:txbxContent>
                  <w:p>
                    <w:pPr>
                      <w:pStyle w:val="17"/>
                      <w:jc w:val="center"/>
                    </w:pPr>
                    <w:r>
                      <w:fldChar w:fldCharType="begin"/>
                    </w:r>
                    <w:r>
                      <w:instrText xml:space="preserve">PAGE   \* MERGEFORMAT</w:instrText>
                    </w:r>
                    <w:r>
                      <w:fldChar w:fldCharType="separate"/>
                    </w:r>
                    <w:r>
                      <w:rPr>
                        <w:lang w:val="zh-CN" w:eastAsia="zh-CN"/>
                      </w:rPr>
                      <w:t>74</w:t>
                    </w:r>
                    <w:r>
                      <w:fldChar w:fldCharType="end"/>
                    </w:r>
                  </w:p>
                  <w:p>
                    <w:pPr>
                      <w:pStyle w:val="2"/>
                    </w:pPr>
                  </w:p>
                </w:txbxContent>
              </v:textbox>
            </v:rect>
          </w:pict>
        </mc:Fallback>
      </mc:AlternateContent>
    </w:r>
  </w:p>
  <w:p>
    <w:pPr>
      <w:pStyle w:val="11"/>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space"/>
      <w:lvlText w:val="%1."/>
      <w:lvlJc w:val="left"/>
    </w:lvl>
  </w:abstractNum>
  <w:abstractNum w:abstractNumId="1">
    <w:nsid w:val="00000002"/>
    <w:multiLevelType w:val="singleLevel"/>
    <w:tmpl w:val="00000002"/>
    <w:lvl w:ilvl="0" w:tentative="0">
      <w:start w:val="1"/>
      <w:numFmt w:val="chineseCounting"/>
      <w:suff w:val="nothing"/>
      <w:lvlText w:val="%1、"/>
      <w:lvlJc w:val="left"/>
      <w:rPr>
        <w:rFonts w:hint="eastAsia"/>
      </w:rPr>
    </w:lvl>
  </w:abstractNum>
  <w:abstractNum w:abstractNumId="2">
    <w:nsid w:val="00000003"/>
    <w:multiLevelType w:val="multilevel"/>
    <w:tmpl w:val="00000003"/>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0000004"/>
    <w:multiLevelType w:val="singleLevel"/>
    <w:tmpl w:val="00000004"/>
    <w:lvl w:ilvl="0" w:tentative="0">
      <w:start w:val="1"/>
      <w:numFmt w:val="decimal"/>
      <w:suff w:val="nothing"/>
      <w:lvlText w:val="（%1）"/>
      <w:lvlJc w:val="left"/>
    </w:lvl>
  </w:abstractNum>
  <w:abstractNum w:abstractNumId="4">
    <w:nsid w:val="00000005"/>
    <w:multiLevelType w:val="singleLevel"/>
    <w:tmpl w:val="00000005"/>
    <w:lvl w:ilvl="0" w:tentative="0">
      <w:start w:val="4"/>
      <w:numFmt w:val="decimal"/>
      <w:suff w:val="nothing"/>
      <w:lvlText w:val="%1."/>
      <w:lvlJc w:val="left"/>
    </w:lvl>
  </w:abstractNum>
  <w:abstractNum w:abstractNumId="5">
    <w:nsid w:val="00000006"/>
    <w:multiLevelType w:val="singleLevel"/>
    <w:tmpl w:val="00000006"/>
    <w:lvl w:ilvl="0" w:tentative="0">
      <w:start w:val="2"/>
      <w:numFmt w:val="decimal"/>
      <w:suff w:val="nothing"/>
      <w:lvlText w:val="（%1）"/>
      <w:lvlJc w:val="left"/>
    </w:lvl>
  </w:abstractNum>
  <w:abstractNum w:abstractNumId="6">
    <w:nsid w:val="3BEF0252"/>
    <w:multiLevelType w:val="singleLevel"/>
    <w:tmpl w:val="3BEF0252"/>
    <w:lvl w:ilvl="0" w:tentative="0">
      <w:start w:val="1"/>
      <w:numFmt w:val="decimal"/>
      <w:suff w:val="space"/>
      <w:lvlText w:val="%1."/>
      <w:lvlJc w:val="left"/>
    </w:lvl>
  </w:abstractNum>
  <w:num w:numId="1">
    <w:abstractNumId w:val="4"/>
  </w:num>
  <w:num w:numId="2">
    <w:abstractNumId w:val="5"/>
  </w:num>
  <w:num w:numId="3">
    <w:abstractNumId w:val="3"/>
  </w:num>
  <w:num w:numId="4">
    <w:abstractNumId w:val="0"/>
  </w:num>
  <w:num w:numId="5">
    <w:abstractNumId w:val="2"/>
    <w:lvlOverride w:ilvl="0">
      <w:startOverride w:val="1"/>
    </w:lvlOverride>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YxNDE0ZGFjZTdmNGQ2YWY5OGZmMTdlMjNhZTdkOTcifQ=="/>
    <w:docVar w:name="KSO_WPS_MARK_KEY" w:val="ed891c0c-3616-40d1-8a15-42c1a194b6d9"/>
  </w:docVars>
  <w:rsids>
    <w:rsidRoot w:val="00597876"/>
    <w:rsid w:val="00112B46"/>
    <w:rsid w:val="00273D82"/>
    <w:rsid w:val="00334BBB"/>
    <w:rsid w:val="00597876"/>
    <w:rsid w:val="008C0CEC"/>
    <w:rsid w:val="00A45156"/>
    <w:rsid w:val="00B12681"/>
    <w:rsid w:val="00B35AC8"/>
    <w:rsid w:val="01E0373D"/>
    <w:rsid w:val="06F07A4A"/>
    <w:rsid w:val="0E116BEA"/>
    <w:rsid w:val="105154DE"/>
    <w:rsid w:val="138A35B9"/>
    <w:rsid w:val="19CF4935"/>
    <w:rsid w:val="1F9957E4"/>
    <w:rsid w:val="1FC37748"/>
    <w:rsid w:val="21162880"/>
    <w:rsid w:val="21A26923"/>
    <w:rsid w:val="22A31EF1"/>
    <w:rsid w:val="237B2A80"/>
    <w:rsid w:val="23B56380"/>
    <w:rsid w:val="2A5D6638"/>
    <w:rsid w:val="2E670355"/>
    <w:rsid w:val="33025F91"/>
    <w:rsid w:val="33961F31"/>
    <w:rsid w:val="3A17324F"/>
    <w:rsid w:val="3DAC214A"/>
    <w:rsid w:val="45F72952"/>
    <w:rsid w:val="47236942"/>
    <w:rsid w:val="4D4001B9"/>
    <w:rsid w:val="53F24498"/>
    <w:rsid w:val="56847368"/>
    <w:rsid w:val="571921A6"/>
    <w:rsid w:val="5C1A3756"/>
    <w:rsid w:val="5D90370F"/>
    <w:rsid w:val="602B06FF"/>
    <w:rsid w:val="61DE0A7D"/>
    <w:rsid w:val="62D578C9"/>
    <w:rsid w:val="6B371CA6"/>
    <w:rsid w:val="6B653DB6"/>
    <w:rsid w:val="6C44161C"/>
    <w:rsid w:val="6CF3094C"/>
    <w:rsid w:val="71C91654"/>
    <w:rsid w:val="720F7FD6"/>
    <w:rsid w:val="733950B5"/>
    <w:rsid w:val="73620F3B"/>
    <w:rsid w:val="753541F8"/>
    <w:rsid w:val="75D6143D"/>
    <w:rsid w:val="7BB816DF"/>
    <w:rsid w:val="7CB208D7"/>
    <w:rsid w:val="7CD74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1"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99" w:semiHidden="0" w:name="Body Text First Indent 2"/>
    <w:lsdException w:uiPriority="99" w:name="Note Heading"/>
    <w:lsdException w:qFormat="1" w:unhideWhenUsed="0" w:uiPriority="0" w:semiHidden="0" w:name="Body Text 2"/>
    <w:lsdException w:qFormat="1" w:unhideWhenUsed="0" w:uiPriority="99" w:semiHidden="0"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4"/>
    <w:link w:val="58"/>
    <w:qFormat/>
    <w:uiPriority w:val="9"/>
    <w:pPr>
      <w:spacing w:line="590" w:lineRule="exact"/>
      <w:ind w:left="3"/>
      <w:jc w:val="center"/>
      <w:outlineLvl w:val="0"/>
    </w:pPr>
    <w:rPr>
      <w:rFonts w:ascii="Microsoft JhengHei" w:hAnsi="Microsoft JhengHei" w:eastAsia="Microsoft JhengHei" w:cs="Microsoft JhengHei"/>
      <w:b/>
      <w:bCs/>
      <w:sz w:val="44"/>
      <w:szCs w:val="44"/>
    </w:rPr>
  </w:style>
  <w:style w:type="paragraph" w:styleId="2">
    <w:name w:val="heading 2"/>
    <w:basedOn w:val="1"/>
    <w:next w:val="1"/>
    <w:unhideWhenUsed/>
    <w:qFormat/>
    <w:uiPriority w:val="9"/>
    <w:pPr>
      <w:ind w:left="3" w:right="1"/>
      <w:jc w:val="center"/>
      <w:outlineLvl w:val="1"/>
    </w:pPr>
    <w:rPr>
      <w:sz w:val="44"/>
      <w:szCs w:val="44"/>
    </w:rPr>
  </w:style>
  <w:style w:type="paragraph" w:styleId="5">
    <w:name w:val="heading 3"/>
    <w:basedOn w:val="1"/>
    <w:next w:val="1"/>
    <w:unhideWhenUsed/>
    <w:qFormat/>
    <w:uiPriority w:val="9"/>
    <w:pPr>
      <w:ind w:left="501" w:hanging="401"/>
      <w:outlineLvl w:val="2"/>
    </w:pPr>
    <w:rPr>
      <w:rFonts w:ascii="Microsoft JhengHei" w:hAnsi="Microsoft JhengHei" w:eastAsia="Microsoft JhengHei" w:cs="Microsoft JhengHei"/>
      <w:b/>
      <w:bCs/>
      <w:sz w:val="32"/>
      <w:szCs w:val="32"/>
    </w:rPr>
  </w:style>
  <w:style w:type="paragraph" w:styleId="6">
    <w:name w:val="heading 4"/>
    <w:basedOn w:val="1"/>
    <w:next w:val="1"/>
    <w:unhideWhenUsed/>
    <w:qFormat/>
    <w:uiPriority w:val="9"/>
    <w:pPr>
      <w:ind w:left="726" w:hanging="489"/>
      <w:outlineLvl w:val="3"/>
    </w:pPr>
    <w:rPr>
      <w:sz w:val="28"/>
      <w:szCs w:val="28"/>
    </w:rPr>
  </w:style>
  <w:style w:type="paragraph" w:styleId="7">
    <w:name w:val="heading 5"/>
    <w:basedOn w:val="1"/>
    <w:next w:val="1"/>
    <w:semiHidden/>
    <w:unhideWhenUsed/>
    <w:qFormat/>
    <w:uiPriority w:val="9"/>
    <w:pPr>
      <w:ind w:left="1048" w:hanging="526"/>
      <w:outlineLvl w:val="4"/>
    </w:pPr>
    <w:rPr>
      <w:rFonts w:ascii="Microsoft JhengHei" w:hAnsi="Microsoft JhengHei" w:eastAsia="Microsoft JhengHei" w:cs="Microsoft JhengHei"/>
      <w:b/>
      <w:bCs/>
      <w:sz w:val="21"/>
      <w:szCs w:val="21"/>
    </w:rPr>
  </w:style>
  <w:style w:type="paragraph" w:styleId="8">
    <w:name w:val="heading 9"/>
    <w:basedOn w:val="1"/>
    <w:next w:val="1"/>
    <w:link w:val="53"/>
    <w:qFormat/>
    <w:uiPriority w:val="9"/>
    <w:pPr>
      <w:keepNext/>
      <w:keepLines/>
      <w:spacing w:before="240" w:after="64" w:line="320" w:lineRule="auto"/>
      <w:outlineLvl w:val="8"/>
    </w:pPr>
    <w:rPr>
      <w:rFonts w:ascii="Cambria" w:hAnsi="Cambria"/>
      <w:sz w:val="21"/>
      <w:szCs w:val="21"/>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customStyle="1" w:styleId="4">
    <w:name w:val="0正文"/>
    <w:basedOn w:val="1"/>
    <w:qFormat/>
    <w:uiPriority w:val="0"/>
    <w:pPr>
      <w:ind w:firstLine="480"/>
    </w:pPr>
    <w:rPr>
      <w:rFonts w:eastAsia="仿宋"/>
    </w:rPr>
  </w:style>
  <w:style w:type="paragraph" w:styleId="9">
    <w:name w:val="annotation text"/>
    <w:basedOn w:val="1"/>
    <w:link w:val="49"/>
    <w:qFormat/>
    <w:uiPriority w:val="99"/>
  </w:style>
  <w:style w:type="paragraph" w:styleId="10">
    <w:name w:val="Body Text 3"/>
    <w:basedOn w:val="1"/>
    <w:qFormat/>
    <w:uiPriority w:val="99"/>
    <w:rPr>
      <w:sz w:val="24"/>
      <w:szCs w:val="20"/>
    </w:rPr>
  </w:style>
  <w:style w:type="paragraph" w:styleId="11">
    <w:name w:val="Body Text"/>
    <w:basedOn w:val="1"/>
    <w:next w:val="1"/>
    <w:qFormat/>
    <w:uiPriority w:val="1"/>
    <w:rPr>
      <w:sz w:val="21"/>
      <w:szCs w:val="21"/>
    </w:rPr>
  </w:style>
  <w:style w:type="paragraph" w:styleId="12">
    <w:name w:val="Body Text Indent"/>
    <w:basedOn w:val="1"/>
    <w:next w:val="1"/>
    <w:qFormat/>
    <w:uiPriority w:val="99"/>
    <w:pPr>
      <w:overflowPunct w:val="0"/>
      <w:adjustRightInd w:val="0"/>
      <w:spacing w:line="360" w:lineRule="auto"/>
      <w:ind w:firstLine="540"/>
      <w:textAlignment w:val="baseline"/>
    </w:pPr>
    <w:rPr>
      <w:rFonts w:hAnsi="MS Sans Serif"/>
      <w:spacing w:val="12"/>
      <w:sz w:val="24"/>
    </w:rPr>
  </w:style>
  <w:style w:type="paragraph" w:styleId="13">
    <w:name w:val="toc 3"/>
    <w:basedOn w:val="1"/>
    <w:next w:val="1"/>
    <w:qFormat/>
    <w:uiPriority w:val="39"/>
    <w:pPr>
      <w:spacing w:line="272" w:lineRule="exact"/>
      <w:ind w:left="1362" w:hanging="422"/>
    </w:pPr>
    <w:rPr>
      <w:sz w:val="21"/>
      <w:szCs w:val="21"/>
    </w:rPr>
  </w:style>
  <w:style w:type="paragraph" w:styleId="14">
    <w:name w:val="Plain Text"/>
    <w:basedOn w:val="1"/>
    <w:link w:val="54"/>
    <w:qFormat/>
    <w:uiPriority w:val="0"/>
    <w:pPr>
      <w:autoSpaceDE/>
      <w:autoSpaceDN/>
      <w:jc w:val="both"/>
    </w:pPr>
    <w:rPr>
      <w:rFonts w:hAnsi="Courier New" w:cs="Courier New"/>
      <w:kern w:val="2"/>
      <w:sz w:val="21"/>
      <w:szCs w:val="21"/>
    </w:rPr>
  </w:style>
  <w:style w:type="paragraph" w:styleId="15">
    <w:name w:val="Date"/>
    <w:basedOn w:val="1"/>
    <w:next w:val="1"/>
    <w:qFormat/>
    <w:uiPriority w:val="0"/>
    <w:pPr>
      <w:ind w:left="100" w:leftChars="2500"/>
    </w:pPr>
    <w:rPr>
      <w:sz w:val="28"/>
      <w:szCs w:val="20"/>
    </w:rPr>
  </w:style>
  <w:style w:type="paragraph" w:styleId="16">
    <w:name w:val="Balloon Text"/>
    <w:basedOn w:val="1"/>
    <w:link w:val="51"/>
    <w:qFormat/>
    <w:uiPriority w:val="99"/>
    <w:rPr>
      <w:sz w:val="18"/>
      <w:szCs w:val="18"/>
    </w:rPr>
  </w:style>
  <w:style w:type="paragraph" w:styleId="17">
    <w:name w:val="footer"/>
    <w:basedOn w:val="1"/>
    <w:link w:val="48"/>
    <w:qFormat/>
    <w:uiPriority w:val="99"/>
    <w:pPr>
      <w:tabs>
        <w:tab w:val="center" w:pos="4153"/>
        <w:tab w:val="right" w:pos="8306"/>
      </w:tabs>
      <w:snapToGrid w:val="0"/>
    </w:pPr>
    <w:rPr>
      <w:sz w:val="18"/>
      <w:szCs w:val="18"/>
    </w:rPr>
  </w:style>
  <w:style w:type="paragraph" w:styleId="18">
    <w:name w:val="header"/>
    <w:basedOn w:val="1"/>
    <w:link w:val="47"/>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line="272" w:lineRule="exact"/>
      <w:ind w:left="100"/>
    </w:pPr>
    <w:rPr>
      <w:sz w:val="21"/>
      <w:szCs w:val="21"/>
    </w:rPr>
  </w:style>
  <w:style w:type="paragraph" w:styleId="20">
    <w:name w:val="toc 4"/>
    <w:basedOn w:val="1"/>
    <w:next w:val="1"/>
    <w:qFormat/>
    <w:uiPriority w:val="1"/>
    <w:pPr>
      <w:spacing w:line="272" w:lineRule="exact"/>
      <w:ind w:left="1310" w:hanging="370"/>
    </w:pPr>
    <w:rPr>
      <w:sz w:val="21"/>
      <w:szCs w:val="21"/>
    </w:rPr>
  </w:style>
  <w:style w:type="paragraph" w:styleId="21">
    <w:name w:val="Body Text Indent 3"/>
    <w:basedOn w:val="1"/>
    <w:qFormat/>
    <w:uiPriority w:val="0"/>
    <w:pPr>
      <w:spacing w:after="120"/>
      <w:ind w:left="200" w:leftChars="200"/>
    </w:pPr>
    <w:rPr>
      <w:sz w:val="16"/>
      <w:szCs w:val="16"/>
    </w:rPr>
  </w:style>
  <w:style w:type="paragraph" w:styleId="22">
    <w:name w:val="toc 2"/>
    <w:basedOn w:val="1"/>
    <w:next w:val="1"/>
    <w:qFormat/>
    <w:uiPriority w:val="39"/>
    <w:pPr>
      <w:spacing w:line="272" w:lineRule="exact"/>
      <w:ind w:left="784" w:hanging="264"/>
    </w:pPr>
    <w:rPr>
      <w:sz w:val="21"/>
      <w:szCs w:val="21"/>
    </w:rPr>
  </w:style>
  <w:style w:type="paragraph" w:styleId="23">
    <w:name w:val="Body Text 2"/>
    <w:basedOn w:val="1"/>
    <w:qFormat/>
    <w:uiPriority w:val="0"/>
    <w:pPr>
      <w:spacing w:after="120" w:line="480" w:lineRule="auto"/>
    </w:pPr>
    <w:rPr>
      <w:rFonts w:ascii="Times New Roman" w:hAnsi="Times New Roman"/>
      <w:szCs w:val="24"/>
    </w:rPr>
  </w:style>
  <w:style w:type="paragraph" w:styleId="24">
    <w:name w:val="Normal (Web)"/>
    <w:basedOn w:val="1"/>
    <w:qFormat/>
    <w:uiPriority w:val="99"/>
    <w:pPr>
      <w:widowControl/>
      <w:autoSpaceDE/>
      <w:autoSpaceDN/>
      <w:spacing w:before="100" w:beforeAutospacing="1" w:after="100" w:afterAutospacing="1" w:line="320" w:lineRule="atLeast"/>
    </w:pPr>
    <w:rPr>
      <w:rFonts w:cs="Times New Roman"/>
      <w:sz w:val="18"/>
      <w:szCs w:val="18"/>
      <w:lang w:eastAsia="zh-CN"/>
    </w:rPr>
  </w:style>
  <w:style w:type="paragraph" w:styleId="25">
    <w:name w:val="Title"/>
    <w:basedOn w:val="1"/>
    <w:next w:val="1"/>
    <w:qFormat/>
    <w:uiPriority w:val="10"/>
    <w:pPr>
      <w:adjustRightInd w:val="0"/>
      <w:spacing w:before="240" w:after="60" w:line="420" w:lineRule="atLeast"/>
      <w:jc w:val="center"/>
      <w:textAlignment w:val="baseline"/>
      <w:outlineLvl w:val="0"/>
    </w:pPr>
    <w:rPr>
      <w:rFonts w:ascii="Arial" w:hAnsi="Arial"/>
      <w:b/>
      <w:sz w:val="32"/>
      <w:szCs w:val="20"/>
    </w:rPr>
  </w:style>
  <w:style w:type="paragraph" w:styleId="26">
    <w:name w:val="annotation subject"/>
    <w:basedOn w:val="9"/>
    <w:next w:val="9"/>
    <w:link w:val="50"/>
    <w:qFormat/>
    <w:uiPriority w:val="99"/>
    <w:rPr>
      <w:b/>
      <w:bCs/>
    </w:rPr>
  </w:style>
  <w:style w:type="paragraph" w:styleId="27">
    <w:name w:val="Body Text First Indent 2"/>
    <w:basedOn w:val="12"/>
    <w:next w:val="1"/>
    <w:qFormat/>
    <w:uiPriority w:val="99"/>
    <w:pPr>
      <w:spacing w:line="360" w:lineRule="exact"/>
      <w:ind w:firstLine="420" w:firstLineChars="200"/>
    </w:pPr>
    <w:rPr>
      <w:rFonts w:ascii="楷体" w:eastAsia="楷体"/>
      <w:sz w:val="30"/>
      <w:szCs w:val="20"/>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22"/>
  </w:style>
  <w:style w:type="character" w:styleId="32">
    <w:name w:val="FollowedHyperlink"/>
    <w:basedOn w:val="30"/>
    <w:qFormat/>
    <w:uiPriority w:val="99"/>
    <w:rPr>
      <w:color w:val="800080"/>
      <w:u w:val="none"/>
    </w:rPr>
  </w:style>
  <w:style w:type="character" w:styleId="33">
    <w:name w:val="Emphasis"/>
    <w:basedOn w:val="30"/>
    <w:qFormat/>
    <w:uiPriority w:val="20"/>
    <w:rPr>
      <w:color w:val="CC0000"/>
    </w:rPr>
  </w:style>
  <w:style w:type="character" w:styleId="34">
    <w:name w:val="HTML Definition"/>
    <w:basedOn w:val="30"/>
    <w:qFormat/>
    <w:uiPriority w:val="99"/>
  </w:style>
  <w:style w:type="character" w:styleId="35">
    <w:name w:val="HTML Typewriter"/>
    <w:basedOn w:val="30"/>
    <w:qFormat/>
    <w:uiPriority w:val="99"/>
    <w:rPr>
      <w:rFonts w:hint="default" w:ascii="monospace" w:hAnsi="monospace" w:eastAsia="monospace" w:cs="monospace"/>
      <w:sz w:val="20"/>
    </w:rPr>
  </w:style>
  <w:style w:type="character" w:styleId="36">
    <w:name w:val="HTML Acronym"/>
    <w:basedOn w:val="30"/>
    <w:qFormat/>
    <w:uiPriority w:val="99"/>
  </w:style>
  <w:style w:type="character" w:styleId="37">
    <w:name w:val="HTML Variable"/>
    <w:basedOn w:val="30"/>
    <w:qFormat/>
    <w:uiPriority w:val="99"/>
  </w:style>
  <w:style w:type="character" w:styleId="38">
    <w:name w:val="Hyperlink"/>
    <w:basedOn w:val="30"/>
    <w:qFormat/>
    <w:uiPriority w:val="99"/>
    <w:rPr>
      <w:color w:val="0000FF"/>
      <w:u w:val="single"/>
    </w:rPr>
  </w:style>
  <w:style w:type="character" w:styleId="39">
    <w:name w:val="HTML Code"/>
    <w:basedOn w:val="30"/>
    <w:qFormat/>
    <w:uiPriority w:val="99"/>
    <w:rPr>
      <w:rFonts w:hint="default" w:ascii="monospace" w:hAnsi="monospace" w:eastAsia="monospace" w:cs="monospace"/>
      <w:sz w:val="20"/>
    </w:rPr>
  </w:style>
  <w:style w:type="character" w:styleId="40">
    <w:name w:val="annotation reference"/>
    <w:basedOn w:val="30"/>
    <w:qFormat/>
    <w:uiPriority w:val="99"/>
    <w:rPr>
      <w:sz w:val="21"/>
      <w:szCs w:val="21"/>
    </w:rPr>
  </w:style>
  <w:style w:type="character" w:styleId="41">
    <w:name w:val="HTML Cite"/>
    <w:basedOn w:val="30"/>
    <w:qFormat/>
    <w:uiPriority w:val="99"/>
  </w:style>
  <w:style w:type="character" w:styleId="42">
    <w:name w:val="HTML Keyboard"/>
    <w:basedOn w:val="30"/>
    <w:qFormat/>
    <w:uiPriority w:val="99"/>
    <w:rPr>
      <w:rFonts w:hint="default" w:ascii="monospace" w:hAnsi="monospace" w:eastAsia="monospace" w:cs="monospace"/>
      <w:sz w:val="20"/>
    </w:rPr>
  </w:style>
  <w:style w:type="character" w:styleId="43">
    <w:name w:val="HTML Sample"/>
    <w:basedOn w:val="30"/>
    <w:qFormat/>
    <w:uiPriority w:val="99"/>
    <w:rPr>
      <w:rFonts w:ascii="monospace" w:hAnsi="monospace" w:eastAsia="monospace" w:cs="monospace"/>
    </w:rPr>
  </w:style>
  <w:style w:type="table" w:customStyle="1" w:styleId="44">
    <w:name w:val="Table Normal"/>
    <w:qFormat/>
    <w:uiPriority w:val="2"/>
    <w:tblPr>
      <w:tblCellMar>
        <w:top w:w="0" w:type="dxa"/>
        <w:left w:w="0" w:type="dxa"/>
        <w:bottom w:w="0" w:type="dxa"/>
        <w:right w:w="0" w:type="dxa"/>
      </w:tblCellMar>
    </w:tblPr>
  </w:style>
  <w:style w:type="paragraph" w:styleId="45">
    <w:name w:val="List Paragraph"/>
    <w:basedOn w:val="1"/>
    <w:qFormat/>
    <w:uiPriority w:val="1"/>
    <w:pPr>
      <w:ind w:left="100" w:firstLine="420"/>
    </w:pPr>
  </w:style>
  <w:style w:type="paragraph" w:customStyle="1" w:styleId="46">
    <w:name w:val="Table Paragraph"/>
    <w:basedOn w:val="1"/>
    <w:qFormat/>
    <w:uiPriority w:val="1"/>
  </w:style>
  <w:style w:type="character" w:customStyle="1" w:styleId="47">
    <w:name w:val="页眉 字符"/>
    <w:basedOn w:val="30"/>
    <w:link w:val="18"/>
    <w:qFormat/>
    <w:uiPriority w:val="0"/>
    <w:rPr>
      <w:rFonts w:ascii="宋体" w:hAnsi="宋体" w:eastAsia="宋体" w:cs="宋体"/>
      <w:sz w:val="18"/>
      <w:szCs w:val="18"/>
    </w:rPr>
  </w:style>
  <w:style w:type="character" w:customStyle="1" w:styleId="48">
    <w:name w:val="页脚 字符"/>
    <w:basedOn w:val="30"/>
    <w:link w:val="17"/>
    <w:qFormat/>
    <w:uiPriority w:val="99"/>
    <w:rPr>
      <w:rFonts w:ascii="宋体" w:hAnsi="宋体" w:eastAsia="宋体" w:cs="宋体"/>
      <w:sz w:val="18"/>
      <w:szCs w:val="18"/>
    </w:rPr>
  </w:style>
  <w:style w:type="character" w:customStyle="1" w:styleId="49">
    <w:name w:val="批注文字 字符"/>
    <w:basedOn w:val="30"/>
    <w:link w:val="9"/>
    <w:qFormat/>
    <w:uiPriority w:val="99"/>
    <w:rPr>
      <w:rFonts w:ascii="宋体" w:hAnsi="宋体" w:eastAsia="宋体" w:cs="宋体"/>
    </w:rPr>
  </w:style>
  <w:style w:type="character" w:customStyle="1" w:styleId="50">
    <w:name w:val="批注主题 字符"/>
    <w:basedOn w:val="49"/>
    <w:link w:val="26"/>
    <w:qFormat/>
    <w:uiPriority w:val="99"/>
    <w:rPr>
      <w:rFonts w:ascii="宋体" w:hAnsi="宋体" w:eastAsia="宋体" w:cs="宋体"/>
      <w:b/>
      <w:bCs/>
    </w:rPr>
  </w:style>
  <w:style w:type="character" w:customStyle="1" w:styleId="51">
    <w:name w:val="批注框文本 字符"/>
    <w:basedOn w:val="30"/>
    <w:link w:val="16"/>
    <w:qFormat/>
    <w:uiPriority w:val="99"/>
    <w:rPr>
      <w:rFonts w:ascii="宋体" w:hAnsi="宋体" w:eastAsia="宋体" w:cs="宋体"/>
      <w:sz w:val="18"/>
      <w:szCs w:val="18"/>
    </w:rPr>
  </w:style>
  <w:style w:type="paragraph" w:customStyle="1" w:styleId="52">
    <w:name w:val="页脚1"/>
    <w:basedOn w:val="1"/>
    <w:qFormat/>
    <w:uiPriority w:val="0"/>
    <w:pPr>
      <w:widowControl/>
      <w:tabs>
        <w:tab w:val="center" w:pos="4153"/>
        <w:tab w:val="right" w:pos="8306"/>
      </w:tabs>
      <w:autoSpaceDE/>
      <w:autoSpaceDN/>
      <w:snapToGrid w:val="0"/>
      <w:jc w:val="center"/>
    </w:pPr>
    <w:rPr>
      <w:rFonts w:ascii="Times New Roman" w:hAnsi="Times New Roman" w:cs="Times New Roman"/>
      <w:b/>
      <w:sz w:val="18"/>
      <w:szCs w:val="20"/>
      <w:lang w:eastAsia="zh-CN"/>
    </w:rPr>
  </w:style>
  <w:style w:type="character" w:customStyle="1" w:styleId="53">
    <w:name w:val="标题 9 字符"/>
    <w:basedOn w:val="30"/>
    <w:link w:val="8"/>
    <w:qFormat/>
    <w:uiPriority w:val="9"/>
    <w:rPr>
      <w:rFonts w:ascii="Cambria" w:hAnsi="Cambria" w:eastAsia="宋体" w:cs="宋体"/>
      <w:sz w:val="21"/>
      <w:szCs w:val="21"/>
    </w:rPr>
  </w:style>
  <w:style w:type="character" w:customStyle="1" w:styleId="54">
    <w:name w:val="纯文本 字符"/>
    <w:link w:val="14"/>
    <w:qFormat/>
    <w:uiPriority w:val="0"/>
    <w:rPr>
      <w:rFonts w:ascii="宋体" w:hAnsi="Courier New" w:cs="Courier New"/>
      <w:kern w:val="2"/>
      <w:sz w:val="21"/>
      <w:szCs w:val="21"/>
    </w:rPr>
  </w:style>
  <w:style w:type="character" w:customStyle="1" w:styleId="55">
    <w:name w:val="纯文本 Char1"/>
    <w:basedOn w:val="30"/>
    <w:qFormat/>
    <w:uiPriority w:val="99"/>
    <w:rPr>
      <w:rFonts w:ascii="宋体" w:hAnsi="Courier New" w:eastAsia="宋体" w:cs="Courier New"/>
      <w:sz w:val="21"/>
      <w:szCs w:val="21"/>
    </w:rPr>
  </w:style>
  <w:style w:type="paragraph" w:customStyle="1" w:styleId="56">
    <w:name w:val="TOC 标题1"/>
    <w:basedOn w:val="3"/>
    <w:next w:val="1"/>
    <w:qFormat/>
    <w:uiPriority w:val="39"/>
    <w:pPr>
      <w:keepNext/>
      <w:keepLines/>
      <w:widowControl/>
      <w:autoSpaceDE/>
      <w:autoSpaceDN/>
      <w:spacing w:before="240" w:line="259" w:lineRule="auto"/>
      <w:ind w:left="0"/>
      <w:jc w:val="left"/>
      <w:outlineLvl w:val="9"/>
    </w:pPr>
    <w:rPr>
      <w:rFonts w:ascii="Cambria" w:hAnsi="Cambria" w:eastAsia="宋体" w:cs="宋体"/>
      <w:b w:val="0"/>
      <w:bCs w:val="0"/>
      <w:color w:val="376092"/>
      <w:sz w:val="32"/>
      <w:szCs w:val="32"/>
      <w:lang w:eastAsia="zh-CN"/>
    </w:rPr>
  </w:style>
  <w:style w:type="paragraph" w:customStyle="1" w:styleId="57">
    <w:name w:val="Default"/>
    <w:next w:val="15"/>
    <w:qFormat/>
    <w:uiPriority w:val="0"/>
    <w:pPr>
      <w:widowControl w:val="0"/>
      <w:autoSpaceDE w:val="0"/>
      <w:autoSpaceDN w:val="0"/>
    </w:pPr>
    <w:rPr>
      <w:rFonts w:ascii="Times New Roman" w:hAnsi="Times New Roman" w:eastAsia="宋体" w:cs="Times New Roman"/>
      <w:color w:val="000000"/>
      <w:sz w:val="24"/>
      <w:lang w:val="en-US" w:eastAsia="zh-CN" w:bidi="ar-SA"/>
    </w:rPr>
  </w:style>
  <w:style w:type="character" w:customStyle="1" w:styleId="58">
    <w:name w:val="标题 1 字符"/>
    <w:link w:val="3"/>
    <w:qFormat/>
    <w:uiPriority w:val="0"/>
    <w:rPr>
      <w:rFonts w:ascii="Microsoft JhengHei" w:hAnsi="Microsoft JhengHei" w:eastAsia="Microsoft JhengHei" w:cs="Microsoft JhengHei"/>
      <w:b/>
      <w:bCs/>
      <w:sz w:val="44"/>
      <w:szCs w:val="44"/>
    </w:rPr>
  </w:style>
  <w:style w:type="paragraph" w:customStyle="1" w:styleId="59">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character" w:customStyle="1" w:styleId="60">
    <w:name w:val="layui-layer-tabnow"/>
    <w:basedOn w:val="30"/>
    <w:qFormat/>
    <w:uiPriority w:val="0"/>
    <w:rPr>
      <w:bdr w:val="single" w:color="CCCCCC" w:sz="6" w:space="0"/>
      <w:shd w:val="clear" w:color="auto" w:fill="FFFFFF"/>
    </w:rPr>
  </w:style>
  <w:style w:type="character" w:customStyle="1" w:styleId="61">
    <w:name w:val="first-child"/>
    <w:basedOn w:val="30"/>
    <w:qFormat/>
    <w:uiPriority w:val="0"/>
  </w:style>
  <w:style w:type="character" w:customStyle="1" w:styleId="62">
    <w:name w:val="ewb-state"/>
    <w:basedOn w:val="30"/>
    <w:qFormat/>
    <w:uiPriority w:val="0"/>
    <w:rPr>
      <w:color w:val="FFFFFF"/>
      <w:sz w:val="21"/>
      <w:szCs w:val="21"/>
    </w:rPr>
  </w:style>
  <w:style w:type="character" w:customStyle="1" w:styleId="63">
    <w:name w:val="Unresolved Mention"/>
    <w:basedOn w:val="3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3981EA-85E3-4422-8910-5BB80CF7D310}">
  <ds:schemaRefs/>
</ds:datastoreItem>
</file>

<file path=docProps/app.xml><?xml version="1.0" encoding="utf-8"?>
<Properties xmlns="http://schemas.openxmlformats.org/officeDocument/2006/extended-properties" xmlns:vt="http://schemas.openxmlformats.org/officeDocument/2006/docPropsVTypes">
  <Template>Normal</Template>
  <Pages>75</Pages>
  <Words>39036</Words>
  <Characters>41315</Characters>
  <Lines>353</Lines>
  <Paragraphs>99</Paragraphs>
  <TotalTime>121</TotalTime>
  <ScaleCrop>false</ScaleCrop>
  <LinksUpToDate>false</LinksUpToDate>
  <CharactersWithSpaces>45016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2023-01-19T10:05:00Z</dcterms:created>
  <dc:creator>袁静</dc:creator>
  <cp:lastModifiedBy>我是小太阳啊</cp:lastModifiedBy>
  <cp:lastPrinted>2023-02-20T03:10:00Z</cp:lastPrinted>
  <dcterms:modified xsi:type="dcterms:W3CDTF">2023-02-23T00:34:32Z</dcterms:modified>
  <dc:title>中华人民共和国</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2018-01-15T00:00:00Z</vt:filetime>
  </property>
  <property fmtid="{D5CDD505-2E9C-101B-9397-08002B2CF9AE}" pid="5" name="KSOProductBuildVer">
    <vt:lpwstr>2052-11.1.0.13703</vt:lpwstr>
  </property>
  <property fmtid="{D5CDD505-2E9C-101B-9397-08002B2CF9AE}" pid="6" name="ICV">
    <vt:lpwstr>34BDA66437BC4324B8DDEE818BA9AC4D</vt:lpwstr>
  </property>
</Properties>
</file>