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50"/>
          <w:szCs w:val="50"/>
          <w:highlight w:val="none"/>
        </w:rPr>
      </w:pPr>
    </w:p>
    <w:p>
      <w:pPr>
        <w:jc w:val="center"/>
        <w:rPr>
          <w:rFonts w:hint="eastAsia" w:ascii="宋体" w:hAnsi="宋体" w:eastAsia="宋体" w:cs="宋体"/>
          <w:b/>
          <w:bCs/>
          <w:sz w:val="36"/>
          <w:szCs w:val="36"/>
          <w:highlight w:val="none"/>
        </w:rPr>
      </w:pPr>
      <w:r>
        <w:rPr>
          <w:rFonts w:hint="eastAsia" w:ascii="宋体" w:hAnsi="宋体" w:cs="宋体"/>
          <w:b/>
          <w:bCs/>
          <w:sz w:val="50"/>
          <w:szCs w:val="50"/>
          <w:highlight w:val="none"/>
          <w:lang w:eastAsia="zh-CN"/>
        </w:rPr>
        <w:t>长春市消防救援支队机关食堂主副食品采购项目</w:t>
      </w:r>
    </w:p>
    <w:p>
      <w:pPr>
        <w:jc w:val="center"/>
        <w:rPr>
          <w:rFonts w:hint="eastAsia" w:ascii="宋体" w:hAnsi="宋体" w:eastAsia="宋体" w:cs="宋体"/>
          <w:b/>
          <w:bCs/>
          <w:sz w:val="36"/>
          <w:szCs w:val="36"/>
          <w:highlight w:val="none"/>
        </w:rPr>
      </w:pPr>
    </w:p>
    <w:p>
      <w:pPr>
        <w:rPr>
          <w:rFonts w:hint="eastAsia" w:ascii="宋体" w:hAnsi="宋体" w:eastAsia="宋体" w:cs="宋体"/>
          <w:b/>
          <w:bCs/>
          <w:sz w:val="28"/>
          <w:szCs w:val="28"/>
          <w:highlight w:val="none"/>
        </w:rPr>
      </w:pPr>
    </w:p>
    <w:p>
      <w:pPr>
        <w:pStyle w:val="7"/>
        <w:rPr>
          <w:rFonts w:hint="eastAsia" w:ascii="宋体" w:hAnsi="宋体" w:eastAsia="宋体" w:cs="宋体"/>
          <w:highlight w:val="none"/>
          <w:lang w:val="en-US" w:eastAsia="zh-CN"/>
        </w:rPr>
      </w:pPr>
      <w:r>
        <w:rPr>
          <w:rFonts w:hint="eastAsia" w:ascii="宋体" w:hAnsi="宋体" w:eastAsia="宋体" w:cs="宋体"/>
          <w:highlight w:val="none"/>
          <w:lang w:val="en-US" w:eastAsia="zh-CN"/>
        </w:rPr>
        <w:t xml:space="preserve"> </w:t>
      </w:r>
    </w:p>
    <w:p>
      <w:pPr>
        <w:rPr>
          <w:rFonts w:hint="eastAsia" w:ascii="宋体" w:hAnsi="宋体" w:eastAsia="宋体" w:cs="宋体"/>
          <w:highlight w:val="none"/>
        </w:rPr>
      </w:pPr>
    </w:p>
    <w:p>
      <w:pPr>
        <w:rPr>
          <w:rFonts w:hint="eastAsia" w:ascii="宋体" w:hAnsi="宋体" w:eastAsia="宋体" w:cs="宋体"/>
          <w:b/>
          <w:bCs/>
          <w:sz w:val="28"/>
          <w:szCs w:val="28"/>
          <w:highlight w:val="none"/>
        </w:rPr>
      </w:pPr>
    </w:p>
    <w:p>
      <w:pPr>
        <w:jc w:val="center"/>
        <w:rPr>
          <w:rFonts w:hint="eastAsia" w:ascii="宋体" w:hAnsi="宋体" w:eastAsia="宋体" w:cs="宋体"/>
          <w:b/>
          <w:bCs/>
          <w:sz w:val="72"/>
          <w:szCs w:val="72"/>
          <w:highlight w:val="none"/>
        </w:rPr>
      </w:pPr>
      <w:r>
        <w:rPr>
          <w:rFonts w:hint="eastAsia" w:ascii="宋体" w:hAnsi="宋体" w:eastAsia="宋体" w:cs="宋体"/>
          <w:b/>
          <w:bCs/>
          <w:sz w:val="72"/>
          <w:szCs w:val="72"/>
          <w:highlight w:val="none"/>
        </w:rPr>
        <w:t>招标文件</w:t>
      </w:r>
    </w:p>
    <w:p>
      <w:pPr>
        <w:spacing w:line="400" w:lineRule="exact"/>
        <w:jc w:val="center"/>
        <w:rPr>
          <w:rFonts w:hint="eastAsia" w:ascii="宋体" w:hAnsi="宋体" w:eastAsia="宋体" w:cs="宋体"/>
          <w:b/>
          <w:bCs/>
          <w:sz w:val="24"/>
          <w:highlight w:val="none"/>
        </w:rPr>
      </w:pPr>
    </w:p>
    <w:p>
      <w:pPr>
        <w:spacing w:line="400" w:lineRule="exact"/>
        <w:jc w:val="center"/>
        <w:rPr>
          <w:rFonts w:hint="eastAsia" w:ascii="宋体" w:hAnsi="宋体" w:eastAsia="宋体" w:cs="宋体"/>
          <w:b/>
          <w:bCs/>
          <w:sz w:val="24"/>
          <w:highlight w:val="none"/>
          <w:lang w:val="en-US" w:eastAsia="zh-CN"/>
        </w:rPr>
      </w:pPr>
      <w:r>
        <w:rPr>
          <w:rFonts w:hint="eastAsia" w:ascii="宋体" w:hAnsi="宋体" w:eastAsia="宋体" w:cs="宋体"/>
          <w:b/>
          <w:bCs/>
          <w:sz w:val="32"/>
          <w:szCs w:val="32"/>
          <w:highlight w:val="none"/>
        </w:rPr>
        <w:t xml:space="preserve"> </w:t>
      </w:r>
      <w:r>
        <w:rPr>
          <w:rFonts w:hint="eastAsia" w:ascii="宋体" w:hAnsi="宋体" w:cs="宋体"/>
          <w:b/>
          <w:bCs/>
          <w:sz w:val="32"/>
          <w:szCs w:val="32"/>
          <w:highlight w:val="none"/>
          <w:lang w:eastAsia="zh-CN"/>
        </w:rPr>
        <w:t>项目编号</w:t>
      </w:r>
      <w:r>
        <w:rPr>
          <w:rFonts w:hint="eastAsia" w:ascii="宋体" w:hAnsi="宋体" w:eastAsia="宋体" w:cs="宋体"/>
          <w:b/>
          <w:bCs/>
          <w:sz w:val="32"/>
          <w:szCs w:val="32"/>
          <w:highlight w:val="none"/>
        </w:rPr>
        <w:t>：</w:t>
      </w:r>
      <w:r>
        <w:rPr>
          <w:rFonts w:hint="eastAsia" w:ascii="宋体" w:hAnsi="宋体" w:cs="宋体"/>
          <w:b/>
          <w:bCs/>
          <w:sz w:val="32"/>
          <w:szCs w:val="32"/>
          <w:highlight w:val="none"/>
          <w:lang w:eastAsia="zh-CN"/>
        </w:rPr>
        <w:t>HB20231101-FW01</w:t>
      </w:r>
    </w:p>
    <w:p>
      <w:pPr>
        <w:spacing w:line="400" w:lineRule="exact"/>
        <w:jc w:val="center"/>
        <w:rPr>
          <w:rFonts w:hint="eastAsia" w:ascii="宋体" w:hAnsi="宋体" w:eastAsia="宋体" w:cs="宋体"/>
          <w:b/>
          <w:bCs/>
          <w:sz w:val="24"/>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400" w:lineRule="exact"/>
        <w:rPr>
          <w:rFonts w:hint="eastAsia" w:ascii="宋体" w:hAnsi="宋体" w:eastAsia="宋体" w:cs="宋体"/>
          <w:b/>
          <w:bCs/>
          <w:highlight w:val="none"/>
        </w:rPr>
      </w:pPr>
    </w:p>
    <w:p>
      <w:pPr>
        <w:spacing w:line="360" w:lineRule="auto"/>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 购 人：</w:t>
      </w:r>
      <w:r>
        <w:rPr>
          <w:rFonts w:hint="eastAsia" w:ascii="宋体" w:hAnsi="宋体" w:cs="宋体"/>
          <w:b/>
          <w:bCs/>
          <w:sz w:val="28"/>
          <w:szCs w:val="28"/>
          <w:highlight w:val="none"/>
          <w:lang w:eastAsia="zh-CN"/>
        </w:rPr>
        <w:t>长春市消防救援支队</w:t>
      </w:r>
      <w:r>
        <w:rPr>
          <w:rFonts w:hint="eastAsia" w:ascii="宋体" w:hAnsi="宋体" w:eastAsia="宋体" w:cs="宋体"/>
          <w:b/>
          <w:bCs/>
          <w:sz w:val="28"/>
          <w:szCs w:val="28"/>
          <w:highlight w:val="none"/>
        </w:rPr>
        <w:t>（盖章）</w:t>
      </w:r>
    </w:p>
    <w:p>
      <w:pPr>
        <w:spacing w:line="360" w:lineRule="auto"/>
        <w:jc w:val="center"/>
        <w:rPr>
          <w:rFonts w:hint="eastAsia" w:ascii="宋体" w:hAnsi="宋体" w:eastAsia="宋体" w:cs="宋体"/>
          <w:b/>
          <w:bCs/>
          <w:sz w:val="28"/>
          <w:szCs w:val="28"/>
          <w:highlight w:val="none"/>
        </w:rPr>
      </w:pPr>
    </w:p>
    <w:p>
      <w:pPr>
        <w:spacing w:line="360" w:lineRule="auto"/>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采购代理机构：</w:t>
      </w:r>
      <w:r>
        <w:rPr>
          <w:rFonts w:hint="eastAsia" w:ascii="宋体" w:hAnsi="宋体" w:cs="宋体"/>
          <w:b/>
          <w:bCs/>
          <w:sz w:val="28"/>
          <w:szCs w:val="28"/>
          <w:highlight w:val="none"/>
          <w:lang w:eastAsia="zh-CN"/>
        </w:rPr>
        <w:t>吉林省恒邦招标代理咨询有限责任公司</w:t>
      </w:r>
      <w:r>
        <w:rPr>
          <w:rFonts w:hint="eastAsia" w:ascii="宋体" w:hAnsi="宋体" w:eastAsia="宋体" w:cs="宋体"/>
          <w:b/>
          <w:bCs/>
          <w:sz w:val="28"/>
          <w:szCs w:val="28"/>
          <w:highlight w:val="none"/>
        </w:rPr>
        <w:t>（盖章）</w:t>
      </w:r>
    </w:p>
    <w:p>
      <w:pPr>
        <w:spacing w:line="360" w:lineRule="auto"/>
        <w:ind w:firstLine="3092" w:firstLineChars="1100"/>
        <w:jc w:val="center"/>
        <w:rPr>
          <w:rFonts w:hint="eastAsia" w:ascii="宋体" w:hAnsi="宋体" w:eastAsia="宋体" w:cs="宋体"/>
          <w:b/>
          <w:bCs/>
          <w:sz w:val="28"/>
          <w:szCs w:val="28"/>
          <w:highlight w:val="none"/>
          <w:u w:val="single"/>
        </w:rPr>
      </w:pPr>
    </w:p>
    <w:p>
      <w:pPr>
        <w:pStyle w:val="31"/>
        <w:ind w:left="440" w:hanging="79"/>
        <w:rPr>
          <w:rFonts w:hint="eastAsia" w:ascii="宋体" w:hAnsi="宋体" w:eastAsia="宋体" w:cs="宋体"/>
          <w:bCs/>
          <w:sz w:val="28"/>
          <w:szCs w:val="28"/>
          <w:highlight w:val="none"/>
          <w:lang w:eastAsia="zh-CN"/>
        </w:rPr>
      </w:pPr>
      <w:r>
        <w:rPr>
          <w:rFonts w:hint="eastAsia" w:cs="宋体"/>
          <w:bCs/>
          <w:sz w:val="28"/>
          <w:szCs w:val="28"/>
          <w:highlight w:val="none"/>
          <w:lang w:eastAsia="zh-CN"/>
        </w:rPr>
        <w:t>2023年</w:t>
      </w:r>
      <w:r>
        <w:rPr>
          <w:rFonts w:hint="eastAsia" w:cs="宋体"/>
          <w:bCs/>
          <w:sz w:val="28"/>
          <w:szCs w:val="28"/>
          <w:highlight w:val="none"/>
          <w:lang w:val="en-US" w:eastAsia="zh-CN"/>
        </w:rPr>
        <w:t>12</w:t>
      </w:r>
      <w:r>
        <w:rPr>
          <w:rFonts w:hint="eastAsia" w:cs="宋体"/>
          <w:bCs/>
          <w:sz w:val="28"/>
          <w:szCs w:val="28"/>
          <w:highlight w:val="none"/>
          <w:lang w:eastAsia="zh-CN"/>
        </w:rPr>
        <w:t>月</w:t>
      </w:r>
    </w:p>
    <w:p>
      <w:pPr>
        <w:widowControl/>
        <w:jc w:val="left"/>
        <w:rPr>
          <w:rFonts w:hint="eastAsia" w:ascii="宋体" w:hAnsi="宋体" w:eastAsia="宋体" w:cs="宋体"/>
          <w:b/>
          <w:sz w:val="32"/>
          <w:szCs w:val="32"/>
          <w:highlight w:val="none"/>
        </w:rPr>
      </w:pPr>
    </w:p>
    <w:p>
      <w:pPr>
        <w:pStyle w:val="7"/>
        <w:rPr>
          <w:rFonts w:hint="eastAsia" w:ascii="宋体" w:hAnsi="宋体" w:eastAsia="宋体" w:cs="宋体"/>
          <w:highlight w:val="none"/>
        </w:rPr>
        <w:sectPr>
          <w:headerReference r:id="rId4" w:type="first"/>
          <w:headerReference r:id="rId3" w:type="default"/>
          <w:footerReference r:id="rId5" w:type="default"/>
          <w:pgSz w:w="11910" w:h="16840"/>
          <w:pgMar w:top="1440" w:right="1080" w:bottom="1440" w:left="1080" w:header="0" w:footer="420" w:gutter="0"/>
          <w:pgNumType w:start="0"/>
          <w:cols w:space="720" w:num="1"/>
          <w:titlePg/>
          <w:docGrid w:linePitch="286" w:charSpace="0"/>
        </w:sectPr>
      </w:pPr>
    </w:p>
    <w:p>
      <w:pPr>
        <w:rPr>
          <w:rFonts w:hint="eastAsia"/>
          <w:highlight w:val="none"/>
        </w:rPr>
      </w:pPr>
    </w:p>
    <w:p>
      <w:pPr>
        <w:pStyle w:val="31"/>
        <w:rPr>
          <w:rFonts w:hint="eastAsia" w:ascii="宋体" w:hAnsi="宋体" w:eastAsia="宋体" w:cs="宋体"/>
          <w:highlight w:val="none"/>
        </w:rPr>
      </w:pPr>
      <w:r>
        <w:rPr>
          <w:rFonts w:hint="eastAsia" w:ascii="宋体" w:hAnsi="宋体" w:eastAsia="宋体" w:cs="宋体"/>
          <w:highlight w:val="none"/>
        </w:rPr>
        <w:t>目   录</w:t>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b w:val="0"/>
          <w:szCs w:val="28"/>
          <w:highlight w:val="none"/>
        </w:rPr>
        <w:fldChar w:fldCharType="begin"/>
      </w:r>
      <w:r>
        <w:rPr>
          <w:rFonts w:hint="eastAsia" w:ascii="宋体" w:hAnsi="宋体" w:eastAsia="宋体" w:cs="宋体"/>
          <w:b w:val="0"/>
          <w:szCs w:val="28"/>
          <w:highlight w:val="none"/>
        </w:rPr>
        <w:instrText xml:space="preserve">TOC \o "1-3" \h \z \u</w:instrText>
      </w:r>
      <w:r>
        <w:rPr>
          <w:rFonts w:hint="eastAsia" w:ascii="宋体" w:hAnsi="宋体" w:eastAsia="宋体" w:cs="宋体"/>
          <w:b w:val="0"/>
          <w:szCs w:val="28"/>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"_Toc63327615"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第一章 招标公告</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_Toc63327615 \h </w:instrText>
      </w:r>
      <w:r>
        <w:rPr>
          <w:rFonts w:hint="eastAsia" w:ascii="宋体" w:hAnsi="宋体" w:eastAsia="宋体" w:cs="宋体"/>
          <w:highlight w:val="none"/>
        </w:rPr>
        <w:fldChar w:fldCharType="separate"/>
      </w:r>
      <w:r>
        <w:rPr>
          <w:rFonts w:hint="eastAsia" w:ascii="宋体" w:hAnsi="宋体" w:eastAsia="宋体" w:cs="宋体"/>
          <w:highlight w:val="none"/>
        </w:rPr>
        <w:t>1</w:t>
      </w:r>
      <w:r>
        <w:rPr>
          <w:rFonts w:hint="eastAsia" w:ascii="宋体" w:hAnsi="宋体" w:eastAsia="宋体" w:cs="宋体"/>
          <w:highlight w:val="none"/>
        </w:rPr>
        <w:fldChar w:fldCharType="end"/>
      </w:r>
      <w:r>
        <w:rPr>
          <w:rFonts w:hint="eastAsia" w:ascii="宋体" w:hAnsi="宋体" w:eastAsia="宋体" w:cs="宋体"/>
          <w:highlight w:val="none"/>
        </w:rPr>
        <w:fldChar w:fldCharType="end"/>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"_Toc63327623"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 xml:space="preserve">第二章 </w:t>
      </w:r>
      <w:r>
        <w:rPr>
          <w:rStyle w:val="43"/>
          <w:rFonts w:hint="eastAsia" w:ascii="宋体" w:hAnsi="宋体" w:cs="宋体"/>
          <w:color w:val="auto"/>
          <w:highlight w:val="none"/>
          <w:lang w:eastAsia="zh-CN"/>
        </w:rPr>
        <w:t>供应商</w:t>
      </w:r>
      <w:r>
        <w:rPr>
          <w:rStyle w:val="43"/>
          <w:rFonts w:hint="eastAsia" w:ascii="宋体" w:hAnsi="宋体" w:eastAsia="宋体" w:cs="宋体"/>
          <w:color w:val="auto"/>
          <w:highlight w:val="none"/>
        </w:rPr>
        <w:t>须知</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_Toc63327623 \h </w:instrText>
      </w:r>
      <w:r>
        <w:rPr>
          <w:rFonts w:hint="eastAsia" w:ascii="宋体" w:hAnsi="宋体" w:eastAsia="宋体" w:cs="宋体"/>
          <w:highlight w:val="none"/>
        </w:rPr>
        <w:fldChar w:fldCharType="separate"/>
      </w:r>
      <w:r>
        <w:rPr>
          <w:rFonts w:hint="eastAsia" w:ascii="宋体" w:hAnsi="宋体" w:eastAsia="宋体" w:cs="宋体"/>
          <w:highlight w:val="none"/>
        </w:rPr>
        <w:t>4</w:t>
      </w:r>
      <w:r>
        <w:rPr>
          <w:rFonts w:hint="eastAsia" w:ascii="宋体" w:hAnsi="宋体" w:eastAsia="宋体" w:cs="宋体"/>
          <w:highlight w:val="none"/>
        </w:rPr>
        <w:fldChar w:fldCharType="end"/>
      </w:r>
      <w:r>
        <w:rPr>
          <w:rFonts w:hint="eastAsia" w:ascii="宋体" w:hAnsi="宋体" w:eastAsia="宋体" w:cs="宋体"/>
          <w:highlight w:val="none"/>
        </w:rPr>
        <w:fldChar w:fldCharType="end"/>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"_Toc63327625"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第三章 评标办法（综合评分法）</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_Toc63327625 \h </w:instrText>
      </w:r>
      <w:r>
        <w:rPr>
          <w:rFonts w:hint="eastAsia" w:ascii="宋体" w:hAnsi="宋体" w:eastAsia="宋体" w:cs="宋体"/>
          <w:highlight w:val="none"/>
        </w:rPr>
        <w:fldChar w:fldCharType="separate"/>
      </w:r>
      <w:r>
        <w:rPr>
          <w:rFonts w:hint="eastAsia" w:ascii="宋体" w:hAnsi="宋体" w:eastAsia="宋体" w:cs="宋体"/>
          <w:highlight w:val="none"/>
        </w:rPr>
        <w:t>19</w:t>
      </w:r>
      <w:r>
        <w:rPr>
          <w:rFonts w:hint="eastAsia" w:ascii="宋体" w:hAnsi="宋体" w:eastAsia="宋体" w:cs="宋体"/>
          <w:highlight w:val="none"/>
        </w:rPr>
        <w:fldChar w:fldCharType="end"/>
      </w:r>
      <w:r>
        <w:rPr>
          <w:rFonts w:hint="eastAsia" w:ascii="宋体" w:hAnsi="宋体" w:eastAsia="宋体" w:cs="宋体"/>
          <w:highlight w:val="none"/>
        </w:rPr>
        <w:fldChar w:fldCharType="end"/>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"_Toc63327632"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 xml:space="preserve">第四章 </w:t>
      </w:r>
      <w:r>
        <w:rPr>
          <w:rStyle w:val="43"/>
          <w:rFonts w:hint="eastAsia" w:ascii="宋体" w:hAnsi="宋体" w:eastAsia="宋体" w:cs="宋体"/>
          <w:color w:val="auto"/>
          <w:highlight w:val="none"/>
          <w:lang w:eastAsia="zh-CN"/>
        </w:rPr>
        <w:t>合同主要条款</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_Toc63327632 \h </w:instrText>
      </w:r>
      <w:r>
        <w:rPr>
          <w:rFonts w:hint="eastAsia" w:ascii="宋体" w:hAnsi="宋体" w:eastAsia="宋体" w:cs="宋体"/>
          <w:highlight w:val="none"/>
        </w:rPr>
        <w:fldChar w:fldCharType="separate"/>
      </w:r>
      <w:r>
        <w:rPr>
          <w:rFonts w:hint="eastAsia" w:ascii="宋体" w:hAnsi="宋体" w:eastAsia="宋体" w:cs="宋体"/>
          <w:highlight w:val="none"/>
        </w:rPr>
        <w:t>37</w:t>
      </w:r>
      <w:r>
        <w:rPr>
          <w:rFonts w:hint="eastAsia" w:ascii="宋体" w:hAnsi="宋体" w:eastAsia="宋体" w:cs="宋体"/>
          <w:highlight w:val="none"/>
        </w:rPr>
        <w:fldChar w:fldCharType="end"/>
      </w:r>
      <w:r>
        <w:rPr>
          <w:rFonts w:hint="eastAsia" w:ascii="宋体" w:hAnsi="宋体" w:eastAsia="宋体" w:cs="宋体"/>
          <w:highlight w:val="none"/>
        </w:rPr>
        <w:fldChar w:fldCharType="end"/>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eastAsia="zh-CN"/>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"_Toc63327633"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第五章 采购项目技术、服务及其他商务要求</w:t>
      </w:r>
      <w:r>
        <w:rPr>
          <w:rFonts w:hint="eastAsia" w:ascii="宋体" w:hAnsi="宋体" w:eastAsia="宋体" w:cs="宋体"/>
          <w:highlight w:val="none"/>
        </w:rPr>
        <w:tab/>
      </w:r>
      <w:r>
        <w:rPr>
          <w:rFonts w:hint="eastAsia" w:ascii="宋体" w:hAnsi="宋体" w:eastAsia="宋体" w:cs="宋体"/>
          <w:highlight w:val="none"/>
          <w:lang w:val="en-US" w:eastAsia="zh-CN"/>
        </w:rPr>
        <w:t>4</w:t>
      </w:r>
      <w:r>
        <w:rPr>
          <w:rFonts w:hint="eastAsia" w:ascii="宋体" w:hAnsi="宋体" w:eastAsia="宋体" w:cs="宋体"/>
          <w:highlight w:val="none"/>
        </w:rPr>
        <w:fldChar w:fldCharType="end"/>
      </w:r>
      <w:r>
        <w:rPr>
          <w:rFonts w:hint="eastAsia" w:ascii="宋体" w:hAnsi="宋体" w:cs="宋体"/>
          <w:highlight w:val="none"/>
          <w:lang w:val="en-US" w:eastAsia="zh-CN"/>
        </w:rPr>
        <w:t>1</w:t>
      </w:r>
    </w:p>
    <w:p>
      <w:pPr>
        <w:pStyle w:val="28"/>
        <w:tabs>
          <w:tab w:val="right" w:leader="dot" w:pos="9740"/>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"_Toc63327648" </w:instrText>
      </w:r>
      <w:r>
        <w:rPr>
          <w:rFonts w:hint="eastAsia" w:ascii="宋体" w:hAnsi="宋体" w:eastAsia="宋体" w:cs="宋体"/>
          <w:highlight w:val="none"/>
        </w:rPr>
        <w:fldChar w:fldCharType="separate"/>
      </w:r>
      <w:r>
        <w:rPr>
          <w:rStyle w:val="43"/>
          <w:rFonts w:hint="eastAsia" w:ascii="宋体" w:hAnsi="宋体" w:eastAsia="宋体" w:cs="宋体"/>
          <w:color w:val="auto"/>
          <w:highlight w:val="none"/>
        </w:rPr>
        <w:t>第六章 投标文件格式</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_Toc63327648 \h </w:instrText>
      </w:r>
      <w:r>
        <w:rPr>
          <w:rFonts w:hint="eastAsia" w:ascii="宋体" w:hAnsi="宋体" w:eastAsia="宋体" w:cs="宋体"/>
          <w:highlight w:val="none"/>
        </w:rPr>
        <w:fldChar w:fldCharType="separate"/>
      </w:r>
      <w:r>
        <w:rPr>
          <w:rFonts w:hint="eastAsia" w:ascii="宋体" w:hAnsi="宋体" w:eastAsia="宋体" w:cs="宋体"/>
          <w:highlight w:val="none"/>
        </w:rPr>
        <w:t>41</w:t>
      </w:r>
      <w:r>
        <w:rPr>
          <w:rFonts w:hint="eastAsia" w:ascii="宋体" w:hAnsi="宋体" w:eastAsia="宋体" w:cs="宋体"/>
          <w:highlight w:val="none"/>
        </w:rPr>
        <w:fldChar w:fldCharType="end"/>
      </w:r>
      <w:r>
        <w:rPr>
          <w:rFonts w:hint="eastAsia" w:ascii="宋体" w:hAnsi="宋体" w:eastAsia="宋体" w:cs="宋体"/>
          <w:highlight w:val="none"/>
        </w:rPr>
        <w:fldChar w:fldCharType="end"/>
      </w:r>
    </w:p>
    <w:p>
      <w:pPr>
        <w:spacing w:before="100" w:beforeAutospacing="1" w:after="100" w:afterAutospacing="1" w:line="360" w:lineRule="auto"/>
        <w:jc w:val="center"/>
        <w:rPr>
          <w:rFonts w:hint="eastAsia" w:ascii="宋体" w:hAnsi="宋体" w:eastAsia="宋体" w:cs="宋体"/>
          <w:szCs w:val="21"/>
          <w:highlight w:val="none"/>
        </w:rPr>
      </w:pPr>
      <w:r>
        <w:rPr>
          <w:rFonts w:hint="eastAsia" w:ascii="宋体" w:hAnsi="宋体" w:eastAsia="宋体" w:cs="宋体"/>
          <w:sz w:val="28"/>
          <w:szCs w:val="28"/>
          <w:highlight w:val="none"/>
        </w:rPr>
        <w:fldChar w:fldCharType="end"/>
      </w:r>
    </w:p>
    <w:p>
      <w:pPr>
        <w:spacing w:before="100" w:beforeAutospacing="1" w:after="100" w:afterAutospacing="1" w:line="480" w:lineRule="auto"/>
        <w:jc w:val="center"/>
        <w:rPr>
          <w:rFonts w:hint="eastAsia" w:ascii="宋体" w:hAnsi="宋体" w:eastAsia="宋体" w:cs="宋体"/>
          <w:szCs w:val="21"/>
          <w:highlight w:val="none"/>
        </w:rPr>
      </w:pPr>
    </w:p>
    <w:p>
      <w:pPr>
        <w:spacing w:before="100" w:beforeAutospacing="1" w:after="100" w:afterAutospacing="1" w:line="480" w:lineRule="auto"/>
        <w:jc w:val="center"/>
        <w:rPr>
          <w:rFonts w:hint="eastAsia" w:ascii="宋体" w:hAnsi="宋体" w:eastAsia="宋体" w:cs="宋体"/>
          <w:szCs w:val="21"/>
          <w:highlight w:val="none"/>
        </w:rPr>
      </w:pPr>
    </w:p>
    <w:p>
      <w:pPr>
        <w:topLinePunct/>
        <w:adjustRightInd w:val="0"/>
        <w:snapToGrid w:val="0"/>
        <w:spacing w:before="36" w:beforeLines="15" w:line="276" w:lineRule="auto"/>
        <w:jc w:val="center"/>
        <w:outlineLvl w:val="0"/>
        <w:rPr>
          <w:rFonts w:hint="eastAsia" w:ascii="宋体" w:hAnsi="宋体" w:eastAsia="宋体" w:cs="宋体"/>
          <w:b/>
          <w:sz w:val="36"/>
          <w:szCs w:val="36"/>
          <w:highlight w:val="none"/>
        </w:rPr>
        <w:sectPr>
          <w:footerReference r:id="rId7" w:type="first"/>
          <w:footerReference r:id="rId6" w:type="default"/>
          <w:pgSz w:w="11910" w:h="16840"/>
          <w:pgMar w:top="1440" w:right="1080" w:bottom="1440" w:left="1080" w:header="0" w:footer="420" w:gutter="0"/>
          <w:pgNumType w:fmt="decimal" w:start="1"/>
          <w:cols w:space="720" w:num="1"/>
          <w:titlePg/>
          <w:docGrid w:linePitch="286" w:charSpace="0"/>
        </w:sectPr>
      </w:pPr>
      <w:bookmarkStart w:id="0" w:name="_Toc63327615"/>
    </w:p>
    <w:p>
      <w:pPr>
        <w:topLinePunct/>
        <w:adjustRightInd w:val="0"/>
        <w:snapToGrid w:val="0"/>
        <w:spacing w:before="36" w:beforeLines="15" w:line="276" w:lineRule="auto"/>
        <w:jc w:val="center"/>
        <w:outlineLvl w:val="0"/>
        <w:rPr>
          <w:rFonts w:hint="eastAsia" w:ascii="宋体" w:hAnsi="宋体" w:eastAsia="宋体" w:cs="宋体"/>
          <w:bCs/>
          <w:highlight w:val="none"/>
        </w:rPr>
      </w:pPr>
      <w:r>
        <w:rPr>
          <w:rFonts w:hint="eastAsia" w:ascii="宋体" w:hAnsi="宋体" w:eastAsia="宋体" w:cs="宋体"/>
          <w:b/>
          <w:sz w:val="36"/>
          <w:szCs w:val="36"/>
          <w:highlight w:val="none"/>
        </w:rPr>
        <w:t xml:space="preserve">第一章 </w:t>
      </w:r>
      <w:bookmarkEnd w:id="0"/>
      <w:r>
        <w:rPr>
          <w:rFonts w:hint="eastAsia" w:ascii="宋体" w:hAnsi="宋体" w:eastAsia="宋体" w:cs="宋体"/>
          <w:b/>
          <w:bCs/>
          <w:sz w:val="36"/>
          <w:szCs w:val="36"/>
          <w:highlight w:val="none"/>
        </w:rPr>
        <w:t>招标公告</w:t>
      </w:r>
    </w:p>
    <w:p>
      <w:pPr>
        <w:pBdr>
          <w:top w:val="single" w:color="auto" w:sz="4" w:space="1"/>
          <w:left w:val="single" w:color="auto" w:sz="4" w:space="4"/>
          <w:bottom w:val="single" w:color="auto" w:sz="4" w:space="1"/>
          <w:right w:val="single" w:color="auto" w:sz="4" w:space="4"/>
        </w:pBdr>
        <w:spacing w:line="312" w:lineRule="auto"/>
        <w:rPr>
          <w:rFonts w:hint="eastAsia" w:ascii="宋体" w:hAnsi="宋体" w:eastAsia="宋体" w:cs="宋体"/>
          <w:highlight w:val="none"/>
        </w:rPr>
      </w:pPr>
      <w:r>
        <w:rPr>
          <w:rFonts w:hint="eastAsia" w:ascii="宋体" w:hAnsi="宋体" w:eastAsia="宋体" w:cs="宋体"/>
          <w:highlight w:val="none"/>
        </w:rPr>
        <w:t>项目概况</w:t>
      </w:r>
    </w:p>
    <w:p>
      <w:pPr>
        <w:pBdr>
          <w:top w:val="single" w:color="auto" w:sz="4" w:space="1"/>
          <w:left w:val="single" w:color="auto" w:sz="4" w:space="4"/>
          <w:bottom w:val="single" w:color="auto" w:sz="4" w:space="1"/>
          <w:right w:val="single" w:color="auto" w:sz="4" w:space="4"/>
        </w:pBdr>
        <w:spacing w:line="312" w:lineRule="auto"/>
        <w:ind w:firstLine="420" w:firstLineChars="200"/>
        <w:jc w:val="left"/>
        <w:rPr>
          <w:rFonts w:hint="eastAsia" w:ascii="宋体" w:hAnsi="宋体" w:eastAsia="宋体" w:cs="宋体"/>
          <w:highlight w:val="none"/>
        </w:rPr>
      </w:pPr>
      <w:r>
        <w:rPr>
          <w:rFonts w:hint="eastAsia" w:ascii="宋体" w:hAnsi="宋体" w:cs="宋体"/>
          <w:highlight w:val="none"/>
          <w:u w:val="single"/>
          <w:lang w:eastAsia="zh-CN"/>
        </w:rPr>
        <w:t>长春市消防救援支队机关食堂主副食品采购项目</w:t>
      </w:r>
      <w:r>
        <w:rPr>
          <w:rFonts w:hint="eastAsia" w:ascii="宋体" w:hAnsi="宋体" w:eastAsia="宋体" w:cs="宋体"/>
          <w:highlight w:val="none"/>
        </w:rPr>
        <w:t>的潜在</w:t>
      </w:r>
      <w:r>
        <w:rPr>
          <w:rFonts w:hint="eastAsia" w:ascii="宋体" w:hAnsi="宋体" w:cs="宋体"/>
          <w:highlight w:val="none"/>
          <w:lang w:eastAsia="zh-CN"/>
        </w:rPr>
        <w:t>供应商</w:t>
      </w:r>
      <w:r>
        <w:rPr>
          <w:rFonts w:hint="eastAsia" w:ascii="宋体" w:cs="Times New Roman"/>
          <w:color w:val="000000"/>
          <w:kern w:val="2"/>
          <w:sz w:val="21"/>
          <w:szCs w:val="21"/>
          <w:highlight w:val="none"/>
          <w:lang w:val="zh-CN"/>
        </w:rPr>
        <w:t>应</w:t>
      </w:r>
      <w:r>
        <w:rPr>
          <w:rFonts w:hint="eastAsia" w:ascii="宋体" w:cs="Times New Roman"/>
          <w:color w:val="000000"/>
          <w:kern w:val="2"/>
          <w:sz w:val="21"/>
          <w:szCs w:val="21"/>
          <w:highlight w:val="none"/>
          <w:u w:val="single"/>
          <w:lang w:val="zh-CN"/>
        </w:rPr>
        <w:t>在政府采购云平台（详见招标公告</w:t>
      </w:r>
      <w:r>
        <w:rPr>
          <w:rFonts w:hint="eastAsia" w:ascii="宋体" w:hAnsi="宋体" w:eastAsia="宋体" w:cs="宋体"/>
          <w:highlight w:val="none"/>
          <w:u w:val="single"/>
          <w:lang w:val="zh-CN" w:eastAsia="zh-CN"/>
        </w:rPr>
        <w:t>“三、</w:t>
      </w:r>
      <w:r>
        <w:rPr>
          <w:rFonts w:hint="eastAsia" w:ascii="宋体" w:hAnsi="宋体" w:eastAsia="宋体" w:cs="宋体"/>
          <w:highlight w:val="none"/>
          <w:u w:val="single"/>
          <w:lang w:eastAsia="zh-CN"/>
        </w:rPr>
        <w:t>获取招标文件</w:t>
      </w:r>
      <w:r>
        <w:rPr>
          <w:rFonts w:hint="eastAsia" w:ascii="宋体" w:hAnsi="宋体" w:cs="宋体"/>
          <w:highlight w:val="none"/>
          <w:u w:val="single"/>
          <w:lang w:eastAsia="zh-CN"/>
        </w:rPr>
        <w:t>”</w:t>
      </w:r>
      <w:r>
        <w:rPr>
          <w:rFonts w:hint="eastAsia" w:ascii="宋体" w:hAnsi="宋体" w:eastAsia="宋体" w:cs="宋体"/>
          <w:highlight w:val="none"/>
          <w:u w:val="single"/>
          <w:lang w:eastAsia="zh-CN"/>
        </w:rPr>
        <w:t>相应内容</w:t>
      </w:r>
      <w:r>
        <w:rPr>
          <w:rFonts w:hint="eastAsia" w:ascii="宋体" w:hAnsi="宋体" w:cs="宋体"/>
          <w:highlight w:val="none"/>
          <w:u w:val="single"/>
          <w:lang w:eastAsia="zh-CN"/>
        </w:rPr>
        <w:t>）</w:t>
      </w:r>
      <w:r>
        <w:rPr>
          <w:rFonts w:hint="eastAsia" w:ascii="宋体" w:cs="Times New Roman"/>
          <w:color w:val="000000"/>
          <w:kern w:val="2"/>
          <w:sz w:val="21"/>
          <w:szCs w:val="21"/>
          <w:highlight w:val="none"/>
          <w:u w:val="single"/>
          <w:lang w:val="zh-CN"/>
        </w:rPr>
        <w:t>获取招标文件</w:t>
      </w:r>
      <w:r>
        <w:rPr>
          <w:rFonts w:hint="eastAsia" w:ascii="宋体" w:hAnsi="宋体" w:eastAsia="宋体" w:cs="宋体"/>
          <w:highlight w:val="none"/>
        </w:rPr>
        <w:t>，并于</w:t>
      </w:r>
      <w:r>
        <w:rPr>
          <w:rFonts w:hint="eastAsia" w:ascii="宋体" w:hAnsi="宋体" w:cs="宋体"/>
          <w:kern w:val="0"/>
          <w:szCs w:val="24"/>
          <w:highlight w:val="none"/>
          <w:lang w:val="en-US" w:eastAsia="zh-CN"/>
        </w:rPr>
        <w:t>2023年12月28日13时00分</w:t>
      </w:r>
      <w:r>
        <w:rPr>
          <w:rFonts w:hint="eastAsia" w:ascii="宋体" w:hAnsi="宋体" w:eastAsia="宋体" w:cs="宋体"/>
          <w:bCs/>
          <w:highlight w:val="none"/>
        </w:rPr>
        <w:t>（北京时间）前递交投标文件</w:t>
      </w:r>
      <w:r>
        <w:rPr>
          <w:rFonts w:hint="eastAsia" w:ascii="宋体" w:hAnsi="宋体" w:eastAsia="宋体" w:cs="宋体"/>
          <w:highlight w:val="none"/>
        </w:rPr>
        <w:t>。</w:t>
      </w:r>
    </w:p>
    <w:p>
      <w:pPr>
        <w:pStyle w:val="5"/>
        <w:spacing w:before="0" w:after="0" w:line="312" w:lineRule="auto"/>
        <w:rPr>
          <w:rFonts w:hint="eastAsia" w:ascii="宋体" w:hAnsi="宋体" w:eastAsia="宋体" w:cs="宋体"/>
          <w:sz w:val="21"/>
          <w:szCs w:val="21"/>
          <w:highlight w:val="none"/>
        </w:rPr>
      </w:pPr>
      <w:bookmarkStart w:id="1" w:name="_Toc28359002"/>
      <w:bookmarkStart w:id="2" w:name="_Toc28359079"/>
      <w:bookmarkStart w:id="3" w:name="_Toc35393790"/>
      <w:bookmarkStart w:id="4" w:name="_Toc35393621"/>
      <w:bookmarkStart w:id="5" w:name="_Toc63327616"/>
      <w:bookmarkStart w:id="6" w:name="_Hlk24379207"/>
      <w:r>
        <w:rPr>
          <w:rFonts w:hint="eastAsia" w:ascii="宋体" w:hAnsi="宋体" w:eastAsia="宋体" w:cs="宋体"/>
          <w:sz w:val="21"/>
          <w:szCs w:val="21"/>
          <w:highlight w:val="none"/>
        </w:rPr>
        <w:t>一、项目基本情况</w:t>
      </w:r>
      <w:bookmarkEnd w:id="1"/>
      <w:bookmarkEnd w:id="2"/>
      <w:bookmarkEnd w:id="3"/>
      <w:bookmarkEnd w:id="4"/>
      <w:r>
        <w:rPr>
          <w:rFonts w:hint="eastAsia" w:ascii="宋体" w:hAnsi="宋体" w:eastAsia="宋体" w:cs="宋体"/>
          <w:sz w:val="21"/>
          <w:szCs w:val="21"/>
          <w:highlight w:val="none"/>
        </w:rPr>
        <w:t>：</w:t>
      </w:r>
      <w:bookmarkEnd w:id="5"/>
    </w:p>
    <w:bookmarkEnd w:id="6"/>
    <w:p>
      <w:pPr>
        <w:spacing w:line="360" w:lineRule="auto"/>
        <w:ind w:firstLine="420" w:firstLineChars="200"/>
        <w:rPr>
          <w:rFonts w:ascii="宋体" w:hAnsi="宋体"/>
          <w:szCs w:val="21"/>
        </w:rPr>
      </w:pPr>
      <w:r>
        <w:rPr>
          <w:rFonts w:hint="eastAsia" w:ascii="宋体" w:hAnsi="宋体"/>
          <w:szCs w:val="21"/>
        </w:rPr>
        <w:t>项目编号：</w:t>
      </w:r>
      <w:r>
        <w:rPr>
          <w:rFonts w:hint="eastAsia" w:ascii="宋体" w:hAnsi="宋体"/>
          <w:szCs w:val="21"/>
          <w:lang w:eastAsia="zh-CN"/>
        </w:rPr>
        <w:t>HB20231101-FW01</w:t>
      </w:r>
      <w:r>
        <w:rPr>
          <w:rFonts w:hint="eastAsia" w:ascii="宋体" w:hAnsi="宋体"/>
          <w:szCs w:val="21"/>
        </w:rPr>
        <w:t>；</w:t>
      </w:r>
    </w:p>
    <w:p>
      <w:pPr>
        <w:spacing w:line="360" w:lineRule="auto"/>
        <w:ind w:firstLine="420" w:firstLineChars="200"/>
        <w:rPr>
          <w:rFonts w:hint="eastAsia" w:ascii="宋体" w:hAnsi="宋体" w:eastAsia="宋体" w:cs="宋体"/>
          <w:szCs w:val="21"/>
          <w:lang w:eastAsia="zh-CN"/>
        </w:rPr>
      </w:pPr>
      <w:r>
        <w:rPr>
          <w:rFonts w:hint="eastAsia" w:ascii="宋体" w:hAnsi="宋体"/>
          <w:szCs w:val="21"/>
        </w:rPr>
        <w:t>项目名称：</w:t>
      </w:r>
      <w:r>
        <w:rPr>
          <w:rFonts w:hint="eastAsia" w:ascii="宋体" w:hAnsi="宋体" w:eastAsia="宋体" w:cs="宋体"/>
          <w:szCs w:val="21"/>
          <w:lang w:eastAsia="zh-CN"/>
        </w:rPr>
        <w:t>长春市消防救援支队机关食堂主副食品采购；</w:t>
      </w:r>
    </w:p>
    <w:p>
      <w:pPr>
        <w:spacing w:line="360" w:lineRule="auto"/>
        <w:ind w:firstLine="420" w:firstLineChars="200"/>
        <w:rPr>
          <w:rFonts w:ascii="宋体" w:hAnsi="宋体"/>
          <w:szCs w:val="21"/>
        </w:rPr>
      </w:pPr>
      <w:r>
        <w:rPr>
          <w:rFonts w:hint="eastAsia" w:ascii="宋体" w:hAnsi="宋体"/>
          <w:szCs w:val="21"/>
        </w:rPr>
        <w:t>预算金额：</w:t>
      </w:r>
      <w:r>
        <w:rPr>
          <w:rFonts w:hint="eastAsia" w:ascii="宋体" w:hAnsi="宋体"/>
          <w:szCs w:val="21"/>
          <w:lang w:eastAsia="zh-CN"/>
        </w:rPr>
        <w:t>2683832.00</w:t>
      </w:r>
      <w:r>
        <w:rPr>
          <w:rFonts w:hint="eastAsia" w:ascii="宋体" w:hAnsi="宋体"/>
          <w:szCs w:val="21"/>
        </w:rPr>
        <w:t>元；</w:t>
      </w:r>
    </w:p>
    <w:p>
      <w:pPr>
        <w:spacing w:line="360" w:lineRule="auto"/>
        <w:ind w:firstLine="420" w:firstLineChars="200"/>
        <w:rPr>
          <w:rFonts w:ascii="宋体" w:hAnsi="宋体"/>
          <w:szCs w:val="21"/>
        </w:rPr>
      </w:pPr>
      <w:r>
        <w:rPr>
          <w:rFonts w:hint="eastAsia" w:ascii="宋体" w:hAnsi="宋体"/>
          <w:szCs w:val="21"/>
        </w:rPr>
        <w:t>最高限价：</w:t>
      </w:r>
      <w:r>
        <w:rPr>
          <w:rFonts w:hint="eastAsia" w:ascii="宋体" w:hAnsi="宋体"/>
          <w:szCs w:val="21"/>
          <w:lang w:eastAsia="zh-CN"/>
        </w:rPr>
        <w:t>2683832.00</w:t>
      </w:r>
      <w:r>
        <w:rPr>
          <w:rFonts w:hint="eastAsia" w:ascii="宋体" w:hAnsi="宋体"/>
          <w:szCs w:val="21"/>
        </w:rPr>
        <w:t>元；</w:t>
      </w:r>
    </w:p>
    <w:p>
      <w:pPr>
        <w:spacing w:line="360" w:lineRule="auto"/>
        <w:ind w:firstLine="420" w:firstLineChars="200"/>
        <w:rPr>
          <w:rFonts w:ascii="宋体" w:hAnsi="宋体"/>
          <w:szCs w:val="21"/>
        </w:rPr>
      </w:pPr>
      <w:r>
        <w:rPr>
          <w:rFonts w:hint="eastAsia" w:ascii="宋体" w:hAnsi="宋体"/>
          <w:szCs w:val="21"/>
        </w:rPr>
        <w:t>采购需求：</w:t>
      </w:r>
    </w:p>
    <w:p>
      <w:pPr>
        <w:spacing w:line="360" w:lineRule="auto"/>
        <w:ind w:firstLine="420" w:firstLineChars="200"/>
        <w:rPr>
          <w:rFonts w:ascii="宋体" w:hAnsi="宋体"/>
          <w:szCs w:val="21"/>
        </w:rPr>
      </w:pPr>
      <w:r>
        <w:rPr>
          <w:rFonts w:hint="eastAsia" w:ascii="宋体" w:hAnsi="宋体"/>
          <w:szCs w:val="21"/>
        </w:rPr>
        <w:t>（1）标的名称：具体详见招标文件第五章采购项目技术、服务及其他商务要求中货物名称；</w:t>
      </w:r>
    </w:p>
    <w:p>
      <w:pPr>
        <w:spacing w:line="360" w:lineRule="auto"/>
        <w:ind w:firstLine="420" w:firstLineChars="200"/>
        <w:rPr>
          <w:rFonts w:ascii="宋体" w:hAnsi="宋体"/>
          <w:szCs w:val="21"/>
        </w:rPr>
      </w:pPr>
      <w:r>
        <w:rPr>
          <w:rFonts w:hint="eastAsia" w:ascii="宋体" w:hAnsi="宋体"/>
          <w:szCs w:val="21"/>
        </w:rPr>
        <w:t>（2）项目规模：完成本采购项目全部内容，具体详见第五章采购项目技术、服务及其他商务要求；</w:t>
      </w:r>
    </w:p>
    <w:p>
      <w:pPr>
        <w:spacing w:line="360" w:lineRule="auto"/>
        <w:ind w:firstLine="420" w:firstLineChars="200"/>
        <w:rPr>
          <w:rFonts w:ascii="宋体" w:hAnsi="宋体"/>
          <w:szCs w:val="21"/>
        </w:rPr>
      </w:pPr>
      <w:r>
        <w:rPr>
          <w:rFonts w:hint="eastAsia" w:ascii="宋体" w:hAnsi="宋体"/>
          <w:szCs w:val="21"/>
        </w:rPr>
        <w:t>（3）招标范围（数量、简要技术</w:t>
      </w:r>
      <w:bookmarkStart w:id="241" w:name="_GoBack"/>
      <w:bookmarkEnd w:id="241"/>
      <w:r>
        <w:rPr>
          <w:rFonts w:hint="eastAsia" w:ascii="宋体" w:hAnsi="宋体"/>
          <w:szCs w:val="21"/>
        </w:rPr>
        <w:t>需求或服务要求等）：食堂米面粮油、肉类、蔬菜、水果、干调等主副食品供应，具体详见第五章采购项目技术、服务及其他商务要求；</w:t>
      </w:r>
    </w:p>
    <w:p>
      <w:pPr>
        <w:spacing w:line="360" w:lineRule="auto"/>
        <w:ind w:firstLine="420" w:firstLineChars="200"/>
        <w:rPr>
          <w:rFonts w:ascii="宋体" w:hAnsi="宋体"/>
          <w:szCs w:val="21"/>
        </w:rPr>
      </w:pPr>
      <w:r>
        <w:rPr>
          <w:rFonts w:hint="eastAsia" w:ascii="宋体" w:hAnsi="宋体"/>
          <w:szCs w:val="21"/>
        </w:rPr>
        <w:t>（4）质量要求：合格；</w:t>
      </w:r>
    </w:p>
    <w:p>
      <w:pPr>
        <w:spacing w:line="360" w:lineRule="auto"/>
        <w:ind w:firstLine="420" w:firstLineChars="200"/>
        <w:rPr>
          <w:rFonts w:ascii="宋体" w:hAnsi="宋体"/>
          <w:szCs w:val="21"/>
          <w:u w:val="single"/>
        </w:rPr>
      </w:pPr>
      <w:r>
        <w:rPr>
          <w:rFonts w:hint="eastAsia" w:ascii="宋体" w:hAnsi="宋体"/>
          <w:szCs w:val="21"/>
        </w:rPr>
        <w:t>（5）项目实施地点：长春市南关区亚泰大街6555号；</w:t>
      </w:r>
    </w:p>
    <w:p>
      <w:pPr>
        <w:spacing w:line="360" w:lineRule="auto"/>
        <w:ind w:firstLine="420" w:firstLineChars="200"/>
        <w:rPr>
          <w:rFonts w:ascii="宋体" w:hAnsi="宋体"/>
          <w:szCs w:val="21"/>
          <w:u w:val="single"/>
        </w:rPr>
      </w:pPr>
      <w:r>
        <w:rPr>
          <w:rFonts w:hint="eastAsia" w:ascii="宋体" w:hAnsi="宋体"/>
          <w:szCs w:val="21"/>
        </w:rPr>
        <w:t>合同履行期限：</w:t>
      </w:r>
      <w:r>
        <w:rPr>
          <w:rFonts w:hint="eastAsia" w:ascii="宋体" w:hAnsi="宋体"/>
          <w:szCs w:val="21"/>
          <w:lang w:eastAsia="zh-CN"/>
        </w:rPr>
        <w:t>自合同签订之日起一年，根据实际可延至下一年度产生新的中标单位止</w:t>
      </w:r>
      <w:r>
        <w:rPr>
          <w:rFonts w:hint="eastAsia" w:ascii="宋体" w:hAnsi="宋体"/>
          <w:szCs w:val="21"/>
        </w:rPr>
        <w:t>；</w:t>
      </w:r>
    </w:p>
    <w:p>
      <w:pPr>
        <w:spacing w:line="312" w:lineRule="auto"/>
        <w:ind w:firstLine="420" w:firstLineChars="200"/>
        <w:rPr>
          <w:rFonts w:hint="default" w:ascii="宋体" w:hAnsi="宋体" w:eastAsia="宋体" w:cs="宋体"/>
          <w:highlight w:val="none"/>
          <w:lang w:val="en-US" w:eastAsia="zh-CN"/>
        </w:rPr>
      </w:pPr>
      <w:r>
        <w:rPr>
          <w:rFonts w:hint="eastAsia" w:ascii="宋体" w:hAnsi="宋体"/>
          <w:szCs w:val="21"/>
        </w:rPr>
        <w:t>本项目不接受联合体投标。</w:t>
      </w:r>
    </w:p>
    <w:p>
      <w:pPr>
        <w:pStyle w:val="5"/>
        <w:spacing w:before="0" w:after="0" w:line="240" w:lineRule="auto"/>
        <w:rPr>
          <w:rFonts w:hint="eastAsia" w:ascii="宋体" w:hAnsi="宋体" w:eastAsia="宋体" w:cs="宋体"/>
          <w:sz w:val="21"/>
          <w:szCs w:val="21"/>
          <w:highlight w:val="none"/>
        </w:rPr>
      </w:pPr>
      <w:bookmarkStart w:id="7" w:name="_Toc28359003"/>
      <w:bookmarkStart w:id="8" w:name="_Toc63327617"/>
      <w:bookmarkStart w:id="9" w:name="_Toc28359080"/>
      <w:bookmarkStart w:id="10" w:name="_Toc35393622"/>
      <w:bookmarkStart w:id="11" w:name="_Toc35393791"/>
      <w:r>
        <w:rPr>
          <w:rFonts w:hint="eastAsia" w:ascii="宋体" w:hAnsi="宋体" w:eastAsia="宋体" w:cs="宋体"/>
          <w:sz w:val="21"/>
          <w:szCs w:val="21"/>
          <w:highlight w:val="none"/>
        </w:rPr>
        <w:t>二、申请人的资格要求：</w:t>
      </w:r>
      <w:bookmarkEnd w:id="7"/>
      <w:bookmarkEnd w:id="8"/>
      <w:bookmarkEnd w:id="9"/>
      <w:bookmarkEnd w:id="10"/>
      <w:bookmarkEnd w:id="11"/>
    </w:p>
    <w:p>
      <w:pPr>
        <w:spacing w:line="312" w:lineRule="auto"/>
        <w:ind w:firstLine="420" w:firstLineChars="200"/>
        <w:rPr>
          <w:rFonts w:hint="eastAsia" w:ascii="宋体" w:hAnsi="宋体" w:eastAsia="宋体" w:cs="宋体"/>
          <w:highlight w:val="none"/>
        </w:rPr>
      </w:pPr>
      <w:bookmarkStart w:id="12" w:name="_Toc28359081"/>
      <w:bookmarkStart w:id="13" w:name="_Toc28359004"/>
      <w:r>
        <w:rPr>
          <w:rFonts w:hint="eastAsia" w:ascii="宋体" w:hAnsi="宋体" w:eastAsia="宋体" w:cs="宋体"/>
          <w:highlight w:val="none"/>
        </w:rPr>
        <w:t>1.满足《中华人民共和国政府采购法》第二十二条规定；</w:t>
      </w:r>
    </w:p>
    <w:p>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outlineLvl w:val="9"/>
        <w:rPr>
          <w:rFonts w:hint="eastAsia" w:ascii="宋体" w:hAnsi="宋体" w:eastAsia="宋体" w:cs="宋体"/>
          <w:iCs/>
          <w:color w:val="auto"/>
          <w:sz w:val="21"/>
          <w:szCs w:val="21"/>
          <w:highlight w:val="none"/>
        </w:rPr>
      </w:pPr>
      <w:r>
        <w:rPr>
          <w:rFonts w:hint="eastAsia" w:ascii="宋体" w:hAnsi="宋体" w:eastAsia="宋体" w:cs="宋体"/>
          <w:highlight w:val="none"/>
        </w:rPr>
        <w:t>2.落实政府采购政策需满足的资格要求：</w:t>
      </w:r>
      <w:r>
        <w:rPr>
          <w:rFonts w:hint="eastAsia" w:ascii="宋体" w:hAnsi="宋体" w:eastAsia="宋体" w:cs="宋体"/>
          <w:iCs/>
          <w:color w:val="auto"/>
          <w:sz w:val="21"/>
          <w:szCs w:val="21"/>
          <w:highlight w:val="none"/>
          <w:lang w:eastAsia="zh-CN"/>
        </w:rPr>
        <w:t>本项目专门面向中小企业采购。</w:t>
      </w:r>
    </w:p>
    <w:p>
      <w:pPr>
        <w:spacing w:line="312" w:lineRule="auto"/>
        <w:ind w:firstLine="420" w:firstLineChars="200"/>
        <w:rPr>
          <w:rFonts w:hint="eastAsia" w:ascii="宋体" w:hAnsi="宋体" w:eastAsia="宋体" w:cs="宋体"/>
          <w:highlight w:val="none"/>
        </w:rPr>
      </w:pPr>
      <w:r>
        <w:rPr>
          <w:rFonts w:hint="eastAsia" w:ascii="宋体" w:hAnsi="宋体" w:cs="宋体"/>
          <w:color w:val="auto"/>
          <w:szCs w:val="21"/>
          <w:highlight w:val="none"/>
        </w:rPr>
        <w:t>本采购项目落实的政府采购政策：《政府采购促进中小企业发展管理办法》(财库〔2020〕46号)、《长春市财政局关于进一步做好我市政府采购促进中小企业发展有关工作的通知》长财采购[2021]416号</w:t>
      </w:r>
      <w:r>
        <w:rPr>
          <w:rFonts w:hint="eastAsia" w:ascii="宋体" w:hAnsi="宋体" w:cs="宋体"/>
          <w:color w:val="auto"/>
          <w:szCs w:val="21"/>
          <w:highlight w:val="none"/>
          <w:lang w:eastAsia="zh-CN"/>
        </w:rPr>
        <w:t>、</w:t>
      </w:r>
      <w:r>
        <w:rPr>
          <w:rFonts w:hint="eastAsia" w:ascii="宋体" w:hAnsi="宋体" w:cs="宋体"/>
          <w:color w:val="auto"/>
          <w:szCs w:val="21"/>
          <w:highlight w:val="none"/>
        </w:rPr>
        <w:t>《关于促进残疾人就业政府采购政策的通知》(财库[2017]141号)、《关于政府采购支持监狱企业发展有关问题的通知》(财库[2014]68号)、《关于调整优化节能产品、环境标志产品政府采购执行机制的通知》(财库[2019]9号)。</w:t>
      </w:r>
    </w:p>
    <w:p>
      <w:pPr>
        <w:spacing w:line="312" w:lineRule="auto"/>
        <w:ind w:firstLine="420" w:firstLineChars="200"/>
        <w:rPr>
          <w:rFonts w:hint="eastAsia" w:ascii="宋体" w:hAnsi="宋体" w:eastAsia="宋体" w:cs="宋体"/>
          <w:highlight w:val="none"/>
        </w:rPr>
      </w:pPr>
      <w:r>
        <w:rPr>
          <w:rFonts w:hint="eastAsia" w:ascii="宋体" w:hAnsi="宋体" w:eastAsia="宋体" w:cs="宋体"/>
          <w:highlight w:val="none"/>
        </w:rPr>
        <w:t>3.本项目的特定资格要求：</w:t>
      </w:r>
    </w:p>
    <w:p>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outlineLvl w:val="9"/>
        <w:rPr>
          <w:rFonts w:hint="eastAsia" w:ascii="宋体" w:hAnsi="宋体" w:eastAsia="宋体" w:cs="宋体"/>
          <w:iCs/>
          <w:color w:val="auto"/>
          <w:sz w:val="21"/>
          <w:szCs w:val="21"/>
          <w:highlight w:val="none"/>
          <w:lang w:eastAsia="zh-CN"/>
        </w:rPr>
      </w:pPr>
      <w:bookmarkStart w:id="14" w:name="_Toc35393792"/>
      <w:bookmarkStart w:id="15" w:name="_Toc35393623"/>
      <w:r>
        <w:rPr>
          <w:rFonts w:hint="eastAsia" w:ascii="宋体" w:hAnsi="宋体" w:eastAsia="宋体" w:cs="宋体"/>
          <w:iCs/>
          <w:color w:val="auto"/>
          <w:sz w:val="21"/>
          <w:szCs w:val="21"/>
          <w:highlight w:val="none"/>
        </w:rPr>
        <w:t>3.1</w:t>
      </w:r>
      <w:r>
        <w:rPr>
          <w:rFonts w:hint="eastAsia" w:ascii="宋体" w:hAnsi="宋体"/>
          <w:szCs w:val="21"/>
          <w:lang w:eastAsia="zh-CN"/>
        </w:rPr>
        <w:t>供应商</w:t>
      </w:r>
      <w:r>
        <w:rPr>
          <w:rFonts w:hint="eastAsia" w:ascii="宋体" w:hAnsi="宋体"/>
          <w:szCs w:val="21"/>
        </w:rPr>
        <w:t>须是在中华人民共和国境内登记注册具有独立承担民事责任能力的法人或其他组织，具有有效的营业执照</w:t>
      </w:r>
      <w:r>
        <w:rPr>
          <w:rFonts w:hint="eastAsia" w:ascii="宋体" w:hAnsi="宋体"/>
          <w:szCs w:val="21"/>
          <w:lang w:eastAsia="zh-CN"/>
        </w:rPr>
        <w:t>，</w:t>
      </w:r>
      <w:r>
        <w:rPr>
          <w:rFonts w:hint="eastAsia" w:ascii="宋体" w:hAnsi="宋体"/>
          <w:szCs w:val="21"/>
          <w:lang w:val="en-US" w:eastAsia="zh-CN"/>
        </w:rPr>
        <w:t>具有</w:t>
      </w:r>
      <w:r>
        <w:rPr>
          <w:rFonts w:hint="eastAsia" w:ascii="宋体" w:hAnsi="宋体"/>
          <w:szCs w:val="21"/>
        </w:rPr>
        <w:t>《食品流通许可证》并在人员、设备、资金等方面具有完成本采购项目的能力</w:t>
      </w:r>
      <w:r>
        <w:rPr>
          <w:rFonts w:hint="eastAsia" w:ascii="宋体" w:hAnsi="宋体" w:eastAsia="宋体" w:cs="宋体"/>
          <w:iCs/>
          <w:color w:val="auto"/>
          <w:sz w:val="21"/>
          <w:szCs w:val="21"/>
          <w:highlight w:val="none"/>
        </w:rPr>
        <w:t>；</w:t>
      </w:r>
      <w:r>
        <w:rPr>
          <w:rFonts w:hint="eastAsia" w:ascii="宋体" w:hAnsi="宋体"/>
          <w:szCs w:val="21"/>
          <w:lang w:val="en-US" w:eastAsia="zh-CN"/>
        </w:rPr>
        <w:t>供应商拟派出的</w:t>
      </w:r>
      <w:r>
        <w:rPr>
          <w:rFonts w:hint="eastAsia" w:ascii="宋体" w:hAnsi="宋体"/>
          <w:szCs w:val="21"/>
        </w:rPr>
        <w:t>配送人员须具有有效期内的健康</w:t>
      </w:r>
      <w:r>
        <w:rPr>
          <w:rFonts w:hint="eastAsia" w:ascii="宋体" w:hAnsi="宋体"/>
          <w:szCs w:val="21"/>
          <w:lang w:val="en-US" w:eastAsia="zh-CN"/>
        </w:rPr>
        <w:t>证；</w:t>
      </w:r>
    </w:p>
    <w:p>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outlineLvl w:val="9"/>
        <w:rPr>
          <w:rFonts w:hint="eastAsia" w:ascii="宋体" w:hAnsi="宋体" w:eastAsia="宋体" w:cs="宋体"/>
          <w:iCs/>
          <w:color w:val="auto"/>
          <w:sz w:val="21"/>
          <w:szCs w:val="21"/>
          <w:highlight w:val="none"/>
        </w:rPr>
      </w:pPr>
      <w:r>
        <w:rPr>
          <w:rFonts w:hint="eastAsia" w:ascii="宋体" w:hAnsi="宋体" w:eastAsia="宋体" w:cs="宋体"/>
          <w:iCs/>
          <w:color w:val="auto"/>
          <w:sz w:val="21"/>
          <w:szCs w:val="21"/>
          <w:highlight w:val="none"/>
        </w:rPr>
        <w:t>3.</w:t>
      </w:r>
      <w:r>
        <w:rPr>
          <w:rFonts w:hint="eastAsia" w:ascii="宋体" w:hAnsi="宋体" w:eastAsia="宋体" w:cs="宋体"/>
          <w:iCs/>
          <w:color w:val="auto"/>
          <w:sz w:val="21"/>
          <w:szCs w:val="21"/>
          <w:highlight w:val="none"/>
          <w:lang w:val="en-US" w:eastAsia="zh-CN"/>
        </w:rPr>
        <w:t>2</w:t>
      </w:r>
      <w:r>
        <w:rPr>
          <w:rFonts w:hint="eastAsia" w:ascii="宋体" w:hAnsi="宋体" w:eastAsia="宋体" w:cs="宋体"/>
          <w:color w:val="auto"/>
          <w:kern w:val="0"/>
          <w:sz w:val="21"/>
          <w:szCs w:val="21"/>
          <w:highlight w:val="none"/>
          <w:lang w:val="en-US" w:eastAsia="zh-CN" w:bidi="ar-SA"/>
        </w:rPr>
        <w:t>供</w:t>
      </w:r>
      <w:r>
        <w:rPr>
          <w:rFonts w:hint="eastAsia" w:ascii="宋体" w:hAnsi="宋体" w:eastAsia="宋体" w:cs="宋体"/>
          <w:szCs w:val="21"/>
          <w:lang w:val="en-US" w:eastAsia="zh-CN"/>
        </w:rPr>
        <w:t>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r>
        <w:rPr>
          <w:rFonts w:hint="eastAsia" w:ascii="宋体" w:hAnsi="宋体" w:eastAsia="宋体" w:cs="宋体"/>
          <w:iCs/>
          <w:color w:val="auto"/>
          <w:sz w:val="21"/>
          <w:szCs w:val="21"/>
          <w:highlight w:val="none"/>
        </w:rPr>
        <w:t>；</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3</w:t>
      </w:r>
      <w:r>
        <w:rPr>
          <w:rFonts w:hint="eastAsia" w:ascii="宋体" w:hAnsi="宋体"/>
          <w:szCs w:val="21"/>
        </w:rPr>
        <w:t>拒绝列入政府取消投标资格记录期间的企业或个人投标；</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4</w:t>
      </w:r>
      <w:r>
        <w:rPr>
          <w:rFonts w:hint="eastAsia" w:ascii="宋体" w:hAnsi="宋体"/>
          <w:szCs w:val="21"/>
        </w:rPr>
        <w:t>根据《关于在政府采购活动中查询及使用信用记录有关问题的通知》（财库[2016]125号）的规定，采购人、采购代理机构将通过“信用中国”网站（www.creditchina.gov.cn）、中国政府采购网（www.ccgp.gov.cn）等渠道查询相关主体信用记录。对列入失信被执行人、重大税收违法案件当事人名单、政府采购严重违法失信行为记录名单及其他不符合《中华人民共和国政府采购法》第二十二条规定条件的</w:t>
      </w:r>
      <w:r>
        <w:rPr>
          <w:rFonts w:hint="eastAsia" w:ascii="宋体" w:hAnsi="宋体"/>
          <w:szCs w:val="21"/>
          <w:lang w:eastAsia="zh-CN"/>
        </w:rPr>
        <w:t>供应商</w:t>
      </w:r>
      <w:r>
        <w:rPr>
          <w:rFonts w:hint="eastAsia" w:ascii="宋体" w:hAnsi="宋体"/>
          <w:szCs w:val="21"/>
        </w:rPr>
        <w:t>，将拒绝其参与政府采购活动；</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5</w:t>
      </w:r>
      <w:r>
        <w:rPr>
          <w:rFonts w:hint="eastAsia" w:ascii="宋体" w:hAnsi="宋体"/>
          <w:szCs w:val="21"/>
        </w:rPr>
        <w:t>为本项目提供整体设计、规范编制或者项目管理、监理、检测等服务的</w:t>
      </w:r>
      <w:r>
        <w:rPr>
          <w:rFonts w:hint="eastAsia" w:ascii="宋体" w:hAnsi="宋体"/>
          <w:szCs w:val="21"/>
          <w:lang w:eastAsia="zh-CN"/>
        </w:rPr>
        <w:t>供应商</w:t>
      </w:r>
      <w:r>
        <w:rPr>
          <w:rFonts w:hint="eastAsia" w:ascii="宋体" w:hAnsi="宋体"/>
          <w:szCs w:val="21"/>
        </w:rPr>
        <w:t>，不得参加本采购项目；</w:t>
      </w:r>
    </w:p>
    <w:p>
      <w:pPr>
        <w:spacing w:line="312" w:lineRule="auto"/>
        <w:ind w:firstLine="420" w:firstLineChars="200"/>
        <w:rPr>
          <w:rFonts w:hint="eastAsia" w:ascii="宋体" w:hAnsi="宋体" w:eastAsia="宋体" w:cs="宋体"/>
          <w:iCs/>
          <w:color w:val="auto"/>
          <w:sz w:val="21"/>
          <w:szCs w:val="21"/>
          <w:highlight w:val="none"/>
          <w:lang w:eastAsia="zh-CN"/>
        </w:rPr>
      </w:pPr>
      <w:r>
        <w:rPr>
          <w:rFonts w:hint="eastAsia" w:ascii="宋体" w:hAnsi="宋体"/>
          <w:szCs w:val="21"/>
        </w:rPr>
        <w:t>3.</w:t>
      </w:r>
      <w:r>
        <w:rPr>
          <w:rFonts w:hint="eastAsia" w:ascii="宋体" w:hAnsi="宋体"/>
          <w:szCs w:val="21"/>
          <w:lang w:val="en-US" w:eastAsia="zh-CN"/>
        </w:rPr>
        <w:t>6</w:t>
      </w:r>
      <w:r>
        <w:rPr>
          <w:rFonts w:hint="eastAsia" w:ascii="宋体" w:hAnsi="宋体"/>
          <w:szCs w:val="21"/>
        </w:rPr>
        <w:t>单位负责人为同一人或者存在直接控股、管理关系的不同</w:t>
      </w:r>
      <w:r>
        <w:rPr>
          <w:rFonts w:hint="eastAsia" w:ascii="宋体" w:hAnsi="宋体"/>
          <w:szCs w:val="21"/>
          <w:lang w:eastAsia="zh-CN"/>
        </w:rPr>
        <w:t>供应商</w:t>
      </w:r>
      <w:r>
        <w:rPr>
          <w:rFonts w:hint="eastAsia" w:ascii="宋体" w:hAnsi="宋体"/>
          <w:szCs w:val="21"/>
        </w:rPr>
        <w:t>，不得参加同一合同项下的政府采购活动</w:t>
      </w:r>
      <w:r>
        <w:rPr>
          <w:rFonts w:hint="eastAsia" w:ascii="宋体" w:hAnsi="宋体" w:eastAsia="宋体" w:cs="宋体"/>
          <w:iCs/>
          <w:color w:val="auto"/>
          <w:sz w:val="21"/>
          <w:szCs w:val="21"/>
          <w:highlight w:val="none"/>
          <w:lang w:eastAsia="zh-CN"/>
        </w:rPr>
        <w:t>。</w:t>
      </w:r>
    </w:p>
    <w:p>
      <w:pPr>
        <w:pStyle w:val="5"/>
        <w:spacing w:before="0" w:after="0" w:line="312" w:lineRule="auto"/>
        <w:rPr>
          <w:rFonts w:hint="eastAsia" w:ascii="宋体" w:hAnsi="宋体" w:eastAsia="宋体" w:cs="宋体"/>
          <w:sz w:val="21"/>
          <w:szCs w:val="21"/>
          <w:highlight w:val="none"/>
        </w:rPr>
      </w:pPr>
      <w:bookmarkStart w:id="16" w:name="_Toc63327618"/>
      <w:r>
        <w:rPr>
          <w:rFonts w:hint="eastAsia" w:ascii="宋体" w:hAnsi="宋体" w:eastAsia="宋体" w:cs="宋体"/>
          <w:sz w:val="21"/>
          <w:szCs w:val="21"/>
          <w:highlight w:val="none"/>
        </w:rPr>
        <w:t>三、获取招标文件</w:t>
      </w:r>
      <w:bookmarkEnd w:id="12"/>
      <w:bookmarkEnd w:id="13"/>
      <w:bookmarkEnd w:id="14"/>
      <w:bookmarkEnd w:id="15"/>
      <w:r>
        <w:rPr>
          <w:rFonts w:hint="eastAsia" w:ascii="宋体" w:hAnsi="宋体" w:eastAsia="宋体" w:cs="宋体"/>
          <w:sz w:val="21"/>
          <w:szCs w:val="21"/>
          <w:highlight w:val="none"/>
        </w:rPr>
        <w:t>：</w:t>
      </w:r>
      <w:bookmarkEnd w:id="16"/>
    </w:p>
    <w:p>
      <w:pPr>
        <w:spacing w:line="312" w:lineRule="auto"/>
        <w:ind w:firstLine="420" w:firstLineChars="200"/>
        <w:rPr>
          <w:rFonts w:hint="eastAsia" w:ascii="宋体" w:hAnsi="宋体" w:eastAsia="宋体" w:cs="宋体"/>
          <w:highlight w:val="none"/>
        </w:rPr>
      </w:pPr>
      <w:r>
        <w:rPr>
          <w:rFonts w:hint="eastAsia" w:ascii="宋体" w:hAnsi="宋体" w:eastAsia="宋体" w:cs="宋体"/>
          <w:highlight w:val="none"/>
        </w:rPr>
        <w:t>1.时间：</w:t>
      </w:r>
      <w:r>
        <w:rPr>
          <w:rFonts w:hint="eastAsia" w:ascii="宋体" w:hAnsi="宋体" w:cs="宋体"/>
          <w:highlight w:val="none"/>
          <w:u w:val="single"/>
          <w:lang w:eastAsia="zh-CN"/>
        </w:rPr>
        <w:t>2023年</w:t>
      </w:r>
      <w:r>
        <w:rPr>
          <w:rFonts w:hint="eastAsia" w:ascii="宋体" w:hAnsi="宋体" w:cs="宋体"/>
          <w:highlight w:val="none"/>
          <w:u w:val="single"/>
          <w:lang w:val="en-US" w:eastAsia="zh-CN"/>
        </w:rPr>
        <w:t>12</w:t>
      </w:r>
      <w:r>
        <w:rPr>
          <w:rFonts w:hint="eastAsia" w:ascii="宋体" w:hAnsi="宋体" w:cs="宋体"/>
          <w:highlight w:val="none"/>
          <w:u w:val="single"/>
          <w:lang w:eastAsia="zh-CN"/>
        </w:rPr>
        <w:t>月</w:t>
      </w:r>
      <w:r>
        <w:rPr>
          <w:rFonts w:hint="eastAsia" w:ascii="宋体" w:hAnsi="宋体" w:cs="宋体"/>
          <w:highlight w:val="none"/>
          <w:u w:val="single"/>
          <w:lang w:val="en-US" w:eastAsia="zh-CN"/>
        </w:rPr>
        <w:t xml:space="preserve"> 8 </w:t>
      </w:r>
      <w:r>
        <w:rPr>
          <w:rFonts w:hint="eastAsia" w:ascii="宋体" w:hAnsi="宋体" w:cs="宋体"/>
          <w:highlight w:val="none"/>
          <w:u w:val="single"/>
          <w:lang w:eastAsia="zh-CN"/>
        </w:rPr>
        <w:t>日至 2023年</w:t>
      </w:r>
      <w:r>
        <w:rPr>
          <w:rFonts w:hint="eastAsia" w:ascii="宋体" w:hAnsi="宋体" w:cs="宋体"/>
          <w:highlight w:val="none"/>
          <w:u w:val="single"/>
          <w:lang w:val="en-US" w:eastAsia="zh-CN"/>
        </w:rPr>
        <w:t>12</w:t>
      </w:r>
      <w:r>
        <w:rPr>
          <w:rFonts w:hint="eastAsia" w:ascii="宋体" w:hAnsi="宋体" w:cs="宋体"/>
          <w:highlight w:val="none"/>
          <w:u w:val="single"/>
          <w:lang w:eastAsia="zh-CN"/>
        </w:rPr>
        <w:t>月</w:t>
      </w:r>
      <w:r>
        <w:rPr>
          <w:rFonts w:hint="eastAsia" w:ascii="宋体" w:hAnsi="宋体" w:cs="宋体"/>
          <w:highlight w:val="none"/>
          <w:u w:val="single"/>
          <w:lang w:val="en-US" w:eastAsia="zh-CN"/>
        </w:rPr>
        <w:t>14</w:t>
      </w:r>
      <w:r>
        <w:rPr>
          <w:rFonts w:hint="eastAsia" w:ascii="宋体" w:hAnsi="宋体" w:cs="宋体"/>
          <w:highlight w:val="none"/>
          <w:u w:val="single"/>
          <w:lang w:eastAsia="zh-CN"/>
        </w:rPr>
        <w:t>日</w:t>
      </w:r>
      <w:r>
        <w:rPr>
          <w:rFonts w:hint="eastAsia" w:ascii="宋体" w:hAnsi="宋体" w:eastAsia="宋体" w:cs="宋体"/>
          <w:highlight w:val="none"/>
          <w:u w:val="single"/>
        </w:rPr>
        <w:t>，每天</w:t>
      </w:r>
      <w:r>
        <w:rPr>
          <w:rFonts w:hint="eastAsia" w:ascii="宋体" w:hAnsi="宋体" w:eastAsia="宋体" w:cs="宋体"/>
          <w:highlight w:val="none"/>
          <w:u w:val="single"/>
          <w:lang w:val="en-US" w:eastAsia="zh-CN"/>
        </w:rPr>
        <w:t>9</w:t>
      </w:r>
      <w:r>
        <w:rPr>
          <w:rFonts w:hint="eastAsia" w:ascii="宋体" w:hAnsi="宋体" w:eastAsia="宋体" w:cs="宋体"/>
          <w:highlight w:val="none"/>
          <w:u w:val="single"/>
        </w:rPr>
        <w:t>时00分至16时00分（北京时间）</w:t>
      </w:r>
      <w:r>
        <w:rPr>
          <w:rFonts w:hint="eastAsia" w:ascii="宋体" w:hAnsi="宋体" w:eastAsia="宋体" w:cs="宋体"/>
          <w:highlight w:val="none"/>
        </w:rPr>
        <w:t>；</w:t>
      </w:r>
    </w:p>
    <w:p>
      <w:pPr>
        <w:spacing w:line="312" w:lineRule="auto"/>
        <w:ind w:firstLine="420" w:firstLineChars="200"/>
        <w:rPr>
          <w:rFonts w:hint="eastAsia" w:ascii="宋体" w:hAnsi="宋体" w:eastAsia="宋体" w:cs="宋体"/>
          <w:highlight w:val="none"/>
        </w:rPr>
      </w:pPr>
      <w:r>
        <w:rPr>
          <w:rFonts w:hint="eastAsia" w:ascii="宋体" w:hAnsi="宋体" w:eastAsia="宋体" w:cs="宋体"/>
          <w:highlight w:val="none"/>
        </w:rPr>
        <w:t>2.地点：</w:t>
      </w:r>
      <w:r>
        <w:rPr>
          <w:rFonts w:hint="eastAsia" w:ascii="宋体" w:cs="Times New Roman"/>
          <w:color w:val="000000"/>
          <w:kern w:val="2"/>
          <w:sz w:val="21"/>
          <w:szCs w:val="21"/>
          <w:highlight w:val="none"/>
          <w:lang w:val="zh-CN"/>
        </w:rPr>
        <w:t>政府采购云平台（http://www.zcygov.cn）</w:t>
      </w:r>
    </w:p>
    <w:p>
      <w:pPr>
        <w:spacing w:line="312" w:lineRule="auto"/>
        <w:ind w:firstLine="420" w:firstLineChars="200"/>
        <w:rPr>
          <w:rFonts w:hint="eastAsia" w:ascii="宋体" w:hAnsi="Times New Roman" w:eastAsia="宋体" w:cs="Times New Roman"/>
          <w:color w:val="000000"/>
          <w:kern w:val="2"/>
          <w:sz w:val="21"/>
          <w:szCs w:val="21"/>
          <w:highlight w:val="none"/>
          <w:lang w:val="zh-CN"/>
        </w:rPr>
      </w:pPr>
      <w:r>
        <w:rPr>
          <w:rFonts w:hint="eastAsia" w:ascii="宋体" w:hAnsi="宋体" w:eastAsia="宋体" w:cs="宋体"/>
          <w:highlight w:val="none"/>
        </w:rPr>
        <w:t>3.方式：</w:t>
      </w:r>
      <w:r>
        <w:rPr>
          <w:rFonts w:hint="eastAsia" w:ascii="宋体" w:hAnsi="Times New Roman" w:eastAsia="宋体" w:cs="Times New Roman"/>
          <w:color w:val="000000"/>
          <w:kern w:val="2"/>
          <w:sz w:val="21"/>
          <w:szCs w:val="21"/>
          <w:highlight w:val="none"/>
          <w:lang w:val="zh-CN"/>
        </w:rPr>
        <w:t>网上</w:t>
      </w:r>
      <w:r>
        <w:rPr>
          <w:rFonts w:hint="eastAsia" w:ascii="宋体" w:cs="Times New Roman"/>
          <w:color w:val="000000"/>
          <w:kern w:val="2"/>
          <w:sz w:val="21"/>
          <w:szCs w:val="21"/>
          <w:highlight w:val="none"/>
          <w:lang w:val="zh-CN"/>
        </w:rPr>
        <w:t>免费</w:t>
      </w:r>
      <w:r>
        <w:rPr>
          <w:rFonts w:hint="eastAsia" w:ascii="宋体" w:hAnsi="Times New Roman" w:eastAsia="宋体" w:cs="Times New Roman"/>
          <w:color w:val="000000"/>
          <w:kern w:val="2"/>
          <w:sz w:val="21"/>
          <w:szCs w:val="21"/>
          <w:highlight w:val="none"/>
          <w:lang w:val="zh-CN"/>
        </w:rPr>
        <w:t>获取</w:t>
      </w:r>
      <w:r>
        <w:rPr>
          <w:rFonts w:hint="eastAsia" w:ascii="宋体" w:cs="Times New Roman"/>
          <w:color w:val="000000"/>
          <w:kern w:val="2"/>
          <w:sz w:val="21"/>
          <w:szCs w:val="21"/>
          <w:highlight w:val="none"/>
          <w:lang w:val="en-US" w:eastAsia="zh-CN"/>
        </w:rPr>
        <w:t>[</w:t>
      </w:r>
      <w:r>
        <w:rPr>
          <w:rFonts w:hint="eastAsia" w:ascii="宋体" w:hAnsi="Times New Roman" w:eastAsia="宋体" w:cs="Times New Roman"/>
          <w:color w:val="000000"/>
          <w:kern w:val="2"/>
          <w:sz w:val="21"/>
          <w:szCs w:val="21"/>
          <w:highlight w:val="none"/>
          <w:lang w:val="zh-CN"/>
        </w:rPr>
        <w:t>潜在</w:t>
      </w:r>
      <w:r>
        <w:rPr>
          <w:rFonts w:hint="eastAsia" w:ascii="宋体" w:cs="Times New Roman"/>
          <w:color w:val="000000"/>
          <w:kern w:val="2"/>
          <w:sz w:val="21"/>
          <w:szCs w:val="21"/>
          <w:highlight w:val="none"/>
          <w:lang w:val="zh-CN"/>
        </w:rPr>
        <w:t>供应商</w:t>
      </w:r>
      <w:r>
        <w:rPr>
          <w:rFonts w:hint="eastAsia" w:ascii="宋体" w:hAnsi="Times New Roman" w:eastAsia="宋体" w:cs="Times New Roman"/>
          <w:color w:val="000000"/>
          <w:kern w:val="2"/>
          <w:sz w:val="21"/>
          <w:szCs w:val="21"/>
          <w:highlight w:val="none"/>
          <w:lang w:val="zh-CN"/>
        </w:rPr>
        <w:t>自行登录政府采购云平台（网址：http://</w:t>
      </w:r>
      <w:r>
        <w:rPr>
          <w:rFonts w:hint="eastAsia" w:ascii="宋体" w:hAnsi="Times New Roman" w:eastAsia="宋体" w:cs="Times New Roman"/>
          <w:color w:val="000000"/>
          <w:kern w:val="2"/>
          <w:sz w:val="21"/>
          <w:szCs w:val="21"/>
          <w:highlight w:val="none"/>
          <w:lang w:val="zh-CN"/>
        </w:rPr>
        <w:fldChar w:fldCharType="begin"/>
      </w:r>
      <w:r>
        <w:rPr>
          <w:rFonts w:hint="eastAsia" w:ascii="宋体" w:hAnsi="Times New Roman" w:eastAsia="宋体" w:cs="Times New Roman"/>
          <w:color w:val="000000"/>
          <w:kern w:val="2"/>
          <w:sz w:val="21"/>
          <w:szCs w:val="21"/>
          <w:highlight w:val="none"/>
          <w:lang w:val="zh-CN"/>
        </w:rPr>
        <w:instrText xml:space="preserve"> HYPERLINK "http://www.zcygov.cn）网上注册（https:/middle.zcygov.cn/v-settle-front/registry）并下载招标文件，其他途径获取的招标文件开标时一律按无效投标处理）。" </w:instrText>
      </w:r>
      <w:r>
        <w:rPr>
          <w:rFonts w:hint="eastAsia" w:ascii="宋体" w:hAnsi="Times New Roman" w:eastAsia="宋体" w:cs="Times New Roman"/>
          <w:color w:val="000000"/>
          <w:kern w:val="2"/>
          <w:sz w:val="21"/>
          <w:szCs w:val="21"/>
          <w:highlight w:val="none"/>
          <w:lang w:val="zh-CN"/>
        </w:rPr>
        <w:fldChar w:fldCharType="separate"/>
      </w:r>
      <w:r>
        <w:rPr>
          <w:rFonts w:hint="eastAsia" w:ascii="宋体" w:hAnsi="Times New Roman" w:eastAsia="宋体" w:cs="Times New Roman"/>
          <w:color w:val="000000"/>
          <w:kern w:val="2"/>
          <w:sz w:val="21"/>
          <w:szCs w:val="21"/>
          <w:highlight w:val="none"/>
          <w:lang w:val="zh-CN"/>
        </w:rPr>
        <w:t>www.zcygov.cn）网上注册（https://middle.zcygov.cn/v-settle-front/registry）并下载招标文件，其他途径获取的招标文件开标时一律按无效投标处理</w:t>
      </w:r>
      <w:r>
        <w:rPr>
          <w:rFonts w:hint="eastAsia" w:ascii="宋体" w:cs="Times New Roman"/>
          <w:color w:val="000000"/>
          <w:kern w:val="2"/>
          <w:sz w:val="21"/>
          <w:szCs w:val="21"/>
          <w:highlight w:val="none"/>
          <w:lang w:val="en-US" w:eastAsia="zh-CN"/>
        </w:rPr>
        <w:t>]</w:t>
      </w:r>
      <w:r>
        <w:rPr>
          <w:rFonts w:hint="eastAsia" w:ascii="宋体" w:hAnsi="Times New Roman" w:eastAsia="宋体" w:cs="Times New Roman"/>
          <w:color w:val="000000"/>
          <w:kern w:val="2"/>
          <w:sz w:val="21"/>
          <w:szCs w:val="21"/>
          <w:highlight w:val="none"/>
          <w:lang w:val="zh-CN"/>
        </w:rPr>
        <w:t>。</w:t>
      </w:r>
      <w:r>
        <w:rPr>
          <w:rFonts w:hint="eastAsia" w:ascii="宋体" w:hAnsi="Times New Roman" w:eastAsia="宋体" w:cs="Times New Roman"/>
          <w:color w:val="000000"/>
          <w:kern w:val="2"/>
          <w:sz w:val="21"/>
          <w:szCs w:val="21"/>
          <w:highlight w:val="none"/>
          <w:lang w:val="zh-CN"/>
        </w:rPr>
        <w:fldChar w:fldCharType="end"/>
      </w:r>
    </w:p>
    <w:p>
      <w:pPr>
        <w:spacing w:line="312" w:lineRule="auto"/>
        <w:ind w:firstLine="420" w:firstLineChars="200"/>
        <w:rPr>
          <w:rFonts w:hint="eastAsia" w:ascii="宋体" w:hAnsi="宋体" w:eastAsia="宋体" w:cs="宋体"/>
          <w:highlight w:val="none"/>
        </w:rPr>
      </w:pPr>
      <w:r>
        <w:rPr>
          <w:rFonts w:hint="eastAsia" w:ascii="宋体" w:hAnsi="宋体" w:eastAsia="宋体" w:cs="宋体"/>
          <w:highlight w:val="none"/>
        </w:rPr>
        <w:t>4.售价：</w:t>
      </w:r>
      <w:r>
        <w:rPr>
          <w:rFonts w:hint="eastAsia" w:ascii="宋体" w:hAnsi="宋体" w:eastAsia="宋体" w:cs="宋体"/>
          <w:highlight w:val="none"/>
          <w:lang w:val="en-US" w:eastAsia="zh-CN"/>
        </w:rPr>
        <w:t>0</w:t>
      </w:r>
      <w:r>
        <w:rPr>
          <w:rFonts w:hint="eastAsia" w:ascii="宋体" w:hAnsi="宋体" w:eastAsia="宋体" w:cs="宋体"/>
          <w:highlight w:val="none"/>
        </w:rPr>
        <w:t>元/套。</w:t>
      </w:r>
    </w:p>
    <w:p>
      <w:pPr>
        <w:pStyle w:val="5"/>
        <w:spacing w:before="0" w:after="0" w:line="312" w:lineRule="auto"/>
        <w:rPr>
          <w:rFonts w:hint="eastAsia" w:ascii="宋体" w:hAnsi="宋体" w:eastAsia="宋体" w:cs="宋体"/>
          <w:sz w:val="21"/>
          <w:szCs w:val="21"/>
          <w:highlight w:val="none"/>
        </w:rPr>
      </w:pPr>
      <w:bookmarkStart w:id="17" w:name="_Toc28359082"/>
      <w:bookmarkStart w:id="18" w:name="_Toc28359005"/>
      <w:bookmarkStart w:id="19" w:name="_Toc35393624"/>
      <w:bookmarkStart w:id="20" w:name="_Toc63327619"/>
      <w:bookmarkStart w:id="21" w:name="_Toc35393793"/>
      <w:r>
        <w:rPr>
          <w:rFonts w:hint="eastAsia" w:ascii="宋体" w:hAnsi="宋体" w:eastAsia="宋体" w:cs="宋体"/>
          <w:sz w:val="21"/>
          <w:szCs w:val="21"/>
          <w:highlight w:val="none"/>
        </w:rPr>
        <w:t>四、提交投标文件</w:t>
      </w:r>
      <w:bookmarkEnd w:id="17"/>
      <w:bookmarkEnd w:id="18"/>
      <w:r>
        <w:rPr>
          <w:rFonts w:hint="eastAsia" w:ascii="宋体" w:hAnsi="宋体" w:eastAsia="宋体" w:cs="宋体"/>
          <w:sz w:val="21"/>
          <w:szCs w:val="21"/>
          <w:highlight w:val="none"/>
        </w:rPr>
        <w:t>截止时间、开标时间和地点</w:t>
      </w:r>
      <w:bookmarkEnd w:id="19"/>
      <w:bookmarkEnd w:id="20"/>
      <w:bookmarkEnd w:id="21"/>
    </w:p>
    <w:p>
      <w:pPr>
        <w:pStyle w:val="56"/>
        <w:numPr>
          <w:ilvl w:val="0"/>
          <w:numId w:val="0"/>
        </w:numPr>
        <w:spacing w:line="312" w:lineRule="auto"/>
        <w:ind w:firstLine="420" w:firstLineChars="200"/>
        <w:rPr>
          <w:rFonts w:hint="eastAsia" w:ascii="宋体" w:hAnsi="宋体" w:eastAsia="宋体" w:cs="宋体"/>
          <w:kern w:val="0"/>
          <w:szCs w:val="24"/>
          <w:highlight w:val="none"/>
          <w:lang w:val="en-US" w:eastAsia="zh-CN"/>
        </w:rPr>
      </w:pPr>
      <w:r>
        <w:rPr>
          <w:rFonts w:hint="eastAsia" w:ascii="宋体" w:hAnsi="宋体" w:eastAsia="宋体" w:cs="宋体"/>
          <w:kern w:val="0"/>
          <w:szCs w:val="24"/>
          <w:highlight w:val="none"/>
          <w:lang w:val="en-US" w:eastAsia="zh-CN"/>
        </w:rPr>
        <w:t>提交投标文件截止时间（开标时间）：</w:t>
      </w:r>
      <w:r>
        <w:rPr>
          <w:rFonts w:hint="eastAsia" w:ascii="宋体" w:hAnsi="宋体" w:cs="宋体"/>
          <w:kern w:val="0"/>
          <w:szCs w:val="24"/>
          <w:highlight w:val="none"/>
          <w:lang w:val="en-US" w:eastAsia="zh-CN"/>
        </w:rPr>
        <w:t>2023年12月28日13时00分</w:t>
      </w:r>
      <w:r>
        <w:rPr>
          <w:rFonts w:hint="eastAsia" w:ascii="宋体" w:hAnsi="宋体" w:eastAsia="宋体" w:cs="宋体"/>
          <w:kern w:val="0"/>
          <w:szCs w:val="24"/>
          <w:highlight w:val="none"/>
          <w:lang w:val="en-US" w:eastAsia="zh-CN"/>
        </w:rPr>
        <w:t>（北京时间）；</w:t>
      </w:r>
    </w:p>
    <w:p>
      <w:pPr>
        <w:pStyle w:val="56"/>
        <w:numPr>
          <w:ilvl w:val="0"/>
          <w:numId w:val="0"/>
        </w:numPr>
        <w:spacing w:line="312" w:lineRule="auto"/>
        <w:ind w:firstLine="420" w:firstLineChars="200"/>
        <w:rPr>
          <w:rFonts w:hint="eastAsia" w:ascii="宋体" w:hAnsi="宋体" w:eastAsia="宋体" w:cs="宋体"/>
          <w:kern w:val="0"/>
          <w:szCs w:val="24"/>
          <w:highlight w:val="none"/>
          <w:lang w:val="en-US" w:eastAsia="zh-CN"/>
        </w:rPr>
      </w:pPr>
      <w:r>
        <w:rPr>
          <w:rFonts w:hint="eastAsia" w:ascii="宋体" w:hAnsi="宋体" w:eastAsia="宋体" w:cs="宋体"/>
          <w:kern w:val="0"/>
          <w:szCs w:val="24"/>
          <w:highlight w:val="none"/>
          <w:lang w:val="en-US" w:eastAsia="zh-CN"/>
        </w:rPr>
        <w:t>开标地点：</w:t>
      </w:r>
      <w:r>
        <w:rPr>
          <w:rFonts w:hint="eastAsia" w:ascii="宋体" w:hAnsi="宋体" w:cs="宋体"/>
          <w:kern w:val="0"/>
          <w:szCs w:val="24"/>
          <w:highlight w:val="none"/>
          <w:lang w:val="en-US" w:eastAsia="zh-CN"/>
        </w:rPr>
        <w:t>长春市洋浦大街6999号凯利中心AB栋101开标2室</w:t>
      </w:r>
      <w:r>
        <w:rPr>
          <w:rFonts w:hint="eastAsia" w:ascii="宋体" w:hAnsi="宋体" w:eastAsia="宋体" w:cs="宋体"/>
          <w:kern w:val="0"/>
          <w:szCs w:val="24"/>
          <w:highlight w:val="none"/>
          <w:lang w:val="en-US" w:eastAsia="zh-CN"/>
        </w:rPr>
        <w:t>。</w:t>
      </w:r>
    </w:p>
    <w:p>
      <w:pPr>
        <w:pStyle w:val="56"/>
        <w:numPr>
          <w:ilvl w:val="0"/>
          <w:numId w:val="0"/>
        </w:numPr>
        <w:spacing w:line="312" w:lineRule="auto"/>
        <w:ind w:firstLine="420" w:firstLineChars="200"/>
        <w:rPr>
          <w:rFonts w:hint="eastAsia" w:ascii="宋体" w:hAnsi="宋体" w:eastAsia="宋体" w:cs="宋体"/>
          <w:kern w:val="0"/>
          <w:szCs w:val="24"/>
          <w:highlight w:val="none"/>
          <w:lang w:val="en-US" w:eastAsia="zh-CN"/>
        </w:rPr>
      </w:pPr>
      <w:r>
        <w:rPr>
          <w:rFonts w:hint="eastAsia" w:ascii="宋体" w:hAnsi="宋体" w:eastAsia="宋体" w:cs="宋体"/>
          <w:kern w:val="0"/>
          <w:szCs w:val="24"/>
          <w:highlight w:val="none"/>
          <w:lang w:val="en-US" w:eastAsia="zh-CN"/>
        </w:rPr>
        <w:t>逾期送达或不符合规定的投标文件恕不接受。</w:t>
      </w:r>
    </w:p>
    <w:p>
      <w:pPr>
        <w:pStyle w:val="56"/>
        <w:numPr>
          <w:ilvl w:val="0"/>
          <w:numId w:val="0"/>
        </w:numPr>
        <w:spacing w:line="312" w:lineRule="auto"/>
        <w:ind w:firstLine="420" w:firstLineChars="200"/>
        <w:rPr>
          <w:rFonts w:hint="eastAsia" w:ascii="宋体" w:hAnsi="宋体" w:eastAsia="宋体" w:cs="宋体"/>
          <w:kern w:val="0"/>
          <w:szCs w:val="24"/>
          <w:highlight w:val="none"/>
          <w:lang w:val="zh-CN" w:eastAsia="zh-CN"/>
        </w:rPr>
      </w:pPr>
      <w:r>
        <w:rPr>
          <w:rFonts w:hint="eastAsia" w:ascii="宋体" w:hAnsi="宋体" w:eastAsia="宋体" w:cs="宋体"/>
          <w:kern w:val="0"/>
          <w:szCs w:val="24"/>
          <w:highlight w:val="none"/>
          <w:lang w:val="zh-CN" w:eastAsia="zh-CN"/>
        </w:rPr>
        <w:t>本项目执行电子化招投标，须通过政府采购云平台（网址：http://www.zcygov.cn）递交电子版投标文件。</w:t>
      </w:r>
    </w:p>
    <w:p>
      <w:pPr>
        <w:pStyle w:val="56"/>
        <w:numPr>
          <w:ilvl w:val="0"/>
          <w:numId w:val="0"/>
        </w:numPr>
        <w:spacing w:line="312" w:lineRule="auto"/>
        <w:ind w:firstLine="420" w:firstLineChars="200"/>
        <w:rPr>
          <w:rFonts w:hint="eastAsia" w:ascii="宋体" w:hAnsi="宋体" w:eastAsia="宋体" w:cs="宋体"/>
          <w:kern w:val="0"/>
          <w:szCs w:val="24"/>
          <w:highlight w:val="none"/>
          <w:lang w:val="zh-CN" w:eastAsia="zh-CN"/>
        </w:rPr>
      </w:pPr>
      <w:r>
        <w:rPr>
          <w:rFonts w:hint="eastAsia" w:ascii="宋体" w:hAnsi="宋体" w:eastAsia="宋体" w:cs="宋体"/>
          <w:kern w:val="0"/>
          <w:szCs w:val="24"/>
          <w:highlight w:val="none"/>
          <w:lang w:val="zh-CN" w:eastAsia="zh-CN"/>
        </w:rPr>
        <w:t>投标操作流程：</w:t>
      </w:r>
      <w:r>
        <w:rPr>
          <w:rFonts w:hint="eastAsia" w:ascii="宋体" w:hAnsi="宋体" w:cs="宋体"/>
          <w:kern w:val="0"/>
          <w:szCs w:val="24"/>
          <w:highlight w:val="none"/>
          <w:lang w:val="zh-CN" w:eastAsia="zh-CN"/>
        </w:rPr>
        <w:t>供应商</w:t>
      </w:r>
      <w:r>
        <w:rPr>
          <w:rFonts w:hint="eastAsia" w:ascii="宋体" w:hAnsi="宋体" w:eastAsia="宋体" w:cs="宋体"/>
          <w:kern w:val="0"/>
          <w:szCs w:val="24"/>
          <w:highlight w:val="none"/>
          <w:lang w:val="zh-CN" w:eastAsia="zh-CN"/>
        </w:rPr>
        <w:t>在政府采购云平台网注册入库成为正式</w:t>
      </w:r>
      <w:r>
        <w:rPr>
          <w:rFonts w:hint="eastAsia" w:ascii="宋体" w:hAnsi="宋体" w:cs="宋体"/>
          <w:kern w:val="0"/>
          <w:szCs w:val="24"/>
          <w:highlight w:val="none"/>
          <w:lang w:val="zh-CN" w:eastAsia="zh-CN"/>
        </w:rPr>
        <w:t>供应商</w:t>
      </w:r>
      <w:r>
        <w:rPr>
          <w:rFonts w:hint="eastAsia" w:ascii="宋体" w:hAnsi="宋体" w:eastAsia="宋体" w:cs="宋体"/>
          <w:kern w:val="0"/>
          <w:szCs w:val="24"/>
          <w:highlight w:val="none"/>
          <w:lang w:val="zh-CN" w:eastAsia="zh-CN"/>
        </w:rPr>
        <w:t>后，按政府采购云平台要求进行投标操作。</w:t>
      </w:r>
    </w:p>
    <w:p>
      <w:pPr>
        <w:pStyle w:val="56"/>
        <w:numPr>
          <w:ilvl w:val="0"/>
          <w:numId w:val="0"/>
        </w:numPr>
        <w:spacing w:line="312" w:lineRule="auto"/>
        <w:ind w:firstLine="420" w:firstLineChars="200"/>
        <w:rPr>
          <w:rFonts w:hint="eastAsia" w:ascii="宋体" w:hAnsi="宋体" w:eastAsia="宋体" w:cs="宋体"/>
          <w:kern w:val="0"/>
          <w:szCs w:val="24"/>
          <w:highlight w:val="none"/>
          <w:lang w:val="zh-CN" w:eastAsia="zh-CN"/>
        </w:rPr>
      </w:pPr>
      <w:r>
        <w:rPr>
          <w:rFonts w:hint="eastAsia" w:ascii="宋体" w:hAnsi="宋体" w:eastAsia="宋体" w:cs="宋体"/>
          <w:kern w:val="0"/>
          <w:szCs w:val="24"/>
          <w:highlight w:val="none"/>
          <w:lang w:val="zh-CN" w:eastAsia="zh-CN"/>
        </w:rPr>
        <w:t>数字证书办理及投标技术咨询：</w:t>
      </w:r>
      <w:r>
        <w:rPr>
          <w:rFonts w:hint="eastAsia" w:ascii="宋体" w:hAnsi="宋体" w:cs="宋体"/>
          <w:kern w:val="0"/>
          <w:szCs w:val="24"/>
          <w:highlight w:val="none"/>
          <w:lang w:val="zh-CN" w:eastAsia="zh-CN"/>
        </w:rPr>
        <w:t>供应商</w:t>
      </w:r>
      <w:r>
        <w:rPr>
          <w:rFonts w:hint="eastAsia" w:ascii="宋体" w:hAnsi="宋体" w:eastAsia="宋体" w:cs="宋体"/>
          <w:kern w:val="0"/>
          <w:szCs w:val="24"/>
          <w:highlight w:val="none"/>
          <w:lang w:val="zh-CN" w:eastAsia="zh-CN"/>
        </w:rPr>
        <w:t>须办理数字证书方可参加投标。</w:t>
      </w:r>
    </w:p>
    <w:p>
      <w:pPr>
        <w:pStyle w:val="56"/>
        <w:numPr>
          <w:ilvl w:val="0"/>
          <w:numId w:val="0"/>
        </w:numPr>
        <w:spacing w:line="312" w:lineRule="auto"/>
        <w:ind w:firstLine="420" w:firstLineChars="200"/>
        <w:rPr>
          <w:rFonts w:hint="eastAsia" w:ascii="宋体" w:hAnsi="宋体" w:eastAsia="宋体" w:cs="宋体"/>
          <w:kern w:val="0"/>
          <w:szCs w:val="24"/>
          <w:highlight w:val="none"/>
          <w:lang w:val="en-US" w:eastAsia="zh-CN"/>
        </w:rPr>
      </w:pPr>
      <w:r>
        <w:rPr>
          <w:rFonts w:hint="eastAsia" w:ascii="宋体" w:hAnsi="宋体" w:eastAsia="宋体" w:cs="宋体"/>
          <w:kern w:val="0"/>
          <w:szCs w:val="24"/>
          <w:highlight w:val="none"/>
          <w:lang w:val="en-US" w:eastAsia="zh-CN"/>
        </w:rPr>
        <w:t>办理联系方式：</w:t>
      </w:r>
      <w:r>
        <w:rPr>
          <w:rFonts w:hint="eastAsia" w:ascii="宋体" w:hAnsi="宋体" w:cs="宋体"/>
          <w:kern w:val="0"/>
          <w:szCs w:val="24"/>
          <w:highlight w:val="none"/>
          <w:lang w:val="en-US" w:eastAsia="zh-CN"/>
        </w:rPr>
        <w:t>95763</w:t>
      </w:r>
    </w:p>
    <w:p>
      <w:pPr>
        <w:pStyle w:val="5"/>
        <w:spacing w:before="0" w:after="0" w:line="312" w:lineRule="auto"/>
        <w:rPr>
          <w:rFonts w:hint="eastAsia" w:ascii="宋体" w:hAnsi="宋体" w:eastAsia="宋体" w:cs="宋体"/>
          <w:sz w:val="21"/>
          <w:szCs w:val="21"/>
          <w:highlight w:val="none"/>
        </w:rPr>
      </w:pPr>
      <w:bookmarkStart w:id="22" w:name="_Toc35393794"/>
      <w:bookmarkStart w:id="23" w:name="_Toc28359007"/>
      <w:bookmarkStart w:id="24" w:name="_Toc28359084"/>
      <w:bookmarkStart w:id="25" w:name="_Toc35393625"/>
      <w:bookmarkStart w:id="26" w:name="_Toc63327620"/>
      <w:r>
        <w:rPr>
          <w:rFonts w:hint="eastAsia" w:ascii="宋体" w:hAnsi="宋体" w:eastAsia="宋体" w:cs="宋体"/>
          <w:sz w:val="21"/>
          <w:szCs w:val="21"/>
          <w:highlight w:val="none"/>
        </w:rPr>
        <w:t>五、公告期限</w:t>
      </w:r>
      <w:bookmarkEnd w:id="22"/>
      <w:bookmarkEnd w:id="23"/>
      <w:bookmarkEnd w:id="24"/>
      <w:bookmarkEnd w:id="25"/>
      <w:bookmarkEnd w:id="26"/>
    </w:p>
    <w:p>
      <w:pPr>
        <w:spacing w:line="312" w:lineRule="auto"/>
        <w:ind w:firstLine="420" w:firstLineChars="200"/>
        <w:rPr>
          <w:rFonts w:hint="eastAsia" w:ascii="宋体" w:hAnsi="宋体" w:eastAsia="宋体" w:cs="宋体"/>
          <w:kern w:val="0"/>
          <w:highlight w:val="none"/>
        </w:rPr>
      </w:pPr>
      <w:r>
        <w:rPr>
          <w:rFonts w:hint="eastAsia" w:ascii="宋体" w:hAnsi="宋体" w:eastAsia="宋体" w:cs="宋体"/>
          <w:kern w:val="0"/>
          <w:highlight w:val="none"/>
        </w:rPr>
        <w:t>自本公告发布之日</w:t>
      </w:r>
      <w:r>
        <w:rPr>
          <w:rFonts w:hint="eastAsia" w:ascii="宋体" w:hAnsi="宋体" w:cs="宋体"/>
          <w:kern w:val="0"/>
          <w:highlight w:val="none"/>
          <w:lang w:eastAsia="zh-CN"/>
        </w:rPr>
        <w:t>起不少于</w:t>
      </w:r>
      <w:r>
        <w:rPr>
          <w:rFonts w:hint="eastAsia" w:ascii="宋体" w:hAnsi="宋体" w:cs="宋体"/>
          <w:kern w:val="0"/>
          <w:highlight w:val="none"/>
          <w:lang w:val="en-US" w:eastAsia="zh-CN"/>
        </w:rPr>
        <w:t>5</w:t>
      </w:r>
      <w:r>
        <w:rPr>
          <w:rFonts w:hint="eastAsia" w:ascii="宋体" w:hAnsi="宋体" w:eastAsia="宋体" w:cs="宋体"/>
          <w:kern w:val="0"/>
          <w:highlight w:val="none"/>
        </w:rPr>
        <w:t>个工作日。</w:t>
      </w:r>
    </w:p>
    <w:p>
      <w:pPr>
        <w:pStyle w:val="5"/>
        <w:numPr>
          <w:ilvl w:val="0"/>
          <w:numId w:val="2"/>
        </w:numPr>
        <w:spacing w:before="0" w:after="0" w:line="312" w:lineRule="auto"/>
        <w:rPr>
          <w:rFonts w:hint="eastAsia" w:ascii="宋体" w:hAnsi="宋体" w:eastAsia="宋体" w:cs="宋体"/>
          <w:sz w:val="21"/>
          <w:szCs w:val="21"/>
          <w:highlight w:val="none"/>
        </w:rPr>
      </w:pPr>
      <w:bookmarkStart w:id="27" w:name="_Toc35393795"/>
      <w:bookmarkStart w:id="28" w:name="_Toc35393626"/>
      <w:bookmarkStart w:id="29" w:name="_Toc63327621"/>
      <w:r>
        <w:rPr>
          <w:rFonts w:hint="eastAsia" w:ascii="宋体" w:hAnsi="宋体" w:eastAsia="宋体" w:cs="宋体"/>
          <w:sz w:val="21"/>
          <w:szCs w:val="21"/>
          <w:highlight w:val="none"/>
        </w:rPr>
        <w:t>其他补充事宜</w:t>
      </w:r>
      <w:bookmarkEnd w:id="27"/>
      <w:bookmarkEnd w:id="28"/>
      <w:bookmarkEnd w:id="29"/>
    </w:p>
    <w:p>
      <w:pPr>
        <w:pStyle w:val="56"/>
        <w:spacing w:line="312" w:lineRule="auto"/>
        <w:rPr>
          <w:rFonts w:hint="eastAsia" w:ascii="宋体" w:hAnsi="宋体" w:eastAsia="宋体" w:cs="宋体"/>
          <w:kern w:val="0"/>
          <w:szCs w:val="24"/>
          <w:highlight w:val="none"/>
        </w:rPr>
      </w:pPr>
      <w:r>
        <w:rPr>
          <w:rFonts w:hint="eastAsia" w:ascii="宋体" w:hAnsi="宋体" w:cs="宋体"/>
          <w:kern w:val="0"/>
          <w:szCs w:val="24"/>
          <w:highlight w:val="none"/>
          <w:lang w:val="en-US" w:eastAsia="zh-CN"/>
        </w:rPr>
        <w:t>1</w:t>
      </w:r>
      <w:r>
        <w:rPr>
          <w:rFonts w:hint="eastAsia" w:ascii="宋体" w:hAnsi="宋体" w:eastAsia="宋体" w:cs="宋体"/>
          <w:kern w:val="0"/>
          <w:szCs w:val="24"/>
          <w:highlight w:val="none"/>
          <w:lang w:val="zh-CN"/>
        </w:rPr>
        <w:t>.</w:t>
      </w:r>
      <w:r>
        <w:rPr>
          <w:rFonts w:hint="eastAsia" w:ascii="宋体" w:hAnsi="宋体" w:eastAsia="宋体" w:cs="宋体"/>
          <w:kern w:val="0"/>
          <w:szCs w:val="24"/>
          <w:highlight w:val="none"/>
        </w:rPr>
        <w:t>有效</w:t>
      </w:r>
      <w:r>
        <w:rPr>
          <w:rFonts w:hint="eastAsia" w:ascii="宋体" w:hAnsi="宋体" w:cs="宋体"/>
          <w:kern w:val="0"/>
          <w:szCs w:val="24"/>
          <w:highlight w:val="none"/>
          <w:lang w:eastAsia="zh-CN"/>
        </w:rPr>
        <w:t>供应商</w:t>
      </w:r>
      <w:r>
        <w:rPr>
          <w:rFonts w:hint="eastAsia" w:ascii="宋体" w:hAnsi="宋体" w:eastAsia="宋体" w:cs="宋体"/>
          <w:kern w:val="0"/>
          <w:szCs w:val="24"/>
          <w:highlight w:val="none"/>
        </w:rPr>
        <w:t>不足三家时，采购人另行组织招标。</w:t>
      </w:r>
    </w:p>
    <w:p>
      <w:pPr>
        <w:pStyle w:val="56"/>
        <w:spacing w:line="312" w:lineRule="auto"/>
        <w:rPr>
          <w:rFonts w:hint="eastAsia" w:ascii="宋体" w:hAnsi="宋体" w:eastAsia="宋体" w:cs="宋体"/>
          <w:kern w:val="0"/>
          <w:szCs w:val="24"/>
          <w:highlight w:val="none"/>
          <w:lang w:val="zh-CN"/>
        </w:rPr>
      </w:pPr>
      <w:r>
        <w:rPr>
          <w:rFonts w:hint="eastAsia" w:ascii="宋体" w:hAnsi="宋体" w:cs="宋体"/>
          <w:kern w:val="0"/>
          <w:szCs w:val="24"/>
          <w:highlight w:val="none"/>
          <w:lang w:val="en-US" w:eastAsia="zh-CN"/>
        </w:rPr>
        <w:t>2</w:t>
      </w:r>
      <w:r>
        <w:rPr>
          <w:rFonts w:hint="eastAsia" w:ascii="宋体" w:hAnsi="宋体" w:eastAsia="宋体" w:cs="宋体"/>
          <w:kern w:val="0"/>
          <w:szCs w:val="24"/>
          <w:highlight w:val="none"/>
          <w:lang w:val="zh-CN"/>
        </w:rPr>
        <w:t>.发布公告的媒介：本次招标公告在</w:t>
      </w:r>
      <w:r>
        <w:rPr>
          <w:rFonts w:hint="eastAsia" w:ascii="宋体" w:hAnsi="宋体" w:cs="宋体"/>
          <w:kern w:val="0"/>
          <w:szCs w:val="24"/>
          <w:highlight w:val="none"/>
          <w:lang w:val="zh-CN"/>
        </w:rPr>
        <w:t>中国政府采购网、中国招标投标公共服务平台、长春市公共资源交易网</w:t>
      </w:r>
      <w:r>
        <w:rPr>
          <w:rFonts w:hint="eastAsia" w:ascii="宋体" w:hAnsi="宋体" w:eastAsia="宋体" w:cs="宋体"/>
          <w:kern w:val="0"/>
          <w:szCs w:val="24"/>
          <w:highlight w:val="none"/>
          <w:lang w:val="zh-CN"/>
        </w:rPr>
        <w:t>同时发布。</w:t>
      </w:r>
    </w:p>
    <w:p>
      <w:pPr>
        <w:pStyle w:val="5"/>
        <w:spacing w:before="0" w:after="0" w:line="312" w:lineRule="auto"/>
        <w:rPr>
          <w:rFonts w:hint="eastAsia" w:ascii="宋体" w:hAnsi="宋体" w:eastAsia="宋体" w:cs="宋体"/>
          <w:sz w:val="21"/>
          <w:szCs w:val="21"/>
          <w:highlight w:val="none"/>
        </w:rPr>
      </w:pPr>
      <w:bookmarkStart w:id="30" w:name="_Toc35393627"/>
      <w:bookmarkStart w:id="31" w:name="_Toc63327622"/>
      <w:bookmarkStart w:id="32" w:name="_Toc28359008"/>
      <w:bookmarkStart w:id="33" w:name="_Toc35393796"/>
      <w:bookmarkStart w:id="34" w:name="_Toc28359085"/>
      <w:r>
        <w:rPr>
          <w:rFonts w:hint="eastAsia" w:ascii="宋体" w:hAnsi="宋体" w:eastAsia="宋体" w:cs="宋体"/>
          <w:sz w:val="21"/>
          <w:szCs w:val="21"/>
          <w:highlight w:val="none"/>
        </w:rPr>
        <w:t>七、对本次招标提出询问，请按以下方式联系。</w:t>
      </w:r>
      <w:bookmarkEnd w:id="30"/>
      <w:bookmarkEnd w:id="31"/>
      <w:bookmarkEnd w:id="32"/>
      <w:bookmarkEnd w:id="33"/>
      <w:bookmarkEnd w:id="34"/>
    </w:p>
    <w:p>
      <w:pPr>
        <w:spacing w:line="360" w:lineRule="auto"/>
        <w:ind w:firstLine="420" w:firstLineChars="200"/>
        <w:rPr>
          <w:rFonts w:ascii="宋体" w:hAnsi="宋体"/>
          <w:szCs w:val="21"/>
        </w:rPr>
      </w:pPr>
      <w:r>
        <w:rPr>
          <w:rFonts w:hint="eastAsia" w:ascii="宋体" w:hAnsi="宋体"/>
          <w:szCs w:val="21"/>
        </w:rPr>
        <w:t>1.采购人信息</w:t>
      </w:r>
    </w:p>
    <w:p>
      <w:pPr>
        <w:spacing w:line="360" w:lineRule="auto"/>
        <w:ind w:firstLine="420" w:firstLineChars="200"/>
        <w:rPr>
          <w:rFonts w:hint="eastAsia" w:ascii="宋体" w:hAnsi="宋体" w:eastAsia="宋体"/>
          <w:szCs w:val="21"/>
          <w:lang w:eastAsia="zh-CN"/>
        </w:rPr>
      </w:pPr>
      <w:r>
        <w:rPr>
          <w:rFonts w:hint="eastAsia" w:ascii="宋体" w:hAnsi="宋体"/>
          <w:szCs w:val="21"/>
        </w:rPr>
        <w:t>名</w:t>
      </w:r>
      <w:r>
        <w:rPr>
          <w:rFonts w:hint="eastAsia" w:ascii="宋体" w:hAnsi="宋体"/>
          <w:szCs w:val="21"/>
        </w:rPr>
        <w:tab/>
      </w:r>
      <w:r>
        <w:rPr>
          <w:rFonts w:hint="eastAsia" w:ascii="宋体" w:hAnsi="宋体"/>
          <w:szCs w:val="21"/>
        </w:rPr>
        <w:t>称：</w:t>
      </w:r>
      <w:r>
        <w:rPr>
          <w:rFonts w:hint="eastAsia" w:ascii="宋体" w:hAnsi="宋体"/>
          <w:szCs w:val="21"/>
          <w:lang w:eastAsia="zh-CN"/>
        </w:rPr>
        <w:t>长春市消防救援支队</w:t>
      </w:r>
    </w:p>
    <w:p>
      <w:pPr>
        <w:spacing w:line="360" w:lineRule="auto"/>
        <w:ind w:firstLine="420" w:firstLineChars="200"/>
        <w:rPr>
          <w:rFonts w:hint="eastAsia" w:ascii="宋体" w:hAnsi="宋体" w:eastAsia="宋体"/>
          <w:szCs w:val="21"/>
          <w:lang w:eastAsia="zh-CN"/>
        </w:rPr>
      </w:pPr>
      <w:r>
        <w:rPr>
          <w:rFonts w:hint="eastAsia" w:ascii="宋体" w:hAnsi="宋体"/>
          <w:szCs w:val="21"/>
        </w:rPr>
        <w:t>地</w:t>
      </w:r>
      <w:r>
        <w:rPr>
          <w:rFonts w:hint="eastAsia" w:ascii="宋体" w:hAnsi="宋体"/>
          <w:szCs w:val="21"/>
        </w:rPr>
        <w:tab/>
      </w:r>
      <w:r>
        <w:rPr>
          <w:rFonts w:hint="eastAsia" w:ascii="宋体" w:hAnsi="宋体"/>
          <w:szCs w:val="21"/>
        </w:rPr>
        <w:t>址：</w:t>
      </w:r>
      <w:r>
        <w:rPr>
          <w:rFonts w:hint="eastAsia" w:ascii="宋体" w:hAnsi="宋体"/>
          <w:szCs w:val="21"/>
          <w:lang w:eastAsia="zh-CN"/>
        </w:rPr>
        <w:t>长春市南关区亚泰大街6555号</w:t>
      </w:r>
    </w:p>
    <w:p>
      <w:pPr>
        <w:spacing w:line="360" w:lineRule="auto"/>
        <w:ind w:firstLine="420" w:firstLineChars="200"/>
        <w:rPr>
          <w:rFonts w:hint="eastAsia" w:ascii="宋体" w:hAnsi="宋体" w:eastAsia="宋体"/>
          <w:szCs w:val="21"/>
          <w:lang w:eastAsia="zh-CN"/>
        </w:rPr>
      </w:pPr>
      <w:r>
        <w:rPr>
          <w:rFonts w:hint="eastAsia" w:ascii="宋体" w:hAnsi="宋体"/>
          <w:szCs w:val="21"/>
        </w:rPr>
        <w:t>联系人：</w:t>
      </w:r>
      <w:r>
        <w:rPr>
          <w:rFonts w:hint="eastAsia" w:ascii="宋体" w:hAnsi="宋体"/>
          <w:szCs w:val="21"/>
          <w:lang w:eastAsia="zh-CN"/>
        </w:rPr>
        <w:t>单主任</w:t>
      </w:r>
    </w:p>
    <w:p>
      <w:pPr>
        <w:spacing w:line="360" w:lineRule="auto"/>
        <w:ind w:firstLine="420" w:firstLineChars="200"/>
        <w:rPr>
          <w:rFonts w:hint="eastAsia" w:ascii="宋体" w:hAnsi="宋体" w:eastAsia="宋体"/>
          <w:szCs w:val="21"/>
          <w:lang w:eastAsia="zh-CN"/>
        </w:rPr>
      </w:pPr>
      <w:r>
        <w:rPr>
          <w:rFonts w:hint="eastAsia" w:ascii="宋体" w:hAnsi="宋体"/>
          <w:szCs w:val="21"/>
        </w:rPr>
        <w:t>联系方式：</w:t>
      </w:r>
      <w:r>
        <w:rPr>
          <w:rFonts w:hint="eastAsia" w:ascii="宋体" w:hAnsi="宋体"/>
          <w:szCs w:val="21"/>
          <w:lang w:eastAsia="zh-CN"/>
        </w:rPr>
        <w:t>0431-80776175</w:t>
      </w:r>
    </w:p>
    <w:p>
      <w:pPr>
        <w:spacing w:line="360" w:lineRule="auto"/>
        <w:ind w:firstLine="420" w:firstLineChars="200"/>
        <w:rPr>
          <w:rFonts w:ascii="宋体" w:hAnsi="宋体"/>
          <w:szCs w:val="21"/>
        </w:rPr>
      </w:pPr>
      <w:r>
        <w:rPr>
          <w:rFonts w:hint="eastAsia" w:ascii="宋体" w:hAnsi="宋体"/>
          <w:szCs w:val="21"/>
        </w:rPr>
        <w:t>2.采购代理机构信息</w:t>
      </w:r>
    </w:p>
    <w:p>
      <w:pPr>
        <w:spacing w:line="360" w:lineRule="auto"/>
        <w:ind w:firstLine="420" w:firstLineChars="200"/>
        <w:rPr>
          <w:rFonts w:hint="eastAsia" w:ascii="宋体" w:hAnsi="宋体" w:eastAsia="宋体"/>
          <w:szCs w:val="21"/>
          <w:lang w:eastAsia="zh-CN"/>
        </w:rPr>
      </w:pPr>
      <w:r>
        <w:rPr>
          <w:rFonts w:hint="eastAsia" w:ascii="宋体" w:hAnsi="宋体"/>
          <w:szCs w:val="21"/>
        </w:rPr>
        <w:t>名</w:t>
      </w:r>
      <w:r>
        <w:rPr>
          <w:rFonts w:hint="eastAsia" w:ascii="宋体" w:hAnsi="宋体"/>
          <w:szCs w:val="21"/>
        </w:rPr>
        <w:tab/>
      </w:r>
      <w:r>
        <w:rPr>
          <w:rFonts w:hint="eastAsia" w:ascii="宋体" w:hAnsi="宋体"/>
          <w:szCs w:val="21"/>
        </w:rPr>
        <w:t>称：</w:t>
      </w:r>
      <w:r>
        <w:rPr>
          <w:rFonts w:hint="eastAsia" w:ascii="宋体" w:hAnsi="宋体"/>
          <w:szCs w:val="21"/>
          <w:lang w:eastAsia="zh-CN"/>
        </w:rPr>
        <w:t>吉林省恒邦招标代理咨询有限责任公司</w:t>
      </w:r>
    </w:p>
    <w:p>
      <w:pPr>
        <w:spacing w:line="360" w:lineRule="auto"/>
        <w:ind w:firstLine="420" w:firstLineChars="200"/>
        <w:rPr>
          <w:rFonts w:hint="eastAsia" w:ascii="宋体" w:hAnsi="宋体" w:eastAsia="宋体"/>
          <w:szCs w:val="21"/>
          <w:lang w:eastAsia="zh-CN"/>
        </w:rPr>
      </w:pPr>
      <w:r>
        <w:rPr>
          <w:rFonts w:hint="eastAsia" w:ascii="宋体" w:hAnsi="宋体"/>
          <w:szCs w:val="21"/>
        </w:rPr>
        <w:t>地</w:t>
      </w:r>
      <w:r>
        <w:rPr>
          <w:rFonts w:hint="eastAsia" w:ascii="宋体" w:hAnsi="宋体"/>
          <w:szCs w:val="21"/>
        </w:rPr>
        <w:tab/>
      </w:r>
      <w:r>
        <w:rPr>
          <w:rFonts w:hint="eastAsia" w:ascii="宋体" w:hAnsi="宋体"/>
          <w:szCs w:val="21"/>
        </w:rPr>
        <w:t>址：</w:t>
      </w:r>
      <w:r>
        <w:rPr>
          <w:rFonts w:hint="eastAsia" w:ascii="宋体" w:hAnsi="宋体"/>
          <w:szCs w:val="21"/>
          <w:lang w:eastAsia="zh-CN"/>
        </w:rPr>
        <w:t>长春市朝阳区青海街18号一栋1-101室</w:t>
      </w:r>
    </w:p>
    <w:p>
      <w:pPr>
        <w:spacing w:line="360" w:lineRule="auto"/>
        <w:ind w:firstLine="420" w:firstLineChars="200"/>
        <w:rPr>
          <w:rFonts w:hint="eastAsia" w:ascii="宋体" w:hAnsi="宋体" w:eastAsia="宋体"/>
          <w:szCs w:val="21"/>
          <w:lang w:eastAsia="zh-CN"/>
        </w:rPr>
      </w:pPr>
      <w:r>
        <w:rPr>
          <w:rFonts w:hint="eastAsia" w:ascii="宋体" w:hAnsi="宋体"/>
          <w:szCs w:val="21"/>
        </w:rPr>
        <w:t>联系人：</w:t>
      </w:r>
      <w:r>
        <w:rPr>
          <w:rFonts w:hint="eastAsia" w:ascii="宋体" w:hAnsi="宋体"/>
          <w:szCs w:val="21"/>
          <w:lang w:eastAsia="zh-CN"/>
        </w:rPr>
        <w:t>高阳</w:t>
      </w:r>
    </w:p>
    <w:p>
      <w:pPr>
        <w:spacing w:line="360" w:lineRule="auto"/>
        <w:ind w:firstLine="420" w:firstLineChars="200"/>
        <w:rPr>
          <w:rFonts w:hint="eastAsia" w:ascii="宋体" w:hAnsi="宋体" w:eastAsia="宋体"/>
          <w:szCs w:val="21"/>
          <w:lang w:eastAsia="zh-CN"/>
        </w:rPr>
      </w:pPr>
      <w:r>
        <w:rPr>
          <w:rFonts w:hint="eastAsia" w:ascii="宋体" w:hAnsi="宋体"/>
          <w:szCs w:val="21"/>
        </w:rPr>
        <w:t>联系方式：</w:t>
      </w:r>
      <w:r>
        <w:rPr>
          <w:rFonts w:hint="eastAsia" w:ascii="宋体" w:hAnsi="宋体"/>
          <w:szCs w:val="21"/>
          <w:lang w:eastAsia="zh-CN"/>
        </w:rPr>
        <w:t>0431-81307075</w:t>
      </w:r>
    </w:p>
    <w:p>
      <w:pPr>
        <w:spacing w:line="360" w:lineRule="auto"/>
        <w:ind w:firstLine="420" w:firstLineChars="200"/>
        <w:rPr>
          <w:rFonts w:ascii="宋体" w:hAnsi="宋体"/>
          <w:szCs w:val="21"/>
        </w:rPr>
      </w:pPr>
      <w:r>
        <w:rPr>
          <w:rFonts w:hint="eastAsia" w:ascii="宋体" w:hAnsi="宋体"/>
          <w:szCs w:val="21"/>
        </w:rPr>
        <w:t>3.项目联系方式</w:t>
      </w:r>
    </w:p>
    <w:p>
      <w:pPr>
        <w:spacing w:line="360" w:lineRule="auto"/>
        <w:ind w:firstLine="420" w:firstLineChars="200"/>
        <w:rPr>
          <w:rFonts w:hint="eastAsia" w:ascii="宋体" w:hAnsi="宋体" w:eastAsia="宋体"/>
          <w:szCs w:val="21"/>
          <w:lang w:eastAsia="zh-CN"/>
        </w:rPr>
      </w:pPr>
      <w:r>
        <w:rPr>
          <w:rFonts w:hint="eastAsia" w:ascii="宋体" w:hAnsi="宋体"/>
          <w:szCs w:val="21"/>
        </w:rPr>
        <w:t>项目联系人：</w:t>
      </w:r>
      <w:r>
        <w:rPr>
          <w:rFonts w:hint="eastAsia" w:ascii="宋体" w:hAnsi="宋体"/>
          <w:szCs w:val="21"/>
          <w:lang w:eastAsia="zh-CN"/>
        </w:rPr>
        <w:t>高阳</w:t>
      </w:r>
    </w:p>
    <w:p>
      <w:pPr>
        <w:spacing w:line="312" w:lineRule="auto"/>
        <w:ind w:firstLine="284"/>
        <w:rPr>
          <w:rFonts w:hint="eastAsia" w:ascii="宋体" w:hAnsi="宋体" w:eastAsia="宋体" w:cs="宋体"/>
          <w:highlight w:val="none"/>
          <w:lang w:eastAsia="zh-CN"/>
        </w:rPr>
      </w:pPr>
      <w:r>
        <w:rPr>
          <w:rFonts w:hint="eastAsia" w:ascii="宋体" w:hAnsi="宋体"/>
          <w:szCs w:val="21"/>
        </w:rPr>
        <w:t>电</w:t>
      </w:r>
      <w:r>
        <w:rPr>
          <w:rFonts w:hint="eastAsia" w:ascii="宋体" w:hAnsi="宋体"/>
          <w:szCs w:val="21"/>
        </w:rPr>
        <w:tab/>
      </w:r>
      <w:r>
        <w:rPr>
          <w:rFonts w:hint="eastAsia" w:ascii="宋体" w:hAnsi="宋体"/>
          <w:szCs w:val="21"/>
        </w:rPr>
        <w:t>话：</w:t>
      </w:r>
      <w:r>
        <w:rPr>
          <w:rFonts w:hint="eastAsia" w:ascii="宋体" w:hAnsi="宋体"/>
          <w:szCs w:val="21"/>
          <w:lang w:eastAsia="zh-CN"/>
        </w:rPr>
        <w:t>0431-81307075</w:t>
      </w:r>
    </w:p>
    <w:p>
      <w:pPr>
        <w:pStyle w:val="32"/>
        <w:rPr>
          <w:rFonts w:hint="eastAsia" w:ascii="宋体" w:hAnsi="宋体" w:eastAsia="宋体" w:cs="宋体"/>
          <w:highlight w:val="none"/>
          <w:lang w:eastAsia="zh-CN"/>
        </w:rPr>
      </w:pPr>
      <w:bookmarkStart w:id="35" w:name="_Toc63327623"/>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pStyle w:val="32"/>
        <w:rPr>
          <w:rFonts w:hint="eastAsia" w:ascii="宋体" w:hAnsi="宋体" w:eastAsia="宋体" w:cs="宋体"/>
          <w:highlight w:val="none"/>
          <w:lang w:eastAsia="zh-CN"/>
        </w:rPr>
      </w:pPr>
    </w:p>
    <w:p>
      <w:pPr>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p>
    <w:p>
      <w:pPr>
        <w:topLinePunct/>
        <w:adjustRightInd w:val="0"/>
        <w:snapToGrid w:val="0"/>
        <w:spacing w:before="36" w:beforeLines="15"/>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 xml:space="preserve">第二章  </w:t>
      </w:r>
      <w:r>
        <w:rPr>
          <w:rFonts w:hint="eastAsia" w:ascii="宋体" w:hAnsi="宋体" w:cs="宋体"/>
          <w:b/>
          <w:sz w:val="36"/>
          <w:szCs w:val="36"/>
          <w:highlight w:val="none"/>
          <w:lang w:eastAsia="zh-CN"/>
        </w:rPr>
        <w:t>供应商</w:t>
      </w:r>
      <w:r>
        <w:rPr>
          <w:rFonts w:hint="eastAsia" w:ascii="宋体" w:hAnsi="宋体" w:eastAsia="宋体" w:cs="宋体"/>
          <w:b/>
          <w:sz w:val="36"/>
          <w:szCs w:val="36"/>
          <w:highlight w:val="none"/>
        </w:rPr>
        <w:t>须知</w:t>
      </w:r>
      <w:bookmarkEnd w:id="35"/>
    </w:p>
    <w:p>
      <w:pPr>
        <w:topLinePunct/>
        <w:adjustRightInd w:val="0"/>
        <w:snapToGrid w:val="0"/>
        <w:spacing w:before="36" w:beforeLines="15"/>
        <w:jc w:val="left"/>
        <w:outlineLvl w:val="0"/>
        <w:rPr>
          <w:rFonts w:hint="eastAsia" w:ascii="宋体" w:hAnsi="宋体" w:eastAsia="宋体" w:cs="宋体"/>
          <w:b/>
          <w:sz w:val="24"/>
          <w:highlight w:val="none"/>
        </w:rPr>
      </w:pPr>
      <w:bookmarkStart w:id="36" w:name="_Toc63327624"/>
      <w:r>
        <w:rPr>
          <w:rFonts w:hint="eastAsia" w:ascii="宋体" w:hAnsi="宋体" w:cs="宋体"/>
          <w:b/>
          <w:sz w:val="24"/>
          <w:highlight w:val="none"/>
          <w:lang w:eastAsia="zh-CN"/>
        </w:rPr>
        <w:t>供应商</w:t>
      </w:r>
      <w:r>
        <w:rPr>
          <w:rFonts w:hint="eastAsia" w:ascii="宋体" w:hAnsi="宋体" w:eastAsia="宋体" w:cs="宋体"/>
          <w:b/>
          <w:sz w:val="24"/>
          <w:highlight w:val="none"/>
        </w:rPr>
        <w:t>须知前附表</w:t>
      </w:r>
      <w:bookmarkEnd w:id="36"/>
    </w:p>
    <w:tbl>
      <w:tblPr>
        <w:tblStyle w:val="3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2265"/>
        <w:gridCol w:w="6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条款号</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条款名称</w:t>
            </w:r>
          </w:p>
        </w:tc>
        <w:tc>
          <w:tcPr>
            <w:tcW w:w="339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宋体" w:hAnsi="宋体" w:eastAsia="宋体" w:cs="宋体"/>
                <w:sz w:val="21"/>
                <w:szCs w:val="21"/>
                <w:highlight w:val="none"/>
              </w:rPr>
            </w:pPr>
            <w:r>
              <w:rPr>
                <w:rFonts w:hint="eastAsia" w:ascii="宋体" w:hAnsi="宋体" w:eastAsia="宋体" w:cs="宋体"/>
                <w:bCs/>
                <w:color w:val="auto"/>
                <w:sz w:val="21"/>
                <w:szCs w:val="21"/>
                <w:highlight w:val="none"/>
                <w:lang w:val="zh-CN"/>
              </w:rPr>
              <w:t>采购人</w:t>
            </w:r>
          </w:p>
        </w:tc>
        <w:tc>
          <w:tcPr>
            <w:tcW w:w="3391" w:type="pct"/>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名    称：</w:t>
            </w:r>
            <w:r>
              <w:rPr>
                <w:rFonts w:hint="eastAsia" w:ascii="宋体" w:hAnsi="宋体" w:cs="宋体"/>
                <w:sz w:val="21"/>
                <w:szCs w:val="21"/>
                <w:highlight w:val="none"/>
                <w:lang w:eastAsia="zh-CN"/>
              </w:rPr>
              <w:t>长春市消防救援支队</w:t>
            </w:r>
          </w:p>
          <w:p>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地    址：</w:t>
            </w:r>
            <w:r>
              <w:rPr>
                <w:rFonts w:hint="eastAsia" w:ascii="宋体" w:hAnsi="宋体" w:cs="宋体"/>
                <w:sz w:val="21"/>
                <w:szCs w:val="21"/>
                <w:highlight w:val="none"/>
                <w:lang w:eastAsia="zh-CN"/>
              </w:rPr>
              <w:t>长春市南关区亚泰大街6555号</w:t>
            </w:r>
          </w:p>
          <w:p>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outlineLvl w:val="9"/>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联系方式：</w:t>
            </w:r>
            <w:r>
              <w:rPr>
                <w:rFonts w:hint="eastAsia" w:ascii="宋体" w:hAnsi="宋体" w:cs="宋体"/>
                <w:sz w:val="21"/>
                <w:szCs w:val="21"/>
                <w:highlight w:val="none"/>
                <w:lang w:eastAsia="zh-CN"/>
              </w:rPr>
              <w:t>单主任0431-80776175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采购代理机构</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采购代理机构名称：</w:t>
            </w:r>
            <w:r>
              <w:rPr>
                <w:rFonts w:hint="eastAsia" w:ascii="宋体" w:hAnsi="宋体" w:cs="宋体"/>
                <w:sz w:val="21"/>
                <w:szCs w:val="21"/>
                <w:highlight w:val="none"/>
                <w:lang w:eastAsia="zh-CN"/>
              </w:rPr>
              <w:t>吉林省恒邦招标代理咨询有限责任公司</w:t>
            </w:r>
            <w:r>
              <w:rPr>
                <w:rFonts w:hint="eastAsia" w:ascii="宋体" w:hAnsi="宋体" w:eastAsia="宋体" w:cs="宋体"/>
                <w:sz w:val="21"/>
                <w:szCs w:val="21"/>
                <w:highlight w:val="none"/>
              </w:rPr>
              <w:t xml:space="preserve"> </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地  址：</w:t>
            </w:r>
            <w:r>
              <w:rPr>
                <w:rFonts w:hint="eastAsia" w:ascii="宋体" w:hAnsi="宋体" w:cs="宋体"/>
                <w:sz w:val="21"/>
                <w:szCs w:val="21"/>
                <w:highlight w:val="none"/>
                <w:lang w:eastAsia="zh-CN"/>
              </w:rPr>
              <w:t>长春市朝阳区青海街18号一栋1-101室</w:t>
            </w:r>
            <w:r>
              <w:rPr>
                <w:rFonts w:hint="eastAsia" w:ascii="宋体" w:hAnsi="宋体" w:eastAsia="宋体" w:cs="宋体"/>
                <w:sz w:val="21"/>
                <w:szCs w:val="21"/>
                <w:highlight w:val="none"/>
              </w:rPr>
              <w:t xml:space="preserve"> </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联系人：</w:t>
            </w:r>
            <w:r>
              <w:rPr>
                <w:rFonts w:hint="eastAsia" w:ascii="宋体" w:hAnsi="宋体" w:cs="宋体"/>
                <w:sz w:val="21"/>
                <w:szCs w:val="21"/>
                <w:highlight w:val="none"/>
                <w:lang w:eastAsia="zh-CN"/>
              </w:rPr>
              <w:t>高阳</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联系方式：</w:t>
            </w:r>
            <w:r>
              <w:rPr>
                <w:rFonts w:hint="eastAsia" w:ascii="宋体" w:hAnsi="宋体" w:cs="宋体"/>
                <w:sz w:val="21"/>
                <w:szCs w:val="21"/>
                <w:highlight w:val="none"/>
                <w:lang w:eastAsia="zh-CN"/>
              </w:rPr>
              <w:t>0431-81307075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1.1.4</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长春市消防救援支队机关食堂主副食品采购项目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1.1.5</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bCs/>
                <w:sz w:val="21"/>
                <w:szCs w:val="21"/>
                <w:highlight w:val="none"/>
                <w:lang w:val="zh-CN"/>
              </w:rPr>
              <w:t>项目地点</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szCs w:val="21"/>
              </w:rPr>
              <w:t>长春市南关区亚泰大街6555号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1.2.1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eastAsia="宋体" w:cs="宋体"/>
                <w:sz w:val="21"/>
                <w:szCs w:val="21"/>
                <w:highlight w:val="none"/>
              </w:rPr>
              <w:t>中央财政资金</w:t>
            </w:r>
            <w:r>
              <w:rPr>
                <w:rFonts w:hint="eastAsia" w:ascii="宋体" w:hAnsi="宋体" w:eastAsia="宋体" w:cs="宋体"/>
                <w:sz w:val="21"/>
                <w:szCs w:val="21"/>
                <w:highlight w:val="none"/>
                <w:lang w:val="en-US" w:eastAsia="zh-CN"/>
              </w:rPr>
              <w:t>53</w:t>
            </w:r>
            <w:r>
              <w:rPr>
                <w:rFonts w:hint="eastAsia" w:ascii="宋体" w:hAnsi="宋体" w:eastAsia="宋体" w:cs="宋体"/>
                <w:sz w:val="21"/>
                <w:szCs w:val="21"/>
                <w:highlight w:val="none"/>
              </w:rPr>
              <w:t>%，地方财政资金</w:t>
            </w:r>
            <w:r>
              <w:rPr>
                <w:rFonts w:hint="eastAsia" w:ascii="宋体" w:hAnsi="宋体" w:eastAsia="宋体" w:cs="宋体"/>
                <w:sz w:val="21"/>
                <w:szCs w:val="21"/>
                <w:highlight w:val="none"/>
                <w:lang w:val="en-US" w:eastAsia="zh-CN"/>
              </w:rPr>
              <w:t>47</w:t>
            </w:r>
            <w:r>
              <w:rPr>
                <w:rFonts w:hint="eastAsia" w:ascii="宋体" w:hAnsi="宋体" w:eastAsia="宋体" w:cs="宋体"/>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exac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1.2.2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出资比例</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 xml:space="preserve">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1.2.3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1.3.1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采购需求</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szCs w:val="21"/>
              </w:rPr>
              <w:t>具体详见招标文件第五章采购项目技术、服务及其他商务要求中货物名称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1.3.2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 xml:space="preserve">合同履行期限       </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szCs w:val="21"/>
                <w:lang w:eastAsia="zh-CN"/>
              </w:rPr>
              <w:t>自合同签订之日起一年，根据实际可延至下一年度产生新的中标单位止。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1.3.3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szCs w:val="21"/>
              </w:rPr>
              <w:t>质量要求</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szCs w:val="21"/>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1.4.1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资质条件、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能力和信誉</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1</w:t>
            </w:r>
            <w:r>
              <w:rPr>
                <w:rFonts w:hint="eastAsia" w:ascii="宋体" w:hAnsi="宋体" w:cs="宋体"/>
                <w:bCs/>
                <w:sz w:val="21"/>
                <w:szCs w:val="21"/>
                <w:highlight w:val="none"/>
                <w:lang w:val="zh-CN"/>
              </w:rPr>
              <w:t>供应商</w:t>
            </w:r>
            <w:r>
              <w:rPr>
                <w:rFonts w:hint="eastAsia" w:ascii="宋体" w:hAnsi="宋体" w:eastAsia="宋体" w:cs="宋体"/>
                <w:bCs/>
                <w:sz w:val="21"/>
                <w:szCs w:val="21"/>
                <w:highlight w:val="none"/>
                <w:lang w:val="zh-CN"/>
              </w:rPr>
              <w:t>须是在中华人民共和国境内登记注册具有独立承担民事责任能力的法人或其他组织，具有有效的营业执照，具有《食品流通许可证》并在人员、设备、资金等方面具有完成本采购项目的能力；</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3拒绝列入政府取消投标资格记录期间的企业或个人投标；</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4根据《关于在政府采购活动中查询及使用信用记录有关问题的通知》（财库[2016]125号）的规定，采购人、采购代理机构将通过“信用中国”网站（www.creditchina.gov.cn）、中国政府采购网（www.ccgp.gov.cn）等渠道查询相关主体信用记录。对列入失信被执行人、重大税收违法案件当事人名单、政府采购严重违法失信行为记录名单及其他不符合《中华人民共和国政府采购法》第二十二条规定条件的</w:t>
            </w:r>
            <w:r>
              <w:rPr>
                <w:rFonts w:hint="eastAsia" w:ascii="宋体" w:hAnsi="宋体" w:cs="宋体"/>
                <w:bCs/>
                <w:sz w:val="21"/>
                <w:szCs w:val="21"/>
                <w:highlight w:val="none"/>
                <w:lang w:val="zh-CN"/>
              </w:rPr>
              <w:t>供应商</w:t>
            </w:r>
            <w:r>
              <w:rPr>
                <w:rFonts w:hint="eastAsia" w:ascii="宋体" w:hAnsi="宋体" w:eastAsia="宋体" w:cs="宋体"/>
                <w:bCs/>
                <w:sz w:val="21"/>
                <w:szCs w:val="21"/>
                <w:highlight w:val="none"/>
                <w:lang w:val="zh-CN"/>
              </w:rPr>
              <w:t>，将拒绝其参与政府采购活动；</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5为本项目提供整体设计、规范编制或者项目管理、监理、检测等服务的</w:t>
            </w:r>
            <w:r>
              <w:rPr>
                <w:rFonts w:hint="eastAsia" w:ascii="宋体" w:hAnsi="宋体" w:cs="宋体"/>
                <w:bCs/>
                <w:sz w:val="21"/>
                <w:szCs w:val="21"/>
                <w:highlight w:val="none"/>
                <w:lang w:val="zh-CN"/>
              </w:rPr>
              <w:t>供应商</w:t>
            </w:r>
            <w:r>
              <w:rPr>
                <w:rFonts w:hint="eastAsia" w:ascii="宋体" w:hAnsi="宋体" w:eastAsia="宋体" w:cs="宋体"/>
                <w:bCs/>
                <w:sz w:val="21"/>
                <w:szCs w:val="21"/>
                <w:highlight w:val="none"/>
                <w:lang w:val="zh-CN"/>
              </w:rPr>
              <w:t>，不得参加本采购项目；</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6单位负责人为同一人或者存在直接控股、管理关系的不同</w:t>
            </w:r>
            <w:r>
              <w:rPr>
                <w:rFonts w:hint="eastAsia" w:ascii="宋体" w:hAnsi="宋体" w:cs="宋体"/>
                <w:bCs/>
                <w:sz w:val="21"/>
                <w:szCs w:val="21"/>
                <w:highlight w:val="none"/>
                <w:lang w:val="zh-CN"/>
              </w:rPr>
              <w:t>供应商</w:t>
            </w:r>
            <w:r>
              <w:rPr>
                <w:rFonts w:hint="eastAsia" w:ascii="宋体" w:hAnsi="宋体" w:eastAsia="宋体" w:cs="宋体"/>
                <w:bCs/>
                <w:sz w:val="21"/>
                <w:szCs w:val="21"/>
                <w:highlight w:val="none"/>
                <w:lang w:val="zh-CN"/>
              </w:rPr>
              <w:t>，不得参加同一合同项下的政府采购活动。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1.4.2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是否接受联合体投标</w:t>
            </w:r>
          </w:p>
        </w:tc>
        <w:tc>
          <w:tcPr>
            <w:tcW w:w="3391" w:type="pct"/>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rightChars="0"/>
              <w:jc w:val="lef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1.9.1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踏勘现场</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1.10.1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投标答疑会</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1.10.2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提出问题</w:t>
            </w:r>
          </w:p>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的截止时间</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投标疑问的提出：</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不召开答疑会，</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如有疑问请以书面形式提出。</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提出疑问的截止时间及方式：</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"mailto:投标人应在2021年12月28日11时00分前将疑问电子版文件传至采购代理机构邮箱（SYZB8680@163.com），格式见附页，要求同时提交word版本及加盖公章（鲜章）的PDF扫描件版本。" </w:instrText>
            </w:r>
            <w:r>
              <w:rPr>
                <w:rFonts w:hint="eastAsia" w:ascii="宋体" w:hAnsi="宋体" w:eastAsia="宋体" w:cs="宋体"/>
                <w:sz w:val="21"/>
                <w:szCs w:val="21"/>
                <w:highlight w:val="none"/>
              </w:rPr>
              <w:fldChar w:fldCharType="separate"/>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应在开标15日前将疑问电子版文件传至采购代理机构邮箱（</w:t>
            </w:r>
            <w:r>
              <w:rPr>
                <w:rFonts w:hint="eastAsia" w:ascii="宋体" w:hAnsi="宋体" w:cs="宋体"/>
                <w:sz w:val="21"/>
                <w:szCs w:val="21"/>
                <w:highlight w:val="none"/>
                <w:lang w:eastAsia="zh-CN"/>
              </w:rPr>
              <w:t>1548098756@qq.com</w:t>
            </w:r>
            <w:r>
              <w:rPr>
                <w:rFonts w:hint="eastAsia" w:ascii="宋体" w:hAnsi="宋体" w:eastAsia="宋体" w:cs="宋体"/>
                <w:sz w:val="21"/>
                <w:szCs w:val="21"/>
                <w:highlight w:val="none"/>
              </w:rPr>
              <w:t>），格式见附页，要求同时提交word版本及加盖公章（鲜章）的PDF扫描件版本。</w:t>
            </w:r>
            <w:r>
              <w:rPr>
                <w:rFonts w:hint="eastAsia" w:ascii="宋体" w:hAnsi="宋体" w:eastAsia="宋体" w:cs="宋体"/>
                <w:sz w:val="21"/>
                <w:szCs w:val="21"/>
                <w:highlight w:val="none"/>
              </w:rPr>
              <w:fldChar w:fldCharType="end"/>
            </w:r>
            <w:r>
              <w:rPr>
                <w:rFonts w:hint="eastAsia" w:ascii="宋体" w:hAnsi="宋体" w:eastAsia="宋体" w:cs="宋体"/>
                <w:sz w:val="21"/>
                <w:szCs w:val="21"/>
                <w:highlight w:val="none"/>
              </w:rPr>
              <w:t>若</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未按规定提交投标疑问，则视为其无疑问，采购人有权不回答</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在上述时间以后所提出的任何问题。</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联系人：</w:t>
            </w:r>
            <w:r>
              <w:rPr>
                <w:rFonts w:hint="eastAsia" w:ascii="宋体" w:hAnsi="宋体" w:cs="宋体"/>
                <w:sz w:val="21"/>
                <w:szCs w:val="21"/>
                <w:highlight w:val="none"/>
                <w:lang w:eastAsia="zh-CN"/>
              </w:rPr>
              <w:t>高阳</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电话：</w:t>
            </w:r>
            <w:r>
              <w:rPr>
                <w:rFonts w:hint="eastAsia" w:ascii="宋体" w:hAnsi="宋体" w:cs="宋体"/>
                <w:sz w:val="21"/>
                <w:szCs w:val="21"/>
                <w:highlight w:val="none"/>
                <w:lang w:eastAsia="zh-CN"/>
              </w:rPr>
              <w:t>0431-81307075</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注：相关疑问按上述要求递交外，还应按</w:t>
            </w:r>
            <w:r>
              <w:rPr>
                <w:rFonts w:hint="eastAsia" w:ascii="宋体" w:hAnsi="宋体" w:eastAsia="宋体" w:cs="宋体"/>
                <w:sz w:val="21"/>
                <w:szCs w:val="21"/>
                <w:highlight w:val="none"/>
                <w:lang w:val="zh-CN" w:eastAsia="zh-CN"/>
              </w:rPr>
              <w:t>政府采购云平台电子标要求在政府采购云平台提出。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1.10.3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采购人书面澄清的时间</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投标截止时间前15天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分包、转包</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1.12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偏离</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不允许负偏离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构成招标文件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的其他材料</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2.2.3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确认收到招标文件澄清的时间</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在收到相应澄清文件后</w:t>
            </w:r>
            <w:r>
              <w:rPr>
                <w:rFonts w:hint="eastAsia" w:ascii="宋体" w:hAnsi="宋体" w:eastAsia="宋体" w:cs="宋体"/>
                <w:sz w:val="21"/>
                <w:szCs w:val="21"/>
                <w:highlight w:val="none"/>
                <w:u w:val="single"/>
              </w:rPr>
              <w:t xml:space="preserve"> 24 </w:t>
            </w:r>
            <w:r>
              <w:rPr>
                <w:rFonts w:hint="eastAsia" w:ascii="宋体" w:hAnsi="宋体" w:eastAsia="宋体" w:cs="宋体"/>
                <w:sz w:val="21"/>
                <w:szCs w:val="21"/>
                <w:highlight w:val="none"/>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2.3.2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确认收到招标文件修改的时间</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在收到相应修改文件后</w:t>
            </w:r>
            <w:r>
              <w:rPr>
                <w:rFonts w:hint="eastAsia" w:ascii="宋体" w:hAnsi="宋体" w:eastAsia="宋体" w:cs="宋体"/>
                <w:sz w:val="21"/>
                <w:szCs w:val="21"/>
                <w:highlight w:val="none"/>
                <w:u w:val="single"/>
              </w:rPr>
              <w:t xml:space="preserve"> 24 </w:t>
            </w:r>
            <w:r>
              <w:rPr>
                <w:rFonts w:hint="eastAsia" w:ascii="宋体" w:hAnsi="宋体" w:eastAsia="宋体" w:cs="宋体"/>
                <w:sz w:val="21"/>
                <w:szCs w:val="21"/>
                <w:highlight w:val="none"/>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构成投标文件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的其他材料</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cs="宋体"/>
                <w:b/>
                <w:bCs/>
                <w:sz w:val="21"/>
                <w:szCs w:val="21"/>
                <w:highlight w:val="none"/>
                <w:lang w:eastAsia="zh-CN"/>
              </w:rPr>
              <w:t>供应商</w:t>
            </w:r>
            <w:r>
              <w:rPr>
                <w:rFonts w:hint="eastAsia" w:ascii="宋体" w:hAnsi="宋体" w:eastAsia="宋体" w:cs="宋体"/>
                <w:b/>
                <w:bCs/>
                <w:sz w:val="21"/>
                <w:szCs w:val="21"/>
                <w:highlight w:val="none"/>
              </w:rPr>
              <w:t>需提供评标办法中要求的证明材料。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1"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3.2</w:t>
            </w:r>
          </w:p>
        </w:tc>
        <w:tc>
          <w:tcPr>
            <w:tcW w:w="1137"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采购预算</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预算金额：</w:t>
            </w:r>
            <w:r>
              <w:rPr>
                <w:rFonts w:hint="eastAsia" w:ascii="宋体" w:hAnsi="宋体"/>
                <w:b/>
                <w:szCs w:val="21"/>
                <w:u w:val="single"/>
                <w:lang w:eastAsia="zh-CN"/>
              </w:rPr>
              <w:t>2683832.00</w:t>
            </w:r>
            <w:r>
              <w:rPr>
                <w:rFonts w:hint="eastAsia" w:ascii="宋体" w:hAnsi="宋体"/>
                <w:b/>
                <w:szCs w:val="21"/>
                <w:u w:val="single"/>
                <w:lang w:val="en-US" w:eastAsia="zh-CN"/>
              </w:rPr>
              <w:t>元</w:t>
            </w:r>
            <w:r>
              <w:rPr>
                <w:rFonts w:hint="eastAsia" w:ascii="宋体" w:hAnsi="宋体" w:eastAsia="宋体" w:cs="宋体"/>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p>
        </w:tc>
        <w:tc>
          <w:tcPr>
            <w:tcW w:w="1137"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p>
        </w:tc>
        <w:tc>
          <w:tcPr>
            <w:tcW w:w="3391" w:type="pct"/>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投标报价：</w:t>
            </w:r>
            <w:r>
              <w:rPr>
                <w:rFonts w:hint="eastAsia" w:ascii="宋体" w:hAnsi="宋体" w:eastAsia="宋体" w:cs="宋体"/>
                <w:sz w:val="21"/>
                <w:szCs w:val="21"/>
                <w:highlight w:val="none"/>
              </w:rPr>
              <w:t>本项目以折扣系数方式进行报价，最高</w:t>
            </w:r>
            <w:r>
              <w:rPr>
                <w:rFonts w:hint="eastAsia" w:ascii="宋体" w:hAnsi="宋体" w:eastAsia="宋体" w:cs="宋体"/>
                <w:sz w:val="21"/>
                <w:szCs w:val="21"/>
                <w:highlight w:val="none"/>
                <w:lang w:eastAsia="zh-CN"/>
              </w:rPr>
              <w:t>折扣系数</w:t>
            </w:r>
            <w:r>
              <w:rPr>
                <w:rFonts w:hint="eastAsia" w:ascii="宋体" w:hAnsi="宋体" w:eastAsia="宋体" w:cs="宋体"/>
                <w:sz w:val="21"/>
                <w:szCs w:val="21"/>
                <w:highlight w:val="none"/>
              </w:rPr>
              <w:t>：</w:t>
            </w:r>
            <w:r>
              <w:rPr>
                <w:rFonts w:hint="eastAsia" w:ascii="宋体" w:hAnsi="宋体"/>
                <w:b/>
                <w:szCs w:val="21"/>
                <w:u w:val="single"/>
                <w:lang w:val="en-US" w:eastAsia="zh-CN"/>
              </w:rPr>
              <w:t>折扣系数1.0</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rightChars="0"/>
              <w:jc w:val="left"/>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注：</w:t>
            </w:r>
            <w:r>
              <w:rPr>
                <w:rFonts w:hint="eastAsia" w:ascii="宋体" w:hAnsi="宋体" w:eastAsia="宋体" w:cs="宋体"/>
                <w:b/>
                <w:bCs/>
                <w:sz w:val="21"/>
                <w:szCs w:val="21"/>
                <w:highlight w:val="none"/>
                <w:lang w:val="en-US" w:eastAsia="zh-CN"/>
              </w:rPr>
              <w:t>1、</w:t>
            </w:r>
            <w:r>
              <w:rPr>
                <w:rFonts w:hint="eastAsia" w:ascii="宋体" w:hAnsi="宋体" w:eastAsia="宋体" w:cs="宋体"/>
                <w:b/>
                <w:bCs/>
                <w:sz w:val="21"/>
                <w:szCs w:val="21"/>
                <w:highlight w:val="none"/>
              </w:rPr>
              <w:t>投标报价不</w:t>
            </w:r>
            <w:r>
              <w:rPr>
                <w:rFonts w:hint="eastAsia" w:ascii="宋体" w:hAnsi="宋体" w:eastAsia="宋体" w:cs="宋体"/>
                <w:b/>
                <w:bCs/>
                <w:sz w:val="21"/>
                <w:szCs w:val="21"/>
                <w:highlight w:val="none"/>
                <w:lang w:eastAsia="zh-CN"/>
              </w:rPr>
              <w:t>得</w:t>
            </w:r>
            <w:r>
              <w:rPr>
                <w:rFonts w:hint="eastAsia" w:ascii="宋体" w:hAnsi="宋体" w:eastAsia="宋体" w:cs="宋体"/>
                <w:b/>
                <w:bCs/>
                <w:sz w:val="21"/>
                <w:szCs w:val="21"/>
                <w:highlight w:val="none"/>
              </w:rPr>
              <w:t>超过最高</w:t>
            </w:r>
            <w:r>
              <w:rPr>
                <w:rFonts w:hint="eastAsia" w:ascii="宋体" w:hAnsi="宋体" w:eastAsia="宋体" w:cs="宋体"/>
                <w:b/>
                <w:bCs/>
                <w:sz w:val="21"/>
                <w:szCs w:val="21"/>
                <w:highlight w:val="none"/>
                <w:lang w:eastAsia="zh-CN"/>
              </w:rPr>
              <w:t>折扣系数</w:t>
            </w:r>
            <w:r>
              <w:rPr>
                <w:rFonts w:hint="eastAsia" w:ascii="宋体" w:hAnsi="宋体" w:eastAsia="宋体" w:cs="宋体"/>
                <w:b/>
                <w:bCs/>
                <w:sz w:val="21"/>
                <w:szCs w:val="21"/>
                <w:highlight w:val="none"/>
              </w:rPr>
              <w:t>，</w:t>
            </w:r>
            <w:r>
              <w:rPr>
                <w:rFonts w:hint="eastAsia" w:ascii="宋体" w:hAnsi="宋体" w:eastAsia="宋体" w:cs="宋体"/>
                <w:b/>
                <w:bCs/>
                <w:sz w:val="21"/>
                <w:szCs w:val="21"/>
                <w:highlight w:val="none"/>
                <w:lang w:eastAsia="zh-CN"/>
              </w:rPr>
              <w:t>否则</w:t>
            </w:r>
            <w:r>
              <w:rPr>
                <w:rFonts w:hint="eastAsia" w:ascii="宋体" w:hAnsi="宋体" w:eastAsia="宋体" w:cs="宋体"/>
                <w:b/>
                <w:bCs/>
                <w:sz w:val="21"/>
                <w:szCs w:val="21"/>
                <w:highlight w:val="none"/>
              </w:rPr>
              <w:t>，投标无效。</w:t>
            </w:r>
          </w:p>
          <w:p>
            <w:pPr>
              <w:keepNext w:val="0"/>
              <w:keepLines w:val="0"/>
              <w:pageBreakBefore w:val="0"/>
              <w:widowControl w:val="0"/>
              <w:kinsoku/>
              <w:wordWrap/>
              <w:overflowPunct/>
              <w:topLinePunct w:val="0"/>
              <w:autoSpaceDE w:val="0"/>
              <w:autoSpaceDN w:val="0"/>
              <w:bidi w:val="0"/>
              <w:adjustRightInd w:val="0"/>
              <w:snapToGrid w:val="0"/>
              <w:spacing w:line="240" w:lineRule="auto"/>
              <w:ind w:left="0" w:right="0" w:rightChars="0"/>
              <w:jc w:val="left"/>
              <w:textAlignment w:val="auto"/>
              <w:rPr>
                <w:rFonts w:hint="eastAsia"/>
                <w:lang w:val="en-US"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采购报价以周边2公里范围内大型超市为参考标准。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3.3.1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339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3.6</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w:t>
            </w:r>
          </w:p>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备选投标方案</w:t>
            </w:r>
          </w:p>
        </w:tc>
        <w:tc>
          <w:tcPr>
            <w:tcW w:w="339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3.7.3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签字并（或）盖章要求</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执行招标文件相关要求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3.7.4</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投标文件副本份数</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1. 供应商在“政采云”平台（http：//www.zcygov.cn）上制作响应文件一份（此响应文件须上传至“政采云”平台）。 </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2.纸质版响应文件份数要求： </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b/>
                <w:bCs/>
                <w:sz w:val="21"/>
                <w:szCs w:val="21"/>
                <w:highlight w:val="none"/>
                <w:lang w:val="en-US" w:eastAsia="zh-CN"/>
              </w:rPr>
              <w:t>中标人在中标结果公示发出后按以下要求后向采购代理公司递交纸质版投标文件以备存档使用。</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en-US"/>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en-US"/>
              </w:rPr>
              <w:t>）纸质版投标文件</w:t>
            </w:r>
            <w:r>
              <w:rPr>
                <w:rFonts w:hint="eastAsia" w:ascii="宋体" w:hAnsi="宋体" w:eastAsia="宋体" w:cs="宋体"/>
                <w:sz w:val="21"/>
                <w:szCs w:val="21"/>
                <w:highlight w:val="none"/>
                <w:lang w:val="zh-CN" w:eastAsia="zh-CN"/>
              </w:rPr>
              <w:t>（纸质标书须为电子标书的打印版本）</w:t>
            </w:r>
            <w:r>
              <w:rPr>
                <w:rFonts w:hint="eastAsia" w:ascii="宋体" w:hAnsi="宋体" w:eastAsia="宋体" w:cs="宋体"/>
                <w:sz w:val="21"/>
                <w:szCs w:val="21"/>
                <w:highlight w:val="none"/>
                <w:lang w:val="zh-CN" w:eastAsia="en-US"/>
              </w:rPr>
              <w:t>: 正本一份，副本</w:t>
            </w:r>
            <w:r>
              <w:rPr>
                <w:rFonts w:hint="eastAsia" w:ascii="宋体" w:hAnsi="宋体" w:cs="宋体"/>
                <w:sz w:val="21"/>
                <w:szCs w:val="21"/>
                <w:highlight w:val="none"/>
                <w:lang w:val="en-US" w:eastAsia="zh-CN"/>
              </w:rPr>
              <w:t>四</w:t>
            </w:r>
            <w:r>
              <w:rPr>
                <w:rFonts w:hint="eastAsia" w:ascii="宋体" w:hAnsi="宋体" w:eastAsia="宋体" w:cs="宋体"/>
                <w:sz w:val="21"/>
                <w:szCs w:val="21"/>
                <w:highlight w:val="none"/>
                <w:lang w:val="zh-CN" w:eastAsia="en-US"/>
              </w:rPr>
              <w:t>份</w:t>
            </w:r>
            <w:r>
              <w:rPr>
                <w:rFonts w:hint="eastAsia" w:ascii="宋体" w:hAnsi="宋体" w:eastAsia="宋体" w:cs="宋体"/>
                <w:sz w:val="21"/>
                <w:szCs w:val="21"/>
                <w:highlight w:val="none"/>
                <w:lang w:val="zh-CN" w:eastAsia="zh-CN"/>
              </w:rPr>
              <w:t>，签字并</w:t>
            </w:r>
            <w:r>
              <w:rPr>
                <w:rFonts w:hint="eastAsia" w:ascii="宋体" w:hAnsi="宋体" w:eastAsia="宋体" w:cs="宋体"/>
                <w:sz w:val="21"/>
                <w:szCs w:val="21"/>
                <w:highlight w:val="none"/>
                <w:lang w:val="zh-CN" w:eastAsia="en-US"/>
              </w:rPr>
              <w:t>加盖</w:t>
            </w:r>
            <w:r>
              <w:rPr>
                <w:rFonts w:hint="eastAsia" w:ascii="宋体" w:hAnsi="宋体" w:cs="宋体"/>
                <w:sz w:val="21"/>
                <w:szCs w:val="21"/>
                <w:highlight w:val="none"/>
                <w:lang w:val="zh-CN" w:eastAsia="en-US"/>
              </w:rPr>
              <w:t>供应商</w:t>
            </w:r>
            <w:r>
              <w:rPr>
                <w:rFonts w:hint="eastAsia" w:ascii="宋体" w:hAnsi="宋体" w:eastAsia="宋体" w:cs="宋体"/>
                <w:sz w:val="21"/>
                <w:szCs w:val="21"/>
                <w:highlight w:val="none"/>
                <w:lang w:val="zh-CN" w:eastAsia="en-US"/>
              </w:rPr>
              <w:t>单位公章。电子版投标文件: 电子版</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eastAsia="en-US"/>
              </w:rPr>
              <w:t>套（须提交优盘或移动硬盘形式的存储设备，不接受光盘形式的存储设备），投标文件电子版</w:t>
            </w:r>
            <w:r>
              <w:rPr>
                <w:rFonts w:hint="eastAsia" w:ascii="宋体" w:hAnsi="宋体" w:eastAsia="宋体" w:cs="宋体"/>
                <w:sz w:val="21"/>
                <w:szCs w:val="21"/>
                <w:highlight w:val="none"/>
                <w:lang w:val="zh-CN" w:eastAsia="zh-CN"/>
              </w:rPr>
              <w:t>文件</w:t>
            </w:r>
            <w:r>
              <w:rPr>
                <w:rFonts w:hint="eastAsia" w:ascii="宋体" w:hAnsi="宋体" w:eastAsia="宋体" w:cs="宋体"/>
                <w:sz w:val="21"/>
                <w:szCs w:val="21"/>
                <w:highlight w:val="none"/>
                <w:lang w:val="zh-CN" w:eastAsia="en-US"/>
              </w:rPr>
              <w:t>以PDF扫描格式</w:t>
            </w:r>
            <w:r>
              <w:rPr>
                <w:rFonts w:hint="eastAsia" w:ascii="宋体" w:hAnsi="宋体" w:eastAsia="宋体" w:cs="宋体"/>
                <w:sz w:val="21"/>
                <w:szCs w:val="21"/>
                <w:highlight w:val="none"/>
                <w:lang w:val="zh-CN" w:eastAsia="zh-CN"/>
              </w:rPr>
              <w:t>一份、WORD文档一份</w:t>
            </w:r>
            <w:r>
              <w:rPr>
                <w:rFonts w:hint="eastAsia" w:ascii="宋体" w:hAnsi="宋体" w:eastAsia="宋体" w:cs="宋体"/>
                <w:sz w:val="21"/>
                <w:szCs w:val="21"/>
                <w:highlight w:val="none"/>
                <w:lang w:val="zh-CN" w:eastAsia="en-US"/>
              </w:rPr>
              <w:t>存储。电子版须单独密封随投标文件一起递交，包封上须注明项目名称、公司名称及电子版字样</w:t>
            </w:r>
            <w:r>
              <w:rPr>
                <w:rFonts w:hint="eastAsia" w:ascii="宋体" w:hAnsi="宋体" w:eastAsia="宋体" w:cs="宋体"/>
                <w:sz w:val="21"/>
                <w:szCs w:val="21"/>
                <w:highlight w:val="none"/>
                <w:lang w:val="en-US" w:eastAsia="zh-CN"/>
              </w:rPr>
              <w:t>。</w:t>
            </w:r>
          </w:p>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lang w:val="en-US" w:eastAsia="zh-CN"/>
              </w:rPr>
            </w:pPr>
            <w:r>
              <w:rPr>
                <w:rFonts w:hint="eastAsia" w:ascii="宋体" w:hAnsi="宋体" w:eastAsia="宋体" w:cs="宋体"/>
                <w:sz w:val="21"/>
                <w:szCs w:val="21"/>
                <w:highlight w:val="none"/>
                <w:lang w:val="en-US" w:eastAsia="zh-CN"/>
              </w:rPr>
              <w:t>纸质版响应文件为上传至“政采云”平台的电子打印版（打印后响应文件正本须盖章处仍须加盖公章，并编制目录页码）。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4.2.1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
                <w:sz w:val="21"/>
                <w:szCs w:val="21"/>
                <w:highlight w:val="none"/>
                <w:lang w:eastAsia="zh-CN"/>
              </w:rPr>
            </w:pPr>
            <w:r>
              <w:rPr>
                <w:rFonts w:hint="eastAsia" w:ascii="宋体" w:hAnsi="宋体" w:cs="宋体"/>
                <w:bCs/>
                <w:sz w:val="21"/>
                <w:szCs w:val="21"/>
                <w:highlight w:val="none"/>
                <w:u w:val="none"/>
                <w:lang w:eastAsia="zh-CN"/>
              </w:rPr>
              <w:t>2023年12月28日13时00分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4.2.2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递交投标文件地点</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bCs/>
                <w:kern w:val="15"/>
                <w:sz w:val="21"/>
                <w:szCs w:val="21"/>
                <w:highlight w:val="none"/>
                <w:lang w:eastAsia="zh-CN"/>
              </w:rPr>
            </w:pPr>
            <w:r>
              <w:rPr>
                <w:rFonts w:hint="eastAsia" w:ascii="宋体" w:hAnsi="宋体" w:cs="宋体"/>
                <w:sz w:val="21"/>
                <w:szCs w:val="21"/>
                <w:highlight w:val="none"/>
                <w:lang w:eastAsia="zh-CN"/>
              </w:rPr>
              <w:t>长春市洋浦大街6999号凯利中心AB栋101开标</w:t>
            </w:r>
            <w:r>
              <w:rPr>
                <w:rFonts w:hint="eastAsia" w:ascii="宋体" w:hAnsi="宋体" w:cs="宋体"/>
                <w:sz w:val="21"/>
                <w:szCs w:val="21"/>
                <w:highlight w:val="none"/>
                <w:lang w:val="en-US" w:eastAsia="zh-CN"/>
              </w:rPr>
              <w:t>2</w:t>
            </w:r>
            <w:r>
              <w:rPr>
                <w:rFonts w:hint="eastAsia" w:ascii="宋体" w:hAnsi="宋体" w:cs="宋体"/>
                <w:sz w:val="21"/>
                <w:szCs w:val="21"/>
                <w:highlight w:val="none"/>
                <w:lang w:eastAsia="zh-CN"/>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4.2.3</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是否退还投标文件</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否，</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自行做好备份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开标时间：同投标截止时间</w:t>
            </w:r>
          </w:p>
          <w:p>
            <w:pPr>
              <w:keepNext w:val="0"/>
              <w:keepLines w:val="0"/>
              <w:pageBreakBefore w:val="0"/>
              <w:widowControl w:val="0"/>
              <w:kinsoku/>
              <w:wordWrap/>
              <w:overflowPunct/>
              <w:topLinePunct w:val="0"/>
              <w:bidi w:val="0"/>
              <w:adjustRightInd w:val="0"/>
              <w:snapToGrid w:val="0"/>
              <w:spacing w:line="240" w:lineRule="auto"/>
              <w:ind w:left="0" w:right="0" w:rightChars="0" w:hanging="1024" w:hangingChars="488"/>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开标地点：</w:t>
            </w:r>
            <w:r>
              <w:rPr>
                <w:rFonts w:hint="eastAsia" w:ascii="宋体" w:hAnsi="宋体" w:eastAsia="宋体" w:cs="宋体"/>
                <w:kern w:val="15"/>
                <w:sz w:val="21"/>
                <w:szCs w:val="21"/>
                <w:highlight w:val="none"/>
              </w:rPr>
              <w:t>同递交投标文件地点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开标程序</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开标顺序：</w:t>
            </w:r>
            <w:r>
              <w:rPr>
                <w:rFonts w:hint="eastAsia" w:ascii="宋体" w:hAnsi="宋体" w:eastAsia="宋体" w:cs="宋体"/>
                <w:sz w:val="21"/>
                <w:szCs w:val="21"/>
                <w:highlight w:val="none"/>
                <w:lang w:eastAsia="zh-CN"/>
              </w:rPr>
              <w:t>按</w:t>
            </w:r>
            <w:r>
              <w:rPr>
                <w:rFonts w:hint="eastAsia" w:ascii="宋体" w:hAnsi="宋体" w:eastAsia="宋体" w:cs="宋体"/>
                <w:sz w:val="21"/>
                <w:szCs w:val="21"/>
                <w:highlight w:val="none"/>
                <w:lang w:val="zh-CN"/>
              </w:rPr>
              <w:t>政府采购云平台电子标默认的顺序开标。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6.1.1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评标委员会的组建</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评标委员会构成：经济、技术专家</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人，评标专家确定方式：从政府采购评审专家库中随机抽取产生。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7.1</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是否授权评标委员会确定</w:t>
            </w:r>
            <w:r>
              <w:rPr>
                <w:rFonts w:hint="eastAsia" w:ascii="宋体" w:hAnsi="宋体" w:eastAsia="宋体" w:cs="宋体"/>
                <w:sz w:val="21"/>
                <w:szCs w:val="21"/>
                <w:highlight w:val="none"/>
                <w:lang w:eastAsia="zh-CN"/>
              </w:rPr>
              <w:t>中标人</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lang w:val="en-US" w:eastAsia="zh-CN"/>
              </w:rPr>
            </w:pPr>
            <w:r>
              <w:rPr>
                <w:rFonts w:hint="eastAsia" w:ascii="宋体" w:hAnsi="宋体"/>
                <w:szCs w:val="21"/>
                <w:lang w:val="en-US" w:eastAsia="zh-CN"/>
              </w:rPr>
              <w:t>否，</w:t>
            </w:r>
            <w:r>
              <w:rPr>
                <w:rFonts w:hint="eastAsia" w:ascii="宋体" w:hAnsi="宋体"/>
                <w:szCs w:val="21"/>
              </w:rPr>
              <w:t>本项目根据评标委员会推荐的中标候选人名单，按顺序确定中标人</w:t>
            </w:r>
            <w:r>
              <w:rPr>
                <w:rFonts w:hint="eastAsia" w:ascii="宋体" w:hAnsi="宋体" w:eastAsia="宋体" w:cs="宋体"/>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7.2</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bCs/>
                <w:sz w:val="21"/>
                <w:szCs w:val="21"/>
                <w:highlight w:val="none"/>
                <w:lang w:eastAsia="zh-CN"/>
              </w:rPr>
              <w:t>中标结果</w:t>
            </w:r>
            <w:r>
              <w:rPr>
                <w:rFonts w:hint="eastAsia" w:ascii="宋体" w:hAnsi="宋体" w:eastAsia="宋体" w:cs="宋体"/>
                <w:bCs/>
                <w:sz w:val="21"/>
                <w:szCs w:val="21"/>
                <w:highlight w:val="none"/>
              </w:rPr>
              <w:t>公告媒介</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中国政府采购网、中国招标投标公共服务平台、长春市公共资源交易网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7.4</w:t>
            </w:r>
          </w:p>
        </w:tc>
        <w:tc>
          <w:tcPr>
            <w:tcW w:w="113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rightChars="0"/>
              <w:jc w:val="center"/>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履约担保</w:t>
            </w:r>
          </w:p>
        </w:tc>
        <w:tc>
          <w:tcPr>
            <w:tcW w:w="3391" w:type="pct"/>
            <w:vAlign w:val="center"/>
          </w:tcPr>
          <w:p>
            <w:pPr>
              <w:keepNext w:val="0"/>
              <w:keepLines w:val="0"/>
              <w:pageBreakBefore w:val="0"/>
              <w:widowControl w:val="0"/>
              <w:kinsoku/>
              <w:wordWrap/>
              <w:overflowPunct/>
              <w:topLinePunct w:val="0"/>
              <w:bidi w:val="0"/>
              <w:adjustRightInd w:val="0"/>
              <w:snapToGrid w:val="0"/>
              <w:spacing w:line="240" w:lineRule="auto"/>
              <w:ind w:left="0" w:right="0" w:rightChars="0"/>
              <w:jc w:val="left"/>
              <w:textAlignment w:val="auto"/>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本项目不要求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4528" w:type="pct"/>
            <w:gridSpan w:val="2"/>
            <w:vAlign w:val="center"/>
          </w:tcPr>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10.1</w:t>
            </w:r>
          </w:p>
        </w:tc>
        <w:tc>
          <w:tcPr>
            <w:tcW w:w="4528" w:type="pct"/>
            <w:gridSpan w:val="2"/>
            <w:vAlign w:val="center"/>
          </w:tcPr>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u w:val="none"/>
              </w:rPr>
            </w:pPr>
            <w:r>
              <w:rPr>
                <w:rFonts w:hint="eastAsia" w:ascii="宋体" w:hAnsi="宋体" w:eastAsia="宋体" w:cs="宋体"/>
                <w:sz w:val="21"/>
                <w:szCs w:val="21"/>
                <w:highlight w:val="none"/>
                <w:u w:val="none"/>
              </w:rPr>
              <w:t>1.按照《中小企业划分标准规定》（工信部联企业【2011】300号）的标准，属于</w:t>
            </w:r>
            <w:r>
              <w:rPr>
                <w:rFonts w:hint="eastAsia" w:ascii="宋体" w:hAnsi="宋体" w:cs="宋体"/>
                <w:sz w:val="21"/>
                <w:szCs w:val="21"/>
                <w:highlight w:val="none"/>
                <w:u w:val="none"/>
                <w:lang w:val="en-US" w:eastAsia="zh-CN"/>
              </w:rPr>
              <w:t>中型、</w:t>
            </w:r>
            <w:r>
              <w:rPr>
                <w:rFonts w:hint="eastAsia" w:ascii="宋体" w:hAnsi="宋体" w:eastAsia="宋体" w:cs="宋体"/>
                <w:sz w:val="21"/>
                <w:szCs w:val="21"/>
                <w:highlight w:val="none"/>
                <w:u w:val="none"/>
              </w:rPr>
              <w:t>小型和微型企业的中国企业，且投标产品是中国小型和微型企业生产的，应按照《政府采购促进中小企业发展管理办法》（财库[2020]046号）提交中小企业声明函。</w:t>
            </w:r>
            <w:r>
              <w:rPr>
                <w:rFonts w:hint="eastAsia" w:ascii="宋体" w:hAnsi="宋体" w:cs="宋体"/>
                <w:sz w:val="21"/>
                <w:szCs w:val="21"/>
                <w:highlight w:val="none"/>
                <w:u w:val="none"/>
                <w:lang w:eastAsia="zh-CN"/>
              </w:rPr>
              <w:t>供应商</w:t>
            </w:r>
            <w:r>
              <w:rPr>
                <w:rFonts w:hint="eastAsia" w:ascii="宋体" w:hAnsi="宋体" w:eastAsia="宋体" w:cs="宋体"/>
                <w:sz w:val="21"/>
                <w:szCs w:val="21"/>
                <w:highlight w:val="none"/>
                <w:u w:val="none"/>
              </w:rPr>
              <w:t>应对提交的中小企业声明函的真实性负责。提交的中小企业声明函不真实的，应承担相应的法律责任。</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u w:val="none"/>
              </w:rPr>
            </w:pPr>
            <w:r>
              <w:rPr>
                <w:rFonts w:hint="eastAsia" w:ascii="宋体" w:hAnsi="宋体" w:eastAsia="宋体" w:cs="宋体"/>
                <w:sz w:val="21"/>
                <w:szCs w:val="21"/>
                <w:highlight w:val="none"/>
                <w:u w:val="none"/>
              </w:rPr>
              <w:t>2.监狱企业视同小型、微型企业。</w:t>
            </w:r>
            <w:r>
              <w:rPr>
                <w:rFonts w:hint="eastAsia" w:ascii="宋体" w:hAnsi="宋体" w:cs="宋体"/>
                <w:sz w:val="21"/>
                <w:szCs w:val="21"/>
                <w:highlight w:val="none"/>
                <w:u w:val="none"/>
                <w:lang w:eastAsia="zh-CN"/>
              </w:rPr>
              <w:t>供应商</w:t>
            </w:r>
            <w:r>
              <w:rPr>
                <w:rFonts w:hint="eastAsia" w:ascii="宋体" w:hAnsi="宋体" w:eastAsia="宋体" w:cs="宋体"/>
                <w:sz w:val="21"/>
                <w:szCs w:val="21"/>
                <w:highlight w:val="none"/>
                <w:u w:val="none"/>
              </w:rPr>
              <w:t>为监狱企业的，应提供由省级以上监狱管理局、戒毒管理局（含新疆生产建设兵团）出具的属于监狱企业的证明文件。</w:t>
            </w:r>
            <w:r>
              <w:rPr>
                <w:rFonts w:hint="eastAsia" w:ascii="宋体" w:hAnsi="宋体" w:cs="宋体"/>
                <w:sz w:val="21"/>
                <w:szCs w:val="21"/>
                <w:highlight w:val="none"/>
                <w:u w:val="none"/>
                <w:lang w:eastAsia="zh-CN"/>
              </w:rPr>
              <w:t>供应商</w:t>
            </w:r>
            <w:r>
              <w:rPr>
                <w:rFonts w:hint="eastAsia" w:ascii="宋体" w:hAnsi="宋体" w:eastAsia="宋体" w:cs="宋体"/>
                <w:sz w:val="21"/>
                <w:szCs w:val="21"/>
                <w:highlight w:val="none"/>
                <w:u w:val="none"/>
              </w:rPr>
              <w:t>应对提交的属于监狱企业的证明文件的真实性负责。提交的监狱企业的证明文件不真实的，应承担相应的法律责任。</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u w:val="none"/>
              </w:rPr>
            </w:pPr>
            <w:r>
              <w:rPr>
                <w:rFonts w:hint="eastAsia" w:ascii="宋体" w:hAnsi="宋体" w:eastAsia="宋体" w:cs="宋体"/>
                <w:sz w:val="21"/>
                <w:szCs w:val="21"/>
                <w:highlight w:val="none"/>
                <w:u w:val="none"/>
              </w:rPr>
              <w:t>3.残疾人福利性单位视同小型、微型企业。符合条件的残疾人福利性单位应当提供《残疾人福利性单位声明函》。</w:t>
            </w:r>
            <w:r>
              <w:rPr>
                <w:rFonts w:hint="eastAsia" w:ascii="宋体" w:hAnsi="宋体" w:cs="宋体"/>
                <w:sz w:val="21"/>
                <w:szCs w:val="21"/>
                <w:highlight w:val="none"/>
                <w:u w:val="none"/>
                <w:lang w:eastAsia="zh-CN"/>
              </w:rPr>
              <w:t>供应商</w:t>
            </w:r>
            <w:r>
              <w:rPr>
                <w:rFonts w:hint="eastAsia" w:ascii="宋体" w:hAnsi="宋体" w:eastAsia="宋体" w:cs="宋体"/>
                <w:sz w:val="21"/>
                <w:szCs w:val="21"/>
                <w:highlight w:val="none"/>
                <w:u w:val="none"/>
              </w:rPr>
              <w:t>提供的《残疾人福利性单位声明函》与事实不符的，依照《政府采购法》第七十七条第一款的规定追究法律责任。</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u w:val="single"/>
                <w:lang w:eastAsia="zh-CN"/>
              </w:rPr>
            </w:pPr>
            <w:r>
              <w:rPr>
                <w:rFonts w:hint="eastAsia" w:ascii="宋体" w:hAnsi="宋体" w:eastAsia="宋体" w:cs="宋体"/>
                <w:sz w:val="21"/>
                <w:szCs w:val="21"/>
                <w:highlight w:val="none"/>
                <w:u w:val="none"/>
              </w:rPr>
              <w:t>4.本项目所属行业为：</w:t>
            </w:r>
            <w:r>
              <w:rPr>
                <w:rFonts w:hint="eastAsia" w:ascii="宋体" w:hAnsi="宋体" w:cs="宋体"/>
                <w:sz w:val="21"/>
                <w:szCs w:val="21"/>
                <w:highlight w:val="none"/>
                <w:u w:val="none"/>
                <w:lang w:val="en-US" w:eastAsia="zh-CN"/>
              </w:rPr>
              <w:t>餐饮业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10.2</w:t>
            </w:r>
          </w:p>
        </w:tc>
        <w:tc>
          <w:tcPr>
            <w:tcW w:w="4528" w:type="pct"/>
            <w:gridSpan w:val="2"/>
            <w:vAlign w:val="center"/>
          </w:tcPr>
          <w:p>
            <w:pPr>
              <w:jc w:val="left"/>
              <w:rPr>
                <w:rFonts w:hint="eastAsia" w:ascii="宋体" w:hAnsi="宋体" w:eastAsia="宋体" w:cs="宋体"/>
                <w:color w:val="000000"/>
                <w:sz w:val="21"/>
                <w:szCs w:val="21"/>
                <w:highlight w:val="yellow"/>
                <w:lang w:eastAsia="zh-CN"/>
              </w:rPr>
            </w:pPr>
            <w:r>
              <w:rPr>
                <w:rFonts w:hint="eastAsia" w:ascii="宋体" w:hAnsi="宋体" w:eastAsia="宋体" w:cs="宋体"/>
                <w:sz w:val="21"/>
                <w:szCs w:val="21"/>
                <w:highlight w:val="none"/>
              </w:rPr>
              <w:t>支付方式：</w:t>
            </w:r>
            <w:r>
              <w:rPr>
                <w:rFonts w:hint="eastAsia" w:ascii="宋体" w:hAnsi="宋体" w:cs="宋体"/>
                <w:color w:val="000000"/>
                <w:sz w:val="21"/>
                <w:szCs w:val="21"/>
                <w:highlight w:val="yellow"/>
              </w:rPr>
              <w:t>凭当月采购明细按月结算，具体以实际签订合同为准</w:t>
            </w:r>
            <w:r>
              <w:rPr>
                <w:rFonts w:hint="eastAsia" w:ascii="宋体" w:hAnsi="宋体" w:cs="宋体"/>
                <w:color w:val="000000"/>
                <w:sz w:val="21"/>
                <w:szCs w:val="21"/>
                <w:highlight w:val="yellow"/>
                <w:lang w:eastAsia="zh-CN"/>
              </w:rPr>
              <w:t>；结算金额以实际购买为准。</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eastAsia="zh-CN"/>
              </w:rPr>
            </w:pPr>
            <w:r>
              <w:rPr>
                <w:rFonts w:hint="eastAsia" w:ascii="宋体" w:hAnsi="宋体" w:cs="宋体"/>
                <w:color w:val="000000"/>
                <w:sz w:val="21"/>
                <w:szCs w:val="21"/>
                <w:highlight w:val="yellow"/>
              </w:rPr>
              <w:t>注：中标人须按月提供增值税普通发票，不得拖延。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10.3</w:t>
            </w:r>
          </w:p>
        </w:tc>
        <w:tc>
          <w:tcPr>
            <w:tcW w:w="4528" w:type="pct"/>
            <w:gridSpan w:val="2"/>
            <w:vAlign w:val="center"/>
          </w:tcPr>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pacing w:val="-1"/>
                <w:sz w:val="21"/>
                <w:szCs w:val="21"/>
                <w:highlight w:val="none"/>
              </w:rPr>
              <w:t>依据</w:t>
            </w:r>
            <w:r>
              <w:rPr>
                <w:rFonts w:hint="eastAsia" w:ascii="宋体" w:hAnsi="宋体" w:eastAsia="宋体" w:cs="宋体"/>
                <w:bCs/>
                <w:sz w:val="21"/>
                <w:szCs w:val="21"/>
                <w:highlight w:val="none"/>
              </w:rPr>
              <w:t>《政府采购促进中小企业发展管理办法》</w:t>
            </w:r>
            <w:r>
              <w:rPr>
                <w:rFonts w:hint="eastAsia" w:ascii="宋体" w:hAnsi="宋体" w:eastAsia="宋体" w:cs="宋体"/>
                <w:spacing w:val="-1"/>
                <w:sz w:val="21"/>
                <w:szCs w:val="21"/>
                <w:highlight w:val="none"/>
              </w:rPr>
              <w:t>规定享受扶持政策获得政府采购</w:t>
            </w:r>
            <w:r>
              <w:rPr>
                <w:rFonts w:hint="eastAsia" w:ascii="宋体" w:hAnsi="宋体" w:eastAsia="宋体" w:cs="宋体"/>
                <w:spacing w:val="-3"/>
                <w:sz w:val="21"/>
                <w:szCs w:val="21"/>
                <w:highlight w:val="none"/>
              </w:rPr>
              <w:t>合同的，小微企业不得将合同分包给大中型企业，中型企业</w:t>
            </w:r>
            <w:r>
              <w:rPr>
                <w:rFonts w:hint="eastAsia" w:ascii="宋体" w:hAnsi="宋体" w:eastAsia="宋体" w:cs="宋体"/>
                <w:sz w:val="21"/>
                <w:szCs w:val="21"/>
                <w:highlight w:val="none"/>
              </w:rPr>
              <w:t>不得</w:t>
            </w:r>
            <w:r>
              <w:rPr>
                <w:rFonts w:hint="eastAsia" w:ascii="宋体" w:hAnsi="宋体" w:eastAsia="宋体" w:cs="宋体"/>
                <w:spacing w:val="-3"/>
                <w:sz w:val="21"/>
                <w:szCs w:val="21"/>
                <w:highlight w:val="none"/>
              </w:rPr>
              <w:t>将合同分包给大型企业。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10.4</w:t>
            </w:r>
          </w:p>
        </w:tc>
        <w:tc>
          <w:tcPr>
            <w:tcW w:w="4528" w:type="pct"/>
            <w:gridSpan w:val="2"/>
            <w:vAlign w:val="center"/>
          </w:tcPr>
          <w:p>
            <w:pPr>
              <w:pStyle w:val="47"/>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color w:val="000000"/>
                <w:sz w:val="21"/>
                <w:szCs w:val="21"/>
                <w:lang w:val="zh-CN"/>
              </w:rPr>
              <w:t>代理费计算方法参照国家计委计价格[2002]1980号关于印发《招标代理服务收费管理暂行办法》的通知，执行国家发展改革委《关于进一步放开建设项目专业服务价格的通知》（发改价格〔2015〕299号），</w:t>
            </w:r>
            <w:r>
              <w:rPr>
                <w:rFonts w:hint="eastAsia"/>
                <w:color w:val="000000"/>
                <w:sz w:val="21"/>
                <w:szCs w:val="21"/>
                <w:lang w:val="en-US" w:eastAsia="zh-CN"/>
              </w:rPr>
              <w:t>招标代理费32200元</w:t>
            </w:r>
            <w:r>
              <w:rPr>
                <w:rFonts w:hint="eastAsia"/>
                <w:color w:val="000000"/>
                <w:sz w:val="21"/>
                <w:szCs w:val="21"/>
                <w:lang w:val="zh-CN"/>
              </w:rPr>
              <w:t>，向中标人计取。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10.5</w:t>
            </w:r>
          </w:p>
        </w:tc>
        <w:tc>
          <w:tcPr>
            <w:tcW w:w="4528" w:type="pct"/>
            <w:gridSpan w:val="2"/>
            <w:vAlign w:val="center"/>
          </w:tcPr>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对</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信用信息的查询：</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查询渠道：</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①“信用中国”网站（www.creditchina.gov.cn）：失信被执行人、</w:t>
            </w:r>
            <w:r>
              <w:rPr>
                <w:rFonts w:hint="eastAsia" w:ascii="宋体" w:hAnsi="宋体" w:eastAsia="宋体" w:cs="宋体"/>
                <w:sz w:val="21"/>
                <w:szCs w:val="21"/>
                <w:highlight w:val="none"/>
                <w:lang w:eastAsia="zh-CN"/>
              </w:rPr>
              <w:t>重大税收违法案件当事人名单（税收违法黑名单）</w:t>
            </w:r>
            <w:r>
              <w:rPr>
                <w:rFonts w:hint="eastAsia" w:ascii="宋体" w:hAnsi="宋体" w:eastAsia="宋体" w:cs="宋体"/>
                <w:sz w:val="21"/>
                <w:szCs w:val="21"/>
                <w:highlight w:val="none"/>
              </w:rPr>
              <w:t xml:space="preserve"> 。</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②中国政府采购网(www.ccgp.gov.cn)：政府采购严重违法失信行为信息记录。</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查询截止时点：</w:t>
            </w:r>
            <w:r>
              <w:rPr>
                <w:rFonts w:hint="eastAsia" w:ascii="宋体" w:hAnsi="宋体" w:eastAsia="宋体" w:cs="宋体"/>
                <w:b/>
                <w:sz w:val="21"/>
                <w:szCs w:val="21"/>
                <w:highlight w:val="none"/>
                <w:lang w:val="zh-CN"/>
              </w:rPr>
              <w:t>同投标截止时间</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信用信息查询记录和证据留存的具体方式：</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采购人或采购代理机构将按查询截止时点对所有</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的信用信息进行查询，网站查询记录作为招投标存档备案材料的组成部分进行留存。</w:t>
            </w:r>
          </w:p>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信用信息的使用规则：</w:t>
            </w:r>
          </w:p>
          <w:p>
            <w:pPr>
              <w:keepNext w:val="0"/>
              <w:keepLines w:val="0"/>
              <w:pageBreakBefore w:val="0"/>
              <w:widowControl w:val="0"/>
              <w:kinsoku/>
              <w:wordWrap/>
              <w:overflowPunct/>
              <w:bidi w:val="0"/>
              <w:adjustRightInd w:val="0"/>
              <w:snapToGrid w:val="0"/>
              <w:spacing w:line="240" w:lineRule="auto"/>
              <w:ind w:left="0" w:right="0" w:rightChars="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采购人或采购代理机构按查询截止时点对所有</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的信用信息进行查询，查询记录将作为评委评标的依据，对列入失信被执行人、</w:t>
            </w:r>
            <w:r>
              <w:rPr>
                <w:rFonts w:hint="eastAsia" w:ascii="宋体" w:hAnsi="宋体" w:eastAsia="宋体" w:cs="宋体"/>
                <w:sz w:val="21"/>
                <w:szCs w:val="21"/>
                <w:highlight w:val="none"/>
                <w:lang w:eastAsia="zh-CN"/>
              </w:rPr>
              <w:t>重大税收违法案件当事人名单（税收违法黑名单）</w:t>
            </w:r>
            <w:r>
              <w:rPr>
                <w:rFonts w:hint="eastAsia" w:ascii="宋体" w:hAnsi="宋体" w:eastAsia="宋体" w:cs="宋体"/>
                <w:sz w:val="21"/>
                <w:szCs w:val="21"/>
                <w:highlight w:val="none"/>
              </w:rPr>
              <w:t>、政府采购严重违法失信行为记录名单的</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，投标文件作无效处理。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1" w:hRule="atLeast"/>
          <w:jc w:val="center"/>
        </w:trPr>
        <w:tc>
          <w:tcPr>
            <w:tcW w:w="471" w:type="pct"/>
            <w:vAlign w:val="center"/>
          </w:tcPr>
          <w:p>
            <w:pPr>
              <w:keepNext w:val="0"/>
              <w:keepLines w:val="0"/>
              <w:pageBreakBefore w:val="0"/>
              <w:widowControl w:val="0"/>
              <w:shd w:val="clear" w:color="auto" w:fill="auto"/>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10.6</w:t>
            </w:r>
          </w:p>
        </w:tc>
        <w:tc>
          <w:tcPr>
            <w:tcW w:w="4528" w:type="pct"/>
            <w:gridSpan w:val="2"/>
            <w:vAlign w:val="center"/>
          </w:tcPr>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电子标说明</w:t>
            </w:r>
            <w:r>
              <w:rPr>
                <w:rFonts w:hint="eastAsia" w:ascii="宋体" w:hAnsi="宋体" w:eastAsia="宋体" w:cs="宋体"/>
                <w:sz w:val="21"/>
                <w:szCs w:val="21"/>
                <w:highlight w:val="none"/>
                <w:lang w:val="zh-CN" w:eastAsia="zh-CN"/>
              </w:rPr>
              <w:t>：</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上传的电子证件及资料均需按要求签字盖章上传，否则按未签章处理。</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投标文件电子版方面技术支持：</w:t>
            </w:r>
            <w:r>
              <w:rPr>
                <w:rFonts w:hint="eastAsia" w:ascii="宋体" w:hAnsi="宋体" w:cs="宋体"/>
                <w:sz w:val="21"/>
                <w:szCs w:val="21"/>
                <w:highlight w:val="none"/>
                <w:lang w:val="zh-CN"/>
              </w:rPr>
              <w:t>95763</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zh-CN"/>
              </w:rPr>
            </w:pPr>
            <w:r>
              <w:rPr>
                <w:rFonts w:hint="eastAsia" w:ascii="宋体" w:hAnsi="宋体" w:cs="宋体"/>
                <w:sz w:val="21"/>
                <w:szCs w:val="21"/>
                <w:highlight w:val="none"/>
                <w:lang w:val="zh-CN"/>
              </w:rPr>
              <w:t>供应商</w:t>
            </w:r>
            <w:r>
              <w:rPr>
                <w:rFonts w:hint="eastAsia" w:ascii="宋体" w:hAnsi="宋体" w:eastAsia="宋体" w:cs="宋体"/>
                <w:sz w:val="21"/>
                <w:szCs w:val="21"/>
                <w:highlight w:val="none"/>
                <w:lang w:val="zh-CN"/>
              </w:rPr>
              <w:t>在政府采购云平台（网址：http:// www.zcygov.cn）通过数字证书制作投标文件1份（此投标文件需上传至政府采购云平台，并在开标</w:t>
            </w:r>
            <w:r>
              <w:rPr>
                <w:rFonts w:hint="eastAsia" w:ascii="宋体" w:hAnsi="宋体" w:eastAsia="宋体" w:cs="宋体"/>
                <w:sz w:val="21"/>
                <w:szCs w:val="21"/>
                <w:highlight w:val="none"/>
                <w:lang w:val="en-US" w:eastAsia="zh-CN"/>
              </w:rPr>
              <w:t>时</w:t>
            </w:r>
            <w:r>
              <w:rPr>
                <w:rFonts w:hint="eastAsia" w:ascii="宋体" w:hAnsi="宋体" w:eastAsia="宋体" w:cs="宋体"/>
                <w:sz w:val="21"/>
                <w:szCs w:val="21"/>
                <w:highlight w:val="none"/>
                <w:lang w:val="zh-CN"/>
              </w:rPr>
              <w:t>持编制投标文件的</w:t>
            </w:r>
            <w:r>
              <w:rPr>
                <w:rFonts w:hint="eastAsia" w:ascii="宋体" w:hAnsi="宋体" w:cs="宋体"/>
                <w:sz w:val="21"/>
                <w:szCs w:val="21"/>
                <w:highlight w:val="none"/>
                <w:lang w:val="zh-CN"/>
              </w:rPr>
              <w:t>供应商</w:t>
            </w:r>
            <w:r>
              <w:rPr>
                <w:rFonts w:hint="eastAsia" w:ascii="宋体" w:hAnsi="宋体" w:eastAsia="宋体" w:cs="宋体"/>
                <w:sz w:val="21"/>
                <w:szCs w:val="21"/>
                <w:highlight w:val="none"/>
                <w:lang w:val="zh-CN"/>
              </w:rPr>
              <w:t>数字证书解密）。</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备注：</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投标文件电子版(U盘)按招标文件规定执行，用数字证书编制的电子版按政府采购云平台要求进行投标操作。</w:t>
            </w:r>
          </w:p>
          <w:p>
            <w:pPr>
              <w:keepNext w:val="0"/>
              <w:keepLines w:val="0"/>
              <w:pageBreakBefore w:val="0"/>
              <w:widowControl w:val="0"/>
              <w:shd w:val="clear" w:color="auto" w:fill="auto"/>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eastAsia="zh-CN"/>
              </w:rPr>
              <w:t>投标文件解密：</w:t>
            </w:r>
            <w:r>
              <w:rPr>
                <w:rFonts w:hint="eastAsia" w:ascii="宋体" w:hAnsi="宋体" w:cs="宋体"/>
                <w:sz w:val="21"/>
                <w:szCs w:val="21"/>
                <w:highlight w:val="none"/>
                <w:lang w:val="zh-CN" w:eastAsia="zh-CN"/>
              </w:rPr>
              <w:t>供应商</w:t>
            </w:r>
            <w:r>
              <w:rPr>
                <w:rFonts w:hint="eastAsia" w:ascii="宋体" w:hAnsi="宋体" w:eastAsia="宋体" w:cs="宋体"/>
                <w:sz w:val="21"/>
                <w:szCs w:val="21"/>
                <w:highlight w:val="none"/>
                <w:lang w:val="zh-CN" w:eastAsia="zh-CN"/>
              </w:rPr>
              <w:t>自行携带笔记本电脑在开标现场进行解密。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10.7</w:t>
            </w:r>
          </w:p>
        </w:tc>
        <w:tc>
          <w:tcPr>
            <w:tcW w:w="4528" w:type="pct"/>
            <w:gridSpan w:val="2"/>
            <w:vAlign w:val="center"/>
          </w:tcPr>
          <w:p>
            <w:pPr>
              <w:keepNext w:val="0"/>
              <w:keepLines w:val="0"/>
              <w:pageBreakBefore w:val="0"/>
              <w:widowControl w:val="0"/>
              <w:kinsoku/>
              <w:wordWrap/>
              <w:overflowPunct/>
              <w:bidi w:val="0"/>
              <w:adjustRightInd w:val="0"/>
              <w:snapToGrid w:val="0"/>
              <w:spacing w:line="240" w:lineRule="auto"/>
              <w:ind w:left="0" w:right="0" w:rightChars="0"/>
              <w:textAlignment w:val="auto"/>
              <w:rPr>
                <w:rFonts w:hint="eastAsia" w:ascii="宋体" w:hAnsi="宋体" w:eastAsia="宋体" w:cs="宋体"/>
                <w:sz w:val="21"/>
                <w:szCs w:val="21"/>
                <w:highlight w:val="none"/>
              </w:rPr>
            </w:pPr>
            <w:r>
              <w:rPr>
                <w:rFonts w:hint="eastAsia" w:ascii="宋体" w:hAnsi="宋体" w:eastAsia="宋体" w:cs="宋体"/>
                <w:color w:val="000000"/>
                <w:kern w:val="2"/>
                <w:sz w:val="21"/>
                <w:szCs w:val="21"/>
                <w:highlight w:val="none"/>
                <w:shd w:val="solid" w:color="FFFFFF" w:fill="FFFFFF"/>
                <w:lang w:val="en-US" w:eastAsia="zh-CN" w:bidi="ar-SA"/>
              </w:rPr>
              <w:t>如发现提供的资料虚假资料的，采购人有权取消中标人中标资格，由此对采购人造成的一切损失由</w:t>
            </w:r>
            <w:r>
              <w:rPr>
                <w:rFonts w:hint="eastAsia" w:ascii="宋体" w:hAnsi="宋体" w:cs="宋体"/>
                <w:color w:val="000000"/>
                <w:kern w:val="2"/>
                <w:sz w:val="21"/>
                <w:szCs w:val="21"/>
                <w:highlight w:val="none"/>
                <w:shd w:val="solid" w:color="FFFFFF" w:fill="FFFFFF"/>
                <w:lang w:val="en-US" w:eastAsia="zh-CN" w:bidi="ar-SA"/>
              </w:rPr>
              <w:t>供应商</w:t>
            </w:r>
            <w:r>
              <w:rPr>
                <w:rFonts w:hint="eastAsia" w:ascii="宋体" w:hAnsi="宋体" w:eastAsia="宋体" w:cs="宋体"/>
                <w:color w:val="000000"/>
                <w:kern w:val="2"/>
                <w:sz w:val="21"/>
                <w:szCs w:val="21"/>
                <w:highlight w:val="none"/>
                <w:shd w:val="solid" w:color="FFFFFF" w:fill="FFFFFF"/>
                <w:lang w:val="en-US" w:eastAsia="zh-CN" w:bidi="ar-SA"/>
              </w:rPr>
              <w:t>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10.8</w:t>
            </w:r>
          </w:p>
        </w:tc>
        <w:tc>
          <w:tcPr>
            <w:tcW w:w="4528" w:type="pct"/>
            <w:gridSpan w:val="2"/>
            <w:vAlign w:val="center"/>
          </w:tcPr>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kern w:val="2"/>
                <w:sz w:val="21"/>
                <w:szCs w:val="21"/>
                <w:highlight w:val="none"/>
                <w:lang w:val="en-US" w:eastAsia="zh-CN" w:bidi="ar-SA"/>
              </w:rPr>
              <w:t>投标文件内附复印件均应清晰可辨，任何不可辨识信息导致评标委员会无法进行评审的，由</w:t>
            </w:r>
            <w:r>
              <w:rPr>
                <w:rFonts w:hint="eastAsia" w:hAnsi="宋体" w:cs="宋体"/>
                <w:b w:val="0"/>
                <w:bCs w:val="0"/>
                <w:kern w:val="2"/>
                <w:sz w:val="21"/>
                <w:szCs w:val="21"/>
                <w:highlight w:val="none"/>
                <w:lang w:val="en-US" w:eastAsia="zh-CN" w:bidi="ar-SA"/>
              </w:rPr>
              <w:t>供应商</w:t>
            </w:r>
            <w:r>
              <w:rPr>
                <w:rFonts w:hint="eastAsia" w:ascii="宋体" w:hAnsi="宋体" w:eastAsia="宋体" w:cs="宋体"/>
                <w:b w:val="0"/>
                <w:bCs w:val="0"/>
                <w:kern w:val="2"/>
                <w:sz w:val="21"/>
                <w:szCs w:val="21"/>
                <w:highlight w:val="none"/>
                <w:lang w:val="en-US" w:eastAsia="zh-CN" w:bidi="ar-SA"/>
              </w:rPr>
              <w:t>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1" w:type="pct"/>
            <w:vAlign w:val="center"/>
          </w:tcPr>
          <w:p>
            <w:pPr>
              <w:keepNext w:val="0"/>
              <w:keepLines w:val="0"/>
              <w:pageBreakBefore w:val="0"/>
              <w:widowControl w:val="0"/>
              <w:kinsoku/>
              <w:wordWrap/>
              <w:overflowPunct/>
              <w:bidi w:val="0"/>
              <w:adjustRightInd w:val="0"/>
              <w:snapToGrid w:val="0"/>
              <w:spacing w:line="240" w:lineRule="auto"/>
              <w:ind w:left="0" w:right="0" w:rightChars="0"/>
              <w:jc w:val="center"/>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10.9</w:t>
            </w:r>
          </w:p>
        </w:tc>
        <w:tc>
          <w:tcPr>
            <w:tcW w:w="4528" w:type="pct"/>
            <w:gridSpan w:val="2"/>
            <w:vAlign w:val="center"/>
          </w:tcPr>
          <w:p>
            <w:pPr>
              <w:keepNext w:val="0"/>
              <w:keepLines w:val="0"/>
              <w:pageBreakBefore w:val="0"/>
              <w:kinsoku/>
              <w:wordWrap/>
              <w:overflowPunct/>
              <w:topLinePunct w:val="0"/>
              <w:bidi w:val="0"/>
              <w:adjustRightInd w:val="0"/>
              <w:snapToGrid w:val="0"/>
              <w:spacing w:line="240" w:lineRule="auto"/>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eastAsia="zh-CN"/>
              </w:rPr>
              <w:t>对相同品牌的不同</w:t>
            </w:r>
            <w:r>
              <w:rPr>
                <w:rFonts w:hint="eastAsia" w:ascii="宋体" w:hAnsi="宋体" w:cs="宋体"/>
                <w:bCs/>
                <w:color w:val="auto"/>
                <w:sz w:val="21"/>
                <w:szCs w:val="21"/>
                <w:highlight w:val="none"/>
                <w:lang w:eastAsia="zh-CN"/>
              </w:rPr>
              <w:t>供应商</w:t>
            </w:r>
            <w:r>
              <w:rPr>
                <w:rFonts w:hint="eastAsia" w:ascii="宋体" w:hAnsi="宋体" w:eastAsia="宋体" w:cs="宋体"/>
                <w:bCs/>
                <w:color w:val="auto"/>
                <w:sz w:val="21"/>
                <w:szCs w:val="21"/>
                <w:highlight w:val="none"/>
                <w:lang w:eastAsia="zh-CN"/>
              </w:rPr>
              <w:t>的处理办法</w:t>
            </w:r>
          </w:p>
          <w:p>
            <w:pPr>
              <w:keepNext w:val="0"/>
              <w:keepLines w:val="0"/>
              <w:pageBreakBefore w:val="0"/>
              <w:kinsoku/>
              <w:wordWrap/>
              <w:overflowPunct/>
              <w:topLinePunct w:val="0"/>
              <w:bidi w:val="0"/>
              <w:adjustRightInd w:val="0"/>
              <w:snapToGrid w:val="0"/>
              <w:spacing w:line="240" w:lineRule="auto"/>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采用最低评标价法的采购项目，提供相同品牌产品的不同</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参加同一合同项下投标的，以其中通过资格审查、符合性审查且报价最低的参加评标；报价相同的，由采购人或者采购人委托评标委员会按照招标文件规定的方式确定一个参加评标的</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，招标文件未规定的采取随机抽取方式确定，其他投标无效。</w:t>
            </w:r>
          </w:p>
          <w:p>
            <w:pPr>
              <w:keepNext w:val="0"/>
              <w:keepLines w:val="0"/>
              <w:pageBreakBefore w:val="0"/>
              <w:kinsoku/>
              <w:wordWrap/>
              <w:overflowPunct/>
              <w:topLinePunct w:val="0"/>
              <w:bidi w:val="0"/>
              <w:adjustRightInd w:val="0"/>
              <w:snapToGrid w:val="0"/>
              <w:spacing w:line="240" w:lineRule="auto"/>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使用综合评分法的采购项目，提供相同品牌产品且通过资格审查、符合性审查的不同</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参加同一合同项下投标的，按一家</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计算，评审后得分最高的同品牌</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获得中标人推荐资格；评审得分相同的，由采购人或者采购人委托评标委员会按照招标文件规定的方式确定一个</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获得中标人推荐资格，招标文件未规定的采取随机抽取方式确定，其他同品牌</w:t>
            </w:r>
            <w:r>
              <w:rPr>
                <w:rFonts w:hint="eastAsia" w:ascii="宋体"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不作为中标候选人。</w:t>
            </w:r>
          </w:p>
          <w:p>
            <w:pPr>
              <w:pStyle w:val="22"/>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Cs/>
                <w:color w:val="auto"/>
                <w:sz w:val="21"/>
                <w:szCs w:val="21"/>
                <w:highlight w:val="none"/>
                <w:lang w:val="zh-CN"/>
              </w:rPr>
              <w:t>非单一产品采购项目，采购人应当根据采购项目技术构成、产品价格比重等合理确定核心产品，并在招标文件中载明。多家</w:t>
            </w:r>
            <w:r>
              <w:rPr>
                <w:rFonts w:hint="eastAsia" w:hAnsi="宋体" w:cs="宋体"/>
                <w:bCs/>
                <w:color w:val="auto"/>
                <w:sz w:val="21"/>
                <w:szCs w:val="21"/>
                <w:highlight w:val="none"/>
                <w:lang w:val="zh-CN"/>
              </w:rPr>
              <w:t>供应商</w:t>
            </w:r>
            <w:r>
              <w:rPr>
                <w:rFonts w:hint="eastAsia" w:ascii="宋体" w:hAnsi="宋体" w:eastAsia="宋体" w:cs="宋体"/>
                <w:bCs/>
                <w:color w:val="auto"/>
                <w:sz w:val="21"/>
                <w:szCs w:val="21"/>
                <w:highlight w:val="none"/>
                <w:lang w:val="zh-CN"/>
              </w:rPr>
              <w:t>提供的核心产品品牌相同的，按前两款规定处理。</w:t>
            </w:r>
          </w:p>
        </w:tc>
      </w:tr>
    </w:tbl>
    <w:p>
      <w:pPr>
        <w:pStyle w:val="23"/>
        <w:spacing w:line="300" w:lineRule="exact"/>
        <w:ind w:right="420"/>
        <w:rPr>
          <w:rFonts w:hint="eastAsia" w:ascii="宋体" w:hAnsi="宋体" w:eastAsia="宋体" w:cs="宋体"/>
          <w:b/>
          <w:kern w:val="0"/>
          <w:szCs w:val="21"/>
          <w:highlight w:val="none"/>
        </w:rPr>
      </w:pPr>
    </w:p>
    <w:p>
      <w:pPr>
        <w:rPr>
          <w:rFonts w:hint="eastAsia" w:ascii="宋体" w:hAnsi="宋体" w:eastAsia="宋体" w:cs="宋体"/>
          <w:b/>
          <w:kern w:val="0"/>
          <w:szCs w:val="21"/>
          <w:highlight w:val="none"/>
        </w:rPr>
      </w:pPr>
      <w:r>
        <w:rPr>
          <w:rFonts w:hint="eastAsia" w:ascii="宋体" w:hAnsi="宋体" w:eastAsia="宋体" w:cs="宋体"/>
          <w:b/>
          <w:kern w:val="0"/>
          <w:szCs w:val="21"/>
          <w:highlight w:val="none"/>
        </w:rPr>
        <w:br w:type="page"/>
      </w:r>
    </w:p>
    <w:p>
      <w:pPr>
        <w:pStyle w:val="23"/>
        <w:spacing w:line="300" w:lineRule="exact"/>
        <w:ind w:left="0" w:leftChars="0" w:right="420" w:firstLine="0" w:firstLineChars="0"/>
        <w:jc w:val="center"/>
        <w:rPr>
          <w:rFonts w:hint="eastAsia" w:ascii="宋体" w:hAnsi="宋体" w:eastAsia="宋体" w:cs="宋体"/>
          <w:b/>
          <w:kern w:val="0"/>
          <w:szCs w:val="21"/>
          <w:highlight w:val="none"/>
        </w:rPr>
      </w:pPr>
      <w:r>
        <w:rPr>
          <w:rFonts w:hint="eastAsia" w:ascii="宋体" w:hAnsi="宋体" w:eastAsia="宋体" w:cs="宋体"/>
          <w:b/>
          <w:kern w:val="0"/>
          <w:szCs w:val="21"/>
          <w:highlight w:val="none"/>
        </w:rPr>
        <w:t>1. 总则</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 项目概况</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1.1.1</w:t>
      </w:r>
      <w:r>
        <w:rPr>
          <w:rFonts w:hint="eastAsia" w:ascii="宋体" w:hAnsi="宋体" w:eastAsia="宋体" w:cs="宋体"/>
          <w:szCs w:val="21"/>
          <w:highlight w:val="none"/>
        </w:rPr>
        <w:t>根据《中华人民共和国政府采购法》等有关法律、法规和规章的规定，本招标项目已具备招标条件，</w:t>
      </w:r>
      <w:r>
        <w:rPr>
          <w:rFonts w:hint="eastAsia" w:ascii="宋体" w:hAnsi="宋体" w:eastAsia="宋体" w:cs="宋体"/>
          <w:kern w:val="0"/>
          <w:szCs w:val="21"/>
          <w:highlight w:val="none"/>
        </w:rPr>
        <w:t>现对本项目进行招标。</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1.1.2 本招标项目的采购人：见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1.1.3 本招标项目的采购代理机构：见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1.1.4 本招标项目的项目名称：见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1.1.5 本招标项目的</w:t>
      </w:r>
      <w:r>
        <w:rPr>
          <w:rFonts w:hint="eastAsia" w:ascii="宋体" w:hAnsi="宋体" w:eastAsia="宋体" w:cs="宋体"/>
          <w:kern w:val="0"/>
          <w:szCs w:val="21"/>
          <w:highlight w:val="none"/>
          <w:lang w:eastAsia="zh-CN"/>
        </w:rPr>
        <w:t>项目地点</w:t>
      </w: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1.2 资金来源、出资比例和资金落实情况</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1.2.1 本招标项目的资金来源：见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1.2.2 本招标项目的出资比例：见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1.2.3 本招标项目的资金落实情况：见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1.3</w:t>
      </w:r>
      <w:r>
        <w:rPr>
          <w:rFonts w:hint="eastAsia" w:ascii="宋体" w:hAnsi="宋体" w:eastAsia="宋体" w:cs="宋体"/>
          <w:bCs/>
          <w:szCs w:val="21"/>
          <w:highlight w:val="none"/>
        </w:rPr>
        <w:t>采购需求</w:t>
      </w:r>
      <w:r>
        <w:rPr>
          <w:rFonts w:hint="eastAsia" w:ascii="宋体" w:hAnsi="宋体" w:eastAsia="宋体" w:cs="宋体"/>
          <w:kern w:val="0"/>
          <w:szCs w:val="21"/>
          <w:highlight w:val="none"/>
        </w:rPr>
        <w:t>、</w:t>
      </w:r>
      <w:r>
        <w:rPr>
          <w:rFonts w:hint="eastAsia" w:ascii="宋体" w:hAnsi="宋体" w:eastAsia="宋体" w:cs="宋体"/>
          <w:bCs/>
          <w:kern w:val="0"/>
          <w:szCs w:val="21"/>
          <w:highlight w:val="none"/>
        </w:rPr>
        <w:t>合同履行期限</w:t>
      </w:r>
      <w:r>
        <w:rPr>
          <w:rFonts w:hint="eastAsia" w:ascii="宋体" w:hAnsi="宋体" w:eastAsia="宋体" w:cs="宋体"/>
          <w:kern w:val="0"/>
          <w:szCs w:val="21"/>
          <w:highlight w:val="none"/>
        </w:rPr>
        <w:t>和</w:t>
      </w:r>
      <w:r>
        <w:rPr>
          <w:rFonts w:hint="eastAsia" w:ascii="宋体" w:hAnsi="宋体" w:eastAsia="宋体" w:cs="宋体"/>
          <w:kern w:val="0"/>
          <w:szCs w:val="21"/>
          <w:highlight w:val="none"/>
          <w:lang w:eastAsia="zh-CN"/>
        </w:rPr>
        <w:t>质量标准</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1.3.1 本次招标项目的</w:t>
      </w:r>
      <w:r>
        <w:rPr>
          <w:rFonts w:hint="eastAsia" w:ascii="宋体" w:hAnsi="宋体" w:eastAsia="宋体" w:cs="宋体"/>
          <w:bCs/>
          <w:szCs w:val="21"/>
          <w:highlight w:val="none"/>
        </w:rPr>
        <w:t>采购需求</w:t>
      </w: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1.3.2 本招标项目的</w:t>
      </w:r>
      <w:r>
        <w:rPr>
          <w:rFonts w:hint="eastAsia" w:ascii="宋体" w:hAnsi="宋体" w:eastAsia="宋体" w:cs="宋体"/>
          <w:bCs/>
          <w:kern w:val="0"/>
          <w:szCs w:val="21"/>
          <w:highlight w:val="none"/>
        </w:rPr>
        <w:t>合同履行期限</w:t>
      </w: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1.3.3 本招标项目的</w:t>
      </w:r>
      <w:r>
        <w:rPr>
          <w:rFonts w:hint="eastAsia" w:ascii="宋体" w:hAnsi="宋体" w:eastAsia="宋体" w:cs="宋体"/>
          <w:bCs/>
          <w:szCs w:val="21"/>
          <w:highlight w:val="none"/>
          <w:lang w:val="zh-CN"/>
        </w:rPr>
        <w:t>质量标准</w:t>
      </w: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1.4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资格要求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1.4.1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应具备的资质条件、能力和信誉</w:t>
      </w:r>
      <w:r>
        <w:rPr>
          <w:rFonts w:hint="eastAsia" w:ascii="宋体" w:hAnsi="宋体" w:cs="宋体"/>
          <w:kern w:val="0"/>
          <w:szCs w:val="21"/>
          <w:highlight w:val="none"/>
          <w:lang w:eastAsia="zh-CN"/>
        </w:rPr>
        <w:t>：</w:t>
      </w: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1.4.2 不接受联合体投标。</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1.4.3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不得存在下列情形之一：</w:t>
      </w:r>
    </w:p>
    <w:p>
      <w:pPr>
        <w:keepNext w:val="0"/>
        <w:keepLines w:val="0"/>
        <w:pageBreakBefore w:val="0"/>
        <w:kinsoku/>
        <w:wordWrap/>
        <w:overflowPunct/>
        <w:topLinePunct w:val="0"/>
        <w:autoSpaceDE w:val="0"/>
        <w:autoSpaceDN w:val="0"/>
        <w:bidi w:val="0"/>
        <w:adjustRightInd/>
        <w:snapToGrid/>
        <w:spacing w:line="288" w:lineRule="auto"/>
        <w:ind w:firstLine="840" w:firstLineChars="4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（1）为采购人不具有独立法人资格的附属机构（单位）；</w:t>
      </w:r>
    </w:p>
    <w:p>
      <w:pPr>
        <w:keepNext w:val="0"/>
        <w:keepLines w:val="0"/>
        <w:pageBreakBefore w:val="0"/>
        <w:kinsoku/>
        <w:wordWrap/>
        <w:overflowPunct/>
        <w:topLinePunct w:val="0"/>
        <w:autoSpaceDE w:val="0"/>
        <w:autoSpaceDN w:val="0"/>
        <w:bidi w:val="0"/>
        <w:adjustRightInd/>
        <w:snapToGrid/>
        <w:spacing w:line="288" w:lineRule="auto"/>
        <w:ind w:firstLine="840" w:firstLineChars="4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（2）被责令停业的；</w:t>
      </w:r>
    </w:p>
    <w:p>
      <w:pPr>
        <w:keepNext w:val="0"/>
        <w:keepLines w:val="0"/>
        <w:pageBreakBefore w:val="0"/>
        <w:kinsoku/>
        <w:wordWrap/>
        <w:overflowPunct/>
        <w:topLinePunct w:val="0"/>
        <w:autoSpaceDE w:val="0"/>
        <w:autoSpaceDN w:val="0"/>
        <w:bidi w:val="0"/>
        <w:adjustRightInd/>
        <w:snapToGrid/>
        <w:spacing w:line="288" w:lineRule="auto"/>
        <w:ind w:firstLine="840" w:firstLineChars="4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（3）被暂停或取消投标资格的；</w:t>
      </w:r>
    </w:p>
    <w:p>
      <w:pPr>
        <w:keepNext w:val="0"/>
        <w:keepLines w:val="0"/>
        <w:pageBreakBefore w:val="0"/>
        <w:kinsoku/>
        <w:wordWrap/>
        <w:overflowPunct/>
        <w:topLinePunct w:val="0"/>
        <w:autoSpaceDE w:val="0"/>
        <w:autoSpaceDN w:val="0"/>
        <w:bidi w:val="0"/>
        <w:adjustRightInd/>
        <w:snapToGrid/>
        <w:spacing w:line="288" w:lineRule="auto"/>
        <w:ind w:firstLine="840" w:firstLineChars="4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（4）财产被接管或冻结的；</w:t>
      </w:r>
    </w:p>
    <w:p>
      <w:pPr>
        <w:keepNext w:val="0"/>
        <w:keepLines w:val="0"/>
        <w:pageBreakBefore w:val="0"/>
        <w:kinsoku/>
        <w:wordWrap/>
        <w:overflowPunct/>
        <w:topLinePunct w:val="0"/>
        <w:autoSpaceDE w:val="0"/>
        <w:autoSpaceDN w:val="0"/>
        <w:bidi w:val="0"/>
        <w:adjustRightInd/>
        <w:snapToGrid/>
        <w:spacing w:line="288" w:lineRule="auto"/>
        <w:ind w:firstLine="840" w:firstLineChars="4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（5）在最近三年内有骗取</w:t>
      </w:r>
      <w:r>
        <w:rPr>
          <w:rFonts w:hint="eastAsia" w:ascii="宋体" w:hAnsi="宋体" w:cs="宋体"/>
          <w:kern w:val="0"/>
          <w:szCs w:val="21"/>
          <w:highlight w:val="none"/>
          <w:lang w:eastAsia="zh-CN"/>
        </w:rPr>
        <w:t>中标</w:t>
      </w:r>
      <w:r>
        <w:rPr>
          <w:rFonts w:hint="eastAsia" w:ascii="宋体" w:hAnsi="宋体" w:eastAsia="宋体" w:cs="宋体"/>
          <w:kern w:val="0"/>
          <w:szCs w:val="21"/>
          <w:highlight w:val="none"/>
        </w:rPr>
        <w:t>或严重违约或重大质量问题的。</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szCs w:val="21"/>
          <w:highlight w:val="none"/>
        </w:rPr>
        <w:t xml:space="preserve">    1.4.4 单位负责人为同一人或者存在控股、管理关系的不同</w:t>
      </w:r>
      <w:r>
        <w:rPr>
          <w:rFonts w:hint="eastAsia" w:ascii="宋体" w:hAnsi="宋体" w:cs="宋体"/>
          <w:szCs w:val="21"/>
          <w:highlight w:val="none"/>
          <w:lang w:eastAsia="zh-CN"/>
        </w:rPr>
        <w:t>供应商</w:t>
      </w:r>
      <w:r>
        <w:rPr>
          <w:rFonts w:hint="eastAsia" w:ascii="宋体" w:hAnsi="宋体" w:eastAsia="宋体" w:cs="宋体"/>
          <w:szCs w:val="21"/>
          <w:highlight w:val="none"/>
        </w:rPr>
        <w:t>，</w:t>
      </w:r>
      <w:r>
        <w:rPr>
          <w:rFonts w:hint="eastAsia" w:ascii="宋体" w:hAnsi="宋体" w:eastAsia="宋体" w:cs="宋体"/>
          <w:bCs/>
          <w:szCs w:val="21"/>
          <w:highlight w:val="none"/>
        </w:rPr>
        <w:t>不得参加同一合同项下的政府采购活动</w:t>
      </w:r>
      <w:r>
        <w:rPr>
          <w:rFonts w:hint="eastAsia" w:ascii="宋体" w:hAnsi="宋体" w:eastAsia="宋体" w:cs="宋体"/>
          <w:szCs w:val="21"/>
          <w:highlight w:val="none"/>
        </w:rPr>
        <w:t>。</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1.5 费用承担</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准备和参加投标活动发生的费用自理。</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1.6 保密</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参与招标投标活动的各方应对招标文件和投标文件中的商业和技术等秘密保密，违者应对由此造成的后果承担法律责任。</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1.7 语言文字</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除专用术语外，与招标投标有关的语言均使用中文。必要时专用术语应附有中文注释。</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1.8 计量单位</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所有计量均采用中华人民共和国法定计量单位。</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1.9 踏勘现场</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不组织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1.10 投标答疑会</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1.10.1 不召开答疑会。</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1.10.2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应在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须知前附表规定的时间前，以书面形式将提出的问题送达采购人，以便采购人在会议期间澄清。</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1.10.3 采购人在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须知前附表规定的时间内，将对</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所提问题的澄清，以书面方式通知所有购买招标文件的</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。该澄清内容为招标文件的组成部分。</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1.11</w:t>
      </w:r>
      <w:r>
        <w:rPr>
          <w:rFonts w:hint="eastAsia" w:ascii="宋体" w:hAnsi="宋体" w:eastAsia="宋体" w:cs="宋体"/>
          <w:szCs w:val="21"/>
          <w:highlight w:val="none"/>
        </w:rPr>
        <w:t>分包、转包</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不允许。</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1.12偏离</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不允许负偏离。</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2. 招标文件</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2.1 招标文件的组成</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本招标文件包括：</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第一章  招标公告</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第二章  </w:t>
      </w:r>
      <w:r>
        <w:rPr>
          <w:rFonts w:hint="eastAsia" w:ascii="宋体" w:hAnsi="宋体" w:cs="宋体"/>
          <w:szCs w:val="21"/>
          <w:highlight w:val="none"/>
          <w:lang w:eastAsia="zh-CN"/>
        </w:rPr>
        <w:t>供应商</w:t>
      </w:r>
      <w:r>
        <w:rPr>
          <w:rFonts w:hint="eastAsia" w:ascii="宋体" w:hAnsi="宋体" w:eastAsia="宋体" w:cs="宋体"/>
          <w:szCs w:val="21"/>
          <w:highlight w:val="none"/>
        </w:rPr>
        <w:t>须知</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第三章  评标办法</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rPr>
        <w:t xml:space="preserve">第四章  </w:t>
      </w:r>
      <w:r>
        <w:rPr>
          <w:rFonts w:hint="eastAsia" w:ascii="宋体" w:hAnsi="宋体" w:eastAsia="宋体" w:cs="宋体"/>
          <w:szCs w:val="21"/>
          <w:highlight w:val="none"/>
          <w:lang w:eastAsia="zh-CN"/>
        </w:rPr>
        <w:t>合同主要条款</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第五章  采购项目技术、服务及其他商务要求</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第六章  投标文件格式</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根据本章第2.2 款和第2.3 款对招标文件所作的澄清、修改，构成招标文件的组成部分。</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2.2 招标文件的澄清</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2.2.1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应仔细阅读和检查招标文件的全部内容。如发现缺页或附件不全，应及时向采购人提出，以便补齐。如有疑问，应在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须知前附表规定的时间前以书面形式（包括信函、电报、传真等可以有形地表现所载内容的形式，下同），要求采购人对招标文件予以澄清。</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2.2.2 招标文件的澄清将在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须知前附表规定的投标截止时间15天前以书面形式发给所有购买招标文件的</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，但不指明澄清问题的来源。如果澄清发出的时间距投标截止时间不足15天，且澄清的内容影响投标文件编制的，相应延长投标截止时间。</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2.2.3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在收到澄清后，应在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须知前附表规定的时间内以书面形式通知采购人，确认已收到该澄清。</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2.3 招标文件的修改</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2.3.1 在投标截止时间前，采购人可以书面形式修改招标文件，并通知所有已购买招标文件的</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。如果修改招标文件的时间距投标截止时间不足15天，且修改的内容影响投标文件编制的，相应延长投标截止时间。</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2.3.2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收到修改内容后，应在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须知前附表规定的时间内以书面形式通知采购人，确认已收到该修改。</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3. 投标文件</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3.1 投标文件的组成</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投标文件应包括下列内容：</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w:t>
      </w:r>
      <w:r>
        <w:rPr>
          <w:rFonts w:hint="eastAsia" w:ascii="宋体" w:hAnsi="宋体" w:eastAsia="宋体" w:cs="宋体"/>
          <w:szCs w:val="21"/>
          <w:highlight w:val="none"/>
        </w:rPr>
        <w:t>投标函及投标函附录</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(2)开标一览表</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w:t>
      </w:r>
      <w:r>
        <w:rPr>
          <w:rFonts w:hint="eastAsia" w:ascii="宋体" w:hAnsi="宋体" w:eastAsia="宋体" w:cs="宋体"/>
          <w:szCs w:val="21"/>
          <w:highlight w:val="none"/>
        </w:rPr>
        <w:t>法定代表人身份证明或附有法定代表人身份证明的授权委托书</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w:t>
      </w:r>
      <w:r>
        <w:rPr>
          <w:rFonts w:hint="eastAsia" w:ascii="宋体" w:hAnsi="宋体" w:eastAsia="宋体" w:cs="宋体"/>
          <w:szCs w:val="21"/>
          <w:highlight w:val="none"/>
        </w:rPr>
        <w:t>投标保证金</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(5)</w:t>
      </w:r>
      <w:r>
        <w:rPr>
          <w:rFonts w:hint="eastAsia" w:ascii="宋体" w:hAnsi="宋体" w:cs="宋体"/>
          <w:kern w:val="0"/>
          <w:szCs w:val="21"/>
          <w:highlight w:val="none"/>
          <w:lang w:eastAsia="zh-CN"/>
        </w:rPr>
        <w:t>投标报价说明</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(6)</w:t>
      </w:r>
      <w:r>
        <w:rPr>
          <w:rFonts w:hint="eastAsia" w:ascii="宋体" w:hAnsi="宋体" w:eastAsia="宋体" w:cs="宋体"/>
          <w:kern w:val="0"/>
          <w:szCs w:val="21"/>
          <w:highlight w:val="none"/>
          <w:lang w:eastAsia="zh-CN"/>
        </w:rPr>
        <w:t>技术部分</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w:t>
      </w:r>
      <w:r>
        <w:rPr>
          <w:rFonts w:hint="eastAsia" w:ascii="宋体" w:hAnsi="宋体" w:cs="宋体"/>
          <w:kern w:val="0"/>
          <w:szCs w:val="21"/>
          <w:highlight w:val="none"/>
          <w:lang w:val="en-US" w:eastAsia="zh-CN"/>
        </w:rPr>
        <w:t>7</w:t>
      </w:r>
      <w:r>
        <w:rPr>
          <w:rFonts w:hint="eastAsia" w:ascii="宋体" w:hAnsi="宋体" w:eastAsia="宋体" w:cs="宋体"/>
          <w:kern w:val="0"/>
          <w:szCs w:val="21"/>
          <w:highlight w:val="none"/>
        </w:rPr>
        <w:t>)</w:t>
      </w:r>
      <w:r>
        <w:rPr>
          <w:rFonts w:hint="eastAsia" w:ascii="宋体" w:hAnsi="宋体" w:eastAsia="宋体" w:cs="宋体"/>
          <w:szCs w:val="21"/>
          <w:highlight w:val="none"/>
        </w:rPr>
        <w:t>资格审查资料</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w:t>
      </w:r>
      <w:r>
        <w:rPr>
          <w:rFonts w:hint="eastAsia" w:ascii="宋体" w:hAnsi="宋体" w:cs="宋体"/>
          <w:kern w:val="0"/>
          <w:szCs w:val="21"/>
          <w:highlight w:val="none"/>
          <w:lang w:val="en-US" w:eastAsia="zh-CN"/>
        </w:rPr>
        <w:t>8</w:t>
      </w:r>
      <w:r>
        <w:rPr>
          <w:rFonts w:hint="eastAsia" w:ascii="宋体" w:hAnsi="宋体" w:eastAsia="宋体" w:cs="宋体"/>
          <w:kern w:val="0"/>
          <w:szCs w:val="21"/>
          <w:highlight w:val="none"/>
        </w:rPr>
        <w:t>)</w:t>
      </w:r>
      <w:r>
        <w:rPr>
          <w:rFonts w:hint="eastAsia" w:ascii="宋体" w:hAnsi="宋体" w:eastAsia="宋体" w:cs="宋体"/>
          <w:szCs w:val="21"/>
          <w:highlight w:val="none"/>
        </w:rPr>
        <w:t>其他材料</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3.2 投标报价</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3.2.1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所报价格在合同执行过程中是固定不变的，不得以任何理由予以变更。任何包含价格调整要求的投标，将被认为是非响应性投标而予以拒绝。</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3.2.2 </w:t>
      </w:r>
      <w:r>
        <w:rPr>
          <w:rFonts w:hint="eastAsia" w:ascii="宋体" w:hAnsi="宋体" w:eastAsia="宋体" w:cs="宋体"/>
          <w:szCs w:val="21"/>
          <w:highlight w:val="none"/>
        </w:rPr>
        <w:t>采购人设有采购预算的，</w:t>
      </w:r>
      <w:r>
        <w:rPr>
          <w:rFonts w:hint="eastAsia" w:ascii="宋体" w:hAnsi="宋体" w:cs="宋体"/>
          <w:szCs w:val="21"/>
          <w:highlight w:val="none"/>
          <w:lang w:eastAsia="zh-CN"/>
        </w:rPr>
        <w:t>供应商</w:t>
      </w:r>
      <w:r>
        <w:rPr>
          <w:rFonts w:hint="eastAsia" w:ascii="宋体" w:hAnsi="宋体" w:eastAsia="宋体" w:cs="宋体"/>
          <w:szCs w:val="21"/>
          <w:highlight w:val="none"/>
        </w:rPr>
        <w:t>的投标报价不得超过采购预算，采购预算在</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须知前附表中载明。</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3.2.3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不得以低于成本的报价竞标。最低投标价不是被授予合同的唯一保证。</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3.2.4 报价应一次性报定。</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3.3 投标有效期</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3.3.1 在</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须知前附表规定的投标有效期内，</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不得要求撤销或修改其投标文件。</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3.3.2 出现特殊情况需要延长投标有效期的，采购人以书面形式通知所有</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延长投标有效期。</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同意延长的，应相应延长其投标保证金的有效期，但不得要求或被允许修改或撤销其投标文件；</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拒绝延长的，其投标失效，但</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有权收回其投标保证金。</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3.4 投标保证金</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default" w:ascii="宋体" w:hAnsi="宋体" w:eastAsia="宋体" w:cs="宋体"/>
          <w:kern w:val="0"/>
          <w:szCs w:val="21"/>
          <w:highlight w:val="none"/>
          <w:lang w:val="en-US" w:eastAsia="zh-CN"/>
        </w:rPr>
      </w:pPr>
      <w:r>
        <w:rPr>
          <w:rFonts w:hint="eastAsia" w:ascii="宋体" w:hAnsi="宋体" w:cs="宋体"/>
          <w:kern w:val="0"/>
          <w:szCs w:val="21"/>
          <w:highlight w:val="none"/>
          <w:lang w:val="en-US" w:eastAsia="zh-CN"/>
        </w:rPr>
        <w:t>3.4.1 本项目</w:t>
      </w:r>
      <w:r>
        <w:rPr>
          <w:rFonts w:hint="eastAsia" w:ascii="宋体" w:hAnsi="宋体" w:eastAsia="宋体" w:cs="宋体"/>
          <w:kern w:val="0"/>
          <w:szCs w:val="21"/>
          <w:highlight w:val="none"/>
          <w:lang w:val="en-US" w:eastAsia="zh-CN"/>
        </w:rPr>
        <w:t>不收取投标保证金。</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3.5 资格审查资料</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b w:val="0"/>
          <w:bCs w:val="0"/>
          <w:kern w:val="0"/>
          <w:szCs w:val="21"/>
          <w:highlight w:val="none"/>
        </w:rPr>
      </w:pPr>
      <w:r>
        <w:rPr>
          <w:rFonts w:hint="eastAsia" w:ascii="宋体" w:hAnsi="宋体" w:eastAsia="宋体" w:cs="宋体"/>
          <w:b w:val="0"/>
          <w:bCs w:val="0"/>
          <w:kern w:val="0"/>
          <w:szCs w:val="21"/>
          <w:highlight w:val="none"/>
        </w:rPr>
        <w:t>3.5.1 应附</w:t>
      </w:r>
      <w:r>
        <w:rPr>
          <w:rFonts w:hint="eastAsia" w:ascii="宋体" w:hAnsi="宋体" w:cs="宋体"/>
          <w:b w:val="0"/>
          <w:bCs w:val="0"/>
          <w:kern w:val="0"/>
          <w:szCs w:val="21"/>
          <w:highlight w:val="none"/>
          <w:lang w:eastAsia="zh-CN"/>
        </w:rPr>
        <w:t>供应商</w:t>
      </w:r>
      <w:r>
        <w:rPr>
          <w:rFonts w:hint="eastAsia" w:ascii="宋体" w:hAnsi="宋体" w:eastAsia="宋体" w:cs="宋体"/>
          <w:b w:val="0"/>
          <w:bCs w:val="0"/>
          <w:kern w:val="0"/>
          <w:szCs w:val="21"/>
          <w:highlight w:val="none"/>
        </w:rPr>
        <w:t>营业执照副本等材料复印件</w:t>
      </w:r>
      <w:r>
        <w:rPr>
          <w:rFonts w:hint="eastAsia" w:ascii="宋体" w:hAnsi="宋体" w:eastAsia="宋体" w:cs="宋体"/>
          <w:b w:val="0"/>
          <w:bCs w:val="0"/>
          <w:kern w:val="2"/>
          <w:sz w:val="21"/>
          <w:szCs w:val="21"/>
          <w:highlight w:val="none"/>
          <w:lang w:val="zh-CN" w:eastAsia="zh-CN" w:bidi="ar-SA"/>
        </w:rPr>
        <w:t>并加盖公章</w:t>
      </w:r>
      <w:r>
        <w:rPr>
          <w:rFonts w:hint="eastAsia" w:ascii="宋体" w:hAnsi="宋体" w:eastAsia="宋体" w:cs="宋体"/>
          <w:b w:val="0"/>
          <w:bCs w:val="0"/>
          <w:kern w:val="0"/>
          <w:szCs w:val="21"/>
          <w:highlight w:val="none"/>
        </w:rPr>
        <w:t>。</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3.6 备选投标方案</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不允许。</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3.7 投标文件的编制</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3.7.1 投标文件应按第六章“投标文件格式”进行编写，如有必要，可以增加附页，作为投标文件的组成部分。</w:t>
      </w:r>
      <w:r>
        <w:rPr>
          <w:rFonts w:hint="eastAsia" w:ascii="宋体" w:hAnsi="宋体" w:eastAsia="宋体" w:cs="宋体"/>
          <w:szCs w:val="21"/>
          <w:highlight w:val="none"/>
        </w:rPr>
        <w:t>其中，投标函附录在满足招标文件实质性要求的基础上，可以提出比招标文件要求更有利于采购人的承诺。</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3.7.2 投标文件应当对招标文件有关</w:t>
      </w:r>
      <w:r>
        <w:rPr>
          <w:rFonts w:hint="eastAsia" w:ascii="宋体" w:hAnsi="宋体" w:eastAsia="宋体" w:cs="宋体"/>
          <w:bCs/>
          <w:kern w:val="0"/>
          <w:szCs w:val="21"/>
          <w:highlight w:val="none"/>
        </w:rPr>
        <w:t>合同履行期限</w:t>
      </w:r>
      <w:r>
        <w:rPr>
          <w:rFonts w:hint="eastAsia" w:ascii="宋体" w:hAnsi="宋体" w:eastAsia="宋体" w:cs="宋体"/>
          <w:kern w:val="0"/>
          <w:szCs w:val="21"/>
          <w:highlight w:val="none"/>
        </w:rPr>
        <w:t>、投标有效期、</w:t>
      </w:r>
      <w:r>
        <w:rPr>
          <w:rFonts w:hint="eastAsia" w:ascii="宋体" w:hAnsi="宋体" w:eastAsia="宋体" w:cs="宋体"/>
          <w:kern w:val="0"/>
          <w:szCs w:val="21"/>
          <w:highlight w:val="none"/>
          <w:lang w:eastAsia="zh-CN"/>
        </w:rPr>
        <w:t>供货要求</w:t>
      </w:r>
      <w:r>
        <w:rPr>
          <w:rFonts w:hint="eastAsia" w:ascii="宋体" w:hAnsi="宋体" w:eastAsia="宋体" w:cs="宋体"/>
          <w:kern w:val="0"/>
          <w:szCs w:val="21"/>
          <w:highlight w:val="none"/>
        </w:rPr>
        <w:t>、采购需求等实质性内容作出响应。</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3.7.3 投标文件应用不褪色的材料书写或打印，并由</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的法定代表人或其委托代理人签字或盖单位章。委托代理人签字的，投标文件应附法定代表人签署的授权委托书。投标文件应尽量避免涂改、行间插字或删除。如果出现上述情况，改动之处应加盖单位章或由</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的法定代表人或其授权的代理人签字确认。签字或盖章的具体要求见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3.7.4 投标文件正本一份, 副本份数见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须知前附表。正本和副本的封面上应清楚地标记“正本”或“副本”的字样。当副本和正本不一致时，以正本为准。</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3.7.5 投标文件的正本与副本应分别装订成册，并编制目录，具体装订要求见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eastAsia="宋体" w:cs="Times New Roman"/>
          <w:color w:val="000000"/>
          <w:kern w:val="2"/>
          <w:sz w:val="21"/>
          <w:szCs w:val="21"/>
          <w:highlight w:val="none"/>
          <w:lang w:val="zh-CN" w:eastAsia="zh-CN"/>
        </w:rPr>
      </w:pPr>
      <w:r>
        <w:rPr>
          <w:rFonts w:hint="eastAsia" w:ascii="宋体" w:hAnsi="宋体" w:cs="宋体"/>
          <w:kern w:val="0"/>
          <w:szCs w:val="21"/>
          <w:highlight w:val="none"/>
          <w:lang w:val="en-US" w:eastAsia="zh-CN"/>
        </w:rPr>
        <w:t xml:space="preserve">3.7.6 </w:t>
      </w:r>
      <w:r>
        <w:rPr>
          <w:rFonts w:hint="eastAsia" w:ascii="宋体" w:hAnsi="宋体" w:eastAsia="宋体" w:cs="宋体"/>
          <w:kern w:val="0"/>
          <w:szCs w:val="21"/>
          <w:highlight w:val="none"/>
          <w:lang w:val="zh-CN"/>
        </w:rPr>
        <w:t>政府采购云平台电子版投标文件</w:t>
      </w:r>
      <w:r>
        <w:rPr>
          <w:rFonts w:hint="eastAsia" w:ascii="宋体" w:hAnsi="宋体" w:eastAsia="宋体" w:cs="宋体"/>
          <w:kern w:val="0"/>
          <w:szCs w:val="21"/>
          <w:highlight w:val="none"/>
        </w:rPr>
        <w:t>的编制</w:t>
      </w:r>
      <w:r>
        <w:rPr>
          <w:rFonts w:hint="eastAsia" w:ascii="宋体" w:hAnsi="宋体" w:cs="宋体"/>
          <w:kern w:val="0"/>
          <w:szCs w:val="21"/>
          <w:highlight w:val="none"/>
          <w:lang w:eastAsia="zh-CN"/>
        </w:rPr>
        <w:t>按</w:t>
      </w:r>
      <w:r>
        <w:rPr>
          <w:rFonts w:hint="eastAsia" w:ascii="宋体" w:hAnsi="宋体" w:eastAsia="宋体" w:cs="宋体"/>
          <w:kern w:val="0"/>
          <w:szCs w:val="21"/>
          <w:highlight w:val="none"/>
          <w:lang w:val="zh-CN"/>
        </w:rPr>
        <w:t>政府采购云平台</w:t>
      </w:r>
      <w:r>
        <w:rPr>
          <w:rFonts w:hint="eastAsia" w:cs="Times New Roman"/>
          <w:color w:val="000000"/>
          <w:kern w:val="2"/>
          <w:sz w:val="21"/>
          <w:szCs w:val="21"/>
          <w:highlight w:val="none"/>
          <w:lang w:val="zh-CN"/>
        </w:rPr>
        <w:t>要求</w:t>
      </w:r>
      <w:r>
        <w:rPr>
          <w:rFonts w:hint="eastAsia" w:ascii="宋体" w:cs="Times New Roman"/>
          <w:color w:val="000000"/>
          <w:kern w:val="2"/>
          <w:sz w:val="21"/>
          <w:szCs w:val="21"/>
          <w:highlight w:val="none"/>
          <w:lang w:val="zh-CN"/>
        </w:rPr>
        <w:t>进行编制。</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3.8证明</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合格和资格的文件</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3.8.1</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应提交证明其有资格参加投标和</w:t>
      </w:r>
      <w:r>
        <w:rPr>
          <w:rFonts w:hint="eastAsia" w:ascii="宋体" w:hAnsi="宋体" w:cs="宋体"/>
          <w:kern w:val="0"/>
          <w:szCs w:val="21"/>
          <w:highlight w:val="none"/>
          <w:lang w:eastAsia="zh-CN"/>
        </w:rPr>
        <w:t>中标</w:t>
      </w:r>
      <w:r>
        <w:rPr>
          <w:rFonts w:hint="eastAsia" w:ascii="宋体" w:hAnsi="宋体" w:eastAsia="宋体" w:cs="宋体"/>
          <w:kern w:val="0"/>
          <w:szCs w:val="21"/>
          <w:highlight w:val="none"/>
        </w:rPr>
        <w:t>后有能力履行合同的文件，并作为其投标文件的一部分。</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3.8.2</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提交的合格性证明文件应使招标方满意，</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在投标时应符合本须知的规定。</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3.8.3</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提交的证明其</w:t>
      </w:r>
      <w:r>
        <w:rPr>
          <w:rFonts w:hint="eastAsia" w:ascii="宋体" w:hAnsi="宋体" w:cs="宋体"/>
          <w:kern w:val="0"/>
          <w:szCs w:val="21"/>
          <w:highlight w:val="none"/>
          <w:lang w:eastAsia="zh-CN"/>
        </w:rPr>
        <w:t>中标</w:t>
      </w:r>
      <w:r>
        <w:rPr>
          <w:rFonts w:hint="eastAsia" w:ascii="宋体" w:hAnsi="宋体" w:eastAsia="宋体" w:cs="宋体"/>
          <w:kern w:val="0"/>
          <w:szCs w:val="21"/>
          <w:highlight w:val="none"/>
        </w:rPr>
        <w:t>后能履行合同的资格证明文件应使招标方满意，即</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已具备履行合同所需的财务和技术；</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满足“</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须知前附表”中列出的资格标准及业绩要求。</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4. 投标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default" w:ascii="宋体" w:hAnsi="宋体" w:eastAsia="宋体" w:cs="宋体"/>
          <w:kern w:val="0"/>
          <w:szCs w:val="21"/>
          <w:highlight w:val="none"/>
          <w:lang w:val="en-US" w:eastAsia="zh-CN"/>
        </w:rPr>
      </w:pPr>
      <w:r>
        <w:rPr>
          <w:rFonts w:hint="eastAsia" w:ascii="宋体" w:hAnsi="宋体" w:eastAsia="宋体" w:cs="宋体"/>
          <w:kern w:val="0"/>
          <w:szCs w:val="21"/>
          <w:highlight w:val="none"/>
        </w:rPr>
        <w:t>4.1 投标文件的密封和标记</w:t>
      </w:r>
      <w:r>
        <w:rPr>
          <w:rFonts w:hint="eastAsia" w:ascii="宋体" w:hAnsi="宋体" w:cs="宋体"/>
          <w:kern w:val="0"/>
          <w:szCs w:val="21"/>
          <w:highlight w:val="none"/>
          <w:lang w:eastAsia="zh-CN"/>
        </w:rPr>
        <w:t>（</w:t>
      </w:r>
      <w:r>
        <w:rPr>
          <w:rFonts w:hint="eastAsia" w:ascii="宋体" w:hAnsi="宋体" w:cs="宋体"/>
          <w:kern w:val="0"/>
          <w:szCs w:val="21"/>
          <w:highlight w:val="none"/>
          <w:lang w:val="en-US" w:eastAsia="zh-CN"/>
        </w:rPr>
        <w:t>本项目不需要）</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4.1.1</w:t>
      </w:r>
      <w:r>
        <w:rPr>
          <w:rFonts w:hint="eastAsia"/>
          <w:sz w:val="21"/>
          <w:szCs w:val="21"/>
          <w:highlight w:val="none"/>
          <w:lang w:eastAsia="zh-CN"/>
        </w:rPr>
        <w:t>供应商</w:t>
      </w:r>
      <w:r>
        <w:rPr>
          <w:rFonts w:hint="eastAsia"/>
          <w:sz w:val="21"/>
          <w:szCs w:val="21"/>
          <w:highlight w:val="none"/>
        </w:rPr>
        <w:t>应将投标文件正本和副本密封在一起，并标明招标编号、投标项目名称、</w:t>
      </w:r>
      <w:r>
        <w:rPr>
          <w:rFonts w:hint="eastAsia"/>
          <w:sz w:val="21"/>
          <w:szCs w:val="21"/>
          <w:highlight w:val="none"/>
          <w:lang w:eastAsia="zh-CN"/>
        </w:rPr>
        <w:t>供应商</w:t>
      </w:r>
      <w:r>
        <w:rPr>
          <w:rFonts w:hint="eastAsia"/>
          <w:sz w:val="21"/>
          <w:szCs w:val="21"/>
          <w:highlight w:val="none"/>
        </w:rPr>
        <w:t>名称及正本或副本等。封口处应加盖</w:t>
      </w:r>
      <w:r>
        <w:rPr>
          <w:rFonts w:hint="eastAsia"/>
          <w:sz w:val="21"/>
          <w:szCs w:val="21"/>
          <w:highlight w:val="none"/>
          <w:lang w:eastAsia="zh-CN"/>
        </w:rPr>
        <w:t>供应商</w:t>
      </w:r>
      <w:r>
        <w:rPr>
          <w:rFonts w:hint="eastAsia"/>
          <w:sz w:val="21"/>
          <w:szCs w:val="21"/>
          <w:highlight w:val="none"/>
        </w:rPr>
        <w:t>印章；投标文件电子版应单独密封</w:t>
      </w:r>
      <w:r>
        <w:rPr>
          <w:rFonts w:hint="eastAsia" w:ascii="宋体" w:hAnsi="宋体" w:eastAsia="宋体" w:cs="宋体"/>
          <w:kern w:val="0"/>
          <w:szCs w:val="21"/>
          <w:highlight w:val="none"/>
        </w:rPr>
        <w:t>。</w:t>
      </w:r>
      <w:r>
        <w:rPr>
          <w:rFonts w:hint="eastAsia"/>
          <w:sz w:val="21"/>
          <w:szCs w:val="21"/>
          <w:highlight w:val="none"/>
        </w:rPr>
        <w:t>为了方便开标唱标，</w:t>
      </w:r>
      <w:r>
        <w:rPr>
          <w:rFonts w:hint="eastAsia"/>
          <w:sz w:val="21"/>
          <w:szCs w:val="21"/>
          <w:highlight w:val="none"/>
          <w:lang w:eastAsia="zh-CN"/>
        </w:rPr>
        <w:t>供应商</w:t>
      </w:r>
      <w:r>
        <w:rPr>
          <w:rFonts w:hint="eastAsia"/>
          <w:sz w:val="21"/>
          <w:szCs w:val="21"/>
          <w:highlight w:val="none"/>
        </w:rPr>
        <w:t>应将开标一览表单独密封，并在信封上标明“开标一览表” 字样，密封要求同投标文件密封要求。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4.1.2 投标文件封套上应写明的内容见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4.1.3 未按本章第4.1.1项、第4.1.2项要求密封和加写标记的投标文件，采购人应予拒收。</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4.2 投标文件的递交</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4.2.1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应在本章第4.2.1项规定的投标截止时间前递交投标文件。</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4.2.2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递交投标文件的地点：见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4.2.3 除</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须知前附表另有规定外，</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所递交的投标文件不予退还。</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4.2.</w:t>
      </w:r>
      <w:r>
        <w:rPr>
          <w:rFonts w:hint="eastAsia" w:ascii="宋体" w:hAnsi="宋体" w:cs="宋体"/>
          <w:kern w:val="0"/>
          <w:szCs w:val="21"/>
          <w:highlight w:val="none"/>
          <w:lang w:val="en-US" w:eastAsia="zh-CN"/>
        </w:rPr>
        <w:t>4</w:t>
      </w:r>
      <w:r>
        <w:rPr>
          <w:rFonts w:hint="eastAsia" w:ascii="宋体" w:hAnsi="宋体" w:eastAsia="宋体" w:cs="宋体"/>
          <w:kern w:val="0"/>
          <w:szCs w:val="21"/>
          <w:highlight w:val="none"/>
        </w:rPr>
        <w:t xml:space="preserve"> 逾期送达的或者未送达指定地点的投标文件，采购人不予受理。</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4.3 投标文件的修改与撤回</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4.3.1 在第二章第4.2.1项规定的投标截止时间前，</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可以修改或撤回已递交的投标文件，但应以书面形式通知采购人。</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4.3.2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修改或撤回已递交投标文件的书面通知应按照本章第3.7.3项的要求签字或盖章。采购人收到书面通知后，向</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出具签收凭证。</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4.3.3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撤回投标文件的，采购人自收到</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书面撤回通知之日起5日内退还已收取的投标保证金。</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4.3.4 修改的内容为投标文件的组成部分。修改的投标文件应按照本章第3条、第4条规定进行编制、密封、标记和递交，并标明“修改”字样。</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default"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 xml:space="preserve">4.3.5 </w:t>
      </w:r>
      <w:r>
        <w:rPr>
          <w:rFonts w:hint="eastAsia" w:ascii="宋体" w:hAnsi="宋体" w:eastAsia="宋体" w:cs="宋体"/>
          <w:kern w:val="0"/>
          <w:szCs w:val="21"/>
          <w:highlight w:val="none"/>
          <w:lang w:val="zh-CN"/>
        </w:rPr>
        <w:t>政府采购云平台电子版投标文件</w:t>
      </w:r>
      <w:r>
        <w:rPr>
          <w:rFonts w:hint="eastAsia" w:ascii="宋体" w:hAnsi="宋体" w:eastAsia="宋体" w:cs="宋体"/>
          <w:kern w:val="0"/>
          <w:szCs w:val="21"/>
          <w:highlight w:val="none"/>
        </w:rPr>
        <w:t>的修改与撤回</w:t>
      </w:r>
      <w:r>
        <w:rPr>
          <w:rFonts w:hint="eastAsia" w:ascii="宋体" w:hAnsi="宋体" w:cs="宋体"/>
          <w:kern w:val="0"/>
          <w:szCs w:val="21"/>
          <w:highlight w:val="none"/>
          <w:lang w:eastAsia="zh-CN"/>
        </w:rPr>
        <w:t>按</w:t>
      </w:r>
      <w:r>
        <w:rPr>
          <w:rFonts w:hint="eastAsia" w:ascii="宋体" w:hAnsi="宋体" w:eastAsia="宋体" w:cs="宋体"/>
          <w:kern w:val="0"/>
          <w:szCs w:val="21"/>
          <w:highlight w:val="none"/>
          <w:lang w:val="zh-CN"/>
        </w:rPr>
        <w:t>政府采购云平台</w:t>
      </w:r>
      <w:r>
        <w:rPr>
          <w:rFonts w:hint="eastAsia" w:cs="Times New Roman"/>
          <w:color w:val="000000"/>
          <w:kern w:val="2"/>
          <w:sz w:val="21"/>
          <w:szCs w:val="21"/>
          <w:highlight w:val="none"/>
          <w:lang w:val="zh-CN"/>
        </w:rPr>
        <w:t>要求</w:t>
      </w:r>
      <w:r>
        <w:rPr>
          <w:rFonts w:hint="eastAsia" w:ascii="宋体" w:cs="Times New Roman"/>
          <w:color w:val="000000"/>
          <w:kern w:val="2"/>
          <w:sz w:val="21"/>
          <w:szCs w:val="21"/>
          <w:highlight w:val="none"/>
          <w:lang w:val="zh-CN"/>
        </w:rPr>
        <w:t>进行。</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5. 开标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5.1 开标时间和地点</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采购人在第二章第4.2.1项规定的投标截止时间（开标时间）和</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须知前附表规定的地点开标，并邀请所有</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的法定代表人或其委托代理人准时参加。</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5.2 开标程序</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主持人按下列程序进行开标：</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highlight w:val="none"/>
          <w:lang w:val="zh-CN"/>
        </w:rPr>
      </w:pPr>
      <w:r>
        <w:rPr>
          <w:rFonts w:hint="eastAsia" w:ascii="宋体" w:hAnsi="宋体" w:eastAsia="宋体" w:cs="宋体"/>
          <w:highlight w:val="none"/>
          <w:lang w:eastAsia="zh-CN"/>
        </w:rPr>
        <w:t>按</w:t>
      </w:r>
      <w:r>
        <w:rPr>
          <w:rFonts w:hint="eastAsia" w:ascii="宋体" w:hAnsi="宋体" w:eastAsia="宋体" w:cs="宋体"/>
          <w:highlight w:val="none"/>
          <w:lang w:val="zh-CN"/>
        </w:rPr>
        <w:t>政府采购云平台电子标默认的顺序开标。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5.3 开标异议</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 xml:space="preserve">    </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对开标有异议的，应当在开标过程中提出，采购人当场作出答复，并制作记录。</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6. 评标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6.1 评标委员会</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6.1.1 评标由采购人依法组建的评标委员会负责</w:t>
      </w:r>
      <w:r>
        <w:rPr>
          <w:rFonts w:hint="eastAsia" w:ascii="宋体" w:hAnsi="宋体" w:eastAsia="宋体" w:cs="宋体"/>
          <w:szCs w:val="21"/>
          <w:highlight w:val="none"/>
        </w:rPr>
        <w:t>。评标委员会由采购人熟悉相关业务的代表，以及有关技术、经济等方面的专家组成。评标委员会成员人数以及技术、经济等方面专家的确定方式见</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6.1.2 评标委员会成员有下列情形之一的，应当回避：</w:t>
      </w:r>
    </w:p>
    <w:p>
      <w:pPr>
        <w:keepNext w:val="0"/>
        <w:keepLines w:val="0"/>
        <w:pageBreakBefore w:val="0"/>
        <w:kinsoku/>
        <w:wordWrap/>
        <w:overflowPunct/>
        <w:topLinePunct w:val="0"/>
        <w:autoSpaceDE w:val="0"/>
        <w:autoSpaceDN w:val="0"/>
        <w:bidi w:val="0"/>
        <w:adjustRightInd/>
        <w:snapToGrid/>
        <w:spacing w:line="288" w:lineRule="auto"/>
        <w:ind w:firstLine="210" w:firstLineChars="1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或</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主要负责人的近亲属；</w:t>
      </w:r>
    </w:p>
    <w:p>
      <w:pPr>
        <w:keepNext w:val="0"/>
        <w:keepLines w:val="0"/>
        <w:pageBreakBefore w:val="0"/>
        <w:kinsoku/>
        <w:wordWrap/>
        <w:overflowPunct/>
        <w:topLinePunct w:val="0"/>
        <w:autoSpaceDE w:val="0"/>
        <w:autoSpaceDN w:val="0"/>
        <w:bidi w:val="0"/>
        <w:adjustRightInd/>
        <w:snapToGrid/>
        <w:spacing w:line="288" w:lineRule="auto"/>
        <w:ind w:firstLine="210" w:firstLineChars="1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（2）项目主管部门或者行政监督部门的人员；</w:t>
      </w:r>
    </w:p>
    <w:p>
      <w:pPr>
        <w:keepNext w:val="0"/>
        <w:keepLines w:val="0"/>
        <w:pageBreakBefore w:val="0"/>
        <w:kinsoku/>
        <w:wordWrap/>
        <w:overflowPunct/>
        <w:topLinePunct w:val="0"/>
        <w:autoSpaceDE w:val="0"/>
        <w:autoSpaceDN w:val="0"/>
        <w:bidi w:val="0"/>
        <w:adjustRightInd/>
        <w:snapToGrid/>
        <w:spacing w:line="288" w:lineRule="auto"/>
        <w:ind w:firstLine="210" w:firstLineChars="1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（3）与</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有经济利益关系；</w:t>
      </w:r>
    </w:p>
    <w:p>
      <w:pPr>
        <w:keepNext w:val="0"/>
        <w:keepLines w:val="0"/>
        <w:pageBreakBefore w:val="0"/>
        <w:kinsoku/>
        <w:wordWrap/>
        <w:overflowPunct/>
        <w:topLinePunct w:val="0"/>
        <w:autoSpaceDE w:val="0"/>
        <w:autoSpaceDN w:val="0"/>
        <w:bidi w:val="0"/>
        <w:adjustRightInd/>
        <w:snapToGrid/>
        <w:spacing w:line="288" w:lineRule="auto"/>
        <w:ind w:firstLine="210" w:firstLineChars="1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（4）曾因在招标、评标以及其他与招标投标有关活动中从事违法行为而受过行政处罚或刑事处罚的；</w:t>
      </w:r>
    </w:p>
    <w:p>
      <w:pPr>
        <w:keepNext w:val="0"/>
        <w:keepLines w:val="0"/>
        <w:pageBreakBefore w:val="0"/>
        <w:kinsoku/>
        <w:wordWrap/>
        <w:overflowPunct/>
        <w:topLinePunct w:val="0"/>
        <w:autoSpaceDE w:val="0"/>
        <w:autoSpaceDN w:val="0"/>
        <w:bidi w:val="0"/>
        <w:adjustRightInd/>
        <w:snapToGrid/>
        <w:spacing w:line="288" w:lineRule="auto"/>
        <w:ind w:firstLine="210" w:firstLineChars="1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（5）与</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有其他利害关系。</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6.2 评标原则</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评标活动遵循公平、公正、科学和择优的原则。</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6.3 评标</w:t>
      </w:r>
    </w:p>
    <w:p>
      <w:pPr>
        <w:keepNext w:val="0"/>
        <w:keepLines w:val="0"/>
        <w:pageBreakBefore w:val="0"/>
        <w:kinsoku/>
        <w:wordWrap/>
        <w:overflowPunct/>
        <w:topLinePunct w:val="0"/>
        <w:bidi w:val="0"/>
        <w:adjustRightInd/>
        <w:snapToGrid/>
        <w:spacing w:line="288"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评标委员会按照第三章“评标办法”规定的方法、评审因素、标准和程序对投标文件进行评审。第三章“评标办法”没有规定的方法、评审因素和标准，不作为评标依据。</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7. 合同授予</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7.1 定标方式</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除</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须知前附表规定评标委员会直接确定</w:t>
      </w:r>
      <w:r>
        <w:rPr>
          <w:rFonts w:hint="eastAsia" w:ascii="宋体" w:hAnsi="宋体" w:cs="宋体"/>
          <w:szCs w:val="21"/>
          <w:highlight w:val="none"/>
          <w:lang w:eastAsia="zh-CN"/>
        </w:rPr>
        <w:t>中标人</w:t>
      </w:r>
      <w:r>
        <w:rPr>
          <w:rFonts w:hint="eastAsia" w:ascii="宋体" w:hAnsi="宋体" w:eastAsia="宋体" w:cs="宋体"/>
          <w:szCs w:val="21"/>
          <w:highlight w:val="none"/>
        </w:rPr>
        <w:t>外，采购人依据评标委员会推荐的</w:t>
      </w:r>
      <w:r>
        <w:rPr>
          <w:rFonts w:hint="eastAsia" w:ascii="宋体" w:hAnsi="宋体" w:cs="宋体"/>
          <w:szCs w:val="21"/>
          <w:highlight w:val="none"/>
          <w:lang w:eastAsia="zh-CN"/>
        </w:rPr>
        <w:t>中标候选人</w:t>
      </w:r>
      <w:r>
        <w:rPr>
          <w:rFonts w:hint="eastAsia" w:ascii="宋体" w:hAnsi="宋体" w:eastAsia="宋体" w:cs="宋体"/>
          <w:szCs w:val="21"/>
          <w:highlight w:val="none"/>
        </w:rPr>
        <w:t>确定</w:t>
      </w:r>
      <w:r>
        <w:rPr>
          <w:rFonts w:hint="eastAsia" w:ascii="宋体" w:hAnsi="宋体" w:cs="宋体"/>
          <w:szCs w:val="21"/>
          <w:highlight w:val="none"/>
          <w:lang w:eastAsia="zh-CN"/>
        </w:rPr>
        <w:t>中标人</w:t>
      </w:r>
      <w:r>
        <w:rPr>
          <w:rFonts w:hint="eastAsia" w:ascii="宋体" w:hAnsi="宋体" w:eastAsia="宋体" w:cs="宋体"/>
          <w:szCs w:val="21"/>
          <w:highlight w:val="none"/>
        </w:rPr>
        <w:t>，评标委员会推荐</w:t>
      </w:r>
      <w:r>
        <w:rPr>
          <w:rFonts w:hint="eastAsia" w:ascii="宋体" w:hAnsi="宋体" w:cs="宋体"/>
          <w:szCs w:val="21"/>
          <w:highlight w:val="none"/>
          <w:lang w:eastAsia="zh-CN"/>
        </w:rPr>
        <w:t>中标候选人</w:t>
      </w:r>
      <w:r>
        <w:rPr>
          <w:rFonts w:hint="eastAsia" w:ascii="宋体" w:hAnsi="宋体" w:eastAsia="宋体" w:cs="宋体"/>
          <w:szCs w:val="21"/>
          <w:highlight w:val="none"/>
        </w:rPr>
        <w:t>的数量见</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7.2 </w:t>
      </w:r>
      <w:r>
        <w:rPr>
          <w:rFonts w:hint="eastAsia" w:ascii="宋体" w:hAnsi="宋体" w:cs="宋体"/>
          <w:szCs w:val="21"/>
          <w:highlight w:val="none"/>
          <w:lang w:eastAsia="zh-CN"/>
        </w:rPr>
        <w:t>中标结果</w:t>
      </w:r>
      <w:r>
        <w:rPr>
          <w:rFonts w:hint="eastAsia" w:ascii="宋体" w:hAnsi="宋体" w:eastAsia="宋体" w:cs="宋体"/>
          <w:szCs w:val="21"/>
          <w:highlight w:val="none"/>
        </w:rPr>
        <w:t>公告媒介</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采购人在</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须知前附表规定的媒介公示</w:t>
      </w:r>
      <w:r>
        <w:rPr>
          <w:rFonts w:hint="eastAsia" w:ascii="宋体" w:hAnsi="宋体" w:cs="宋体"/>
          <w:szCs w:val="21"/>
          <w:highlight w:val="none"/>
          <w:lang w:eastAsia="zh-CN"/>
        </w:rPr>
        <w:t>中标结果</w:t>
      </w:r>
      <w:r>
        <w:rPr>
          <w:rFonts w:hint="eastAsia" w:ascii="宋体" w:hAnsi="宋体" w:eastAsia="宋体" w:cs="宋体"/>
          <w:szCs w:val="21"/>
          <w:highlight w:val="none"/>
        </w:rPr>
        <w:t>。</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7.3</w:t>
      </w:r>
      <w:r>
        <w:rPr>
          <w:rFonts w:hint="eastAsia" w:ascii="宋体" w:hAnsi="宋体" w:cs="宋体"/>
          <w:szCs w:val="21"/>
          <w:highlight w:val="none"/>
          <w:lang w:val="en-US" w:eastAsia="zh-CN"/>
        </w:rPr>
        <w:t xml:space="preserve"> </w:t>
      </w:r>
      <w:r>
        <w:rPr>
          <w:rFonts w:hint="eastAsia" w:ascii="宋体" w:hAnsi="宋体" w:cs="宋体"/>
          <w:szCs w:val="21"/>
          <w:highlight w:val="none"/>
          <w:lang w:eastAsia="zh-CN"/>
        </w:rPr>
        <w:t>中标</w:t>
      </w:r>
      <w:r>
        <w:rPr>
          <w:rFonts w:hint="eastAsia" w:ascii="宋体" w:hAnsi="宋体" w:eastAsia="宋体" w:cs="宋体"/>
          <w:szCs w:val="21"/>
          <w:highlight w:val="none"/>
        </w:rPr>
        <w:t>通知</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在本章第3.3款规定的投标有效期内，采购人以书面形式向</w:t>
      </w:r>
      <w:r>
        <w:rPr>
          <w:rFonts w:hint="eastAsia" w:ascii="宋体" w:hAnsi="宋体" w:cs="宋体"/>
          <w:szCs w:val="21"/>
          <w:highlight w:val="none"/>
          <w:lang w:eastAsia="zh-CN"/>
        </w:rPr>
        <w:t>中标人</w:t>
      </w:r>
      <w:r>
        <w:rPr>
          <w:rFonts w:hint="eastAsia" w:ascii="宋体" w:hAnsi="宋体" w:eastAsia="宋体" w:cs="宋体"/>
          <w:szCs w:val="21"/>
          <w:highlight w:val="none"/>
        </w:rPr>
        <w:t>发出</w:t>
      </w:r>
      <w:r>
        <w:rPr>
          <w:rFonts w:hint="eastAsia" w:ascii="宋体" w:hAnsi="宋体" w:cs="宋体"/>
          <w:szCs w:val="21"/>
          <w:highlight w:val="none"/>
          <w:lang w:eastAsia="zh-CN"/>
        </w:rPr>
        <w:t>中标通知书</w:t>
      </w:r>
      <w:r>
        <w:rPr>
          <w:rFonts w:hint="eastAsia" w:ascii="宋体" w:hAnsi="宋体" w:eastAsia="宋体" w:cs="宋体"/>
          <w:szCs w:val="21"/>
          <w:highlight w:val="none"/>
        </w:rPr>
        <w:t>，同时将</w:t>
      </w:r>
      <w:r>
        <w:rPr>
          <w:rFonts w:hint="eastAsia" w:ascii="宋体" w:hAnsi="宋体" w:cs="宋体"/>
          <w:szCs w:val="21"/>
          <w:highlight w:val="none"/>
          <w:lang w:eastAsia="zh-CN"/>
        </w:rPr>
        <w:t>中标结果</w:t>
      </w:r>
      <w:r>
        <w:rPr>
          <w:rFonts w:hint="eastAsia" w:ascii="宋体" w:hAnsi="宋体" w:eastAsia="宋体" w:cs="宋体"/>
          <w:szCs w:val="21"/>
          <w:highlight w:val="none"/>
        </w:rPr>
        <w:t>通知未</w:t>
      </w:r>
      <w:r>
        <w:rPr>
          <w:rFonts w:hint="eastAsia" w:ascii="宋体" w:hAnsi="宋体" w:cs="宋体"/>
          <w:szCs w:val="21"/>
          <w:highlight w:val="none"/>
          <w:lang w:eastAsia="zh-CN"/>
        </w:rPr>
        <w:t>中标</w:t>
      </w:r>
      <w:r>
        <w:rPr>
          <w:rFonts w:hint="eastAsia" w:ascii="宋体" w:hAnsi="宋体" w:eastAsia="宋体" w:cs="宋体"/>
          <w:szCs w:val="21"/>
          <w:highlight w:val="none"/>
        </w:rPr>
        <w:t>的</w:t>
      </w:r>
      <w:r>
        <w:rPr>
          <w:rFonts w:hint="eastAsia" w:ascii="宋体" w:hAnsi="宋体" w:cs="宋体"/>
          <w:szCs w:val="21"/>
          <w:highlight w:val="none"/>
          <w:lang w:eastAsia="zh-CN"/>
        </w:rPr>
        <w:t>供应商</w:t>
      </w:r>
      <w:r>
        <w:rPr>
          <w:rFonts w:hint="eastAsia" w:ascii="宋体" w:hAnsi="宋体" w:eastAsia="宋体" w:cs="宋体"/>
          <w:szCs w:val="21"/>
          <w:highlight w:val="none"/>
        </w:rPr>
        <w:t>。</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7.4</w:t>
      </w:r>
      <w:r>
        <w:rPr>
          <w:rFonts w:hint="eastAsia" w:ascii="宋体" w:hAnsi="宋体" w:cs="宋体"/>
          <w:szCs w:val="21"/>
          <w:highlight w:val="none"/>
          <w:lang w:val="en-US" w:eastAsia="zh-CN"/>
        </w:rPr>
        <w:t xml:space="preserve"> </w:t>
      </w:r>
      <w:r>
        <w:rPr>
          <w:rFonts w:hint="eastAsia" w:ascii="宋体" w:hAnsi="宋体" w:eastAsia="宋体" w:cs="宋体"/>
          <w:szCs w:val="21"/>
          <w:highlight w:val="none"/>
        </w:rPr>
        <w:t>履约担保</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见</w:t>
      </w:r>
      <w:r>
        <w:rPr>
          <w:rFonts w:hint="eastAsia" w:ascii="宋体" w:hAnsi="宋体" w:cs="宋体"/>
          <w:szCs w:val="21"/>
          <w:highlight w:val="none"/>
          <w:lang w:eastAsia="zh-CN"/>
        </w:rPr>
        <w:t>供应商</w:t>
      </w:r>
      <w:r>
        <w:rPr>
          <w:rFonts w:hint="eastAsia" w:ascii="宋体" w:hAnsi="宋体" w:eastAsia="宋体" w:cs="宋体"/>
          <w:szCs w:val="21"/>
          <w:highlight w:val="none"/>
        </w:rPr>
        <w:t>须知前附表。</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7.5签订合同</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7.5.1采购人和</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应当自</w:t>
      </w:r>
      <w:r>
        <w:rPr>
          <w:rFonts w:hint="eastAsia" w:ascii="宋体" w:hAnsi="宋体" w:cs="宋体"/>
          <w:kern w:val="0"/>
          <w:szCs w:val="21"/>
          <w:highlight w:val="none"/>
          <w:lang w:eastAsia="zh-CN"/>
        </w:rPr>
        <w:t>中标通知书</w:t>
      </w:r>
      <w:r>
        <w:rPr>
          <w:rFonts w:hint="eastAsia" w:ascii="宋体" w:hAnsi="宋体" w:eastAsia="宋体" w:cs="宋体"/>
          <w:kern w:val="0"/>
          <w:szCs w:val="21"/>
          <w:highlight w:val="none"/>
        </w:rPr>
        <w:t>发出之日起30天内，根据招标文件和</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的投标文件订立书面合同。</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无正当理由拒签合同的</w:t>
      </w:r>
      <w:r>
        <w:rPr>
          <w:rFonts w:hint="eastAsia" w:ascii="宋体" w:hAnsi="宋体" w:cs="宋体"/>
          <w:kern w:val="0"/>
          <w:szCs w:val="21"/>
          <w:highlight w:val="none"/>
          <w:lang w:eastAsia="zh-CN"/>
        </w:rPr>
        <w:t>，</w:t>
      </w:r>
      <w:r>
        <w:rPr>
          <w:rFonts w:hint="eastAsia" w:ascii="宋体" w:hAnsi="宋体" w:eastAsia="宋体" w:cs="宋体"/>
          <w:kern w:val="0"/>
          <w:szCs w:val="21"/>
          <w:highlight w:val="none"/>
        </w:rPr>
        <w:t>采购人取消其</w:t>
      </w:r>
      <w:r>
        <w:rPr>
          <w:rFonts w:hint="eastAsia" w:ascii="宋体" w:hAnsi="宋体" w:cs="宋体"/>
          <w:kern w:val="0"/>
          <w:szCs w:val="21"/>
          <w:highlight w:val="none"/>
          <w:lang w:eastAsia="zh-CN"/>
        </w:rPr>
        <w:t>中标资格</w:t>
      </w:r>
      <w:r>
        <w:rPr>
          <w:rFonts w:hint="eastAsia" w:ascii="宋体" w:hAnsi="宋体" w:eastAsia="宋体" w:cs="宋体"/>
          <w:kern w:val="0"/>
          <w:szCs w:val="21"/>
          <w:highlight w:val="none"/>
        </w:rPr>
        <w:t>，其投标保证金不予退还；给采购人造成的损失超过投标保证金数额的，</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还应当对超过部分予以赔偿。</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7.5.2 发出</w:t>
      </w:r>
      <w:r>
        <w:rPr>
          <w:rFonts w:hint="eastAsia" w:ascii="宋体" w:hAnsi="宋体" w:cs="宋体"/>
          <w:kern w:val="0"/>
          <w:szCs w:val="21"/>
          <w:highlight w:val="none"/>
          <w:lang w:eastAsia="zh-CN"/>
        </w:rPr>
        <w:t>中标通知书</w:t>
      </w:r>
      <w:r>
        <w:rPr>
          <w:rFonts w:hint="eastAsia" w:ascii="宋体" w:hAnsi="宋体" w:eastAsia="宋体" w:cs="宋体"/>
          <w:kern w:val="0"/>
          <w:szCs w:val="21"/>
          <w:highlight w:val="none"/>
        </w:rPr>
        <w:t>后，采购人无正当理由拒签合同的，采购人向</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退还投标保证金；给</w:t>
      </w:r>
      <w:r>
        <w:rPr>
          <w:rFonts w:hint="eastAsia" w:ascii="宋体" w:hAnsi="宋体" w:cs="宋体"/>
          <w:kern w:val="0"/>
          <w:szCs w:val="21"/>
          <w:highlight w:val="none"/>
          <w:lang w:eastAsia="zh-CN"/>
        </w:rPr>
        <w:t>中标人</w:t>
      </w:r>
      <w:r>
        <w:rPr>
          <w:rFonts w:hint="eastAsia" w:ascii="宋体" w:hAnsi="宋体" w:eastAsia="宋体" w:cs="宋体"/>
          <w:kern w:val="0"/>
          <w:szCs w:val="21"/>
          <w:highlight w:val="none"/>
        </w:rPr>
        <w:t>造成损失的，还应当赔偿损失。</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8. 重新招标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8.1 重新招标</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有下列情形之一的，采购人将重新招标：</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（1）</w:t>
      </w:r>
      <w:r>
        <w:rPr>
          <w:rFonts w:hint="eastAsia" w:ascii="宋体" w:hAnsi="宋体" w:eastAsia="宋体" w:cs="宋体"/>
          <w:highlight w:val="none"/>
        </w:rPr>
        <w:t>投标截止时间止，</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少于3个的；</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（2）符合专业条件的</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或者对招标文件作实质响应的</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不足三家的。</w:t>
      </w:r>
    </w:p>
    <w:p>
      <w:pPr>
        <w:keepNext w:val="0"/>
        <w:keepLines w:val="0"/>
        <w:pageBreakBefore w:val="0"/>
        <w:widowControl/>
        <w:kinsoku/>
        <w:wordWrap/>
        <w:overflowPunct/>
        <w:topLinePunct w:val="0"/>
        <w:bidi w:val="0"/>
        <w:adjustRightInd/>
        <w:snapToGrid/>
        <w:spacing w:line="288" w:lineRule="auto"/>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 xml:space="preserve">    （3）其他法律法规相关要求。</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9. 纪律和监督</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9.1 对采购人的纪律要求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采购人不得泄漏招标投标活动中应当保密的情况和资料，不得与</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串通损害国家利益、社会公共利益或者他人合法权益。</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9.2 对</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的纪律要求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不得相互串通投标或者与采购人串通投标，不得向采购人或者评标委员会成员行贿谋取</w:t>
      </w:r>
      <w:r>
        <w:rPr>
          <w:rFonts w:hint="eastAsia" w:ascii="宋体" w:hAnsi="宋体" w:cs="宋体"/>
          <w:kern w:val="0"/>
          <w:szCs w:val="21"/>
          <w:highlight w:val="none"/>
          <w:lang w:eastAsia="zh-CN"/>
        </w:rPr>
        <w:t>中标</w:t>
      </w:r>
      <w:r>
        <w:rPr>
          <w:rFonts w:hint="eastAsia" w:ascii="宋体" w:hAnsi="宋体" w:eastAsia="宋体" w:cs="宋体"/>
          <w:kern w:val="0"/>
          <w:szCs w:val="21"/>
          <w:highlight w:val="none"/>
        </w:rPr>
        <w:t>，不得以他人名义投标或者以其他方式弄虚作假骗取</w:t>
      </w:r>
      <w:r>
        <w:rPr>
          <w:rFonts w:hint="eastAsia" w:ascii="宋体" w:hAnsi="宋体" w:cs="宋体"/>
          <w:kern w:val="0"/>
          <w:szCs w:val="21"/>
          <w:highlight w:val="none"/>
          <w:lang w:eastAsia="zh-CN"/>
        </w:rPr>
        <w:t>中标</w:t>
      </w:r>
      <w:r>
        <w:rPr>
          <w:rFonts w:hint="eastAsia" w:ascii="宋体" w:hAnsi="宋体" w:eastAsia="宋体" w:cs="宋体"/>
          <w:kern w:val="0"/>
          <w:szCs w:val="21"/>
          <w:highlight w:val="none"/>
        </w:rPr>
        <w:t>；</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不得以任何方式干扰、影响评标工作。</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9.3 对评标委员会成员的纪律要求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评标委员会成员不得收受他人的财物或者其他好处，不得向他人透漏对投标文件的评审和比较、</w:t>
      </w:r>
      <w:r>
        <w:rPr>
          <w:rFonts w:hint="eastAsia" w:ascii="宋体" w:hAnsi="宋体" w:cs="宋体"/>
          <w:kern w:val="0"/>
          <w:szCs w:val="21"/>
          <w:highlight w:val="none"/>
          <w:lang w:eastAsia="zh-CN"/>
        </w:rPr>
        <w:t>中标候选人</w:t>
      </w:r>
      <w:r>
        <w:rPr>
          <w:rFonts w:hint="eastAsia" w:ascii="宋体" w:hAnsi="宋体" w:eastAsia="宋体" w:cs="宋体"/>
          <w:kern w:val="0"/>
          <w:szCs w:val="21"/>
          <w:highlight w:val="none"/>
        </w:rPr>
        <w:t>的推荐情况以及评标有关的其他情况。在评标活动中，</w:t>
      </w:r>
      <w:r>
        <w:rPr>
          <w:rFonts w:hint="eastAsia" w:ascii="宋体" w:hAnsi="宋体" w:eastAsia="宋体" w:cs="宋体"/>
          <w:szCs w:val="21"/>
          <w:highlight w:val="none"/>
        </w:rPr>
        <w:t>评标委员会成员应当客观、公正地履行职责，遵守职业道德，不得擅离职守，影响评标程序正常进行，</w:t>
      </w:r>
      <w:r>
        <w:rPr>
          <w:rFonts w:hint="eastAsia" w:ascii="宋体" w:hAnsi="宋体" w:eastAsia="宋体" w:cs="宋体"/>
          <w:kern w:val="0"/>
          <w:szCs w:val="21"/>
          <w:highlight w:val="none"/>
        </w:rPr>
        <w:t>不得使用第三章“评标办法”没有规定的评审因素和标准进行评标。</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9.4 对与评标活动有关的工作人员的纪律要求</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与评标活动有关的工作人员不得收受他人的财物或者其他好处，不得向他人透漏对投标文件的评审和比较、</w:t>
      </w:r>
      <w:r>
        <w:rPr>
          <w:rFonts w:hint="eastAsia" w:ascii="宋体" w:hAnsi="宋体" w:cs="宋体"/>
          <w:kern w:val="0"/>
          <w:szCs w:val="21"/>
          <w:highlight w:val="none"/>
          <w:lang w:eastAsia="zh-CN"/>
        </w:rPr>
        <w:t>中标候选人</w:t>
      </w:r>
      <w:r>
        <w:rPr>
          <w:rFonts w:hint="eastAsia" w:ascii="宋体" w:hAnsi="宋体" w:eastAsia="宋体" w:cs="宋体"/>
          <w:kern w:val="0"/>
          <w:szCs w:val="21"/>
          <w:highlight w:val="none"/>
        </w:rPr>
        <w:t>的推荐情况以及评标有关的其他情况。在评标活动中，与评标活动有关的工作人员不得擅离职守，影响评标程序正常进行。</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9.5 投诉</w:t>
      </w:r>
    </w:p>
    <w:p>
      <w:pPr>
        <w:keepNext w:val="0"/>
        <w:keepLines w:val="0"/>
        <w:pageBreakBefore w:val="0"/>
        <w:kinsoku/>
        <w:wordWrap/>
        <w:overflowPunct/>
        <w:topLinePunct w:val="0"/>
        <w:autoSpaceDE w:val="0"/>
        <w:autoSpaceDN w:val="0"/>
        <w:bidi w:val="0"/>
        <w:adjustRightInd/>
        <w:snapToGrid/>
        <w:spacing w:line="288" w:lineRule="auto"/>
        <w:ind w:firstLine="420" w:firstLineChars="200"/>
        <w:jc w:val="left"/>
        <w:textAlignment w:val="auto"/>
        <w:rPr>
          <w:rFonts w:hint="eastAsia" w:ascii="宋体" w:hAnsi="宋体" w:eastAsia="宋体" w:cs="宋体"/>
          <w:kern w:val="0"/>
          <w:szCs w:val="21"/>
          <w:highlight w:val="none"/>
        </w:rPr>
      </w:pP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和其他利害关系人认为本次招标活动违反法律、法规和规章规定的，有权向有关行政监督部门投诉。</w:t>
      </w:r>
    </w:p>
    <w:p>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宋体" w:hAnsi="宋体" w:eastAsia="宋体" w:cs="宋体"/>
          <w:b/>
          <w:kern w:val="0"/>
          <w:szCs w:val="21"/>
          <w:highlight w:val="none"/>
        </w:rPr>
      </w:pPr>
      <w:r>
        <w:rPr>
          <w:rFonts w:hint="eastAsia" w:ascii="宋体" w:hAnsi="宋体" w:eastAsia="宋体" w:cs="宋体"/>
          <w:b/>
          <w:kern w:val="0"/>
          <w:szCs w:val="21"/>
          <w:highlight w:val="none"/>
        </w:rPr>
        <w:t>10. 需要补充的其他内容</w:t>
      </w:r>
    </w:p>
    <w:p>
      <w:pPr>
        <w:keepNext w:val="0"/>
        <w:keepLines w:val="0"/>
        <w:pageBreakBefore w:val="0"/>
        <w:kinsoku/>
        <w:wordWrap/>
        <w:overflowPunct/>
        <w:topLinePunct w:val="0"/>
        <w:bidi w:val="0"/>
        <w:adjustRightInd/>
        <w:snapToGrid/>
        <w:spacing w:line="288" w:lineRule="auto"/>
        <w:textAlignment w:val="auto"/>
        <w:rPr>
          <w:rFonts w:hint="eastAsia" w:ascii="宋体" w:hAnsi="宋体" w:eastAsia="宋体" w:cs="宋体"/>
          <w:kern w:val="0"/>
          <w:szCs w:val="21"/>
          <w:highlight w:val="none"/>
        </w:rPr>
      </w:pPr>
      <w:r>
        <w:rPr>
          <w:rFonts w:hint="eastAsia" w:ascii="宋体" w:hAnsi="宋体" w:eastAsia="宋体" w:cs="宋体"/>
          <w:kern w:val="0"/>
          <w:szCs w:val="21"/>
          <w:highlight w:val="none"/>
        </w:rPr>
        <w:t>见</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须知前附表。</w:t>
      </w:r>
    </w:p>
    <w:p>
      <w:pPr>
        <w:spacing w:before="240" w:beforeLines="100" w:after="240" w:afterLines="100"/>
        <w:jc w:val="both"/>
        <w:rPr>
          <w:rFonts w:hint="eastAsia" w:ascii="宋体" w:hAnsi="宋体" w:eastAsia="宋体" w:cs="宋体"/>
          <w:sz w:val="20"/>
          <w:highlight w:val="none"/>
        </w:rPr>
      </w:pPr>
      <w:r>
        <w:rPr>
          <w:rFonts w:hint="eastAsia" w:ascii="宋体" w:hAnsi="宋体" w:eastAsia="宋体" w:cs="宋体"/>
          <w:b/>
          <w:sz w:val="24"/>
          <w:highlight w:val="none"/>
        </w:rPr>
        <w:br w:type="page"/>
      </w:r>
      <w:r>
        <w:rPr>
          <w:rFonts w:hint="eastAsia" w:ascii="宋体" w:hAnsi="宋体" w:eastAsia="宋体" w:cs="宋体"/>
          <w:b/>
          <w:sz w:val="24"/>
          <w:highlight w:val="none"/>
        </w:rPr>
        <w:t>附件一：投标疑问</w:t>
      </w:r>
    </w:p>
    <w:p>
      <w:pPr>
        <w:spacing w:before="240" w:beforeLines="100" w:after="240" w:afterLines="100"/>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投标疑问</w:t>
      </w:r>
    </w:p>
    <w:p>
      <w:pPr>
        <w:snapToGrid w:val="0"/>
        <w:spacing w:line="240" w:lineRule="auto"/>
        <w:rPr>
          <w:rFonts w:hint="eastAsia" w:ascii="宋体" w:hAnsi="宋体" w:eastAsia="宋体" w:cs="宋体"/>
          <w:highlight w:val="none"/>
        </w:rPr>
      </w:pPr>
      <w:r>
        <w:rPr>
          <w:rFonts w:hint="eastAsia" w:ascii="宋体" w:hAnsi="宋体" w:eastAsia="宋体" w:cs="宋体"/>
          <w:highlight w:val="none"/>
        </w:rPr>
        <w:t>项目名称：</w:t>
      </w:r>
    </w:p>
    <w:p>
      <w:pPr>
        <w:snapToGrid w:val="0"/>
        <w:spacing w:line="240" w:lineRule="auto"/>
        <w:rPr>
          <w:rFonts w:hint="eastAsia" w:ascii="宋体" w:hAnsi="宋体" w:eastAsia="宋体" w:cs="宋体"/>
          <w:highlight w:val="none"/>
        </w:rPr>
      </w:pPr>
      <w:r>
        <w:rPr>
          <w:rFonts w:hint="eastAsia" w:ascii="宋体" w:hAnsi="宋体" w:eastAsia="宋体" w:cs="宋体"/>
          <w:highlight w:val="none"/>
        </w:rPr>
        <w:t>投标编号：</w:t>
      </w:r>
    </w:p>
    <w:tbl>
      <w:tblPr>
        <w:tblStyle w:val="38"/>
        <w:tblW w:w="4999"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650"/>
        <w:gridCol w:w="831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828" w:type="pct"/>
            <w:vAlign w:val="center"/>
          </w:tcPr>
          <w:p>
            <w:pPr>
              <w:snapToGrid w:val="0"/>
              <w:spacing w:line="360" w:lineRule="auto"/>
              <w:rPr>
                <w:rFonts w:hint="eastAsia" w:ascii="宋体" w:hAnsi="宋体" w:eastAsia="宋体" w:cs="宋体"/>
                <w:b/>
                <w:bCs/>
                <w:highlight w:val="none"/>
              </w:rPr>
            </w:pPr>
            <w:r>
              <w:rPr>
                <w:rFonts w:hint="eastAsia" w:ascii="宋体" w:hAnsi="宋体" w:eastAsia="宋体" w:cs="宋体"/>
                <w:b/>
                <w:bCs/>
                <w:highlight w:val="none"/>
              </w:rPr>
              <w:t>投标单位名称</w:t>
            </w:r>
          </w:p>
        </w:tc>
        <w:tc>
          <w:tcPr>
            <w:tcW w:w="4171" w:type="pct"/>
            <w:vAlign w:val="center"/>
          </w:tcPr>
          <w:p>
            <w:pPr>
              <w:snapToGrid w:val="0"/>
              <w:spacing w:line="360" w:lineRule="auto"/>
              <w:rPr>
                <w:rFonts w:hint="eastAsia" w:ascii="宋体" w:hAnsi="宋体" w:eastAsia="宋体" w:cs="宋体"/>
                <w:b/>
                <w:bCs/>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8" w:hRule="atLeast"/>
        </w:trPr>
        <w:tc>
          <w:tcPr>
            <w:tcW w:w="5000" w:type="pct"/>
            <w:gridSpan w:val="2"/>
          </w:tcPr>
          <w:p>
            <w:pPr>
              <w:snapToGrid w:val="0"/>
              <w:spacing w:line="360" w:lineRule="auto"/>
              <w:rPr>
                <w:rFonts w:hint="eastAsia" w:ascii="宋体" w:hAnsi="宋体" w:eastAsia="宋体" w:cs="宋体"/>
                <w:b/>
                <w:bCs/>
                <w:highlight w:val="none"/>
              </w:rPr>
            </w:pPr>
          </w:p>
          <w:p>
            <w:pPr>
              <w:rPr>
                <w:rFonts w:hint="eastAsia" w:ascii="宋体" w:hAnsi="宋体" w:eastAsia="宋体" w:cs="宋体"/>
                <w:highlight w:val="none"/>
              </w:rPr>
            </w:pPr>
          </w:p>
        </w:tc>
      </w:tr>
    </w:tbl>
    <w:p>
      <w:pPr>
        <w:snapToGrid w:val="0"/>
        <w:spacing w:line="240" w:lineRule="auto"/>
        <w:jc w:val="right"/>
        <w:rPr>
          <w:rFonts w:hint="eastAsia" w:ascii="宋体" w:hAnsi="宋体" w:eastAsia="宋体" w:cs="宋体"/>
          <w:highlight w:val="none"/>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highlight w:val="none"/>
        </w:rPr>
      </w:pPr>
      <w:r>
        <w:rPr>
          <w:rFonts w:hint="eastAsia" w:ascii="宋体" w:hAnsi="宋体" w:eastAsia="宋体" w:cs="宋体"/>
          <w:highlight w:val="none"/>
        </w:rPr>
        <w:t xml:space="preserve">                   </w:t>
      </w:r>
      <w:r>
        <w:rPr>
          <w:rFonts w:hint="eastAsia" w:ascii="宋体" w:hAnsi="宋体" w:cs="宋体"/>
          <w:highlight w:val="none"/>
          <w:lang w:val="en-US" w:eastAsia="zh-CN"/>
        </w:rPr>
        <w:t xml:space="preserve">                                       </w:t>
      </w:r>
      <w:r>
        <w:rPr>
          <w:rFonts w:hint="eastAsia" w:ascii="宋体" w:hAnsi="宋体" w:eastAsia="宋体" w:cs="宋体"/>
          <w:highlight w:val="none"/>
        </w:rPr>
        <w:t>投标单位：（公章）</w:t>
      </w:r>
    </w:p>
    <w:p>
      <w:pPr>
        <w:keepNext w:val="0"/>
        <w:keepLines w:val="0"/>
        <w:pageBreakBefore w:val="0"/>
        <w:widowControl w:val="0"/>
        <w:kinsoku/>
        <w:overflowPunct/>
        <w:topLinePunct w:val="0"/>
        <w:autoSpaceDE/>
        <w:autoSpaceDN/>
        <w:bidi w:val="0"/>
        <w:adjustRightInd/>
        <w:snapToGrid/>
        <w:spacing w:line="240" w:lineRule="auto"/>
        <w:jc w:val="left"/>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firstLine="6090" w:firstLineChars="2900"/>
        <w:jc w:val="left"/>
        <w:textAlignment w:val="auto"/>
        <w:rPr>
          <w:rFonts w:hint="eastAsia" w:ascii="宋体" w:hAnsi="宋体" w:eastAsia="宋体" w:cs="宋体"/>
          <w:sz w:val="24"/>
          <w:highlight w:val="none"/>
        </w:rPr>
      </w:pPr>
      <w:r>
        <w:rPr>
          <w:rFonts w:hint="eastAsia" w:ascii="宋体" w:hAnsi="宋体" w:eastAsia="宋体" w:cs="宋体"/>
          <w:sz w:val="21"/>
          <w:szCs w:val="21"/>
          <w:highlight w:val="none"/>
        </w:rPr>
        <w:t xml:space="preserve">日    期：          </w:t>
      </w:r>
    </w:p>
    <w:p>
      <w:pPr>
        <w:spacing w:line="200" w:lineRule="exact"/>
        <w:jc w:val="right"/>
        <w:rPr>
          <w:rFonts w:hint="eastAsia" w:ascii="宋体" w:hAnsi="宋体" w:eastAsia="宋体" w:cs="宋体"/>
          <w:sz w:val="24"/>
          <w:highlight w:val="none"/>
        </w:rPr>
      </w:pPr>
    </w:p>
    <w:p>
      <w:pPr>
        <w:spacing w:line="200" w:lineRule="exact"/>
        <w:jc w:val="right"/>
        <w:rPr>
          <w:rFonts w:hint="eastAsia" w:ascii="宋体" w:hAnsi="宋体" w:eastAsia="宋体" w:cs="宋体"/>
          <w:sz w:val="24"/>
          <w:highlight w:val="none"/>
        </w:rPr>
      </w:pPr>
    </w:p>
    <w:p>
      <w:pPr>
        <w:spacing w:line="200" w:lineRule="exact"/>
        <w:jc w:val="left"/>
        <w:rPr>
          <w:rFonts w:hint="eastAsia" w:ascii="宋体" w:hAnsi="宋体" w:eastAsia="宋体" w:cs="宋体"/>
          <w:sz w:val="24"/>
          <w:highlight w:val="none"/>
        </w:rPr>
      </w:pPr>
    </w:p>
    <w:p>
      <w:pPr>
        <w:spacing w:line="239" w:lineRule="auto"/>
        <w:ind w:left="140"/>
        <w:jc w:val="left"/>
        <w:rPr>
          <w:rFonts w:hint="eastAsia" w:ascii="宋体" w:hAnsi="宋体" w:eastAsia="宋体" w:cs="宋体"/>
          <w:sz w:val="28"/>
          <w:highlight w:val="none"/>
        </w:rPr>
      </w:pPr>
      <w:r>
        <w:rPr>
          <w:rFonts w:hint="eastAsia" w:ascii="宋体" w:hAnsi="宋体" w:eastAsia="宋体" w:cs="宋体"/>
          <w:sz w:val="28"/>
          <w:highlight w:val="none"/>
        </w:rPr>
        <w:br w:type="page"/>
      </w:r>
    </w:p>
    <w:p>
      <w:pPr>
        <w:spacing w:line="360" w:lineRule="auto"/>
        <w:jc w:val="left"/>
        <w:rPr>
          <w:rFonts w:hint="eastAsia" w:ascii="宋体" w:hAnsi="宋体" w:eastAsia="宋体" w:cs="宋体"/>
          <w:b/>
          <w:sz w:val="24"/>
          <w:highlight w:val="none"/>
        </w:rPr>
      </w:pPr>
      <w:r>
        <w:rPr>
          <w:rFonts w:hint="eastAsia" w:ascii="宋体" w:hAnsi="宋体" w:eastAsia="宋体" w:cs="宋体"/>
          <w:b/>
          <w:sz w:val="24"/>
          <w:highlight w:val="none"/>
        </w:rPr>
        <w:t>附件</w:t>
      </w:r>
      <w:r>
        <w:rPr>
          <w:rFonts w:hint="eastAsia" w:ascii="宋体" w:hAnsi="宋体" w:cs="宋体"/>
          <w:b/>
          <w:sz w:val="24"/>
          <w:highlight w:val="none"/>
          <w:lang w:eastAsia="zh-CN"/>
        </w:rPr>
        <w:t>二</w:t>
      </w:r>
      <w:r>
        <w:rPr>
          <w:rFonts w:hint="eastAsia" w:ascii="宋体" w:hAnsi="宋体" w:eastAsia="宋体" w:cs="宋体"/>
          <w:b/>
          <w:sz w:val="24"/>
          <w:highlight w:val="none"/>
        </w:rPr>
        <w:t>： 质疑函范本</w:t>
      </w:r>
    </w:p>
    <w:p>
      <w:pPr>
        <w:adjustRightInd w:val="0"/>
        <w:snapToGrid w:val="0"/>
        <w:spacing w:before="240" w:beforeLines="100" w:line="360" w:lineRule="auto"/>
        <w:rPr>
          <w:rFonts w:hint="eastAsia" w:ascii="宋体" w:hAnsi="宋体" w:eastAsia="宋体" w:cs="宋体"/>
          <w:bCs/>
          <w:szCs w:val="21"/>
          <w:highlight w:val="none"/>
        </w:rPr>
      </w:pPr>
      <w:r>
        <w:rPr>
          <w:rFonts w:hint="eastAsia" w:ascii="宋体" w:hAnsi="宋体" w:eastAsia="宋体" w:cs="宋体"/>
          <w:bCs/>
          <w:szCs w:val="21"/>
          <w:highlight w:val="none"/>
        </w:rPr>
        <w:t>一、质疑</w:t>
      </w:r>
      <w:r>
        <w:rPr>
          <w:rFonts w:hint="eastAsia" w:ascii="宋体" w:hAnsi="宋体" w:cs="宋体"/>
          <w:bCs/>
          <w:szCs w:val="21"/>
          <w:highlight w:val="none"/>
          <w:lang w:eastAsia="zh-CN"/>
        </w:rPr>
        <w:t>供应商</w:t>
      </w:r>
      <w:r>
        <w:rPr>
          <w:rFonts w:hint="eastAsia" w:ascii="宋体" w:hAnsi="宋体" w:eastAsia="宋体" w:cs="宋体"/>
          <w:bCs/>
          <w:szCs w:val="21"/>
          <w:highlight w:val="none"/>
        </w:rPr>
        <w:t>基本信息</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质疑</w:t>
      </w:r>
      <w:r>
        <w:rPr>
          <w:rFonts w:hint="eastAsia" w:ascii="宋体" w:hAnsi="宋体" w:cs="宋体"/>
          <w:szCs w:val="21"/>
          <w:highlight w:val="none"/>
          <w:lang w:eastAsia="zh-CN"/>
        </w:rPr>
        <w:t>供应商</w:t>
      </w:r>
      <w:r>
        <w:rPr>
          <w:rFonts w:hint="eastAsia" w:ascii="宋体" w:hAnsi="宋体" w:eastAsia="宋体" w:cs="宋体"/>
          <w:szCs w:val="21"/>
          <w:highlight w:val="none"/>
        </w:rPr>
        <w:t>：</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地址：邮编：</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联系人：联系电话：</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授权代表：</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联系电话：</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地址： 邮编：</w:t>
      </w:r>
    </w:p>
    <w:p>
      <w:pPr>
        <w:adjustRightInd w:val="0"/>
        <w:snapToGrid w:val="0"/>
        <w:spacing w:line="360" w:lineRule="auto"/>
        <w:rPr>
          <w:rFonts w:hint="eastAsia" w:ascii="宋体" w:hAnsi="宋体" w:eastAsia="宋体" w:cs="宋体"/>
          <w:bCs/>
          <w:szCs w:val="21"/>
          <w:highlight w:val="none"/>
        </w:rPr>
      </w:pPr>
      <w:r>
        <w:rPr>
          <w:rFonts w:hint="eastAsia" w:ascii="宋体" w:hAnsi="宋体" w:eastAsia="宋体" w:cs="宋体"/>
          <w:bCs/>
          <w:szCs w:val="21"/>
          <w:highlight w:val="none"/>
        </w:rPr>
        <w:t>二、质疑项目基本情况</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质疑项目的名称：</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质疑项目的编号：包号：</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采购人名称：</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采购文件获取日期：</w:t>
      </w:r>
    </w:p>
    <w:p>
      <w:pPr>
        <w:adjustRightInd w:val="0"/>
        <w:snapToGrid w:val="0"/>
        <w:spacing w:line="360" w:lineRule="auto"/>
        <w:rPr>
          <w:rFonts w:hint="eastAsia" w:ascii="宋体" w:hAnsi="宋体" w:eastAsia="宋体" w:cs="宋体"/>
          <w:bCs/>
          <w:szCs w:val="21"/>
          <w:highlight w:val="none"/>
        </w:rPr>
      </w:pPr>
      <w:r>
        <w:rPr>
          <w:rFonts w:hint="eastAsia" w:ascii="宋体" w:hAnsi="宋体" w:eastAsia="宋体" w:cs="宋体"/>
          <w:bCs/>
          <w:szCs w:val="21"/>
          <w:highlight w:val="none"/>
        </w:rPr>
        <w:t>三、质疑事项具体内容</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质疑事项1：</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事实依据：</w:t>
      </w:r>
    </w:p>
    <w:p>
      <w:pPr>
        <w:adjustRightInd w:val="0"/>
        <w:snapToGrid w:val="0"/>
        <w:spacing w:line="360" w:lineRule="auto"/>
        <w:rPr>
          <w:rFonts w:hint="eastAsia" w:ascii="宋体" w:hAnsi="宋体" w:eastAsia="宋体" w:cs="宋体"/>
          <w:szCs w:val="21"/>
          <w:highlight w:val="none"/>
        </w:rPr>
      </w:pP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法律依据：</w:t>
      </w:r>
    </w:p>
    <w:p>
      <w:pPr>
        <w:adjustRightInd w:val="0"/>
        <w:snapToGrid w:val="0"/>
        <w:spacing w:line="360" w:lineRule="auto"/>
        <w:rPr>
          <w:rFonts w:hint="eastAsia" w:ascii="宋体" w:hAnsi="宋体" w:eastAsia="宋体" w:cs="宋体"/>
          <w:szCs w:val="21"/>
          <w:highlight w:val="none"/>
          <w:u w:val="dotted"/>
        </w:rPr>
      </w:pP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质疑事项2</w:t>
      </w:r>
    </w:p>
    <w:p>
      <w:pPr>
        <w:adjustRightInd w:val="0"/>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w:t>
      </w:r>
    </w:p>
    <w:p>
      <w:pPr>
        <w:adjustRightInd w:val="0"/>
        <w:snapToGrid w:val="0"/>
        <w:spacing w:line="360" w:lineRule="auto"/>
        <w:rPr>
          <w:rFonts w:hint="eastAsia" w:ascii="宋体" w:hAnsi="宋体" w:eastAsia="宋体" w:cs="宋体"/>
          <w:bCs/>
          <w:szCs w:val="21"/>
          <w:highlight w:val="none"/>
        </w:rPr>
      </w:pPr>
      <w:r>
        <w:rPr>
          <w:rFonts w:hint="eastAsia" w:ascii="宋体" w:hAnsi="宋体" w:eastAsia="宋体" w:cs="宋体"/>
          <w:bCs/>
          <w:szCs w:val="21"/>
          <w:highlight w:val="none"/>
        </w:rPr>
        <w:t>四、与质疑事项相关的质疑请求</w:t>
      </w:r>
    </w:p>
    <w:p>
      <w:pPr>
        <w:adjustRightInd w:val="0"/>
        <w:snapToGrid w:val="0"/>
        <w:spacing w:line="360" w:lineRule="auto"/>
        <w:rPr>
          <w:rFonts w:hint="eastAsia" w:ascii="宋体" w:hAnsi="宋体" w:eastAsia="宋体" w:cs="宋体"/>
          <w:szCs w:val="21"/>
          <w:highlight w:val="none"/>
          <w:u w:val="dotted"/>
        </w:rPr>
      </w:pPr>
      <w:r>
        <w:rPr>
          <w:rFonts w:hint="eastAsia" w:ascii="宋体" w:hAnsi="宋体" w:eastAsia="宋体" w:cs="宋体"/>
          <w:szCs w:val="21"/>
          <w:highlight w:val="none"/>
        </w:rPr>
        <w:t>请求：</w:t>
      </w:r>
    </w:p>
    <w:p>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 xml:space="preserve">签字(签章)：                   公章：                      </w:t>
      </w:r>
    </w:p>
    <w:p>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 xml:space="preserve">日期：    </w:t>
      </w:r>
    </w:p>
    <w:p>
      <w:pPr>
        <w:spacing w:line="360" w:lineRule="auto"/>
        <w:rPr>
          <w:rFonts w:hint="eastAsia" w:ascii="宋体" w:hAnsi="宋体" w:eastAsia="宋体" w:cs="宋体"/>
          <w:b/>
          <w:szCs w:val="21"/>
          <w:highlight w:val="none"/>
        </w:rPr>
      </w:pPr>
      <w:r>
        <w:rPr>
          <w:rFonts w:hint="eastAsia" w:ascii="宋体" w:hAnsi="宋体" w:eastAsia="宋体" w:cs="宋体"/>
          <w:sz w:val="24"/>
          <w:highlight w:val="none"/>
        </w:rPr>
        <w:br w:type="page"/>
      </w:r>
      <w:r>
        <w:rPr>
          <w:rFonts w:hint="eastAsia" w:ascii="宋体" w:hAnsi="宋体" w:eastAsia="宋体" w:cs="宋体"/>
          <w:b/>
          <w:szCs w:val="21"/>
          <w:highlight w:val="none"/>
        </w:rPr>
        <w:t>质疑函制作说明：</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cs="宋体"/>
          <w:szCs w:val="21"/>
          <w:highlight w:val="none"/>
          <w:lang w:eastAsia="zh-CN"/>
        </w:rPr>
        <w:t>供应商</w:t>
      </w:r>
      <w:r>
        <w:rPr>
          <w:rFonts w:hint="eastAsia" w:ascii="宋体" w:hAnsi="宋体" w:eastAsia="宋体" w:cs="宋体"/>
          <w:szCs w:val="21"/>
          <w:highlight w:val="none"/>
        </w:rPr>
        <w:t>提出质疑时，应提交质疑函和必要的证明材料。</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2.质疑</w:t>
      </w:r>
      <w:r>
        <w:rPr>
          <w:rFonts w:hint="eastAsia" w:ascii="宋体" w:hAnsi="宋体" w:cs="宋体"/>
          <w:szCs w:val="21"/>
          <w:highlight w:val="none"/>
          <w:lang w:eastAsia="zh-CN"/>
        </w:rPr>
        <w:t>供应商</w:t>
      </w:r>
      <w:r>
        <w:rPr>
          <w:rFonts w:hint="eastAsia" w:ascii="宋体" w:hAnsi="宋体" w:eastAsia="宋体" w:cs="宋体"/>
          <w:szCs w:val="21"/>
          <w:highlight w:val="none"/>
        </w:rPr>
        <w:t>若委托代理人进行质疑的，质疑函应按要求列明“授权代表”的有关内容，并在附件中提交由质疑</w:t>
      </w:r>
      <w:r>
        <w:rPr>
          <w:rFonts w:hint="eastAsia" w:ascii="宋体" w:hAnsi="宋体" w:cs="宋体"/>
          <w:kern w:val="0"/>
          <w:szCs w:val="21"/>
          <w:highlight w:val="none"/>
          <w:lang w:eastAsia="zh-CN"/>
        </w:rPr>
        <w:t>供应商</w:t>
      </w:r>
      <w:r>
        <w:rPr>
          <w:rFonts w:hint="eastAsia" w:ascii="宋体" w:hAnsi="宋体" w:eastAsia="宋体" w:cs="宋体"/>
          <w:kern w:val="0"/>
          <w:szCs w:val="21"/>
          <w:highlight w:val="none"/>
        </w:rPr>
        <w:t>签署的授权委托书。授权委托书应载明代理人的姓名或者名称、代理事项、具体权限、期限和相关事项。</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3.质疑</w:t>
      </w:r>
      <w:r>
        <w:rPr>
          <w:rFonts w:hint="eastAsia" w:ascii="宋体" w:hAnsi="宋体" w:cs="宋体"/>
          <w:szCs w:val="21"/>
          <w:highlight w:val="none"/>
          <w:lang w:eastAsia="zh-CN"/>
        </w:rPr>
        <w:t>供应商</w:t>
      </w:r>
      <w:r>
        <w:rPr>
          <w:rFonts w:hint="eastAsia" w:ascii="宋体" w:hAnsi="宋体" w:eastAsia="宋体" w:cs="宋体"/>
          <w:szCs w:val="21"/>
          <w:highlight w:val="none"/>
        </w:rPr>
        <w:t>若对项目的某一分包进行质疑，质疑函中应列明具体分包号。</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4.质疑函的质疑事项应具体、明确，并有必要的事实依据和法律依据。</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5.质疑函的质疑请求应与质疑事项相关。</w:t>
      </w:r>
    </w:p>
    <w:p>
      <w:pPr>
        <w:spacing w:line="360" w:lineRule="auto"/>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6.质疑</w:t>
      </w:r>
      <w:r>
        <w:rPr>
          <w:rFonts w:hint="eastAsia" w:ascii="宋体" w:hAnsi="宋体" w:cs="宋体"/>
          <w:szCs w:val="21"/>
          <w:highlight w:val="none"/>
          <w:lang w:eastAsia="zh-CN"/>
        </w:rPr>
        <w:t>供应商</w:t>
      </w:r>
      <w:r>
        <w:rPr>
          <w:rFonts w:hint="eastAsia" w:ascii="宋体" w:hAnsi="宋体" w:eastAsia="宋体" w:cs="宋体"/>
          <w:szCs w:val="21"/>
          <w:highlight w:val="none"/>
        </w:rPr>
        <w:t>为自然人的，质疑函应由本人签字；质疑</w:t>
      </w:r>
      <w:r>
        <w:rPr>
          <w:rFonts w:hint="eastAsia" w:ascii="宋体" w:hAnsi="宋体" w:cs="宋体"/>
          <w:szCs w:val="21"/>
          <w:highlight w:val="none"/>
          <w:lang w:eastAsia="zh-CN"/>
        </w:rPr>
        <w:t>供应商</w:t>
      </w:r>
      <w:r>
        <w:rPr>
          <w:rFonts w:hint="eastAsia" w:ascii="宋体" w:hAnsi="宋体" w:eastAsia="宋体" w:cs="宋体"/>
          <w:szCs w:val="21"/>
          <w:highlight w:val="none"/>
        </w:rPr>
        <w:t>为法人或者其他组织的，质疑函应由法定代表人、主要负责人，或者其授权代表签字或者盖章，并加盖公章。</w:t>
      </w:r>
    </w:p>
    <w:p>
      <w:pPr>
        <w:spacing w:line="360" w:lineRule="auto"/>
        <w:jc w:val="left"/>
        <w:rPr>
          <w:rFonts w:hint="eastAsia" w:ascii="宋体" w:hAnsi="宋体" w:eastAsia="宋体" w:cs="宋体"/>
          <w:b/>
          <w:sz w:val="24"/>
          <w:highlight w:val="none"/>
        </w:rPr>
      </w:pPr>
      <w:r>
        <w:rPr>
          <w:rFonts w:hint="eastAsia" w:ascii="宋体" w:hAnsi="宋体" w:eastAsia="宋体" w:cs="宋体"/>
          <w:szCs w:val="21"/>
          <w:highlight w:val="none"/>
        </w:rPr>
        <w:br w:type="page"/>
      </w:r>
      <w:r>
        <w:rPr>
          <w:rFonts w:hint="eastAsia" w:ascii="宋体" w:hAnsi="宋体" w:eastAsia="宋体" w:cs="宋体"/>
          <w:b/>
          <w:sz w:val="24"/>
          <w:highlight w:val="none"/>
        </w:rPr>
        <w:t>附件</w:t>
      </w:r>
      <w:r>
        <w:rPr>
          <w:rFonts w:hint="eastAsia" w:ascii="宋体" w:hAnsi="宋体" w:cs="宋体"/>
          <w:b/>
          <w:sz w:val="24"/>
          <w:highlight w:val="none"/>
          <w:lang w:eastAsia="zh-CN"/>
        </w:rPr>
        <w:t>三</w:t>
      </w:r>
      <w:r>
        <w:rPr>
          <w:rFonts w:hint="eastAsia" w:ascii="宋体" w:hAnsi="宋体" w:eastAsia="宋体" w:cs="宋体"/>
          <w:b/>
          <w:sz w:val="24"/>
          <w:highlight w:val="none"/>
        </w:rPr>
        <w:t>：投诉书范本</w:t>
      </w:r>
    </w:p>
    <w:p>
      <w:pPr>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投诉人：</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地     址：邮编：</w:t>
      </w:r>
    </w:p>
    <w:p>
      <w:pPr>
        <w:tabs>
          <w:tab w:val="left" w:pos="6510"/>
        </w:tabs>
        <w:spacing w:line="400" w:lineRule="exact"/>
        <w:jc w:val="left"/>
        <w:rPr>
          <w:rFonts w:hint="eastAsia" w:ascii="宋体" w:hAnsi="宋体" w:eastAsia="宋体" w:cs="宋体"/>
          <w:szCs w:val="21"/>
          <w:highlight w:val="none"/>
        </w:rPr>
      </w:pPr>
      <w:r>
        <w:rPr>
          <w:rFonts w:hint="eastAsia" w:ascii="宋体" w:hAnsi="宋体" w:eastAsia="宋体" w:cs="宋体"/>
          <w:szCs w:val="21"/>
          <w:highlight w:val="none"/>
        </w:rPr>
        <w:t>法定代表人/主要负责人：</w:t>
      </w:r>
    </w:p>
    <w:p>
      <w:pPr>
        <w:tabs>
          <w:tab w:val="left" w:pos="6510"/>
        </w:tabs>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联系电话：</w:t>
      </w:r>
    </w:p>
    <w:p>
      <w:pPr>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授权代表：联系电话</w:t>
      </w:r>
      <w:r>
        <w:rPr>
          <w:rFonts w:hint="eastAsia" w:ascii="宋体" w:hAnsi="宋体" w:eastAsia="宋体" w:cs="宋体"/>
          <w:szCs w:val="21"/>
          <w:highlight w:val="none"/>
          <w:u w:val="dotted"/>
        </w:rPr>
        <w:t xml:space="preserve">：                  </w:t>
      </w:r>
    </w:p>
    <w:p>
      <w:pPr>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地     址：邮编：</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被投诉人1：</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地     址：邮编：</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联系人：联系电话：</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被投诉人2……</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相关</w:t>
      </w:r>
      <w:r>
        <w:rPr>
          <w:rFonts w:hint="eastAsia" w:ascii="宋体" w:hAnsi="宋体" w:cs="宋体"/>
          <w:szCs w:val="21"/>
          <w:highlight w:val="none"/>
          <w:lang w:eastAsia="zh-CN"/>
        </w:rPr>
        <w:t>供应商</w:t>
      </w:r>
      <w:r>
        <w:rPr>
          <w:rFonts w:hint="eastAsia" w:ascii="宋体" w:hAnsi="宋体" w:eastAsia="宋体" w:cs="宋体"/>
          <w:szCs w:val="21"/>
          <w:highlight w:val="none"/>
        </w:rPr>
        <w:t>：</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地     址：邮编：</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联系人：联系电话：</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二、投诉项目基本情况</w:t>
      </w:r>
    </w:p>
    <w:p>
      <w:pPr>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采购项目名称：</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采购项目编号：包号：</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采购人名称：</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代理机构名称：</w:t>
      </w:r>
    </w:p>
    <w:p>
      <w:pPr>
        <w:spacing w:line="400" w:lineRule="exact"/>
        <w:rPr>
          <w:rFonts w:hint="eastAsia" w:ascii="宋体" w:hAnsi="宋体" w:eastAsia="宋体" w:cs="宋体"/>
          <w:szCs w:val="21"/>
          <w:highlight w:val="none"/>
          <w:u w:val="dotted"/>
        </w:rPr>
      </w:pPr>
      <w:r>
        <w:rPr>
          <w:rFonts w:hint="eastAsia" w:ascii="宋体" w:hAnsi="宋体" w:eastAsia="宋体" w:cs="宋体"/>
          <w:szCs w:val="21"/>
          <w:highlight w:val="none"/>
        </w:rPr>
        <w:t>采购文件公告:</w:t>
      </w:r>
      <w:r>
        <w:rPr>
          <w:rFonts w:hint="eastAsia" w:ascii="宋体" w:hAnsi="宋体" w:eastAsia="宋体" w:cs="宋体"/>
          <w:szCs w:val="21"/>
          <w:highlight w:val="none"/>
          <w:u w:val="dotted"/>
        </w:rPr>
        <w:t xml:space="preserve">是/否 </w:t>
      </w:r>
      <w:r>
        <w:rPr>
          <w:rFonts w:hint="eastAsia" w:ascii="宋体" w:hAnsi="宋体" w:eastAsia="宋体" w:cs="宋体"/>
          <w:szCs w:val="21"/>
          <w:highlight w:val="none"/>
        </w:rPr>
        <w:t>公告期限：</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采购结果公告:</w:t>
      </w:r>
      <w:r>
        <w:rPr>
          <w:rFonts w:hint="eastAsia" w:ascii="宋体" w:hAnsi="宋体" w:eastAsia="宋体" w:cs="宋体"/>
          <w:szCs w:val="21"/>
          <w:highlight w:val="none"/>
          <w:u w:val="dotted"/>
        </w:rPr>
        <w:t xml:space="preserve">是/否 </w:t>
      </w:r>
      <w:r>
        <w:rPr>
          <w:rFonts w:hint="eastAsia" w:ascii="宋体" w:hAnsi="宋体" w:eastAsia="宋体" w:cs="宋体"/>
          <w:szCs w:val="21"/>
          <w:highlight w:val="none"/>
        </w:rPr>
        <w:t>公告期限：</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三、质疑基本情况</w:t>
      </w:r>
    </w:p>
    <w:p>
      <w:pPr>
        <w:spacing w:line="400" w:lineRule="exact"/>
        <w:ind w:firstLine="420" w:firstLineChars="200"/>
        <w:rPr>
          <w:rFonts w:hint="eastAsia" w:ascii="宋体" w:hAnsi="宋体" w:eastAsia="宋体" w:cs="宋体"/>
          <w:szCs w:val="21"/>
          <w:highlight w:val="none"/>
          <w:u w:val="dotted"/>
        </w:rPr>
      </w:pPr>
      <w:r>
        <w:rPr>
          <w:rFonts w:hint="eastAsia" w:ascii="宋体" w:hAnsi="宋体" w:eastAsia="宋体" w:cs="宋体"/>
          <w:szCs w:val="21"/>
          <w:highlight w:val="none"/>
        </w:rPr>
        <w:t>投诉人于年月日,向提出质疑，质疑事项为：</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u w:val="dotted"/>
        </w:rPr>
        <w:t>采购人/代理机构</w:t>
      </w:r>
      <w:r>
        <w:rPr>
          <w:rFonts w:hint="eastAsia" w:ascii="宋体" w:hAnsi="宋体" w:eastAsia="宋体" w:cs="宋体"/>
          <w:szCs w:val="21"/>
          <w:highlight w:val="none"/>
        </w:rPr>
        <w:t>于年月日,就质疑事项作出了答复/没有在法定期限内作出答复。</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四、投诉事项具体内容</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投诉事项 1：</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事实依据：</w:t>
      </w:r>
    </w:p>
    <w:p>
      <w:pPr>
        <w:spacing w:line="400" w:lineRule="exact"/>
        <w:rPr>
          <w:rFonts w:hint="eastAsia" w:ascii="宋体" w:hAnsi="宋体" w:eastAsia="宋体" w:cs="宋体"/>
          <w:szCs w:val="21"/>
          <w:highlight w:val="none"/>
          <w:u w:val="single"/>
        </w:rPr>
      </w:pPr>
      <w:r>
        <w:rPr>
          <w:rFonts w:hint="eastAsia" w:ascii="宋体" w:hAnsi="宋体" w:eastAsia="宋体" w:cs="宋体"/>
          <w:szCs w:val="21"/>
          <w:highlight w:val="none"/>
        </w:rPr>
        <w:t>法律依据：</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投诉事项2……</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五、与投诉事项相关的投诉请求</w:t>
      </w:r>
    </w:p>
    <w:p>
      <w:pPr>
        <w:spacing w:line="400" w:lineRule="exact"/>
        <w:rPr>
          <w:rFonts w:hint="eastAsia" w:ascii="宋体" w:hAnsi="宋体" w:eastAsia="宋体" w:cs="宋体"/>
          <w:szCs w:val="21"/>
          <w:highlight w:val="none"/>
        </w:rPr>
      </w:pPr>
      <w:r>
        <w:rPr>
          <w:rFonts w:hint="eastAsia" w:ascii="宋体" w:hAnsi="宋体" w:eastAsia="宋体" w:cs="宋体"/>
          <w:szCs w:val="21"/>
          <w:highlight w:val="none"/>
        </w:rPr>
        <w:t>请求：</w:t>
      </w:r>
    </w:p>
    <w:p>
      <w:pPr>
        <w:spacing w:line="400" w:lineRule="exact"/>
        <w:rPr>
          <w:rFonts w:hint="eastAsia" w:ascii="宋体" w:hAnsi="宋体" w:eastAsia="宋体" w:cs="宋体"/>
          <w:szCs w:val="21"/>
          <w:highlight w:val="none"/>
          <w:u w:val="single"/>
        </w:rPr>
      </w:pPr>
    </w:p>
    <w:p>
      <w:pPr>
        <w:spacing w:line="400" w:lineRule="exact"/>
        <w:rPr>
          <w:rFonts w:hint="eastAsia" w:ascii="宋体" w:hAnsi="宋体" w:eastAsia="宋体" w:cs="宋体"/>
          <w:sz w:val="32"/>
          <w:szCs w:val="32"/>
          <w:highlight w:val="none"/>
        </w:rPr>
      </w:pPr>
      <w:r>
        <w:rPr>
          <w:rFonts w:hint="eastAsia" w:ascii="宋体" w:hAnsi="宋体" w:eastAsia="宋体" w:cs="宋体"/>
          <w:szCs w:val="21"/>
          <w:highlight w:val="none"/>
        </w:rPr>
        <w:t xml:space="preserve">签字(签章)：                   公章：                      日期： </w:t>
      </w:r>
    </w:p>
    <w:p>
      <w:pPr>
        <w:snapToGrid w:val="0"/>
        <w:spacing w:after="120" w:afterLines="50" w:line="360" w:lineRule="auto"/>
        <w:ind w:firstLine="422" w:firstLineChars="200"/>
        <w:rPr>
          <w:rFonts w:hint="eastAsia" w:ascii="宋体" w:hAnsi="宋体" w:eastAsia="宋体" w:cs="宋体"/>
          <w:b/>
          <w:bCs/>
          <w:szCs w:val="21"/>
          <w:highlight w:val="none"/>
        </w:rPr>
      </w:pPr>
    </w:p>
    <w:p>
      <w:pPr>
        <w:snapToGrid w:val="0"/>
        <w:spacing w:after="120" w:afterLines="50" w:line="360" w:lineRule="auto"/>
        <w:rPr>
          <w:rFonts w:hint="eastAsia" w:ascii="宋体" w:hAnsi="宋体" w:eastAsia="宋体" w:cs="宋体"/>
          <w:szCs w:val="21"/>
          <w:highlight w:val="none"/>
        </w:rPr>
      </w:pPr>
      <w:r>
        <w:rPr>
          <w:rFonts w:hint="eastAsia" w:ascii="宋体" w:hAnsi="宋体" w:eastAsia="宋体" w:cs="宋体"/>
          <w:b/>
          <w:bCs/>
          <w:szCs w:val="21"/>
          <w:highlight w:val="none"/>
        </w:rPr>
        <w:t>投诉书制作说明：</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1.投诉人提起投诉时，应当提交投诉书和必要的证明材料，并按照被投诉人和与投诉事项有关的</w:t>
      </w:r>
      <w:r>
        <w:rPr>
          <w:rFonts w:hint="eastAsia" w:ascii="宋体" w:hAnsi="宋体" w:cs="宋体"/>
          <w:szCs w:val="21"/>
          <w:highlight w:val="none"/>
          <w:lang w:eastAsia="zh-CN"/>
        </w:rPr>
        <w:t>供应商</w:t>
      </w:r>
      <w:r>
        <w:rPr>
          <w:rFonts w:hint="eastAsia" w:ascii="宋体" w:hAnsi="宋体" w:eastAsia="宋体" w:cs="宋体"/>
          <w:szCs w:val="21"/>
          <w:highlight w:val="none"/>
        </w:rPr>
        <w:t>数量提供投诉书副本。</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3.投诉人若对项目的某一分包进行投诉，投诉书应列明具体分包号。</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4.投诉书应简要列明质疑事项，质疑函、质疑答复等作为附件材料提供。</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5.投诉书的投诉事项应具体、明确，并有必要的事实依据和法律依据。</w:t>
      </w:r>
    </w:p>
    <w:p>
      <w:pPr>
        <w:snapToGrid w:val="0"/>
        <w:spacing w:after="120" w:afterLines="50"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6.投诉书的投诉请求应与投诉事项相关。</w:t>
      </w:r>
    </w:p>
    <w:p>
      <w:pPr>
        <w:spacing w:line="400" w:lineRule="exact"/>
        <w:jc w:val="left"/>
        <w:rPr>
          <w:rFonts w:hint="eastAsia" w:ascii="宋体" w:hAnsi="宋体" w:eastAsia="宋体" w:cs="宋体"/>
          <w:szCs w:val="21"/>
          <w:highlight w:val="none"/>
        </w:rPr>
      </w:pPr>
      <w:r>
        <w:rPr>
          <w:rFonts w:hint="eastAsia" w:ascii="宋体" w:hAnsi="宋体" w:eastAsia="宋体" w:cs="宋体"/>
          <w:szCs w:val="21"/>
          <w:highlight w:val="none"/>
        </w:rPr>
        <w:t xml:space="preserve">    7.投诉人为自然人的，投诉书应当由本人签字；投诉人为法人或者其他组织的，投诉书应当由法定代表人、主要负责人，或者其授权代表签字或者盖章，并加盖公章。</w:t>
      </w:r>
    </w:p>
    <w:p>
      <w:pPr>
        <w:pStyle w:val="5"/>
        <w:spacing w:before="0" w:after="0" w:line="360" w:lineRule="auto"/>
        <w:jc w:val="center"/>
        <w:rPr>
          <w:rFonts w:hint="eastAsia" w:ascii="宋体" w:hAnsi="宋体" w:eastAsia="宋体" w:cs="宋体"/>
          <w:b/>
          <w:sz w:val="36"/>
          <w:szCs w:val="36"/>
          <w:highlight w:val="none"/>
        </w:rPr>
      </w:pPr>
      <w:r>
        <w:rPr>
          <w:rFonts w:hint="eastAsia" w:ascii="宋体" w:hAnsi="宋体" w:eastAsia="宋体" w:cs="宋体"/>
          <w:szCs w:val="21"/>
          <w:highlight w:val="none"/>
        </w:rPr>
        <w:br w:type="page"/>
      </w:r>
      <w:bookmarkStart w:id="37" w:name="_Toc63327625"/>
      <w:r>
        <w:rPr>
          <w:rFonts w:hint="eastAsia" w:ascii="宋体" w:hAnsi="宋体" w:eastAsia="宋体" w:cs="宋体"/>
          <w:b/>
          <w:sz w:val="36"/>
          <w:szCs w:val="36"/>
          <w:highlight w:val="none"/>
        </w:rPr>
        <w:t>第三章 评标办法（综合评分法）</w:t>
      </w:r>
      <w:bookmarkEnd w:id="37"/>
      <w:bookmarkStart w:id="38" w:name="_Toc534185418"/>
    </w:p>
    <w:p>
      <w:pPr>
        <w:pStyle w:val="5"/>
        <w:spacing w:before="0" w:after="0" w:line="360" w:lineRule="auto"/>
        <w:rPr>
          <w:rFonts w:ascii="宋体" w:hAnsi="宋体" w:eastAsia="宋体" w:cs="宋体"/>
          <w:sz w:val="21"/>
          <w:szCs w:val="21"/>
        </w:rPr>
      </w:pPr>
      <w:r>
        <w:rPr>
          <w:rFonts w:hint="eastAsia" w:ascii="宋体" w:hAnsi="宋体" w:eastAsia="宋体" w:cs="宋体"/>
          <w:sz w:val="21"/>
          <w:szCs w:val="21"/>
        </w:rPr>
        <w:t>一、 总则</w:t>
      </w:r>
      <w:bookmarkEnd w:id="38"/>
    </w:p>
    <w:p>
      <w:pPr>
        <w:spacing w:line="360" w:lineRule="auto"/>
        <w:ind w:firstLine="420" w:firstLineChars="200"/>
        <w:rPr>
          <w:rFonts w:ascii="宋体" w:hAnsi="宋体"/>
          <w:szCs w:val="21"/>
        </w:rPr>
      </w:pPr>
      <w:r>
        <w:rPr>
          <w:rFonts w:hint="eastAsia" w:ascii="宋体" w:hAnsi="宋体"/>
          <w:szCs w:val="21"/>
        </w:rPr>
        <w:t>（一）根据《中华人民共和国政府采购法》、《中华人民共和国政府采购法实施条例》、《政府采购货物和服务招标投标管理办法》等法律制度，结合采购项目特点制定本评标办法。</w:t>
      </w:r>
    </w:p>
    <w:p>
      <w:pPr>
        <w:spacing w:line="360" w:lineRule="auto"/>
        <w:ind w:firstLine="420" w:firstLineChars="200"/>
        <w:rPr>
          <w:rFonts w:ascii="宋体" w:hAnsi="宋体"/>
          <w:szCs w:val="21"/>
        </w:rPr>
      </w:pPr>
      <w:r>
        <w:rPr>
          <w:rFonts w:hint="eastAsia" w:ascii="宋体" w:hAnsi="宋体"/>
          <w:szCs w:val="21"/>
        </w:rPr>
        <w:t>（二）</w:t>
      </w:r>
      <w:r>
        <w:rPr>
          <w:rFonts w:hint="eastAsia" w:ascii="宋体" w:hAnsi="宋体"/>
          <w:bCs/>
          <w:szCs w:val="21"/>
        </w:rPr>
        <w:t>评标工作由采购代理机构负责组织，具体评标事务由采购人依法组建的评标委员会负责。评标委员会由采购人代表和专家组成。</w:t>
      </w:r>
    </w:p>
    <w:p>
      <w:pPr>
        <w:spacing w:line="360" w:lineRule="auto"/>
        <w:ind w:firstLine="420" w:firstLineChars="200"/>
        <w:rPr>
          <w:rFonts w:ascii="宋体" w:hAnsi="宋体"/>
          <w:szCs w:val="21"/>
        </w:rPr>
      </w:pPr>
      <w:r>
        <w:rPr>
          <w:rFonts w:hint="eastAsia" w:ascii="宋体" w:hAnsi="宋体"/>
          <w:szCs w:val="21"/>
        </w:rPr>
        <w:t>（三）评标工作应遵循公平、公正、科学及择优的原则，并以相同的评标程序和标准对待所有的</w:t>
      </w:r>
      <w:r>
        <w:rPr>
          <w:rFonts w:hint="eastAsia" w:ascii="宋体" w:hAnsi="宋体"/>
          <w:szCs w:val="21"/>
          <w:lang w:eastAsia="zh-CN"/>
        </w:rPr>
        <w:t>供应商</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（四）评标委员会按照招标文件规定的评标方法和标准进行评标，并独立履行下列职责：</w:t>
      </w:r>
    </w:p>
    <w:p>
      <w:pPr>
        <w:spacing w:line="360" w:lineRule="auto"/>
        <w:ind w:firstLine="420" w:firstLineChars="200"/>
        <w:rPr>
          <w:rFonts w:ascii="宋体" w:hAnsi="宋体"/>
          <w:szCs w:val="21"/>
        </w:rPr>
      </w:pPr>
      <w:bookmarkStart w:id="39" w:name="_Toc217446098"/>
      <w:r>
        <w:rPr>
          <w:rFonts w:hint="eastAsia" w:ascii="宋体" w:hAnsi="宋体"/>
          <w:szCs w:val="21"/>
        </w:rPr>
        <w:t>1、审查招标文件内容是否违反国家有关强制性规定或者招标文件存在歧义、重大缺陷；</w:t>
      </w:r>
    </w:p>
    <w:p>
      <w:pPr>
        <w:spacing w:line="360" w:lineRule="auto"/>
        <w:ind w:firstLine="420" w:firstLineChars="200"/>
        <w:rPr>
          <w:rFonts w:ascii="宋体" w:hAnsi="宋体"/>
          <w:szCs w:val="21"/>
        </w:rPr>
      </w:pPr>
      <w:r>
        <w:rPr>
          <w:rFonts w:hint="eastAsia" w:ascii="宋体" w:hAnsi="宋体"/>
          <w:szCs w:val="21"/>
        </w:rPr>
        <w:t>2、审查</w:t>
      </w:r>
      <w:r>
        <w:rPr>
          <w:rFonts w:hint="eastAsia" w:ascii="宋体" w:hAnsi="宋体"/>
          <w:szCs w:val="21"/>
          <w:lang w:eastAsia="zh-CN"/>
        </w:rPr>
        <w:t>供应商</w:t>
      </w:r>
      <w:r>
        <w:rPr>
          <w:rFonts w:hint="eastAsia" w:ascii="宋体" w:hAnsi="宋体"/>
          <w:szCs w:val="21"/>
        </w:rPr>
        <w:t>投标文件是否满足招标文件要求，并作出公正评价；</w:t>
      </w:r>
    </w:p>
    <w:p>
      <w:pPr>
        <w:spacing w:line="360" w:lineRule="auto"/>
        <w:ind w:firstLine="420" w:firstLineChars="200"/>
        <w:rPr>
          <w:rFonts w:ascii="宋体" w:hAnsi="宋体"/>
          <w:szCs w:val="21"/>
        </w:rPr>
      </w:pPr>
      <w:r>
        <w:rPr>
          <w:rFonts w:hint="eastAsia" w:ascii="宋体" w:hAnsi="宋体"/>
          <w:szCs w:val="21"/>
        </w:rPr>
        <w:t>3、根据需要要求</w:t>
      </w:r>
      <w:r>
        <w:rPr>
          <w:rFonts w:hint="eastAsia" w:ascii="宋体" w:hAnsi="宋体"/>
          <w:szCs w:val="21"/>
          <w:lang w:eastAsia="zh-CN"/>
        </w:rPr>
        <w:t>供应商</w:t>
      </w:r>
      <w:r>
        <w:rPr>
          <w:rFonts w:hint="eastAsia" w:ascii="宋体" w:hAnsi="宋体"/>
          <w:szCs w:val="21"/>
        </w:rPr>
        <w:t>对投标文件有关事项作出澄清、说明或者纠正；</w:t>
      </w:r>
    </w:p>
    <w:p>
      <w:pPr>
        <w:spacing w:line="360" w:lineRule="auto"/>
        <w:ind w:firstLine="420" w:firstLineChars="200"/>
        <w:rPr>
          <w:rFonts w:ascii="宋体" w:hAnsi="宋体"/>
          <w:szCs w:val="21"/>
        </w:rPr>
      </w:pPr>
      <w:r>
        <w:rPr>
          <w:rFonts w:hint="eastAsia" w:ascii="宋体" w:hAnsi="宋体"/>
          <w:szCs w:val="21"/>
        </w:rPr>
        <w:t>4、推荐中标候选人名单，或者受采购人委托确定中标人；</w:t>
      </w:r>
    </w:p>
    <w:p>
      <w:pPr>
        <w:spacing w:line="360" w:lineRule="auto"/>
        <w:ind w:firstLine="420" w:firstLineChars="200"/>
        <w:rPr>
          <w:rFonts w:ascii="宋体" w:hAnsi="宋体"/>
          <w:szCs w:val="21"/>
        </w:rPr>
      </w:pPr>
      <w:r>
        <w:rPr>
          <w:rFonts w:hint="eastAsia" w:ascii="宋体" w:hAnsi="宋体"/>
          <w:szCs w:val="21"/>
        </w:rPr>
        <w:t>5、起草评标报告并进行签署；</w:t>
      </w:r>
    </w:p>
    <w:p>
      <w:pPr>
        <w:spacing w:line="360" w:lineRule="auto"/>
        <w:ind w:firstLine="420" w:firstLineChars="200"/>
        <w:rPr>
          <w:rFonts w:ascii="宋体" w:hAnsi="宋体"/>
          <w:szCs w:val="21"/>
        </w:rPr>
      </w:pPr>
      <w:r>
        <w:rPr>
          <w:rFonts w:hint="eastAsia" w:ascii="宋体" w:hAnsi="宋体"/>
          <w:szCs w:val="21"/>
        </w:rPr>
        <w:t>6、向采购单位、财政部门或者其他监督部门报告非法干预评标工作的行为；</w:t>
      </w:r>
    </w:p>
    <w:p>
      <w:pPr>
        <w:spacing w:line="360" w:lineRule="auto"/>
        <w:ind w:firstLine="420" w:firstLineChars="200"/>
        <w:rPr>
          <w:rFonts w:ascii="宋体" w:hAnsi="宋体"/>
          <w:szCs w:val="21"/>
        </w:rPr>
      </w:pPr>
      <w:r>
        <w:rPr>
          <w:rFonts w:hint="eastAsia" w:ascii="宋体" w:hAnsi="宋体"/>
          <w:szCs w:val="21"/>
        </w:rPr>
        <w:t>7、法律、法规和规章规定的其他职责。</w:t>
      </w:r>
    </w:p>
    <w:p>
      <w:pPr>
        <w:spacing w:line="360" w:lineRule="auto"/>
        <w:ind w:firstLine="420" w:firstLineChars="200"/>
        <w:rPr>
          <w:rFonts w:ascii="宋体" w:hAnsi="宋体"/>
          <w:szCs w:val="21"/>
        </w:rPr>
      </w:pPr>
      <w:r>
        <w:rPr>
          <w:rFonts w:hint="eastAsia" w:ascii="宋体" w:hAnsi="宋体"/>
          <w:szCs w:val="21"/>
        </w:rPr>
        <w:t>（五）评标过程独立、保密。</w:t>
      </w:r>
      <w:r>
        <w:rPr>
          <w:rFonts w:hint="eastAsia" w:ascii="宋体" w:hAnsi="宋体"/>
          <w:szCs w:val="21"/>
          <w:lang w:eastAsia="zh-CN"/>
        </w:rPr>
        <w:t>供应商</w:t>
      </w:r>
      <w:r>
        <w:rPr>
          <w:rFonts w:hint="eastAsia" w:ascii="宋体" w:hAnsi="宋体"/>
          <w:szCs w:val="21"/>
        </w:rPr>
        <w:t>非法干预评标过程的行为将导致其投标文件作为无效处理。</w:t>
      </w:r>
    </w:p>
    <w:p>
      <w:pPr>
        <w:spacing w:line="360" w:lineRule="auto"/>
        <w:ind w:firstLine="420" w:firstLineChars="200"/>
        <w:rPr>
          <w:rFonts w:ascii="宋体" w:hAnsi="宋体"/>
          <w:szCs w:val="21"/>
        </w:rPr>
      </w:pPr>
      <w:r>
        <w:rPr>
          <w:rFonts w:hint="eastAsia" w:ascii="宋体" w:hAnsi="宋体"/>
          <w:szCs w:val="21"/>
        </w:rPr>
        <w:t>（六）评标委员会评价投标文件的响应性，对于</w:t>
      </w:r>
      <w:r>
        <w:rPr>
          <w:rFonts w:hint="eastAsia" w:ascii="宋体" w:hAnsi="宋体"/>
          <w:szCs w:val="21"/>
          <w:lang w:eastAsia="zh-CN"/>
        </w:rPr>
        <w:t>供应商</w:t>
      </w:r>
      <w:r>
        <w:rPr>
          <w:rFonts w:hint="eastAsia" w:ascii="宋体" w:hAnsi="宋体"/>
          <w:szCs w:val="21"/>
        </w:rPr>
        <w:t>而言，除评标委员会要求其澄清、说明或者纠正而提供的资料外，仅依据投标文件本身的内容，不寻求其他外部证据。</w:t>
      </w:r>
    </w:p>
    <w:p>
      <w:pPr>
        <w:spacing w:line="360" w:lineRule="auto"/>
        <w:ind w:firstLine="420" w:firstLineChars="200"/>
        <w:rPr>
          <w:rFonts w:ascii="宋体" w:hAnsi="宋体"/>
          <w:szCs w:val="21"/>
        </w:rPr>
      </w:pPr>
      <w:r>
        <w:rPr>
          <w:rFonts w:hint="eastAsia" w:ascii="宋体" w:hAnsi="宋体"/>
          <w:szCs w:val="21"/>
        </w:rPr>
        <w:t>（七）评标委员会成员存在下列利害关系之一的，应当主动申请回避：</w:t>
      </w:r>
    </w:p>
    <w:p>
      <w:pPr>
        <w:spacing w:line="360" w:lineRule="auto"/>
        <w:ind w:firstLine="420" w:firstLineChars="200"/>
        <w:rPr>
          <w:rFonts w:ascii="宋体" w:hAnsi="宋体"/>
          <w:szCs w:val="21"/>
        </w:rPr>
      </w:pPr>
      <w:r>
        <w:rPr>
          <w:rFonts w:hint="eastAsia" w:ascii="宋体" w:hAnsi="宋体"/>
          <w:szCs w:val="21"/>
        </w:rPr>
        <w:t>①参加采购活动前3年内与</w:t>
      </w:r>
      <w:r>
        <w:rPr>
          <w:rFonts w:hint="eastAsia" w:ascii="宋体" w:hAnsi="宋体"/>
          <w:szCs w:val="21"/>
          <w:lang w:eastAsia="zh-CN"/>
        </w:rPr>
        <w:t>供应商</w:t>
      </w:r>
      <w:r>
        <w:rPr>
          <w:rFonts w:hint="eastAsia" w:ascii="宋体" w:hAnsi="宋体"/>
          <w:szCs w:val="21"/>
        </w:rPr>
        <w:t>存在劳动关系；</w:t>
      </w:r>
    </w:p>
    <w:p>
      <w:pPr>
        <w:spacing w:line="360" w:lineRule="auto"/>
        <w:ind w:firstLine="420" w:firstLineChars="200"/>
        <w:rPr>
          <w:rFonts w:ascii="宋体" w:hAnsi="宋体"/>
          <w:szCs w:val="21"/>
        </w:rPr>
      </w:pPr>
      <w:r>
        <w:rPr>
          <w:rFonts w:hint="eastAsia" w:ascii="宋体" w:hAnsi="宋体"/>
          <w:szCs w:val="21"/>
        </w:rPr>
        <w:t>②参加采购活动前3年内担任</w:t>
      </w:r>
      <w:r>
        <w:rPr>
          <w:rFonts w:hint="eastAsia" w:ascii="宋体" w:hAnsi="宋体"/>
          <w:szCs w:val="21"/>
          <w:lang w:eastAsia="zh-CN"/>
        </w:rPr>
        <w:t>供应商</w:t>
      </w:r>
      <w:r>
        <w:rPr>
          <w:rFonts w:hint="eastAsia" w:ascii="宋体" w:hAnsi="宋体"/>
          <w:szCs w:val="21"/>
        </w:rPr>
        <w:t>的董事、监事；</w:t>
      </w:r>
    </w:p>
    <w:p>
      <w:pPr>
        <w:spacing w:line="360" w:lineRule="auto"/>
        <w:ind w:firstLine="420" w:firstLineChars="200"/>
        <w:rPr>
          <w:rFonts w:ascii="宋体" w:hAnsi="宋体"/>
          <w:szCs w:val="21"/>
        </w:rPr>
      </w:pPr>
      <w:r>
        <w:rPr>
          <w:rFonts w:hint="eastAsia" w:ascii="宋体" w:hAnsi="宋体"/>
          <w:szCs w:val="21"/>
        </w:rPr>
        <w:t>③参加采购活动前3年内是</w:t>
      </w:r>
      <w:r>
        <w:rPr>
          <w:rFonts w:hint="eastAsia" w:ascii="宋体" w:hAnsi="宋体"/>
          <w:szCs w:val="21"/>
          <w:lang w:eastAsia="zh-CN"/>
        </w:rPr>
        <w:t>供应商</w:t>
      </w:r>
      <w:r>
        <w:rPr>
          <w:rFonts w:hint="eastAsia" w:ascii="宋体" w:hAnsi="宋体"/>
          <w:szCs w:val="21"/>
        </w:rPr>
        <w:t>的控股股东或者实际控制人；</w:t>
      </w:r>
    </w:p>
    <w:p>
      <w:pPr>
        <w:spacing w:line="360" w:lineRule="auto"/>
        <w:ind w:firstLine="420" w:firstLineChars="200"/>
        <w:rPr>
          <w:rFonts w:ascii="宋体" w:hAnsi="宋体"/>
          <w:szCs w:val="21"/>
        </w:rPr>
      </w:pPr>
      <w:r>
        <w:rPr>
          <w:rFonts w:hint="eastAsia" w:ascii="宋体" w:hAnsi="宋体"/>
          <w:szCs w:val="21"/>
        </w:rPr>
        <w:t>④与</w:t>
      </w:r>
      <w:r>
        <w:rPr>
          <w:rFonts w:hint="eastAsia" w:ascii="宋体" w:hAnsi="宋体"/>
          <w:szCs w:val="21"/>
          <w:lang w:eastAsia="zh-CN"/>
        </w:rPr>
        <w:t>供应商</w:t>
      </w:r>
      <w:r>
        <w:rPr>
          <w:rFonts w:hint="eastAsia" w:ascii="宋体" w:hAnsi="宋体"/>
          <w:szCs w:val="21"/>
        </w:rPr>
        <w:t>的法定代表人或者负责人有夫妻、直系血亲、三代以内旁系血亲或者近姻亲关系；</w:t>
      </w:r>
    </w:p>
    <w:p>
      <w:pPr>
        <w:spacing w:line="360" w:lineRule="auto"/>
        <w:ind w:firstLine="420" w:firstLineChars="200"/>
        <w:rPr>
          <w:rFonts w:ascii="宋体" w:hAnsi="宋体"/>
          <w:szCs w:val="21"/>
        </w:rPr>
      </w:pPr>
      <w:r>
        <w:rPr>
          <w:rFonts w:hint="eastAsia" w:ascii="宋体" w:hAnsi="宋体"/>
          <w:szCs w:val="21"/>
        </w:rPr>
        <w:t>⑤参加采购人组织的需求论证或者为采购项目提供整体设计、规范编制或者项目管理等前期咨询工作的；</w:t>
      </w:r>
    </w:p>
    <w:p>
      <w:pPr>
        <w:spacing w:line="360" w:lineRule="auto"/>
        <w:ind w:firstLine="420" w:firstLineChars="200"/>
        <w:rPr>
          <w:rFonts w:ascii="宋体" w:hAnsi="宋体"/>
          <w:szCs w:val="21"/>
        </w:rPr>
      </w:pPr>
      <w:r>
        <w:rPr>
          <w:rFonts w:hint="eastAsia" w:ascii="宋体" w:hAnsi="宋体"/>
          <w:szCs w:val="21"/>
          <w:lang w:eastAsia="zh-CN"/>
        </w:rPr>
        <w:t>供应商</w:t>
      </w:r>
      <w:r>
        <w:rPr>
          <w:rFonts w:hint="eastAsia" w:ascii="宋体" w:hAnsi="宋体"/>
          <w:szCs w:val="21"/>
        </w:rPr>
        <w:t>认为评标委员会成员与其他</w:t>
      </w:r>
      <w:r>
        <w:rPr>
          <w:rFonts w:hint="eastAsia" w:ascii="宋体" w:hAnsi="宋体"/>
          <w:szCs w:val="21"/>
          <w:lang w:eastAsia="zh-CN"/>
        </w:rPr>
        <w:t>供应商</w:t>
      </w:r>
      <w:r>
        <w:rPr>
          <w:rFonts w:hint="eastAsia" w:ascii="宋体" w:hAnsi="宋体"/>
          <w:szCs w:val="21"/>
        </w:rPr>
        <w:t>有利害关系的，可以向采购代理机构书面提出回避申请，并说明理由。情况属实或有本招标文件规定情形或法律等文件规定应当回避的被申请人应当回避。</w:t>
      </w:r>
    </w:p>
    <w:p>
      <w:pPr>
        <w:spacing w:line="360" w:lineRule="auto"/>
        <w:ind w:firstLine="420" w:firstLineChars="200"/>
        <w:rPr>
          <w:rFonts w:ascii="宋体" w:hAnsi="宋体"/>
          <w:szCs w:val="21"/>
        </w:rPr>
      </w:pPr>
      <w:r>
        <w:rPr>
          <w:rFonts w:hint="eastAsia" w:ascii="宋体" w:hAnsi="宋体"/>
          <w:szCs w:val="21"/>
        </w:rPr>
        <w:t>（八）评标委员会在评标之前，应由评标委员会民主推选组长。组长由评标专家担任，采购人代表不得担任组长，组长主要负责协调评标成员之间的事务性工作、与采购人代表或采购代理机构交涉相关事宜、执笔撰写评标报告等。组长与其他成员的法定职责、权利和义务相同，且不得影响和干涉其他成员依法独立评标。</w:t>
      </w:r>
    </w:p>
    <w:p>
      <w:pPr>
        <w:pStyle w:val="5"/>
        <w:spacing w:before="0" w:after="0" w:line="360" w:lineRule="auto"/>
        <w:ind w:firstLine="422" w:firstLineChars="200"/>
        <w:rPr>
          <w:rFonts w:ascii="宋体" w:hAnsi="宋体" w:eastAsia="宋体" w:cs="宋体"/>
          <w:sz w:val="21"/>
          <w:szCs w:val="21"/>
        </w:rPr>
      </w:pPr>
      <w:bookmarkStart w:id="40" w:name="_Toc534185419"/>
      <w:r>
        <w:rPr>
          <w:rFonts w:hint="eastAsia" w:ascii="宋体" w:hAnsi="宋体" w:eastAsia="宋体" w:cs="宋体"/>
          <w:sz w:val="21"/>
          <w:szCs w:val="21"/>
        </w:rPr>
        <w:t>二、评标方法</w:t>
      </w:r>
      <w:bookmarkEnd w:id="40"/>
    </w:p>
    <w:p>
      <w:pPr>
        <w:spacing w:line="360" w:lineRule="auto"/>
        <w:ind w:firstLine="420" w:firstLineChars="200"/>
        <w:rPr>
          <w:rFonts w:ascii="宋体" w:hAnsi="宋体"/>
          <w:szCs w:val="21"/>
        </w:rPr>
      </w:pPr>
      <w:r>
        <w:rPr>
          <w:rFonts w:hint="eastAsia" w:ascii="宋体" w:hAnsi="宋体"/>
          <w:szCs w:val="21"/>
        </w:rPr>
        <w:t>本项目评标方法为：</w:t>
      </w:r>
      <w:r>
        <w:rPr>
          <w:rFonts w:hint="eastAsia" w:ascii="宋体" w:hAnsi="宋体"/>
          <w:b/>
          <w:szCs w:val="21"/>
        </w:rPr>
        <w:t>综合评分法。</w:t>
      </w:r>
    </w:p>
    <w:p>
      <w:pPr>
        <w:pStyle w:val="5"/>
        <w:spacing w:before="0" w:after="0" w:line="360" w:lineRule="auto"/>
        <w:ind w:firstLine="422" w:firstLineChars="200"/>
        <w:rPr>
          <w:rFonts w:ascii="宋体" w:hAnsi="宋体" w:eastAsia="宋体" w:cs="宋体"/>
          <w:sz w:val="21"/>
          <w:szCs w:val="21"/>
        </w:rPr>
      </w:pPr>
      <w:bookmarkStart w:id="41" w:name="_Toc534185420"/>
      <w:r>
        <w:rPr>
          <w:rFonts w:hint="eastAsia" w:ascii="宋体" w:hAnsi="宋体" w:eastAsia="宋体" w:cs="宋体"/>
          <w:sz w:val="21"/>
          <w:szCs w:val="21"/>
        </w:rPr>
        <w:t>三、评标程序</w:t>
      </w:r>
      <w:bookmarkEnd w:id="39"/>
      <w:bookmarkEnd w:id="41"/>
    </w:p>
    <w:p>
      <w:pPr>
        <w:spacing w:line="360" w:lineRule="auto"/>
        <w:ind w:firstLine="422" w:firstLineChars="200"/>
        <w:rPr>
          <w:rFonts w:ascii="宋体" w:hAnsi="宋体"/>
          <w:szCs w:val="21"/>
        </w:rPr>
      </w:pPr>
      <w:bookmarkStart w:id="42" w:name="_Toc217446103"/>
      <w:bookmarkStart w:id="43" w:name="_Toc217446099"/>
      <w:r>
        <w:rPr>
          <w:rFonts w:hint="eastAsia" w:ascii="宋体" w:hAnsi="宋体"/>
          <w:b/>
          <w:bCs/>
          <w:szCs w:val="21"/>
        </w:rPr>
        <w:t>（一）审查招标文件和停止评标。</w:t>
      </w:r>
    </w:p>
    <w:p>
      <w:pPr>
        <w:spacing w:line="360" w:lineRule="auto"/>
        <w:ind w:firstLine="420" w:firstLineChars="200"/>
        <w:rPr>
          <w:rFonts w:ascii="宋体" w:hAnsi="宋体"/>
          <w:szCs w:val="21"/>
        </w:rPr>
      </w:pPr>
      <w:bookmarkStart w:id="44" w:name="OLE_LINK31"/>
      <w:r>
        <w:rPr>
          <w:rFonts w:hint="eastAsia" w:ascii="宋体" w:hAnsi="宋体"/>
          <w:szCs w:val="21"/>
        </w:rPr>
        <w:t>1、评标委员会正式评标前，应当对招标文件进行审查，内容主要包括招标文件中</w:t>
      </w:r>
      <w:r>
        <w:rPr>
          <w:rFonts w:hint="eastAsia" w:ascii="宋体" w:hAnsi="宋体"/>
          <w:szCs w:val="21"/>
          <w:lang w:eastAsia="zh-CN"/>
        </w:rPr>
        <w:t>供应商</w:t>
      </w:r>
      <w:r>
        <w:rPr>
          <w:rFonts w:hint="eastAsia" w:ascii="宋体" w:hAnsi="宋体"/>
          <w:szCs w:val="21"/>
        </w:rPr>
        <w:t>的要求、采购项目技术、服务和商务要求、评标方法和标准以及政府采购合同主要条款等。</w:t>
      </w:r>
    </w:p>
    <w:bookmarkEnd w:id="44"/>
    <w:p>
      <w:pPr>
        <w:spacing w:line="360" w:lineRule="auto"/>
        <w:ind w:firstLine="420" w:firstLineChars="200"/>
        <w:rPr>
          <w:rFonts w:ascii="宋体" w:hAnsi="宋体"/>
          <w:szCs w:val="21"/>
        </w:rPr>
      </w:pPr>
      <w:r>
        <w:rPr>
          <w:rFonts w:hint="eastAsia" w:ascii="宋体" w:hAnsi="宋体"/>
          <w:szCs w:val="21"/>
        </w:rPr>
        <w:t>2、招标文件有下列情形之一的，评标委员会应当停止评标：</w:t>
      </w:r>
    </w:p>
    <w:p>
      <w:pPr>
        <w:spacing w:line="360" w:lineRule="auto"/>
        <w:ind w:firstLine="420" w:firstLineChars="200"/>
        <w:rPr>
          <w:rFonts w:ascii="宋体" w:hAnsi="宋体"/>
          <w:szCs w:val="21"/>
        </w:rPr>
      </w:pPr>
      <w:r>
        <w:rPr>
          <w:rFonts w:hint="eastAsia" w:ascii="宋体" w:hAnsi="宋体"/>
          <w:szCs w:val="21"/>
        </w:rPr>
        <w:t>（1）招标文件的规定存在重大缺陷的；</w:t>
      </w:r>
    </w:p>
    <w:p>
      <w:pPr>
        <w:spacing w:line="360" w:lineRule="auto"/>
        <w:ind w:firstLine="420" w:firstLineChars="200"/>
        <w:rPr>
          <w:rFonts w:ascii="宋体" w:hAnsi="宋体"/>
          <w:szCs w:val="21"/>
        </w:rPr>
      </w:pPr>
      <w:r>
        <w:rPr>
          <w:rFonts w:hint="eastAsia" w:ascii="宋体" w:hAnsi="宋体"/>
          <w:szCs w:val="21"/>
        </w:rPr>
        <w:t>（2）招标文件明显以不合理条件对</w:t>
      </w:r>
      <w:r>
        <w:rPr>
          <w:rFonts w:hint="eastAsia" w:ascii="宋体" w:hAnsi="宋体"/>
          <w:szCs w:val="21"/>
          <w:lang w:eastAsia="zh-CN"/>
        </w:rPr>
        <w:t>供应商</w:t>
      </w:r>
      <w:r>
        <w:rPr>
          <w:rFonts w:hint="eastAsia" w:ascii="宋体" w:hAnsi="宋体"/>
          <w:szCs w:val="21"/>
        </w:rPr>
        <w:t>实行差别待遇或者歧视待遇的；</w:t>
      </w:r>
    </w:p>
    <w:p>
      <w:pPr>
        <w:spacing w:line="360" w:lineRule="auto"/>
        <w:ind w:firstLine="420" w:firstLineChars="200"/>
        <w:rPr>
          <w:rFonts w:ascii="宋体" w:hAnsi="宋体"/>
          <w:szCs w:val="21"/>
        </w:rPr>
      </w:pPr>
      <w:r>
        <w:rPr>
          <w:rFonts w:hint="eastAsia" w:ascii="宋体" w:hAnsi="宋体"/>
          <w:szCs w:val="21"/>
        </w:rPr>
        <w:t>（3）招标文件规定的评标方法是综合评分法、最低评标价法之外的评标方法，或者虽然名称为综合评分法、最低评标价法，但实际上不符合国家规定；</w:t>
      </w:r>
    </w:p>
    <w:p>
      <w:pPr>
        <w:spacing w:line="360" w:lineRule="auto"/>
        <w:ind w:firstLine="420" w:firstLineChars="200"/>
        <w:rPr>
          <w:rFonts w:ascii="宋体" w:hAnsi="宋体"/>
          <w:szCs w:val="21"/>
        </w:rPr>
      </w:pPr>
      <w:r>
        <w:rPr>
          <w:rFonts w:hint="eastAsia" w:ascii="宋体" w:hAnsi="宋体"/>
          <w:szCs w:val="21"/>
        </w:rPr>
        <w:t>（4）招标文件将</w:t>
      </w:r>
      <w:r>
        <w:rPr>
          <w:rFonts w:hint="eastAsia" w:ascii="宋体" w:hAnsi="宋体"/>
          <w:szCs w:val="21"/>
          <w:lang w:eastAsia="zh-CN"/>
        </w:rPr>
        <w:t>供应商</w:t>
      </w:r>
      <w:r>
        <w:rPr>
          <w:rFonts w:hint="eastAsia" w:ascii="宋体" w:hAnsi="宋体"/>
          <w:szCs w:val="21"/>
        </w:rPr>
        <w:t>的资格条件列为评分因素的；</w:t>
      </w:r>
    </w:p>
    <w:p>
      <w:pPr>
        <w:spacing w:line="360" w:lineRule="auto"/>
        <w:ind w:firstLine="420" w:firstLineChars="200"/>
        <w:rPr>
          <w:rFonts w:ascii="宋体" w:hAnsi="宋体"/>
          <w:szCs w:val="21"/>
        </w:rPr>
      </w:pPr>
      <w:r>
        <w:rPr>
          <w:rFonts w:hint="eastAsia" w:ascii="宋体" w:hAnsi="宋体"/>
          <w:szCs w:val="21"/>
        </w:rPr>
        <w:t>（5）招标文件有违反国家其他有关强制性规定的情形。</w:t>
      </w:r>
    </w:p>
    <w:p>
      <w:pPr>
        <w:spacing w:line="360" w:lineRule="auto"/>
        <w:ind w:firstLine="420" w:firstLineChars="200"/>
        <w:rPr>
          <w:rFonts w:ascii="宋体" w:hAnsi="宋体"/>
          <w:szCs w:val="21"/>
        </w:rPr>
      </w:pPr>
      <w:r>
        <w:rPr>
          <w:rFonts w:hint="eastAsia" w:ascii="宋体" w:hAnsi="宋体"/>
          <w:szCs w:val="21"/>
        </w:rPr>
        <w:t>3、评标过程中有下列情形之一的，评标委员会成员可以停止评标：</w:t>
      </w:r>
    </w:p>
    <w:p>
      <w:pPr>
        <w:spacing w:line="360" w:lineRule="auto"/>
        <w:ind w:firstLine="420" w:firstLineChars="200"/>
        <w:rPr>
          <w:rFonts w:ascii="宋体" w:hAnsi="宋体"/>
          <w:szCs w:val="21"/>
        </w:rPr>
      </w:pPr>
      <w:r>
        <w:rPr>
          <w:rFonts w:hint="eastAsia" w:ascii="宋体" w:hAnsi="宋体"/>
          <w:szCs w:val="21"/>
        </w:rPr>
        <w:t>（1）采购单位未提供必要的与采购项目有关的政策制度文件或者招标文件，继续评标将导致违法或者错误评标的；</w:t>
      </w:r>
    </w:p>
    <w:p>
      <w:pPr>
        <w:spacing w:line="360" w:lineRule="auto"/>
        <w:ind w:firstLine="420" w:firstLineChars="200"/>
        <w:rPr>
          <w:rFonts w:ascii="宋体" w:hAnsi="宋体"/>
          <w:szCs w:val="21"/>
        </w:rPr>
      </w:pPr>
      <w:r>
        <w:rPr>
          <w:rFonts w:hint="eastAsia" w:ascii="宋体" w:hAnsi="宋体"/>
          <w:szCs w:val="21"/>
        </w:rPr>
        <w:t>（2）有关单位和个人非法干预评标委员会依法独立评标的；</w:t>
      </w:r>
    </w:p>
    <w:p>
      <w:pPr>
        <w:spacing w:line="360" w:lineRule="auto"/>
        <w:ind w:firstLine="420" w:firstLineChars="200"/>
        <w:rPr>
          <w:rFonts w:ascii="宋体" w:hAnsi="宋体"/>
          <w:szCs w:val="21"/>
        </w:rPr>
      </w:pPr>
      <w:r>
        <w:rPr>
          <w:rFonts w:hint="eastAsia" w:ascii="宋体" w:hAnsi="宋体"/>
          <w:szCs w:val="21"/>
        </w:rPr>
        <w:t>（3）其他导致评标委员会无法正常履职的情形。</w:t>
      </w:r>
    </w:p>
    <w:p>
      <w:pPr>
        <w:spacing w:line="360" w:lineRule="auto"/>
        <w:ind w:firstLine="420" w:firstLineChars="200"/>
        <w:rPr>
          <w:rFonts w:ascii="宋体" w:hAnsi="宋体"/>
          <w:szCs w:val="21"/>
        </w:rPr>
      </w:pPr>
      <w:r>
        <w:rPr>
          <w:rFonts w:hint="eastAsia" w:ascii="宋体" w:hAnsi="宋体"/>
          <w:szCs w:val="21"/>
        </w:rPr>
        <w:t>4、出现本条规定应当停止评标或者可以停止评标情形的，评标委员会成员应当向采购单位书面说明情况。除本条规定的情形外，评标委员会成员不得以任何方式和理由停止评标。</w:t>
      </w:r>
    </w:p>
    <w:p>
      <w:pPr>
        <w:spacing w:line="360" w:lineRule="auto"/>
        <w:ind w:firstLine="422" w:firstLineChars="200"/>
      </w:pPr>
      <w:r>
        <w:rPr>
          <w:rFonts w:hint="eastAsia"/>
          <w:b/>
          <w:bCs/>
        </w:rPr>
        <w:t>（二）资格审查。</w:t>
      </w:r>
    </w:p>
    <w:p>
      <w:pPr>
        <w:spacing w:line="360" w:lineRule="auto"/>
        <w:ind w:firstLine="420" w:firstLineChars="200"/>
        <w:rPr>
          <w:rFonts w:ascii="宋体" w:hAnsi="宋体"/>
          <w:szCs w:val="21"/>
        </w:rPr>
      </w:pPr>
      <w:r>
        <w:rPr>
          <w:rFonts w:hint="eastAsia" w:ascii="宋体" w:hAnsi="宋体"/>
          <w:szCs w:val="21"/>
        </w:rPr>
        <w:t>根据中华人民共和国财政部令第87号-政府采购货物和服务招标投标管理办法第四十四条公开招标采购项目开标结束后，采购人或者采购代理机构应当依法对</w:t>
      </w:r>
      <w:r>
        <w:rPr>
          <w:rFonts w:hint="eastAsia" w:ascii="宋体" w:hAnsi="宋体"/>
          <w:szCs w:val="21"/>
          <w:lang w:eastAsia="zh-CN"/>
        </w:rPr>
        <w:t>供应商</w:t>
      </w:r>
      <w:r>
        <w:rPr>
          <w:rFonts w:hint="eastAsia" w:ascii="宋体" w:hAnsi="宋体"/>
          <w:szCs w:val="21"/>
        </w:rPr>
        <w:t>的资格进行审查。合格</w:t>
      </w:r>
      <w:r>
        <w:rPr>
          <w:rFonts w:hint="eastAsia" w:ascii="宋体" w:hAnsi="宋体"/>
          <w:szCs w:val="21"/>
          <w:lang w:eastAsia="zh-CN"/>
        </w:rPr>
        <w:t>供应商</w:t>
      </w:r>
      <w:r>
        <w:rPr>
          <w:rFonts w:hint="eastAsia" w:ascii="宋体" w:hAnsi="宋体"/>
          <w:szCs w:val="21"/>
        </w:rPr>
        <w:t>不足3家的，不得评标。采购人或采购代理机构人员根据评审细则对</w:t>
      </w:r>
      <w:r>
        <w:rPr>
          <w:rFonts w:hint="eastAsia" w:ascii="宋体" w:hAnsi="宋体"/>
          <w:szCs w:val="21"/>
          <w:lang w:eastAsia="zh-CN"/>
        </w:rPr>
        <w:t>供应商</w:t>
      </w:r>
      <w:r>
        <w:rPr>
          <w:rFonts w:hint="eastAsia" w:ascii="宋体" w:hAnsi="宋体"/>
          <w:szCs w:val="21"/>
        </w:rPr>
        <w:t>的资格进行审查，只有资格审查合格的</w:t>
      </w:r>
      <w:r>
        <w:rPr>
          <w:rFonts w:hint="eastAsia" w:ascii="宋体" w:hAnsi="宋体"/>
          <w:szCs w:val="21"/>
          <w:lang w:eastAsia="zh-CN"/>
        </w:rPr>
        <w:t>供应商</w:t>
      </w:r>
      <w:r>
        <w:rPr>
          <w:rFonts w:hint="eastAsia" w:ascii="宋体" w:hAnsi="宋体"/>
          <w:szCs w:val="21"/>
        </w:rPr>
        <w:t>才能进入</w:t>
      </w:r>
      <w:r>
        <w:rPr>
          <w:rFonts w:hint="eastAsia" w:ascii="宋体" w:hAnsi="宋体"/>
          <w:b/>
          <w:bCs/>
          <w:szCs w:val="21"/>
        </w:rPr>
        <w:t>符合性审查（形式评审、响应性评审等）</w:t>
      </w:r>
      <w:r>
        <w:rPr>
          <w:rFonts w:hint="eastAsia" w:ascii="宋体" w:hAnsi="宋体"/>
          <w:szCs w:val="21"/>
        </w:rPr>
        <w:t>，资格性审查不合格的投标为无效投标，由采购人或采购代理机构及时告知</w:t>
      </w:r>
      <w:r>
        <w:rPr>
          <w:rFonts w:hint="eastAsia" w:ascii="宋体" w:hAnsi="宋体"/>
          <w:szCs w:val="21"/>
          <w:lang w:eastAsia="zh-CN"/>
        </w:rPr>
        <w:t>供应商</w:t>
      </w:r>
      <w:r>
        <w:rPr>
          <w:rFonts w:hint="eastAsia" w:ascii="宋体" w:hAnsi="宋体"/>
          <w:szCs w:val="21"/>
        </w:rPr>
        <w:t>。</w:t>
      </w:r>
    </w:p>
    <w:p>
      <w:pPr>
        <w:spacing w:line="360" w:lineRule="auto"/>
        <w:ind w:firstLine="422" w:firstLineChars="200"/>
        <w:rPr>
          <w:rFonts w:ascii="宋体" w:hAnsi="宋体"/>
          <w:szCs w:val="21"/>
        </w:rPr>
      </w:pPr>
      <w:r>
        <w:rPr>
          <w:rFonts w:hint="eastAsia" w:ascii="宋体" w:hAnsi="宋体"/>
          <w:b/>
          <w:bCs/>
          <w:szCs w:val="21"/>
        </w:rPr>
        <w:t>（三）符合性审查。</w:t>
      </w:r>
    </w:p>
    <w:p>
      <w:pPr>
        <w:spacing w:line="360" w:lineRule="auto"/>
        <w:ind w:firstLine="420" w:firstLineChars="200"/>
        <w:rPr>
          <w:rFonts w:ascii="宋体" w:hAnsi="宋体"/>
          <w:szCs w:val="21"/>
        </w:rPr>
      </w:pPr>
      <w:bookmarkStart w:id="45" w:name="OLE_LINK32"/>
      <w:bookmarkStart w:id="46" w:name="OLE_LINK33"/>
      <w:r>
        <w:rPr>
          <w:rFonts w:hint="eastAsia" w:ascii="宋体" w:hAnsi="宋体"/>
          <w:szCs w:val="21"/>
        </w:rPr>
        <w:t>1</w:t>
      </w:r>
      <w:bookmarkEnd w:id="45"/>
      <w:bookmarkEnd w:id="46"/>
      <w:r>
        <w:rPr>
          <w:rFonts w:hint="eastAsia" w:ascii="宋体" w:hAnsi="宋体"/>
          <w:szCs w:val="21"/>
        </w:rPr>
        <w:t>、评标委员会依据招标文件的实质性要求，对符合资格的投标文件进行审查，以确定其是否满足招标文件的实质性要求。</w:t>
      </w:r>
    </w:p>
    <w:p>
      <w:pPr>
        <w:spacing w:line="360" w:lineRule="auto"/>
        <w:ind w:firstLine="420" w:firstLineChars="200"/>
        <w:rPr>
          <w:rFonts w:ascii="宋体" w:hAnsi="宋体"/>
          <w:szCs w:val="21"/>
        </w:rPr>
      </w:pPr>
      <w:r>
        <w:rPr>
          <w:rFonts w:hint="eastAsia" w:ascii="宋体" w:hAnsi="宋体"/>
          <w:szCs w:val="21"/>
        </w:rPr>
        <w:t>2、评标委员会对投标文件密封、签署、盖章及其他有关事项进行符合性检查过程中，评判投标文件是否满足招标文件的实质性要求，必须以招标文件的明确规定作为依据，否则，不能对投标文件作为无效处理。投标文件有下列情形的，本项目不作为实质性要求进行规定：</w:t>
      </w:r>
    </w:p>
    <w:p>
      <w:pPr>
        <w:spacing w:line="360" w:lineRule="auto"/>
        <w:ind w:firstLine="420" w:firstLineChars="200"/>
        <w:rPr>
          <w:rFonts w:ascii="宋体" w:hAnsi="宋体"/>
          <w:szCs w:val="21"/>
        </w:rPr>
      </w:pPr>
      <w:r>
        <w:rPr>
          <w:rFonts w:hint="eastAsia" w:ascii="宋体" w:hAnsi="宋体"/>
          <w:szCs w:val="21"/>
        </w:rPr>
        <w:t>（1）密封时未加盖、少加盖公章或者密封章，但是密封完好、完整标明了</w:t>
      </w:r>
      <w:r>
        <w:rPr>
          <w:rFonts w:hint="eastAsia" w:ascii="宋体" w:hAnsi="宋体"/>
          <w:szCs w:val="21"/>
          <w:lang w:eastAsia="zh-CN"/>
        </w:rPr>
        <w:t>供应商</w:t>
      </w:r>
      <w:r>
        <w:rPr>
          <w:rFonts w:hint="eastAsia" w:ascii="宋体" w:hAnsi="宋体"/>
          <w:szCs w:val="21"/>
        </w:rPr>
        <w:t>名称且得到</w:t>
      </w:r>
      <w:r>
        <w:rPr>
          <w:rFonts w:hint="eastAsia" w:ascii="宋体" w:hAnsi="宋体"/>
          <w:szCs w:val="21"/>
          <w:lang w:eastAsia="zh-CN"/>
        </w:rPr>
        <w:t>供应商</w:t>
      </w:r>
      <w:r>
        <w:rPr>
          <w:rFonts w:hint="eastAsia" w:ascii="宋体" w:hAnsi="宋体"/>
          <w:szCs w:val="21"/>
        </w:rPr>
        <w:t>（法定代表人或主要负责人或其授权代表）现场认可的；</w:t>
      </w:r>
    </w:p>
    <w:p>
      <w:pPr>
        <w:spacing w:line="360" w:lineRule="auto"/>
        <w:ind w:firstLine="420" w:firstLineChars="200"/>
        <w:rPr>
          <w:rFonts w:ascii="宋体" w:hAnsi="宋体"/>
          <w:szCs w:val="21"/>
        </w:rPr>
      </w:pPr>
      <w:r>
        <w:rPr>
          <w:rFonts w:hint="eastAsia" w:ascii="宋体" w:hAnsi="宋体"/>
          <w:szCs w:val="21"/>
        </w:rPr>
        <w:t>（2）正副本数量齐全、密封完好，只是未按照招标文件要求进行分装或者统装的；</w:t>
      </w:r>
    </w:p>
    <w:p>
      <w:pPr>
        <w:spacing w:line="360" w:lineRule="auto"/>
        <w:ind w:firstLine="420" w:firstLineChars="200"/>
        <w:rPr>
          <w:rFonts w:ascii="宋体" w:hAnsi="宋体"/>
          <w:szCs w:val="21"/>
        </w:rPr>
      </w:pPr>
      <w:r>
        <w:rPr>
          <w:rFonts w:hint="eastAsia" w:ascii="宋体" w:hAnsi="宋体"/>
          <w:szCs w:val="21"/>
        </w:rPr>
        <w:t>（3）以骑缝章的形式代替投标文件内容逐页盖章的（但是骑缝章模糊不清，印章名称无法辨认的除外）；</w:t>
      </w:r>
    </w:p>
    <w:p>
      <w:pPr>
        <w:spacing w:line="360" w:lineRule="auto"/>
        <w:ind w:firstLine="420" w:firstLineChars="200"/>
        <w:rPr>
          <w:rFonts w:ascii="宋体" w:hAnsi="宋体"/>
          <w:szCs w:val="21"/>
        </w:rPr>
      </w:pPr>
      <w:r>
        <w:rPr>
          <w:rFonts w:hint="eastAsia" w:ascii="宋体" w:hAnsi="宋体"/>
          <w:szCs w:val="21"/>
        </w:rPr>
        <w:t>（4）其他不影响采购项目实质性要求的情形。</w:t>
      </w:r>
    </w:p>
    <w:p>
      <w:pPr>
        <w:spacing w:line="360" w:lineRule="auto"/>
        <w:ind w:firstLine="420" w:firstLineChars="200"/>
        <w:rPr>
          <w:rFonts w:ascii="宋体" w:hAnsi="宋体"/>
          <w:szCs w:val="21"/>
        </w:rPr>
      </w:pPr>
      <w:r>
        <w:rPr>
          <w:rFonts w:hint="eastAsia" w:ascii="宋体" w:hAnsi="宋体"/>
          <w:szCs w:val="21"/>
        </w:rPr>
        <w:t>3、除政府采购法律制度规定的情形外，本项目</w:t>
      </w:r>
      <w:r>
        <w:rPr>
          <w:rFonts w:hint="eastAsia" w:ascii="宋体" w:hAnsi="宋体"/>
          <w:szCs w:val="21"/>
          <w:lang w:eastAsia="zh-CN"/>
        </w:rPr>
        <w:t>供应商</w:t>
      </w:r>
      <w:r>
        <w:rPr>
          <w:rFonts w:hint="eastAsia" w:ascii="宋体" w:hAnsi="宋体"/>
          <w:szCs w:val="21"/>
        </w:rPr>
        <w:t>或者其投标文件有下列情形之一的，作为无效处理：</w:t>
      </w:r>
    </w:p>
    <w:p>
      <w:pPr>
        <w:spacing w:line="360" w:lineRule="auto"/>
        <w:ind w:firstLine="420" w:firstLineChars="200"/>
        <w:rPr>
          <w:rFonts w:ascii="宋体" w:hAnsi="宋体"/>
          <w:szCs w:val="21"/>
        </w:rPr>
      </w:pPr>
      <w:r>
        <w:rPr>
          <w:rFonts w:hint="eastAsia" w:ascii="宋体" w:hAnsi="宋体"/>
          <w:szCs w:val="21"/>
        </w:rPr>
        <w:t>（1）投标文件正副本数量不足的；</w:t>
      </w:r>
    </w:p>
    <w:p>
      <w:pPr>
        <w:spacing w:line="360" w:lineRule="auto"/>
        <w:ind w:firstLine="420" w:firstLineChars="200"/>
        <w:rPr>
          <w:rFonts w:ascii="宋体" w:hAnsi="宋体"/>
          <w:szCs w:val="21"/>
        </w:rPr>
      </w:pPr>
      <w:r>
        <w:rPr>
          <w:rFonts w:hint="eastAsia" w:ascii="宋体" w:hAnsi="宋体"/>
          <w:szCs w:val="21"/>
        </w:rPr>
        <w:t>（2）投标文件组成明显不符合招标文件的规定要求，影响评标委员会评判的；</w:t>
      </w:r>
    </w:p>
    <w:p>
      <w:pPr>
        <w:spacing w:line="360" w:lineRule="auto"/>
        <w:ind w:firstLine="420" w:firstLineChars="200"/>
        <w:rPr>
          <w:rFonts w:ascii="宋体" w:hAnsi="宋体"/>
          <w:szCs w:val="21"/>
        </w:rPr>
      </w:pPr>
      <w:r>
        <w:rPr>
          <w:rFonts w:hint="eastAsia" w:ascii="宋体" w:hAnsi="宋体"/>
          <w:szCs w:val="21"/>
        </w:rPr>
        <w:t>（3）投标文件的格式、语言、计量单位、报价货币、知识产权、投标有效期等不符合招标文件的规定，影响评标委员会评判的；</w:t>
      </w:r>
    </w:p>
    <w:p>
      <w:pPr>
        <w:spacing w:line="360" w:lineRule="auto"/>
        <w:ind w:firstLine="420" w:firstLineChars="200"/>
        <w:rPr>
          <w:rFonts w:ascii="宋体" w:hAnsi="宋体"/>
          <w:szCs w:val="21"/>
        </w:rPr>
      </w:pPr>
      <w:r>
        <w:rPr>
          <w:rFonts w:hint="eastAsia" w:ascii="宋体" w:hAnsi="宋体"/>
          <w:szCs w:val="21"/>
        </w:rPr>
        <w:t>（4）投标报价不符合招标文件规定的价格标底和其他报价规定的；</w:t>
      </w:r>
    </w:p>
    <w:p>
      <w:pPr>
        <w:spacing w:line="360" w:lineRule="auto"/>
        <w:ind w:firstLine="420" w:firstLineChars="200"/>
        <w:rPr>
          <w:rFonts w:ascii="宋体" w:hAnsi="宋体"/>
          <w:szCs w:val="21"/>
        </w:rPr>
      </w:pPr>
      <w:r>
        <w:rPr>
          <w:rFonts w:hint="eastAsia" w:ascii="宋体" w:hAnsi="宋体"/>
          <w:szCs w:val="21"/>
        </w:rPr>
        <w:t>（5）技术应答内容完全或者绝大部分复制招标文件规定要求，且无相关证明材料的；</w:t>
      </w:r>
    </w:p>
    <w:p>
      <w:pPr>
        <w:spacing w:line="360" w:lineRule="auto"/>
        <w:ind w:firstLine="420" w:firstLineChars="200"/>
        <w:rPr>
          <w:rFonts w:ascii="宋体" w:hAnsi="宋体"/>
          <w:szCs w:val="21"/>
        </w:rPr>
      </w:pPr>
      <w:r>
        <w:rPr>
          <w:rFonts w:hint="eastAsia" w:ascii="宋体" w:hAnsi="宋体"/>
          <w:szCs w:val="21"/>
        </w:rPr>
        <w:t>（6）技术、服务应答内容没有完全响应招标文件的实质性要求的；</w:t>
      </w:r>
    </w:p>
    <w:p>
      <w:pPr>
        <w:spacing w:line="360" w:lineRule="auto"/>
        <w:ind w:firstLine="420" w:firstLineChars="200"/>
        <w:rPr>
          <w:rFonts w:ascii="宋体" w:hAnsi="宋体"/>
          <w:szCs w:val="21"/>
        </w:rPr>
      </w:pPr>
      <w:r>
        <w:rPr>
          <w:rFonts w:hint="eastAsia" w:ascii="宋体" w:hAnsi="宋体"/>
          <w:szCs w:val="21"/>
        </w:rPr>
        <w:t>（7）招标文件有明确要求，但投标文件未载明或者载明的采购项目合同履行期限、方式、数量与招标文件要求不一致的；</w:t>
      </w:r>
    </w:p>
    <w:p>
      <w:pPr>
        <w:spacing w:line="360" w:lineRule="auto"/>
        <w:ind w:firstLine="420" w:firstLineChars="200"/>
        <w:rPr>
          <w:rFonts w:ascii="宋体" w:hAnsi="宋体"/>
          <w:szCs w:val="21"/>
        </w:rPr>
      </w:pPr>
      <w:r>
        <w:rPr>
          <w:rFonts w:hint="eastAsia" w:ascii="宋体" w:hAnsi="宋体"/>
          <w:szCs w:val="21"/>
        </w:rPr>
        <w:t>（8）其他与招标文件要求不符的。</w:t>
      </w:r>
    </w:p>
    <w:p>
      <w:pPr>
        <w:spacing w:line="360" w:lineRule="auto"/>
        <w:ind w:firstLine="422" w:firstLineChars="200"/>
        <w:rPr>
          <w:rFonts w:ascii="宋体" w:hAnsi="宋体"/>
          <w:b/>
          <w:bCs/>
          <w:szCs w:val="21"/>
        </w:rPr>
      </w:pPr>
      <w:r>
        <w:rPr>
          <w:rFonts w:hint="eastAsia" w:ascii="宋体" w:hAnsi="宋体"/>
          <w:b/>
          <w:bCs/>
          <w:szCs w:val="21"/>
        </w:rPr>
        <w:t>（四）比较与评价。</w:t>
      </w:r>
    </w:p>
    <w:p>
      <w:pPr>
        <w:spacing w:line="360" w:lineRule="auto"/>
        <w:ind w:firstLine="420" w:firstLineChars="200"/>
        <w:rPr>
          <w:rFonts w:ascii="宋体" w:hAnsi="宋体"/>
          <w:szCs w:val="21"/>
        </w:rPr>
      </w:pPr>
      <w:r>
        <w:rPr>
          <w:rFonts w:hint="eastAsia" w:ascii="宋体" w:hAnsi="宋体"/>
          <w:szCs w:val="21"/>
        </w:rPr>
        <w:t>（1）按招标文件中规定的评标方法和标准，对未作无效处理的投标文件进行技术、服务、商务等方面评估，综合比较与评价。</w:t>
      </w:r>
    </w:p>
    <w:p>
      <w:pPr>
        <w:spacing w:line="360" w:lineRule="auto"/>
        <w:ind w:firstLine="420" w:firstLineChars="200"/>
        <w:rPr>
          <w:rFonts w:ascii="宋体" w:hAnsi="宋体"/>
          <w:szCs w:val="21"/>
        </w:rPr>
      </w:pPr>
      <w:r>
        <w:rPr>
          <w:rFonts w:hint="eastAsia" w:ascii="宋体" w:hAnsi="宋体"/>
          <w:szCs w:val="21"/>
        </w:rPr>
        <w:t>（2）因落实政府采购政策进行价格调整的，以调整后的价格计算评标基准价和投标报价</w:t>
      </w:r>
      <w:r>
        <w:rPr>
          <w:rFonts w:hint="eastAsia" w:ascii="宋体" w:hAnsi="宋体"/>
          <w:b/>
          <w:bCs/>
          <w:szCs w:val="21"/>
        </w:rPr>
        <w:t>（具体标准及要求见本章（十）本项目需要落实的政府采购政策）</w:t>
      </w:r>
      <w:r>
        <w:rPr>
          <w:rFonts w:hint="eastAsia" w:ascii="宋体" w:hAnsi="宋体"/>
          <w:szCs w:val="21"/>
        </w:rPr>
        <w:t>。</w:t>
      </w:r>
    </w:p>
    <w:p>
      <w:pPr>
        <w:spacing w:line="360" w:lineRule="auto"/>
        <w:ind w:firstLine="422" w:firstLineChars="200"/>
        <w:rPr>
          <w:rFonts w:ascii="宋体" w:hAnsi="宋体"/>
          <w:b/>
          <w:bCs/>
          <w:szCs w:val="21"/>
        </w:rPr>
      </w:pPr>
      <w:r>
        <w:rPr>
          <w:rFonts w:hint="eastAsia" w:ascii="宋体" w:hAnsi="宋体"/>
          <w:b/>
          <w:bCs/>
          <w:szCs w:val="21"/>
        </w:rPr>
        <w:t>（五）复核。</w:t>
      </w:r>
    </w:p>
    <w:p>
      <w:pPr>
        <w:spacing w:line="360" w:lineRule="auto"/>
        <w:ind w:firstLine="420" w:firstLineChars="200"/>
        <w:rPr>
          <w:rFonts w:ascii="宋体" w:hAnsi="宋体"/>
          <w:szCs w:val="21"/>
        </w:rPr>
      </w:pPr>
      <w:r>
        <w:rPr>
          <w:rFonts w:hint="eastAsia" w:ascii="宋体" w:hAnsi="宋体"/>
          <w:szCs w:val="21"/>
        </w:rPr>
        <w:t>评分汇总结束后，评标委员会应当进行复核，特别要对拟推荐为中标候选人的、报价最低的、投标文件被认定为无效的进行重点复核。</w:t>
      </w:r>
    </w:p>
    <w:p>
      <w:pPr>
        <w:spacing w:line="360" w:lineRule="auto"/>
        <w:ind w:firstLine="422" w:firstLineChars="200"/>
        <w:rPr>
          <w:rFonts w:ascii="宋体" w:hAnsi="宋体"/>
          <w:b/>
          <w:bCs/>
          <w:szCs w:val="21"/>
        </w:rPr>
      </w:pPr>
      <w:r>
        <w:rPr>
          <w:rFonts w:hint="eastAsia" w:ascii="宋体" w:hAnsi="宋体"/>
          <w:b/>
          <w:bCs/>
          <w:szCs w:val="21"/>
        </w:rPr>
        <w:t>（六）推荐中标候选人。</w:t>
      </w:r>
    </w:p>
    <w:p>
      <w:pPr>
        <w:spacing w:line="360" w:lineRule="auto"/>
        <w:ind w:firstLine="420" w:firstLineChars="200"/>
        <w:rPr>
          <w:rFonts w:ascii="宋体" w:hAnsi="宋体"/>
          <w:szCs w:val="21"/>
        </w:rPr>
      </w:pPr>
      <w:r>
        <w:rPr>
          <w:rFonts w:hint="eastAsia" w:ascii="宋体" w:hAnsi="宋体"/>
          <w:szCs w:val="21"/>
        </w:rPr>
        <w:t>中标候选人数量应当根据招标文件的规定确定，但必须按顺序排列中标候选人。采用最低评标价法的，评标结果按投标报价由低到高顺序排列。投标报价相同的并列。投标文件满足招标文件全部实质性要求且投标报价最低的</w:t>
      </w:r>
      <w:r>
        <w:rPr>
          <w:rFonts w:hint="eastAsia" w:ascii="宋体" w:hAnsi="宋体"/>
          <w:szCs w:val="21"/>
          <w:lang w:eastAsia="zh-CN"/>
        </w:rPr>
        <w:t>供应商</w:t>
      </w:r>
      <w:r>
        <w:rPr>
          <w:rFonts w:hint="eastAsia" w:ascii="宋体" w:hAnsi="宋体"/>
          <w:szCs w:val="21"/>
        </w:rPr>
        <w:t>为中标候选人。采用综合评分法的，评标结果按评标后得分由高到低顺序排列。得分相同的，按投标报价由低到高顺序排列。得分且投标报价相同的并列</w:t>
      </w:r>
      <w:r>
        <w:rPr>
          <w:rFonts w:hint="eastAsia" w:ascii="宋体" w:hAnsi="宋体"/>
          <w:b/>
          <w:bCs/>
          <w:szCs w:val="21"/>
        </w:rPr>
        <w:t>（中标候选人并列的，由评标委员会按照招标文件规定的方式确定中标人；招标文件未规定的，采取随机抽取的方式确定。）</w:t>
      </w:r>
      <w:r>
        <w:rPr>
          <w:rFonts w:hint="eastAsia" w:ascii="宋体" w:hAnsi="宋体"/>
          <w:szCs w:val="21"/>
        </w:rPr>
        <w:t>。投标文件满足招标文件全部实质性要求且按照评标因素的量化指标评标得分最高的</w:t>
      </w:r>
      <w:r>
        <w:rPr>
          <w:rFonts w:hint="eastAsia" w:ascii="宋体" w:hAnsi="宋体"/>
          <w:szCs w:val="21"/>
          <w:lang w:eastAsia="zh-CN"/>
        </w:rPr>
        <w:t>供应商</w:t>
      </w:r>
      <w:r>
        <w:rPr>
          <w:rFonts w:hint="eastAsia" w:ascii="宋体" w:hAnsi="宋体"/>
          <w:szCs w:val="21"/>
        </w:rPr>
        <w:t>为中标候选人。</w:t>
      </w:r>
    </w:p>
    <w:p>
      <w:pPr>
        <w:spacing w:line="360" w:lineRule="auto"/>
        <w:ind w:firstLine="422" w:firstLineChars="200"/>
        <w:rPr>
          <w:rFonts w:ascii="宋体" w:hAnsi="宋体"/>
          <w:szCs w:val="21"/>
        </w:rPr>
      </w:pPr>
      <w:r>
        <w:rPr>
          <w:rFonts w:hint="eastAsia" w:ascii="宋体" w:hAnsi="宋体"/>
          <w:b/>
          <w:bCs/>
          <w:szCs w:val="21"/>
        </w:rPr>
        <w:t>（七）出具评标报告。</w:t>
      </w:r>
    </w:p>
    <w:p>
      <w:pPr>
        <w:spacing w:line="360" w:lineRule="auto"/>
        <w:ind w:firstLine="420" w:firstLineChars="200"/>
        <w:rPr>
          <w:rFonts w:ascii="宋体" w:hAnsi="宋体"/>
          <w:szCs w:val="21"/>
        </w:rPr>
      </w:pPr>
      <w:r>
        <w:rPr>
          <w:rFonts w:hint="eastAsia" w:ascii="宋体" w:hAnsi="宋体"/>
          <w:szCs w:val="21"/>
        </w:rPr>
        <w:t>评标委员会推荐中标候选人后，应当向采购单位出具评标报告。评标委员会成员应当在评标报告中签字确认，对评标过程和结果有不同意见的，应当在评标报告中写明并说明理由。签字但不写明不同意见或者不说明理由的，视同无意见。拒不签字又不另行书面说明其不同意见和理由的，视同同意评标结果。</w:t>
      </w:r>
    </w:p>
    <w:p>
      <w:pPr>
        <w:spacing w:line="360" w:lineRule="auto"/>
        <w:ind w:firstLine="422" w:firstLineChars="200"/>
        <w:rPr>
          <w:rFonts w:ascii="宋体" w:hAnsi="宋体"/>
          <w:szCs w:val="21"/>
        </w:rPr>
      </w:pPr>
      <w:r>
        <w:rPr>
          <w:rFonts w:hint="eastAsia" w:ascii="宋体" w:hAnsi="宋体"/>
          <w:b/>
          <w:bCs/>
          <w:szCs w:val="21"/>
        </w:rPr>
        <w:t>（八）评标争议处理规则。</w:t>
      </w:r>
      <w:r>
        <w:rPr>
          <w:rFonts w:hint="eastAsia" w:ascii="宋体" w:hAnsi="宋体"/>
          <w:szCs w:val="21"/>
        </w:rPr>
        <w:t>评标委员会成员在评标过程中，对于符合性检查、对</w:t>
      </w:r>
      <w:r>
        <w:rPr>
          <w:rFonts w:hint="eastAsia" w:ascii="宋体" w:hAnsi="宋体"/>
          <w:szCs w:val="21"/>
          <w:lang w:eastAsia="zh-CN"/>
        </w:rPr>
        <w:t>供应商</w:t>
      </w:r>
      <w:r>
        <w:rPr>
          <w:rFonts w:hint="eastAsia" w:ascii="宋体" w:hAnsi="宋体"/>
          <w:szCs w:val="21"/>
        </w:rPr>
        <w:t>投标文件做无效处理等需要共同认定的事项存在争议的，应当以少数服从多数的原则处理，但不得违背法律法规和招标文件规定。有不同意见的评标委员会成员认为认定过程和结果不符合法律法规或者招标文件规定的，应当及时向采购单位书面反映。</w:t>
      </w:r>
    </w:p>
    <w:p>
      <w:pPr>
        <w:spacing w:line="360" w:lineRule="auto"/>
        <w:ind w:firstLine="422" w:firstLineChars="200"/>
        <w:rPr>
          <w:rFonts w:ascii="宋体" w:hAnsi="宋体"/>
          <w:szCs w:val="21"/>
        </w:rPr>
      </w:pPr>
      <w:r>
        <w:rPr>
          <w:rFonts w:hint="eastAsia" w:ascii="宋体" w:hAnsi="宋体"/>
          <w:b/>
          <w:bCs/>
          <w:szCs w:val="21"/>
        </w:rPr>
        <w:t>（九）澄清、说明或者纠正。</w:t>
      </w:r>
    </w:p>
    <w:p>
      <w:pPr>
        <w:spacing w:line="360" w:lineRule="auto"/>
        <w:ind w:firstLine="420" w:firstLineChars="200"/>
        <w:rPr>
          <w:rFonts w:ascii="宋体" w:hAnsi="宋体"/>
          <w:szCs w:val="21"/>
        </w:rPr>
      </w:pPr>
      <w:r>
        <w:rPr>
          <w:rFonts w:hint="eastAsia" w:ascii="宋体" w:hAnsi="宋体"/>
          <w:szCs w:val="21"/>
        </w:rPr>
        <w:t>1、在评标过程中，评标委员会对投标文件中含义不明确、同类问题表述不一致或者有明显文字和计算错误的内容，应当以书面形式（须由评标委员会全体成员签字）要求</w:t>
      </w:r>
      <w:r>
        <w:rPr>
          <w:rFonts w:hint="eastAsia" w:ascii="宋体" w:hAnsi="宋体"/>
          <w:szCs w:val="21"/>
          <w:lang w:eastAsia="zh-CN"/>
        </w:rPr>
        <w:t>供应商</w:t>
      </w:r>
      <w:r>
        <w:rPr>
          <w:rFonts w:hint="eastAsia" w:ascii="宋体" w:hAnsi="宋体"/>
          <w:szCs w:val="21"/>
        </w:rPr>
        <w:t>作出必要的书面澄清、说明或者纠正，并给予</w:t>
      </w:r>
      <w:r>
        <w:rPr>
          <w:rFonts w:hint="eastAsia" w:ascii="宋体" w:hAnsi="宋体"/>
          <w:szCs w:val="21"/>
          <w:lang w:eastAsia="zh-CN"/>
        </w:rPr>
        <w:t>供应商</w:t>
      </w:r>
      <w:r>
        <w:rPr>
          <w:rFonts w:hint="eastAsia" w:ascii="宋体" w:hAnsi="宋体"/>
          <w:szCs w:val="21"/>
        </w:rPr>
        <w:t>必要的反馈时间。</w:t>
      </w:r>
    </w:p>
    <w:p>
      <w:pPr>
        <w:spacing w:line="360" w:lineRule="auto"/>
        <w:ind w:firstLine="420" w:firstLineChars="200"/>
        <w:rPr>
          <w:rFonts w:ascii="宋体" w:hAnsi="宋体"/>
          <w:szCs w:val="21"/>
        </w:rPr>
      </w:pPr>
      <w:r>
        <w:rPr>
          <w:rFonts w:hint="eastAsia" w:ascii="宋体" w:hAnsi="宋体"/>
          <w:szCs w:val="21"/>
        </w:rPr>
        <w:t>2、</w:t>
      </w:r>
      <w:r>
        <w:rPr>
          <w:rFonts w:hint="eastAsia" w:ascii="宋体" w:hAnsi="宋体"/>
          <w:szCs w:val="21"/>
          <w:lang w:eastAsia="zh-CN"/>
        </w:rPr>
        <w:t>供应商</w:t>
      </w:r>
      <w:r>
        <w:rPr>
          <w:rFonts w:hint="eastAsia" w:ascii="宋体" w:hAnsi="宋体"/>
          <w:szCs w:val="21"/>
        </w:rPr>
        <w:t>应当书面澄清、说明或者纠正，并加盖公章或签字确认（</w:t>
      </w:r>
      <w:r>
        <w:rPr>
          <w:rFonts w:hint="eastAsia" w:ascii="宋体" w:hAnsi="宋体"/>
          <w:szCs w:val="21"/>
          <w:lang w:eastAsia="zh-CN"/>
        </w:rPr>
        <w:t>供应商</w:t>
      </w:r>
      <w:r>
        <w:rPr>
          <w:rFonts w:hint="eastAsia" w:ascii="宋体" w:hAnsi="宋体"/>
          <w:szCs w:val="21"/>
        </w:rPr>
        <w:t>为法人的，应当由其法定代表人或主要负责人或其授权代表签字确认；</w:t>
      </w:r>
      <w:r>
        <w:rPr>
          <w:rFonts w:hint="eastAsia" w:ascii="宋体" w:hAnsi="宋体"/>
          <w:szCs w:val="21"/>
          <w:lang w:eastAsia="zh-CN"/>
        </w:rPr>
        <w:t>供应商</w:t>
      </w:r>
      <w:r>
        <w:rPr>
          <w:rFonts w:hint="eastAsia" w:ascii="宋体" w:hAnsi="宋体"/>
          <w:szCs w:val="21"/>
        </w:rPr>
        <w:t>为其他组织的，应当由其主要负责人或其授权代表签字确认；</w:t>
      </w:r>
      <w:r>
        <w:rPr>
          <w:rFonts w:hint="eastAsia" w:ascii="宋体" w:hAnsi="宋体"/>
          <w:szCs w:val="21"/>
          <w:lang w:eastAsia="zh-CN"/>
        </w:rPr>
        <w:t>供应商</w:t>
      </w:r>
      <w:r>
        <w:rPr>
          <w:rFonts w:hint="eastAsia" w:ascii="宋体" w:hAnsi="宋体"/>
          <w:szCs w:val="21"/>
        </w:rPr>
        <w:t>为自然人的，应当由其本人或其授权代表签字确认），否则无效。澄清、说明或者纠正不影响投标文件的效力，有效的澄清、说明或者纠正材料，是投标文件的组成部分。</w:t>
      </w:r>
    </w:p>
    <w:p>
      <w:pPr>
        <w:spacing w:line="360" w:lineRule="auto"/>
        <w:ind w:firstLine="420" w:firstLineChars="200"/>
        <w:rPr>
          <w:rFonts w:ascii="宋体" w:hAnsi="宋体"/>
          <w:szCs w:val="21"/>
        </w:rPr>
      </w:pPr>
      <w:r>
        <w:rPr>
          <w:rFonts w:hint="eastAsia" w:ascii="宋体" w:hAnsi="宋体"/>
          <w:szCs w:val="21"/>
        </w:rPr>
        <w:t>3、澄清、说明或者纠正应当具备投标文件基本符合招标文件要求、不超出招标文件的范围、不实质改变投标文件的内容、不影响</w:t>
      </w:r>
      <w:r>
        <w:rPr>
          <w:rFonts w:hint="eastAsia" w:ascii="宋体" w:hAnsi="宋体"/>
          <w:szCs w:val="21"/>
          <w:lang w:eastAsia="zh-CN"/>
        </w:rPr>
        <w:t>供应商</w:t>
      </w:r>
      <w:r>
        <w:rPr>
          <w:rFonts w:hint="eastAsia" w:ascii="宋体" w:hAnsi="宋体"/>
          <w:szCs w:val="21"/>
        </w:rPr>
        <w:t>公平竞争。本项目下列内容不得澄清：</w:t>
      </w:r>
    </w:p>
    <w:p>
      <w:pPr>
        <w:spacing w:line="360" w:lineRule="auto"/>
        <w:ind w:firstLine="420" w:firstLineChars="200"/>
        <w:rPr>
          <w:rFonts w:ascii="宋体" w:hAnsi="宋体"/>
          <w:szCs w:val="21"/>
        </w:rPr>
      </w:pPr>
      <w:r>
        <w:rPr>
          <w:rFonts w:hint="eastAsia" w:ascii="宋体" w:hAnsi="宋体"/>
          <w:szCs w:val="21"/>
        </w:rPr>
        <w:t>（1）开标时未宣读的投标价格、价格折扣和招标文件允许提供的备选投标方案等实质内容；</w:t>
      </w:r>
    </w:p>
    <w:p>
      <w:pPr>
        <w:spacing w:line="360" w:lineRule="auto"/>
        <w:ind w:firstLine="420" w:firstLineChars="200"/>
        <w:rPr>
          <w:rFonts w:ascii="宋体" w:hAnsi="宋体"/>
          <w:szCs w:val="21"/>
        </w:rPr>
      </w:pPr>
      <w:r>
        <w:rPr>
          <w:rFonts w:hint="eastAsia" w:ascii="宋体" w:hAnsi="宋体"/>
          <w:szCs w:val="21"/>
        </w:rPr>
        <w:t>（2）</w:t>
      </w:r>
      <w:r>
        <w:rPr>
          <w:rFonts w:hint="eastAsia" w:ascii="宋体" w:hAnsi="宋体"/>
          <w:szCs w:val="21"/>
          <w:lang w:eastAsia="zh-CN"/>
        </w:rPr>
        <w:t>供应商</w:t>
      </w:r>
      <w:r>
        <w:rPr>
          <w:rFonts w:hint="eastAsia" w:ascii="宋体" w:hAnsi="宋体"/>
          <w:szCs w:val="21"/>
        </w:rPr>
        <w:t>投标文件中不响应招标文件规定的技术参数指标和其他应答；</w:t>
      </w:r>
    </w:p>
    <w:p>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eastAsia="zh-CN"/>
        </w:rPr>
        <w:t>供应商</w:t>
      </w:r>
      <w:r>
        <w:rPr>
          <w:rFonts w:hint="eastAsia" w:ascii="宋体" w:hAnsi="宋体"/>
          <w:szCs w:val="21"/>
        </w:rPr>
        <w:t>投标文件中未提供的证明其是否符合招标文件资格性、符合性规定要求的相关材料。</w:t>
      </w:r>
    </w:p>
    <w:p>
      <w:pPr>
        <w:spacing w:line="360" w:lineRule="auto"/>
        <w:ind w:firstLine="420" w:firstLineChars="200"/>
        <w:rPr>
          <w:rFonts w:ascii="宋体" w:hAnsi="宋体"/>
          <w:szCs w:val="21"/>
        </w:rPr>
      </w:pPr>
      <w:r>
        <w:rPr>
          <w:rFonts w:hint="eastAsia" w:ascii="宋体" w:hAnsi="宋体"/>
          <w:szCs w:val="21"/>
        </w:rPr>
        <w:t>4、本项目采购过程中，投标文件出现下列情况的，不需要</w:t>
      </w:r>
      <w:r>
        <w:rPr>
          <w:rFonts w:hint="eastAsia" w:ascii="宋体" w:hAnsi="宋体"/>
          <w:szCs w:val="21"/>
          <w:lang w:eastAsia="zh-CN"/>
        </w:rPr>
        <w:t>供应商</w:t>
      </w:r>
      <w:r>
        <w:rPr>
          <w:rFonts w:hint="eastAsia" w:ascii="宋体" w:hAnsi="宋体"/>
          <w:szCs w:val="21"/>
        </w:rPr>
        <w:t>澄清、说明或者纠正，按照以下原则处理：</w:t>
      </w:r>
    </w:p>
    <w:p>
      <w:pPr>
        <w:spacing w:line="360" w:lineRule="auto"/>
        <w:ind w:firstLine="420" w:firstLineChars="200"/>
        <w:rPr>
          <w:rFonts w:ascii="宋体" w:hAnsi="宋体"/>
          <w:szCs w:val="21"/>
        </w:rPr>
      </w:pPr>
      <w:r>
        <w:rPr>
          <w:rFonts w:hint="eastAsia" w:ascii="宋体" w:hAnsi="宋体"/>
          <w:szCs w:val="21"/>
        </w:rPr>
        <w:t>（1）投标文件的大写金额和小写金额不一致的，以大写金额为准，但大写金额出现文字错误，导致金额无法判断的除外；</w:t>
      </w:r>
    </w:p>
    <w:p>
      <w:pPr>
        <w:spacing w:line="360" w:lineRule="auto"/>
        <w:ind w:firstLine="420" w:firstLineChars="200"/>
        <w:rPr>
          <w:rFonts w:ascii="宋体" w:hAnsi="宋体"/>
          <w:szCs w:val="21"/>
        </w:rPr>
      </w:pPr>
      <w:r>
        <w:rPr>
          <w:rFonts w:hint="eastAsia" w:ascii="宋体" w:hAnsi="宋体"/>
          <w:szCs w:val="21"/>
        </w:rPr>
        <w:t>（2）总价金额与按单价汇总金额不一致的，以单价汇总金额计算结果为准，但是单价金额出现计算错误、明显人为工作失误的除外；</w:t>
      </w:r>
    </w:p>
    <w:p>
      <w:pPr>
        <w:spacing w:line="360" w:lineRule="auto"/>
        <w:ind w:firstLine="420" w:firstLineChars="200"/>
        <w:rPr>
          <w:rFonts w:ascii="宋体" w:hAnsi="宋体"/>
          <w:szCs w:val="21"/>
        </w:rPr>
      </w:pPr>
      <w:r>
        <w:rPr>
          <w:rFonts w:hint="eastAsia" w:ascii="宋体" w:hAnsi="宋体"/>
          <w:szCs w:val="21"/>
        </w:rPr>
        <w:t>（3）单价金额小数点有明显错位的，应以总价为准，并修改单价；</w:t>
      </w:r>
    </w:p>
    <w:p>
      <w:pPr>
        <w:spacing w:line="360" w:lineRule="auto"/>
        <w:ind w:firstLine="420" w:firstLineChars="200"/>
        <w:rPr>
          <w:rFonts w:ascii="宋体" w:hAnsi="宋体"/>
          <w:szCs w:val="21"/>
        </w:rPr>
      </w:pPr>
      <w:r>
        <w:rPr>
          <w:rFonts w:hint="eastAsia" w:ascii="宋体" w:hAnsi="宋体"/>
          <w:szCs w:val="21"/>
        </w:rPr>
        <w:t>（4）对不同语言文本投标文件的解释发生异议的，以中文文本为准。</w:t>
      </w:r>
    </w:p>
    <w:p>
      <w:pPr>
        <w:spacing w:line="360" w:lineRule="auto"/>
        <w:ind w:firstLine="420" w:firstLineChars="200"/>
        <w:rPr>
          <w:rFonts w:ascii="宋体" w:hAnsi="宋体"/>
          <w:szCs w:val="21"/>
        </w:rPr>
      </w:pPr>
      <w:r>
        <w:rPr>
          <w:rFonts w:hint="eastAsia" w:ascii="宋体" w:hAnsi="宋体"/>
          <w:szCs w:val="21"/>
        </w:rPr>
        <w:t>出现本条第（2）项规定情形，单价汇总金额比总价金额高，且超过政府采购预算或者本项目最高限价的，</w:t>
      </w:r>
      <w:r>
        <w:rPr>
          <w:rFonts w:hint="eastAsia" w:ascii="宋体" w:hAnsi="宋体"/>
          <w:szCs w:val="21"/>
          <w:lang w:eastAsia="zh-CN"/>
        </w:rPr>
        <w:t>供应商</w:t>
      </w:r>
      <w:r>
        <w:rPr>
          <w:rFonts w:hint="eastAsia" w:ascii="宋体" w:hAnsi="宋体"/>
          <w:szCs w:val="21"/>
        </w:rPr>
        <w:t>投标文件应作为无效处理；单价汇总金额比总价金额高，但未超过政府采购预算或者本项目最高限价的，应以单价汇总金额作为价格评分依据。</w:t>
      </w:r>
    </w:p>
    <w:p>
      <w:pPr>
        <w:spacing w:line="360" w:lineRule="auto"/>
        <w:ind w:firstLine="422" w:firstLineChars="200"/>
        <w:rPr>
          <w:rFonts w:ascii="宋体" w:hAnsi="宋体"/>
          <w:b/>
          <w:szCs w:val="21"/>
        </w:rPr>
      </w:pPr>
      <w:r>
        <w:rPr>
          <w:rFonts w:hint="eastAsia" w:ascii="宋体" w:hAnsi="宋体"/>
          <w:b/>
          <w:szCs w:val="21"/>
        </w:rPr>
        <w:t>注：评标委员会成员应当积极履行澄清、说明或者纠正的职责，不得将应当澄清、说明或者纠正的投标文件作无效处理。</w:t>
      </w:r>
    </w:p>
    <w:p>
      <w:pPr>
        <w:spacing w:line="360" w:lineRule="auto"/>
        <w:ind w:firstLine="422" w:firstLineChars="200"/>
        <w:rPr>
          <w:rFonts w:ascii="宋体" w:hAnsi="宋体"/>
          <w:szCs w:val="21"/>
        </w:rPr>
      </w:pPr>
      <w:r>
        <w:rPr>
          <w:rFonts w:hint="eastAsia" w:ascii="宋体" w:hAnsi="宋体"/>
          <w:b/>
          <w:bCs/>
          <w:szCs w:val="21"/>
        </w:rPr>
        <w:t>（十）本项目需要落实的政府采购政策</w:t>
      </w:r>
    </w:p>
    <w:p>
      <w:pPr>
        <w:spacing w:line="360" w:lineRule="auto"/>
        <w:ind w:firstLine="420" w:firstLineChars="200"/>
        <w:rPr>
          <w:rFonts w:ascii="宋体" w:hAnsi="宋体"/>
          <w:szCs w:val="21"/>
        </w:rPr>
      </w:pPr>
      <w:r>
        <w:rPr>
          <w:rFonts w:hint="eastAsia" w:ascii="宋体" w:hAnsi="宋体"/>
          <w:szCs w:val="21"/>
        </w:rPr>
        <w:t>1、促进中小企业发展政策</w:t>
      </w:r>
    </w:p>
    <w:p>
      <w:pPr>
        <w:spacing w:line="360" w:lineRule="auto"/>
        <w:ind w:firstLine="420" w:firstLineChars="200"/>
        <w:rPr>
          <w:rFonts w:ascii="宋体" w:hAnsi="宋体"/>
          <w:szCs w:val="21"/>
        </w:rPr>
      </w:pPr>
      <w:r>
        <w:rPr>
          <w:rFonts w:hint="eastAsia" w:ascii="宋体" w:hAnsi="宋体"/>
          <w:szCs w:val="21"/>
        </w:rPr>
        <w:t>（1）政策依据</w:t>
      </w:r>
    </w:p>
    <w:p>
      <w:pPr>
        <w:spacing w:line="360" w:lineRule="auto"/>
        <w:ind w:firstLine="420" w:firstLineChars="200"/>
        <w:rPr>
          <w:rFonts w:ascii="宋体" w:hAnsi="宋体"/>
          <w:szCs w:val="21"/>
        </w:rPr>
      </w:pPr>
      <w:r>
        <w:rPr>
          <w:rFonts w:hint="eastAsia" w:ascii="宋体" w:hAnsi="宋体"/>
          <w:szCs w:val="21"/>
        </w:rPr>
        <w:t>财政部工业和信息化部《政府采购促进中小企业发展管理办法》（财库﹝2020﹞46号）及《关于进一步加大政府采购支持中小企业力度的通知》财库〔2022〕19号。</w:t>
      </w:r>
    </w:p>
    <w:p>
      <w:pPr>
        <w:spacing w:line="360" w:lineRule="auto"/>
        <w:ind w:firstLine="420" w:firstLineChars="200"/>
        <w:rPr>
          <w:rFonts w:ascii="宋体" w:hAnsi="宋体"/>
          <w:szCs w:val="21"/>
        </w:rPr>
      </w:pPr>
      <w:r>
        <w:rPr>
          <w:rFonts w:hint="eastAsia" w:ascii="宋体" w:hAnsi="宋体"/>
          <w:szCs w:val="21"/>
        </w:rPr>
        <w:t>（2）中小企业的认定</w:t>
      </w:r>
    </w:p>
    <w:p>
      <w:pPr>
        <w:spacing w:line="360" w:lineRule="auto"/>
        <w:ind w:firstLine="420" w:firstLineChars="200"/>
        <w:rPr>
          <w:rFonts w:ascii="宋体" w:hAnsi="宋体"/>
          <w:szCs w:val="21"/>
        </w:rPr>
      </w:pPr>
      <w:r>
        <w:rPr>
          <w:rFonts w:ascii="宋体" w:hAnsi="宋体"/>
          <w:szCs w:val="21"/>
        </w:rPr>
        <w:t>①</w:t>
      </w:r>
      <w:r>
        <w:rPr>
          <w:rFonts w:hint="eastAsia" w:ascii="宋体" w:hAnsi="宋体"/>
          <w:szCs w:val="21"/>
        </w:rPr>
        <w:t>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rFonts w:ascii="宋体" w:hAnsi="宋体"/>
          <w:szCs w:val="21"/>
        </w:rPr>
      </w:pPr>
      <w:r>
        <w:rPr>
          <w:rFonts w:ascii="宋体" w:hAnsi="宋体"/>
          <w:szCs w:val="21"/>
        </w:rPr>
        <w:t>②</w:t>
      </w:r>
      <w:r>
        <w:rPr>
          <w:rFonts w:hint="eastAsia" w:ascii="宋体" w:hAnsi="宋体"/>
          <w:szCs w:val="21"/>
        </w:rPr>
        <w:t>符合中小企业划分标准的个体工商户，在政府采购活动中视同中小企业。</w:t>
      </w:r>
    </w:p>
    <w:p>
      <w:pPr>
        <w:spacing w:line="360" w:lineRule="auto"/>
        <w:ind w:firstLine="420" w:firstLineChars="200"/>
        <w:rPr>
          <w:rFonts w:ascii="宋体" w:hAnsi="宋体"/>
          <w:szCs w:val="21"/>
        </w:rPr>
      </w:pPr>
      <w:r>
        <w:rPr>
          <w:rFonts w:ascii="宋体" w:hAnsi="宋体"/>
          <w:szCs w:val="21"/>
        </w:rPr>
        <w:t>③</w:t>
      </w:r>
      <w:r>
        <w:rPr>
          <w:rFonts w:hint="eastAsia" w:ascii="宋体" w:hAnsi="宋体"/>
          <w:szCs w:val="21"/>
        </w:rPr>
        <w:t>以联合体形式参加政府采购活动，联合体各方均为中小企业的，联合体视同中小企业。其中，联合体各方均为小微企业的，联合体视同小微企业。</w:t>
      </w:r>
    </w:p>
    <w:p>
      <w:pPr>
        <w:spacing w:line="360" w:lineRule="auto"/>
        <w:ind w:firstLine="420" w:firstLineChars="200"/>
        <w:rPr>
          <w:rFonts w:ascii="宋体" w:hAnsi="宋体"/>
          <w:szCs w:val="21"/>
        </w:rPr>
      </w:pPr>
      <w:r>
        <w:rPr>
          <w:rFonts w:hint="eastAsia" w:ascii="宋体" w:hAnsi="宋体"/>
          <w:szCs w:val="21"/>
        </w:rPr>
        <w:t>（3）中小企业需提供的证明材料</w:t>
      </w:r>
    </w:p>
    <w:p>
      <w:pPr>
        <w:spacing w:line="360" w:lineRule="auto"/>
        <w:ind w:firstLine="420" w:firstLineChars="200"/>
        <w:rPr>
          <w:rFonts w:ascii="宋体" w:hAnsi="宋体"/>
          <w:szCs w:val="21"/>
        </w:rPr>
      </w:pPr>
      <w:r>
        <w:rPr>
          <w:rFonts w:hint="eastAsia" w:ascii="宋体" w:hAnsi="宋体"/>
          <w:szCs w:val="21"/>
        </w:rPr>
        <w:t>中小企业参加政府采购活动，应当出具本招标文件规定的《中小企业声明函》，否则不得享受相关中小企业扶持政策。任何单位和个人不得要求</w:t>
      </w:r>
      <w:r>
        <w:rPr>
          <w:rFonts w:hint="eastAsia" w:ascii="宋体" w:hAnsi="宋体"/>
          <w:szCs w:val="21"/>
          <w:lang w:eastAsia="zh-CN"/>
        </w:rPr>
        <w:t>供应商</w:t>
      </w:r>
      <w:r>
        <w:rPr>
          <w:rFonts w:hint="eastAsia" w:ascii="宋体" w:hAnsi="宋体"/>
          <w:szCs w:val="21"/>
        </w:rPr>
        <w:t>提供《中小企业声明函》之外的中小企业身份证明文件。</w:t>
      </w:r>
    </w:p>
    <w:p>
      <w:pPr>
        <w:spacing w:line="360" w:lineRule="auto"/>
        <w:ind w:firstLine="420" w:firstLineChars="200"/>
        <w:rPr>
          <w:rFonts w:ascii="宋体" w:hAnsi="宋体"/>
          <w:szCs w:val="21"/>
        </w:rPr>
      </w:pPr>
      <w:r>
        <w:rPr>
          <w:rFonts w:hint="eastAsia" w:ascii="宋体" w:hAnsi="宋体"/>
          <w:szCs w:val="21"/>
        </w:rPr>
        <w:t>（4）中小企业扶持政策享受情形</w:t>
      </w:r>
    </w:p>
    <w:p>
      <w:pPr>
        <w:spacing w:line="360" w:lineRule="auto"/>
        <w:ind w:firstLine="420" w:firstLineChars="200"/>
        <w:rPr>
          <w:rFonts w:ascii="宋体" w:hAnsi="宋体"/>
          <w:szCs w:val="21"/>
        </w:rPr>
      </w:pPr>
      <w:r>
        <w:rPr>
          <w:rFonts w:hint="eastAsia" w:ascii="宋体" w:hAnsi="宋体"/>
          <w:szCs w:val="21"/>
        </w:rPr>
        <w:t>在政府采购活动中，</w:t>
      </w:r>
      <w:r>
        <w:rPr>
          <w:rFonts w:hint="eastAsia" w:ascii="宋体" w:hAnsi="宋体"/>
          <w:szCs w:val="21"/>
          <w:lang w:eastAsia="zh-CN"/>
        </w:rPr>
        <w:t>供应商</w:t>
      </w:r>
      <w:r>
        <w:rPr>
          <w:rFonts w:hint="eastAsia" w:ascii="宋体" w:hAnsi="宋体"/>
          <w:szCs w:val="21"/>
        </w:rPr>
        <w:t>提供的货物、工程或者服务符合下列情形的，享受本办法规定的中小企业扶持政策：</w:t>
      </w:r>
    </w:p>
    <w:p>
      <w:pPr>
        <w:spacing w:line="360" w:lineRule="auto"/>
        <w:ind w:firstLine="420" w:firstLineChars="200"/>
        <w:rPr>
          <w:rFonts w:ascii="宋体" w:hAnsi="宋体"/>
          <w:szCs w:val="21"/>
        </w:rPr>
      </w:pPr>
      <w:r>
        <w:rPr>
          <w:rFonts w:ascii="宋体" w:hAnsi="宋体"/>
          <w:szCs w:val="21"/>
        </w:rPr>
        <w:t>①</w:t>
      </w:r>
      <w:r>
        <w:rPr>
          <w:rFonts w:hint="eastAsia" w:ascii="宋体" w:hAnsi="宋体"/>
          <w:szCs w:val="21"/>
        </w:rPr>
        <w:t xml:space="preserve">在货物采购项目中，货物由中小企业制造，即货物由中小企业生产且使用该中小企业商号或者注册商标； </w:t>
      </w:r>
    </w:p>
    <w:p>
      <w:pPr>
        <w:spacing w:line="360" w:lineRule="auto"/>
        <w:ind w:firstLine="420" w:firstLineChars="200"/>
        <w:rPr>
          <w:rFonts w:ascii="宋体" w:hAnsi="宋体"/>
          <w:szCs w:val="21"/>
        </w:rPr>
      </w:pPr>
      <w:r>
        <w:rPr>
          <w:rFonts w:ascii="宋体" w:hAnsi="宋体"/>
          <w:szCs w:val="21"/>
        </w:rPr>
        <w:t>②</w:t>
      </w:r>
      <w:r>
        <w:rPr>
          <w:rFonts w:hint="eastAsia" w:ascii="宋体" w:hAnsi="宋体"/>
          <w:szCs w:val="21"/>
        </w:rPr>
        <w:t xml:space="preserve">在工程采购项目中，工程由中小企业承建，即工程施工单位为中小企业； </w:t>
      </w:r>
    </w:p>
    <w:p>
      <w:pPr>
        <w:spacing w:line="360" w:lineRule="auto"/>
        <w:ind w:firstLine="420" w:firstLineChars="200"/>
        <w:rPr>
          <w:rFonts w:ascii="宋体" w:hAnsi="宋体"/>
          <w:szCs w:val="21"/>
        </w:rPr>
      </w:pPr>
      <w:r>
        <w:rPr>
          <w:rFonts w:ascii="宋体" w:hAnsi="宋体"/>
          <w:szCs w:val="21"/>
        </w:rPr>
        <w:t>③</w:t>
      </w:r>
      <w:r>
        <w:rPr>
          <w:rFonts w:hint="eastAsia" w:ascii="宋体" w:hAnsi="宋体"/>
          <w:szCs w:val="21"/>
        </w:rPr>
        <w:t>在服务采购项目中，服务由中小企业承接，即提供服务的人员为中小企业依照《中华人民共和国劳动合同法》订立劳动合同的从业人员。</w:t>
      </w:r>
    </w:p>
    <w:p>
      <w:pPr>
        <w:spacing w:line="360" w:lineRule="auto"/>
        <w:ind w:firstLine="420" w:firstLineChars="200"/>
        <w:rPr>
          <w:rFonts w:ascii="宋体" w:hAnsi="宋体"/>
          <w:szCs w:val="21"/>
        </w:rPr>
      </w:pPr>
      <w:r>
        <w:rPr>
          <w:rFonts w:hint="eastAsia" w:ascii="宋体" w:hAnsi="宋体"/>
          <w:szCs w:val="21"/>
        </w:rPr>
        <w:t>在货物采购项目中，</w:t>
      </w:r>
      <w:r>
        <w:rPr>
          <w:rFonts w:hint="eastAsia" w:ascii="宋体" w:hAnsi="宋体"/>
          <w:szCs w:val="21"/>
          <w:lang w:eastAsia="zh-CN"/>
        </w:rPr>
        <w:t>供应商</w:t>
      </w:r>
      <w:r>
        <w:rPr>
          <w:rFonts w:hint="eastAsia" w:ascii="宋体" w:hAnsi="宋体"/>
          <w:szCs w:val="21"/>
        </w:rPr>
        <w:t>提供的货物既有中小企业制造货物，也有大型企业制造货物的，不享受本办法规定的中小企业扶持政策。</w:t>
      </w:r>
    </w:p>
    <w:p>
      <w:pPr>
        <w:spacing w:line="360" w:lineRule="auto"/>
        <w:ind w:firstLine="420" w:firstLineChars="200"/>
        <w:rPr>
          <w:rFonts w:ascii="宋体" w:hAnsi="宋体"/>
          <w:szCs w:val="21"/>
        </w:rPr>
      </w:pPr>
      <w:r>
        <w:rPr>
          <w:rFonts w:hint="eastAsia" w:ascii="宋体" w:hAnsi="宋体"/>
          <w:szCs w:val="21"/>
        </w:rPr>
        <w:t>（5）中小企业扶持政策</w:t>
      </w:r>
    </w:p>
    <w:p>
      <w:pPr>
        <w:spacing w:line="360" w:lineRule="auto"/>
        <w:ind w:firstLine="422" w:firstLineChars="200"/>
        <w:rPr>
          <w:rFonts w:ascii="宋体" w:hAnsi="宋体"/>
          <w:szCs w:val="21"/>
        </w:rPr>
      </w:pPr>
      <w:r>
        <w:rPr>
          <w:rFonts w:hint="eastAsia" w:ascii="宋体" w:hAnsi="宋体"/>
          <w:b/>
          <w:bCs/>
          <w:szCs w:val="21"/>
        </w:rPr>
        <w:t>对于非专门面向中小企业采购的采购包，应当对符合本办法规定的小微企业报价给予10%的扣除，用扣除后的价格参加评审。</w:t>
      </w:r>
    </w:p>
    <w:p>
      <w:pPr>
        <w:spacing w:line="360" w:lineRule="auto"/>
        <w:ind w:firstLine="420" w:firstLineChars="200"/>
        <w:rPr>
          <w:rFonts w:ascii="宋体" w:hAnsi="宋体"/>
          <w:szCs w:val="21"/>
        </w:rPr>
      </w:pPr>
      <w:r>
        <w:rPr>
          <w:rFonts w:hint="eastAsia" w:ascii="宋体" w:hAnsi="宋体"/>
          <w:szCs w:val="21"/>
        </w:rPr>
        <w:t>（6）合同分包要求</w:t>
      </w:r>
    </w:p>
    <w:p>
      <w:pPr>
        <w:spacing w:line="360" w:lineRule="auto"/>
        <w:ind w:firstLine="420" w:firstLineChars="200"/>
        <w:rPr>
          <w:rFonts w:ascii="宋体" w:hAnsi="宋体"/>
          <w:szCs w:val="21"/>
        </w:rPr>
      </w:pPr>
      <w:r>
        <w:rPr>
          <w:rFonts w:ascii="宋体" w:hAnsi="宋体"/>
          <w:szCs w:val="21"/>
        </w:rPr>
        <w:t>①</w:t>
      </w:r>
      <w:r>
        <w:rPr>
          <w:rFonts w:hint="eastAsia" w:ascii="宋体" w:hAnsi="宋体"/>
          <w:szCs w:val="21"/>
        </w:rPr>
        <w:t>享受扶持政策获得政府采购合同的，小微企业不得将合同分包给大中型企业，中型企业不得将合同分包给大型企业。</w:t>
      </w:r>
    </w:p>
    <w:p>
      <w:pPr>
        <w:spacing w:line="360" w:lineRule="auto"/>
        <w:ind w:firstLine="420" w:firstLineChars="200"/>
        <w:rPr>
          <w:rFonts w:ascii="宋体" w:hAnsi="宋体"/>
          <w:szCs w:val="21"/>
        </w:rPr>
      </w:pPr>
      <w:r>
        <w:rPr>
          <w:rFonts w:ascii="宋体" w:hAnsi="宋体"/>
          <w:szCs w:val="21"/>
        </w:rPr>
        <w:t>②</w:t>
      </w:r>
      <w:r>
        <w:rPr>
          <w:rFonts w:hint="eastAsia" w:ascii="宋体" w:hAnsi="宋体"/>
          <w:szCs w:val="21"/>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360" w:lineRule="auto"/>
        <w:ind w:firstLine="420" w:firstLineChars="200"/>
        <w:rPr>
          <w:rFonts w:ascii="宋体" w:hAnsi="宋体"/>
          <w:szCs w:val="21"/>
        </w:rPr>
      </w:pPr>
      <w:r>
        <w:rPr>
          <w:rFonts w:hint="eastAsia" w:ascii="宋体" w:hAnsi="宋体"/>
          <w:szCs w:val="21"/>
        </w:rPr>
        <w:t>（7）法律责任</w:t>
      </w:r>
    </w:p>
    <w:p>
      <w:pPr>
        <w:spacing w:line="360" w:lineRule="auto"/>
        <w:ind w:firstLine="420" w:firstLineChars="200"/>
        <w:rPr>
          <w:rFonts w:ascii="宋体" w:hAnsi="宋体"/>
          <w:szCs w:val="21"/>
        </w:rPr>
      </w:pPr>
      <w:r>
        <w:rPr>
          <w:rFonts w:hint="eastAsia" w:ascii="宋体" w:hAnsi="宋体"/>
          <w:szCs w:val="21"/>
          <w:lang w:eastAsia="zh-CN"/>
        </w:rPr>
        <w:t>供应商</w:t>
      </w:r>
      <w:r>
        <w:rPr>
          <w:rFonts w:hint="eastAsia" w:ascii="宋体" w:hAnsi="宋体"/>
          <w:szCs w:val="21"/>
        </w:rPr>
        <w:t>按照本招标文件规定提供声明函内容不实的，属于提供虚假材料谋取中标，依照《中华人民共和国政府采购法》等国家有关规定追究相应责任。</w:t>
      </w:r>
    </w:p>
    <w:p>
      <w:pPr>
        <w:spacing w:line="360" w:lineRule="auto"/>
        <w:ind w:firstLine="420" w:firstLineChars="200"/>
        <w:rPr>
          <w:rFonts w:ascii="宋体" w:hAnsi="宋体"/>
          <w:szCs w:val="21"/>
        </w:rPr>
      </w:pPr>
      <w:r>
        <w:rPr>
          <w:rFonts w:hint="eastAsia" w:ascii="宋体" w:hAnsi="宋体"/>
          <w:szCs w:val="21"/>
        </w:rPr>
        <w:t>2、支持监狱企业发展政策</w:t>
      </w:r>
    </w:p>
    <w:p>
      <w:pPr>
        <w:spacing w:line="360" w:lineRule="auto"/>
        <w:ind w:firstLine="420" w:firstLineChars="200"/>
        <w:rPr>
          <w:rFonts w:ascii="宋体" w:hAnsi="宋体"/>
          <w:szCs w:val="21"/>
        </w:rPr>
      </w:pPr>
      <w:r>
        <w:rPr>
          <w:rFonts w:hint="eastAsia" w:ascii="宋体" w:hAnsi="宋体"/>
          <w:szCs w:val="21"/>
        </w:rPr>
        <w:t>（1）政策依据</w:t>
      </w:r>
    </w:p>
    <w:p>
      <w:pPr>
        <w:spacing w:line="360" w:lineRule="auto"/>
        <w:ind w:firstLine="420" w:firstLineChars="200"/>
        <w:rPr>
          <w:rFonts w:ascii="宋体" w:hAnsi="宋体"/>
          <w:szCs w:val="21"/>
        </w:rPr>
      </w:pPr>
      <w:r>
        <w:rPr>
          <w:rFonts w:hint="eastAsia" w:ascii="宋体" w:hAnsi="宋体"/>
          <w:szCs w:val="21"/>
        </w:rPr>
        <w:t>财政部司法部《关于政府采购支持监狱企业发展有关问题的通知》（财库〔2014〕68号）。</w:t>
      </w:r>
    </w:p>
    <w:p>
      <w:pPr>
        <w:spacing w:line="360" w:lineRule="auto"/>
        <w:ind w:firstLine="420" w:firstLineChars="200"/>
        <w:rPr>
          <w:rFonts w:ascii="宋体" w:hAnsi="宋体"/>
          <w:szCs w:val="21"/>
        </w:rPr>
      </w:pPr>
      <w:r>
        <w:rPr>
          <w:rFonts w:hint="eastAsia" w:ascii="宋体" w:hAnsi="宋体"/>
          <w:szCs w:val="21"/>
        </w:rPr>
        <w:t>（2）监狱企业的认定</w:t>
      </w:r>
    </w:p>
    <w:p>
      <w:pPr>
        <w:spacing w:line="360" w:lineRule="auto"/>
        <w:ind w:firstLine="420" w:firstLineChars="200"/>
        <w:rPr>
          <w:rFonts w:ascii="宋体" w:hAnsi="宋体"/>
          <w:szCs w:val="21"/>
        </w:rPr>
      </w:pPr>
      <w:r>
        <w:rPr>
          <w:rFonts w:hint="eastAsia" w:ascii="宋体" w:hAnsi="宋体"/>
          <w:szCs w:val="21"/>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360" w:lineRule="auto"/>
        <w:ind w:firstLine="420" w:firstLineChars="200"/>
        <w:rPr>
          <w:rFonts w:ascii="宋体" w:hAnsi="宋体"/>
          <w:szCs w:val="21"/>
        </w:rPr>
      </w:pPr>
      <w:r>
        <w:rPr>
          <w:rFonts w:hint="eastAsia" w:ascii="宋体" w:hAnsi="宋体"/>
          <w:szCs w:val="21"/>
        </w:rPr>
        <w:t>（3）监狱企业需提供的证明材料</w:t>
      </w:r>
    </w:p>
    <w:p>
      <w:pPr>
        <w:spacing w:line="360" w:lineRule="auto"/>
        <w:ind w:firstLine="420" w:firstLineChars="200"/>
        <w:rPr>
          <w:rFonts w:ascii="宋体" w:hAnsi="宋体"/>
          <w:szCs w:val="21"/>
        </w:rPr>
      </w:pPr>
      <w:r>
        <w:rPr>
          <w:rFonts w:hint="eastAsia" w:ascii="宋体" w:hAnsi="宋体"/>
          <w:szCs w:val="21"/>
        </w:rPr>
        <w:t>监狱企业参加政府采购活动时，应当提供由省级以上监狱管理局、戒毒管理局（含新疆生产建设兵团）出具的属于监狱企业的证明文件。</w:t>
      </w:r>
    </w:p>
    <w:p>
      <w:pPr>
        <w:spacing w:line="360" w:lineRule="auto"/>
        <w:ind w:firstLine="420" w:firstLineChars="200"/>
        <w:rPr>
          <w:rFonts w:ascii="宋体" w:hAnsi="宋体"/>
          <w:szCs w:val="21"/>
        </w:rPr>
      </w:pPr>
      <w:r>
        <w:rPr>
          <w:rFonts w:hint="eastAsia" w:ascii="宋体" w:hAnsi="宋体"/>
          <w:szCs w:val="21"/>
        </w:rPr>
        <w:t>（4）监狱企业支持政策</w:t>
      </w:r>
    </w:p>
    <w:p>
      <w:pPr>
        <w:spacing w:line="360" w:lineRule="auto"/>
        <w:ind w:firstLine="420" w:firstLineChars="200"/>
        <w:rPr>
          <w:rFonts w:ascii="宋体" w:hAnsi="宋体"/>
          <w:szCs w:val="21"/>
        </w:rPr>
      </w:pPr>
      <w:r>
        <w:rPr>
          <w:rFonts w:hint="eastAsia" w:ascii="宋体" w:hAnsi="宋体"/>
          <w:szCs w:val="21"/>
        </w:rPr>
        <w:t>在政府采购活动中，监狱企业视同小型、微型企业，享受政府采购促进中小企业发展的政府采购政策。</w:t>
      </w:r>
    </w:p>
    <w:p>
      <w:pPr>
        <w:spacing w:line="360" w:lineRule="auto"/>
        <w:ind w:firstLine="420" w:firstLineChars="200"/>
        <w:rPr>
          <w:rFonts w:ascii="宋体" w:hAnsi="宋体"/>
          <w:szCs w:val="21"/>
        </w:rPr>
      </w:pPr>
      <w:r>
        <w:rPr>
          <w:rFonts w:hint="eastAsia" w:ascii="宋体" w:hAnsi="宋体"/>
          <w:szCs w:val="21"/>
        </w:rPr>
        <w:t>3、支持残疾人福利性单位发展政策</w:t>
      </w:r>
    </w:p>
    <w:p>
      <w:pPr>
        <w:spacing w:line="360" w:lineRule="auto"/>
        <w:ind w:firstLine="420" w:firstLineChars="200"/>
        <w:rPr>
          <w:rFonts w:ascii="宋体" w:hAnsi="宋体"/>
          <w:szCs w:val="21"/>
        </w:rPr>
      </w:pPr>
      <w:r>
        <w:rPr>
          <w:rFonts w:hint="eastAsia" w:ascii="宋体" w:hAnsi="宋体"/>
          <w:szCs w:val="21"/>
        </w:rPr>
        <w:t>（1）政策依据</w:t>
      </w:r>
    </w:p>
    <w:p>
      <w:pPr>
        <w:spacing w:line="360" w:lineRule="auto"/>
        <w:ind w:firstLine="420" w:firstLineChars="200"/>
        <w:rPr>
          <w:rFonts w:ascii="宋体" w:hAnsi="宋体"/>
          <w:szCs w:val="21"/>
        </w:rPr>
      </w:pPr>
      <w:r>
        <w:rPr>
          <w:rFonts w:hint="eastAsia" w:ascii="宋体" w:hAnsi="宋体"/>
          <w:szCs w:val="21"/>
        </w:rPr>
        <w:t>财政部民政部中国残疾人联合会《关于促进残疾人就业政府采购政策的通知》（财库[2017]141号）。</w:t>
      </w:r>
    </w:p>
    <w:p>
      <w:pPr>
        <w:spacing w:line="360" w:lineRule="auto"/>
        <w:ind w:firstLine="420" w:firstLineChars="200"/>
        <w:rPr>
          <w:rFonts w:ascii="宋体" w:hAnsi="宋体"/>
          <w:szCs w:val="21"/>
        </w:rPr>
      </w:pPr>
      <w:r>
        <w:rPr>
          <w:rFonts w:hint="eastAsia" w:ascii="宋体" w:hAnsi="宋体"/>
          <w:szCs w:val="21"/>
        </w:rPr>
        <w:t>（2）残疾人福利性单位的认定</w:t>
      </w:r>
    </w:p>
    <w:p>
      <w:pPr>
        <w:spacing w:line="360" w:lineRule="auto"/>
        <w:ind w:firstLine="420" w:firstLineChars="200"/>
        <w:rPr>
          <w:rFonts w:ascii="宋体" w:hAnsi="宋体"/>
          <w:szCs w:val="21"/>
        </w:rPr>
      </w:pPr>
      <w:r>
        <w:rPr>
          <w:rFonts w:hint="eastAsia" w:ascii="宋体" w:hAnsi="宋体"/>
          <w:szCs w:val="21"/>
        </w:rPr>
        <w:t>享受政府采购支持政策的残疾人福利性单位应当同时满足以下条件：</w:t>
      </w:r>
    </w:p>
    <w:p>
      <w:pPr>
        <w:spacing w:line="360" w:lineRule="auto"/>
        <w:ind w:firstLine="420" w:firstLineChars="200"/>
        <w:rPr>
          <w:rFonts w:ascii="宋体" w:hAnsi="宋体"/>
          <w:szCs w:val="21"/>
        </w:rPr>
      </w:pPr>
      <w:r>
        <w:rPr>
          <w:rFonts w:ascii="宋体" w:hAnsi="宋体"/>
          <w:szCs w:val="21"/>
        </w:rPr>
        <w:t>①</w:t>
      </w:r>
      <w:r>
        <w:rPr>
          <w:rFonts w:hint="eastAsia" w:ascii="宋体" w:hAnsi="宋体"/>
          <w:szCs w:val="21"/>
        </w:rPr>
        <w:t>安置的残疾人占本单位在职职工人数的比例不低于25%（含25%），并且安置的残疾人人数不少于10人（含10人）；</w:t>
      </w:r>
    </w:p>
    <w:p>
      <w:pPr>
        <w:spacing w:line="360" w:lineRule="auto"/>
        <w:ind w:firstLine="420" w:firstLineChars="200"/>
        <w:rPr>
          <w:rFonts w:ascii="宋体" w:hAnsi="宋体"/>
          <w:szCs w:val="21"/>
        </w:rPr>
      </w:pPr>
      <w:r>
        <w:rPr>
          <w:rFonts w:ascii="宋体" w:hAnsi="宋体"/>
          <w:szCs w:val="21"/>
        </w:rPr>
        <w:t>②</w:t>
      </w:r>
      <w:r>
        <w:rPr>
          <w:rFonts w:hint="eastAsia" w:ascii="宋体" w:hAnsi="宋体"/>
          <w:szCs w:val="21"/>
        </w:rPr>
        <w:t>依法与安置的每位残疾人签订了一年以上（含一年）的劳动合同或服务协议；</w:t>
      </w:r>
    </w:p>
    <w:p>
      <w:pPr>
        <w:spacing w:line="360" w:lineRule="auto"/>
        <w:ind w:firstLine="420" w:firstLineChars="200"/>
        <w:rPr>
          <w:rFonts w:ascii="宋体" w:hAnsi="宋体"/>
          <w:szCs w:val="21"/>
        </w:rPr>
      </w:pPr>
      <w:r>
        <w:rPr>
          <w:rFonts w:ascii="宋体" w:hAnsi="宋体"/>
          <w:szCs w:val="21"/>
        </w:rPr>
        <w:t>③</w:t>
      </w:r>
      <w:r>
        <w:rPr>
          <w:rFonts w:hint="eastAsia" w:ascii="宋体" w:hAnsi="宋体"/>
          <w:szCs w:val="21"/>
        </w:rPr>
        <w:t>为安置的每位残疾人按月足额缴纳了基本养老保险、基本医疗保险、失业保险、工伤保险和生育保险等社会保险费；</w:t>
      </w:r>
    </w:p>
    <w:p>
      <w:pPr>
        <w:spacing w:line="360" w:lineRule="auto"/>
        <w:ind w:firstLine="420" w:firstLineChars="200"/>
        <w:rPr>
          <w:rFonts w:ascii="宋体" w:hAnsi="宋体"/>
          <w:szCs w:val="21"/>
        </w:rPr>
      </w:pPr>
      <w:r>
        <w:rPr>
          <w:rFonts w:hint="eastAsia" w:ascii="宋体" w:hAnsi="宋体"/>
          <w:szCs w:val="21"/>
        </w:rPr>
        <w:t>④通过银行等金融机构向安置的每位残疾人，按月支付了不低于单位所在区县适用的经省级人民政府批准的月最低工资标准的工资；</w:t>
      </w:r>
    </w:p>
    <w:p>
      <w:pPr>
        <w:spacing w:line="360" w:lineRule="auto"/>
        <w:ind w:firstLine="420" w:firstLineChars="200"/>
        <w:rPr>
          <w:rFonts w:ascii="宋体" w:hAnsi="宋体"/>
          <w:szCs w:val="21"/>
        </w:rPr>
      </w:pPr>
      <w:r>
        <w:rPr>
          <w:rFonts w:hint="eastAsia" w:ascii="宋体" w:hAnsi="宋体"/>
          <w:szCs w:val="21"/>
        </w:rPr>
        <w:t>⑤提供本单位制造的货物、承担的工程或者服务（以下简称产品），或者提供其他残疾人福利性单位制造的货物（不包括使用非残疾人福利性单位注册商标的货物）。</w:t>
      </w:r>
    </w:p>
    <w:p>
      <w:pPr>
        <w:spacing w:line="360" w:lineRule="auto"/>
        <w:ind w:firstLine="420" w:firstLineChars="200"/>
        <w:rPr>
          <w:rFonts w:ascii="宋体" w:hAnsi="宋体"/>
          <w:szCs w:val="21"/>
        </w:rPr>
      </w:pPr>
      <w:r>
        <w:rPr>
          <w:rFonts w:hint="eastAsia" w:ascii="宋体" w:hAnsi="宋体"/>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360" w:lineRule="auto"/>
        <w:ind w:firstLine="420" w:firstLineChars="200"/>
        <w:rPr>
          <w:rFonts w:ascii="宋体" w:hAnsi="宋体"/>
          <w:szCs w:val="21"/>
        </w:rPr>
      </w:pPr>
      <w:r>
        <w:rPr>
          <w:rFonts w:hint="eastAsia" w:ascii="宋体" w:hAnsi="宋体"/>
          <w:szCs w:val="21"/>
        </w:rPr>
        <w:t>（3）残疾人福利性单位需提供的证明材料</w:t>
      </w:r>
    </w:p>
    <w:p>
      <w:pPr>
        <w:spacing w:line="360" w:lineRule="auto"/>
        <w:ind w:firstLine="420" w:firstLineChars="200"/>
        <w:rPr>
          <w:rFonts w:ascii="宋体" w:hAnsi="宋体"/>
          <w:szCs w:val="21"/>
        </w:rPr>
      </w:pPr>
      <w:r>
        <w:rPr>
          <w:rFonts w:hint="eastAsia" w:ascii="宋体" w:hAnsi="宋体"/>
          <w:szCs w:val="21"/>
        </w:rPr>
        <w:t>符合条件的残疾人福利性单位在参加政府采购活动时，应当出具本招标文件规定的《残疾人福利性单位声明函》，并对声明的真实性负责。</w:t>
      </w:r>
    </w:p>
    <w:p>
      <w:pPr>
        <w:spacing w:line="360" w:lineRule="auto"/>
        <w:ind w:firstLine="420" w:firstLineChars="200"/>
        <w:rPr>
          <w:rFonts w:ascii="宋体" w:hAnsi="宋体"/>
          <w:szCs w:val="21"/>
        </w:rPr>
      </w:pPr>
      <w:r>
        <w:rPr>
          <w:rFonts w:hint="eastAsia" w:ascii="宋体" w:hAnsi="宋体"/>
          <w:szCs w:val="21"/>
        </w:rPr>
        <w:t>（4）残疾人福利性单位支持政策</w:t>
      </w:r>
    </w:p>
    <w:p>
      <w:pPr>
        <w:spacing w:line="360" w:lineRule="auto"/>
        <w:ind w:firstLine="420" w:firstLineChars="200"/>
        <w:rPr>
          <w:rFonts w:ascii="宋体" w:hAnsi="宋体"/>
          <w:szCs w:val="21"/>
        </w:rPr>
      </w:pPr>
      <w:r>
        <w:rPr>
          <w:rFonts w:hint="eastAsia" w:ascii="宋体" w:hAnsi="宋体"/>
          <w:szCs w:val="21"/>
        </w:rPr>
        <w:t>在政府采购活动中，残疾人福利性单位视同小型、微型企业，享受促进中小企业发展的政府采购政策。</w:t>
      </w:r>
    </w:p>
    <w:p>
      <w:pPr>
        <w:spacing w:line="360" w:lineRule="auto"/>
        <w:ind w:firstLine="420" w:firstLineChars="200"/>
        <w:rPr>
          <w:rFonts w:ascii="宋体" w:hAnsi="宋体"/>
          <w:szCs w:val="21"/>
        </w:rPr>
      </w:pPr>
      <w:r>
        <w:rPr>
          <w:rFonts w:hint="eastAsia" w:ascii="宋体" w:hAnsi="宋体"/>
          <w:szCs w:val="21"/>
        </w:rPr>
        <w:t>（5）法律责任</w:t>
      </w:r>
    </w:p>
    <w:p>
      <w:pPr>
        <w:spacing w:line="360" w:lineRule="auto"/>
        <w:ind w:firstLine="420" w:firstLineChars="200"/>
        <w:rPr>
          <w:rFonts w:ascii="宋体" w:hAnsi="宋体"/>
          <w:szCs w:val="21"/>
        </w:rPr>
      </w:pPr>
      <w:r>
        <w:rPr>
          <w:rFonts w:hint="eastAsia" w:ascii="宋体" w:hAnsi="宋体"/>
          <w:szCs w:val="21"/>
          <w:lang w:eastAsia="zh-CN"/>
        </w:rPr>
        <w:t>供应商</w:t>
      </w:r>
      <w:r>
        <w:rPr>
          <w:rFonts w:hint="eastAsia" w:ascii="宋体" w:hAnsi="宋体"/>
          <w:szCs w:val="21"/>
        </w:rPr>
        <w:t>按照本招标文件规定提供声明函内容不实的，属于提供虚假材料谋取中标，依照《中华人民共和国政府采购法》等国家有关规定追究相应责任。</w:t>
      </w:r>
    </w:p>
    <w:p>
      <w:pPr>
        <w:spacing w:line="360" w:lineRule="auto"/>
        <w:ind w:firstLine="420" w:firstLineChars="200"/>
        <w:rPr>
          <w:rFonts w:ascii="宋体" w:hAnsi="宋体"/>
          <w:szCs w:val="21"/>
        </w:rPr>
      </w:pPr>
      <w:r>
        <w:rPr>
          <w:rFonts w:hint="eastAsia" w:ascii="宋体" w:hAnsi="宋体"/>
          <w:szCs w:val="21"/>
        </w:rPr>
        <w:t>4、强制、优先采购节能产品、环境标志产品政策</w:t>
      </w:r>
    </w:p>
    <w:p>
      <w:pPr>
        <w:spacing w:line="360" w:lineRule="auto"/>
        <w:ind w:firstLine="420" w:firstLineChars="200"/>
        <w:rPr>
          <w:rFonts w:ascii="宋体" w:hAnsi="宋体"/>
          <w:szCs w:val="21"/>
        </w:rPr>
      </w:pPr>
      <w:r>
        <w:rPr>
          <w:rFonts w:hint="eastAsia" w:ascii="宋体" w:hAnsi="宋体"/>
          <w:szCs w:val="21"/>
        </w:rPr>
        <w:t>（1）政策依据</w:t>
      </w:r>
    </w:p>
    <w:p>
      <w:pPr>
        <w:spacing w:line="360" w:lineRule="auto"/>
        <w:ind w:firstLine="420" w:firstLineChars="200"/>
        <w:rPr>
          <w:rFonts w:ascii="宋体" w:hAnsi="宋体"/>
          <w:szCs w:val="21"/>
        </w:rPr>
      </w:pPr>
      <w:r>
        <w:rPr>
          <w:rFonts w:ascii="宋体" w:hAnsi="宋体"/>
          <w:szCs w:val="21"/>
        </w:rPr>
        <w:t>①</w:t>
      </w:r>
      <w:r>
        <w:rPr>
          <w:rFonts w:hint="eastAsia" w:ascii="宋体" w:hAnsi="宋体"/>
          <w:szCs w:val="21"/>
        </w:rPr>
        <w:t>财政部发展改革委生态环境部市场监管总局《关于调整优化节能产品、环境标志产品政府采购执行机制的通知》（财库〔2019〕9号）。</w:t>
      </w:r>
    </w:p>
    <w:p>
      <w:pPr>
        <w:spacing w:line="360" w:lineRule="auto"/>
        <w:ind w:firstLine="420" w:firstLineChars="200"/>
        <w:rPr>
          <w:rFonts w:ascii="宋体" w:hAnsi="宋体"/>
          <w:szCs w:val="21"/>
        </w:rPr>
      </w:pPr>
      <w:r>
        <w:rPr>
          <w:rFonts w:ascii="宋体" w:hAnsi="宋体"/>
          <w:szCs w:val="21"/>
        </w:rPr>
        <w:t>②</w:t>
      </w:r>
      <w:r>
        <w:rPr>
          <w:rFonts w:hint="eastAsia" w:ascii="宋体" w:hAnsi="宋体"/>
          <w:szCs w:val="21"/>
        </w:rPr>
        <w:t>《市场监管总局关于发布参与实施政府采购节能产品、环境标志产品认证机构名录的公告》2019年第16号。</w:t>
      </w:r>
    </w:p>
    <w:p>
      <w:pPr>
        <w:spacing w:line="360" w:lineRule="auto"/>
        <w:ind w:firstLine="420" w:firstLineChars="200"/>
        <w:rPr>
          <w:rFonts w:ascii="宋体" w:hAnsi="宋体"/>
          <w:szCs w:val="21"/>
        </w:rPr>
      </w:pPr>
      <w:r>
        <w:rPr>
          <w:rFonts w:ascii="宋体" w:hAnsi="宋体"/>
          <w:szCs w:val="21"/>
        </w:rPr>
        <w:t>③</w:t>
      </w:r>
      <w:r>
        <w:rPr>
          <w:rFonts w:hint="eastAsia" w:ascii="宋体" w:hAnsi="宋体"/>
          <w:szCs w:val="21"/>
        </w:rPr>
        <w:t>财政部生态环境部《关于印发环境标志产品政府采购品目清单的通知》（财库〔2019〕18号）。</w:t>
      </w:r>
    </w:p>
    <w:p>
      <w:pPr>
        <w:spacing w:line="360" w:lineRule="auto"/>
        <w:ind w:firstLine="420" w:firstLineChars="200"/>
        <w:rPr>
          <w:rFonts w:ascii="宋体" w:hAnsi="宋体"/>
          <w:szCs w:val="21"/>
        </w:rPr>
      </w:pPr>
      <w:r>
        <w:rPr>
          <w:rFonts w:hint="eastAsia" w:ascii="宋体" w:hAnsi="宋体"/>
          <w:szCs w:val="21"/>
        </w:rPr>
        <w:t>④财政部发展改革委《关于印发节能产品政府采购品目清单的通知》（财库〔2019〕19号）。</w:t>
      </w:r>
    </w:p>
    <w:p>
      <w:pPr>
        <w:spacing w:line="360" w:lineRule="auto"/>
        <w:ind w:firstLine="420" w:firstLineChars="200"/>
        <w:rPr>
          <w:rFonts w:ascii="宋体" w:hAnsi="宋体"/>
          <w:szCs w:val="21"/>
        </w:rPr>
      </w:pPr>
      <w:r>
        <w:rPr>
          <w:rFonts w:hint="eastAsia" w:ascii="宋体" w:hAnsi="宋体"/>
          <w:szCs w:val="21"/>
        </w:rPr>
        <w:t>（2）节能产品、环境标志产品的品目</w:t>
      </w:r>
    </w:p>
    <w:p>
      <w:pPr>
        <w:spacing w:line="360" w:lineRule="auto"/>
        <w:ind w:firstLine="420" w:firstLineChars="200"/>
        <w:rPr>
          <w:rFonts w:ascii="宋体" w:hAnsi="宋体"/>
          <w:szCs w:val="21"/>
        </w:rPr>
      </w:pPr>
      <w:r>
        <w:rPr>
          <w:rFonts w:hint="eastAsia" w:ascii="宋体" w:hAnsi="宋体"/>
          <w:szCs w:val="21"/>
        </w:rPr>
        <w:t>政府采购节能产品、环境标志产品实施品目清单管理，详见《节能产品政府采购品目清单》、《环境标志产品政府采购品目清单》。</w:t>
      </w:r>
    </w:p>
    <w:p>
      <w:pPr>
        <w:spacing w:line="360" w:lineRule="auto"/>
        <w:ind w:firstLine="420" w:firstLineChars="200"/>
        <w:rPr>
          <w:rFonts w:ascii="宋体" w:hAnsi="宋体"/>
          <w:szCs w:val="21"/>
        </w:rPr>
      </w:pPr>
      <w:r>
        <w:rPr>
          <w:rFonts w:hint="eastAsia" w:ascii="宋体" w:hAnsi="宋体"/>
          <w:szCs w:val="21"/>
        </w:rPr>
        <w:t>（3）节能产品、环境标志产品需提供的证明材料</w:t>
      </w:r>
    </w:p>
    <w:p>
      <w:pPr>
        <w:spacing w:line="360" w:lineRule="auto"/>
        <w:ind w:firstLine="420" w:firstLineChars="200"/>
        <w:rPr>
          <w:rFonts w:ascii="宋体" w:hAnsi="宋体"/>
          <w:szCs w:val="21"/>
        </w:rPr>
      </w:pPr>
      <w:r>
        <w:rPr>
          <w:rFonts w:hint="eastAsia" w:ascii="宋体" w:hAnsi="宋体"/>
          <w:szCs w:val="21"/>
        </w:rPr>
        <w:t>采购人拟采购的产品属于品目清单范围的，</w:t>
      </w:r>
      <w:r>
        <w:rPr>
          <w:rFonts w:hint="eastAsia" w:ascii="宋体" w:hAnsi="宋体"/>
          <w:szCs w:val="21"/>
          <w:lang w:eastAsia="zh-CN"/>
        </w:rPr>
        <w:t>供应商</w:t>
      </w:r>
      <w:r>
        <w:rPr>
          <w:rFonts w:hint="eastAsia" w:ascii="宋体" w:hAnsi="宋体"/>
          <w:szCs w:val="21"/>
        </w:rPr>
        <w:t>应当提供获得国家确定的认证机构出具的、处于有效期之内的节能产品、环境标志产品认证证书相关信息，并在相应表格后提供对应的认证证书扫描件。</w:t>
      </w:r>
    </w:p>
    <w:p>
      <w:pPr>
        <w:spacing w:line="360" w:lineRule="auto"/>
        <w:ind w:firstLine="420" w:firstLineChars="200"/>
        <w:rPr>
          <w:rFonts w:ascii="宋体" w:hAnsi="宋体"/>
          <w:szCs w:val="21"/>
        </w:rPr>
      </w:pPr>
      <w:r>
        <w:rPr>
          <w:rFonts w:hint="eastAsia" w:ascii="宋体" w:hAnsi="宋体"/>
          <w:szCs w:val="21"/>
        </w:rPr>
        <w:t>（4）节能产品、环境标志产品采购政策</w:t>
      </w:r>
    </w:p>
    <w:p>
      <w:pPr>
        <w:spacing w:line="360" w:lineRule="auto"/>
        <w:ind w:firstLine="420" w:firstLineChars="200"/>
        <w:rPr>
          <w:rFonts w:ascii="宋体" w:hAnsi="宋体"/>
          <w:szCs w:val="21"/>
        </w:rPr>
      </w:pPr>
      <w:r>
        <w:rPr>
          <w:rFonts w:hint="eastAsia" w:ascii="宋体" w:hAnsi="宋体"/>
          <w:szCs w:val="21"/>
        </w:rPr>
        <w:t>政府采购优先采购非标记符号的节能产品：采购产品为《节能产品政府采购品目清单》内非标记符号的给予3％的价格扣除。投标文件内应提供国家确定的认证机构出具的、处于有效期之内的、符合认证依据标准的节能产品认证证书复印件，否则不参与价格扣除。</w:t>
      </w:r>
    </w:p>
    <w:p>
      <w:pPr>
        <w:spacing w:line="360" w:lineRule="auto"/>
        <w:ind w:firstLine="420" w:firstLineChars="200"/>
        <w:rPr>
          <w:rFonts w:ascii="宋体" w:hAnsi="宋体"/>
          <w:szCs w:val="21"/>
        </w:rPr>
      </w:pPr>
      <w:r>
        <w:rPr>
          <w:rFonts w:hint="eastAsia" w:ascii="宋体" w:hAnsi="宋体"/>
          <w:szCs w:val="21"/>
        </w:rPr>
        <w:t>政府采购优先采购环境标志产品：采购产品为《环境标志产品政府采购品目清单》内的给予3%的价格扣除。投标文件内应提供国家确定的认证机构出具的、处于有效期之内的、符合认证依据标准的环境标志产品认证证书复印件，否则不参与价格扣除。</w:t>
      </w:r>
    </w:p>
    <w:p>
      <w:pPr>
        <w:spacing w:line="360" w:lineRule="auto"/>
        <w:ind w:firstLine="420" w:firstLineChars="200"/>
        <w:rPr>
          <w:rFonts w:ascii="宋体" w:hAnsi="宋体"/>
          <w:szCs w:val="21"/>
        </w:rPr>
      </w:pPr>
      <w:r>
        <w:rPr>
          <w:rFonts w:hint="eastAsia" w:ascii="宋体" w:hAnsi="宋体"/>
          <w:szCs w:val="21"/>
        </w:rPr>
        <w:t>采购项目中既包含清单中产品也包含非清单中产品的，只对列入清单的产品按其在总报价中所占的比例给予价格扣除。投标产品同时列入上述多个清单的，将上述规定的价格扣除比例叠加后计算价格扣除。</w:t>
      </w:r>
    </w:p>
    <w:p>
      <w:pPr>
        <w:spacing w:line="360" w:lineRule="auto"/>
        <w:ind w:firstLine="420" w:firstLineChars="200"/>
        <w:rPr>
          <w:rFonts w:ascii="宋体" w:hAnsi="宋体"/>
          <w:szCs w:val="21"/>
        </w:rPr>
      </w:pPr>
      <w:r>
        <w:rPr>
          <w:rFonts w:hint="eastAsia" w:ascii="宋体" w:hAnsi="宋体"/>
          <w:szCs w:val="21"/>
        </w:rPr>
        <w:t>5、其他政策</w:t>
      </w:r>
    </w:p>
    <w:p>
      <w:pPr>
        <w:spacing w:line="360" w:lineRule="auto"/>
        <w:ind w:firstLine="420" w:firstLineChars="200"/>
        <w:rPr>
          <w:rFonts w:ascii="宋体" w:hAnsi="宋体"/>
          <w:szCs w:val="21"/>
        </w:rPr>
      </w:pPr>
      <w:r>
        <w:rPr>
          <w:rFonts w:hint="eastAsia" w:ascii="宋体" w:hAnsi="宋体"/>
          <w:szCs w:val="21"/>
        </w:rPr>
        <w:t>根据《无线局域网产品政府采购实施意见》（财库〔2005〕366号）文件要求，对于列入《无线局域网认证产品政府采购清单》的产品，对其投标价格给予3%的价格扣除，投标文件内应提供相关证明材料复印件，否则不参与价格扣除。</w:t>
      </w:r>
    </w:p>
    <w:p>
      <w:pPr>
        <w:spacing w:line="360" w:lineRule="auto"/>
        <w:ind w:firstLine="420" w:firstLineChars="200"/>
        <w:rPr>
          <w:rFonts w:ascii="宋体" w:hAnsi="宋体"/>
          <w:szCs w:val="21"/>
        </w:rPr>
      </w:pPr>
      <w:r>
        <w:rPr>
          <w:rFonts w:hint="eastAsia" w:ascii="宋体" w:hAnsi="宋体"/>
          <w:szCs w:val="21"/>
        </w:rPr>
        <w:t>采购项目中既包含清单中产品也包含非清单中产品的，只对列入清单的产品按其在总报价中所占的比例给予价格扣除。投标产品同时列入上述多个清单的，将上述规定的价格扣除比例叠加后计算价格扣除。</w:t>
      </w:r>
    </w:p>
    <w:p>
      <w:pPr>
        <w:pStyle w:val="5"/>
        <w:spacing w:before="0" w:after="0" w:line="360" w:lineRule="auto"/>
        <w:ind w:firstLine="422" w:firstLineChars="200"/>
        <w:rPr>
          <w:rFonts w:ascii="宋体" w:hAnsi="宋体" w:eastAsia="宋体" w:cs="宋体"/>
          <w:sz w:val="21"/>
          <w:szCs w:val="21"/>
        </w:rPr>
      </w:pPr>
      <w:bookmarkStart w:id="47" w:name="_Toc534185421"/>
      <w:r>
        <w:rPr>
          <w:rFonts w:hint="eastAsia" w:ascii="宋体" w:hAnsi="宋体" w:eastAsia="宋体" w:cs="宋体"/>
          <w:sz w:val="21"/>
          <w:szCs w:val="21"/>
        </w:rPr>
        <w:t>四、评标细则及标准</w:t>
      </w:r>
      <w:bookmarkEnd w:id="42"/>
      <w:bookmarkEnd w:id="47"/>
    </w:p>
    <w:p>
      <w:pPr>
        <w:spacing w:line="360" w:lineRule="auto"/>
        <w:ind w:firstLine="422" w:firstLineChars="200"/>
        <w:rPr>
          <w:rFonts w:ascii="宋体" w:hAnsi="宋体"/>
          <w:szCs w:val="21"/>
        </w:rPr>
      </w:pPr>
      <w:r>
        <w:rPr>
          <w:rFonts w:hint="eastAsia" w:ascii="宋体" w:hAnsi="宋体"/>
          <w:b/>
          <w:bCs/>
          <w:szCs w:val="21"/>
        </w:rPr>
        <w:t>（一）本次综合评分的因素是：</w:t>
      </w:r>
      <w:r>
        <w:rPr>
          <w:rFonts w:hint="eastAsia" w:ascii="宋体" w:hAnsi="宋体"/>
          <w:szCs w:val="21"/>
        </w:rPr>
        <w:t>见评审细则。</w:t>
      </w:r>
    </w:p>
    <w:p>
      <w:pPr>
        <w:spacing w:line="360" w:lineRule="auto"/>
        <w:ind w:firstLine="422" w:firstLineChars="200"/>
        <w:rPr>
          <w:rFonts w:ascii="宋体" w:hAnsi="宋体"/>
          <w:szCs w:val="21"/>
        </w:rPr>
      </w:pPr>
      <w:r>
        <w:rPr>
          <w:rFonts w:hint="eastAsia" w:ascii="宋体" w:hAnsi="宋体"/>
          <w:b/>
          <w:bCs/>
          <w:szCs w:val="21"/>
        </w:rPr>
        <w:t>（二）评标委员会成员应当独立对每个有效</w:t>
      </w:r>
      <w:r>
        <w:rPr>
          <w:rFonts w:hint="eastAsia" w:ascii="宋体" w:hAnsi="宋体"/>
          <w:b/>
          <w:bCs/>
          <w:szCs w:val="21"/>
          <w:lang w:eastAsia="zh-CN"/>
        </w:rPr>
        <w:t>供应商</w:t>
      </w:r>
      <w:r>
        <w:rPr>
          <w:rFonts w:hint="eastAsia" w:ascii="宋体" w:hAnsi="宋体"/>
          <w:b/>
          <w:bCs/>
          <w:szCs w:val="21"/>
        </w:rPr>
        <w:t>的投标文件进行评价、打分。</w:t>
      </w:r>
    </w:p>
    <w:p>
      <w:pPr>
        <w:tabs>
          <w:tab w:val="left" w:pos="600"/>
        </w:tabs>
        <w:spacing w:line="360" w:lineRule="auto"/>
        <w:ind w:firstLine="422" w:firstLineChars="200"/>
        <w:rPr>
          <w:rFonts w:ascii="宋体" w:hAnsi="宋体"/>
          <w:b/>
          <w:bCs/>
          <w:szCs w:val="21"/>
        </w:rPr>
      </w:pPr>
      <w:r>
        <w:rPr>
          <w:rFonts w:hint="eastAsia" w:ascii="宋体" w:hAnsi="宋体"/>
          <w:b/>
          <w:bCs/>
          <w:szCs w:val="21"/>
        </w:rPr>
        <w:t>（三）评审细则</w:t>
      </w:r>
    </w:p>
    <w:p>
      <w:pPr>
        <w:tabs>
          <w:tab w:val="left" w:pos="600"/>
        </w:tabs>
        <w:spacing w:line="360" w:lineRule="auto"/>
        <w:ind w:firstLine="420" w:firstLineChars="200"/>
        <w:rPr>
          <w:rFonts w:ascii="宋体" w:hAnsi="宋体"/>
          <w:szCs w:val="21"/>
        </w:rPr>
      </w:pPr>
      <w:r>
        <w:rPr>
          <w:rFonts w:hint="eastAsia" w:ascii="宋体" w:hAnsi="宋体"/>
          <w:szCs w:val="21"/>
        </w:rPr>
        <w:t>1、评审细则表的制定以科学合理、降低评委会自由裁量权为原则。</w:t>
      </w:r>
    </w:p>
    <w:p>
      <w:pPr>
        <w:tabs>
          <w:tab w:val="left" w:pos="600"/>
        </w:tabs>
        <w:spacing w:line="360" w:lineRule="auto"/>
        <w:ind w:firstLine="420" w:firstLineChars="200"/>
        <w:rPr>
          <w:rFonts w:ascii="宋体" w:hAnsi="宋体"/>
          <w:szCs w:val="21"/>
        </w:rPr>
      </w:pPr>
      <w:r>
        <w:rPr>
          <w:rFonts w:hint="eastAsia" w:ascii="宋体" w:hAnsi="宋体"/>
          <w:szCs w:val="21"/>
        </w:rPr>
        <w:t>2、评审细则表</w:t>
      </w:r>
    </w:p>
    <w:p>
      <w:pPr>
        <w:tabs>
          <w:tab w:val="left" w:pos="600"/>
        </w:tabs>
        <w:spacing w:line="360" w:lineRule="auto"/>
        <w:ind w:firstLine="420" w:firstLineChars="200"/>
        <w:rPr>
          <w:rFonts w:ascii="宋体" w:hAnsi="宋体"/>
          <w:szCs w:val="21"/>
        </w:rPr>
      </w:pPr>
      <w:r>
        <w:rPr>
          <w:rFonts w:hint="eastAsia" w:ascii="宋体" w:hAnsi="宋体"/>
          <w:szCs w:val="21"/>
        </w:rPr>
        <w:t>（1）符合性审查表（形式评审、响应性评审）、资格审查表</w:t>
      </w:r>
    </w:p>
    <w:tbl>
      <w:tblPr>
        <w:tblStyle w:val="38"/>
        <w:tblW w:w="9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7"/>
        <w:gridCol w:w="2537"/>
        <w:gridCol w:w="5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1117" w:type="dxa"/>
            <w:vAlign w:val="center"/>
          </w:tcPr>
          <w:p>
            <w:pPr>
              <w:pStyle w:val="18"/>
              <w:spacing w:before="2" w:line="400" w:lineRule="exact"/>
              <w:jc w:val="center"/>
              <w:rPr>
                <w:rFonts w:ascii="宋体" w:hAnsi="宋体"/>
                <w:b/>
                <w:szCs w:val="21"/>
              </w:rPr>
            </w:pPr>
            <w:r>
              <w:rPr>
                <w:rFonts w:hint="eastAsia" w:ascii="宋体" w:hAnsi="宋体"/>
                <w:b/>
                <w:szCs w:val="21"/>
              </w:rPr>
              <w:t>条款</w:t>
            </w:r>
          </w:p>
        </w:tc>
        <w:tc>
          <w:tcPr>
            <w:tcW w:w="2537" w:type="dxa"/>
            <w:vAlign w:val="center"/>
          </w:tcPr>
          <w:p>
            <w:pPr>
              <w:pStyle w:val="18"/>
              <w:spacing w:before="2" w:line="400" w:lineRule="exact"/>
              <w:jc w:val="center"/>
              <w:rPr>
                <w:rFonts w:ascii="宋体" w:hAnsi="宋体"/>
                <w:b/>
                <w:szCs w:val="21"/>
              </w:rPr>
            </w:pPr>
            <w:r>
              <w:rPr>
                <w:rFonts w:hint="eastAsia" w:ascii="宋体" w:hAnsi="宋体"/>
                <w:b/>
                <w:szCs w:val="21"/>
              </w:rPr>
              <w:t>评审因素</w:t>
            </w:r>
          </w:p>
        </w:tc>
        <w:tc>
          <w:tcPr>
            <w:tcW w:w="5654" w:type="dxa"/>
            <w:vAlign w:val="center"/>
          </w:tcPr>
          <w:p>
            <w:pPr>
              <w:pStyle w:val="18"/>
              <w:spacing w:before="2" w:line="400" w:lineRule="exact"/>
              <w:jc w:val="center"/>
              <w:rPr>
                <w:rFonts w:ascii="宋体" w:hAnsi="宋体"/>
                <w:b/>
                <w:szCs w:val="21"/>
              </w:rPr>
            </w:pPr>
            <w:r>
              <w:rPr>
                <w:rFonts w:hint="eastAsia" w:ascii="宋体" w:hAnsi="宋体"/>
                <w:b/>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17"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形式评审标准</w:t>
            </w: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lang w:eastAsia="zh-CN"/>
              </w:rPr>
              <w:t>供应商</w:t>
            </w:r>
            <w:r>
              <w:rPr>
                <w:rFonts w:hint="eastAsia" w:ascii="宋体" w:hAnsi="宋体"/>
                <w:szCs w:val="21"/>
              </w:rPr>
              <w:t>名称</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与营业执照等证书一致。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投标函签字盖章</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有法定代表人或主要负责人或其授权代表签字或加盖单位章。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投标文件格式</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符合第八章“投标文件格式”的要求。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联合体</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备选方案</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不接受备选方案。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117"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资格评审标准</w:t>
            </w:r>
          </w:p>
        </w:tc>
        <w:tc>
          <w:tcPr>
            <w:tcW w:w="2537" w:type="dxa"/>
            <w:vAlign w:val="center"/>
          </w:tcPr>
          <w:p>
            <w:pPr>
              <w:spacing w:line="400" w:lineRule="exact"/>
              <w:jc w:val="center"/>
              <w:rPr>
                <w:rFonts w:ascii="宋体" w:hAnsi="宋体"/>
                <w:szCs w:val="21"/>
              </w:rPr>
            </w:pPr>
            <w:r>
              <w:rPr>
                <w:rFonts w:hint="eastAsia" w:ascii="宋体" w:hAnsi="宋体"/>
                <w:szCs w:val="21"/>
              </w:rPr>
              <w:t>营业执照</w:t>
            </w:r>
          </w:p>
        </w:tc>
        <w:tc>
          <w:tcPr>
            <w:tcW w:w="5654" w:type="dxa"/>
            <w:vAlign w:val="center"/>
          </w:tcPr>
          <w:p>
            <w:pPr>
              <w:spacing w:line="400" w:lineRule="exact"/>
              <w:rPr>
                <w:rFonts w:ascii="宋体" w:hAnsi="宋体"/>
                <w:szCs w:val="21"/>
              </w:rPr>
            </w:pPr>
            <w:r>
              <w:rPr>
                <w:rFonts w:hint="eastAsia" w:ascii="宋体" w:hAnsi="宋体"/>
                <w:szCs w:val="21"/>
              </w:rPr>
              <w:t>具备有效的营业执照，</w:t>
            </w:r>
            <w:r>
              <w:rPr>
                <w:rFonts w:hint="eastAsia" w:ascii="宋体" w:hAnsi="宋体"/>
                <w:b/>
                <w:bCs/>
                <w:szCs w:val="21"/>
              </w:rPr>
              <w:t>投标文件内附营业执照（副本）复印件加盖</w:t>
            </w:r>
            <w:r>
              <w:rPr>
                <w:rFonts w:hint="eastAsia" w:ascii="宋体" w:hAnsi="宋体"/>
                <w:b/>
                <w:bCs/>
                <w:szCs w:val="21"/>
                <w:lang w:eastAsia="zh-CN"/>
              </w:rPr>
              <w:t>供应商</w:t>
            </w:r>
            <w:r>
              <w:rPr>
                <w:rFonts w:hint="eastAsia" w:ascii="宋体" w:hAnsi="宋体"/>
                <w:b/>
                <w:bCs/>
                <w:szCs w:val="21"/>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hint="default" w:ascii="宋体" w:hAnsi="宋体" w:eastAsia="宋体" w:cs="宋体"/>
                <w:szCs w:val="21"/>
                <w:lang w:val="en-US" w:eastAsia="zh-CN"/>
              </w:rPr>
            </w:pPr>
            <w:r>
              <w:rPr>
                <w:rFonts w:hint="eastAsia" w:ascii="宋体" w:hAnsi="宋体"/>
                <w:szCs w:val="21"/>
              </w:rPr>
              <w:t>《食品流通许可证》</w:t>
            </w:r>
          </w:p>
        </w:tc>
        <w:tc>
          <w:tcPr>
            <w:tcW w:w="5654" w:type="dxa"/>
            <w:vAlign w:val="center"/>
          </w:tcPr>
          <w:p>
            <w:pPr>
              <w:spacing w:line="400" w:lineRule="exact"/>
              <w:rPr>
                <w:rFonts w:hint="eastAsia" w:ascii="宋体" w:hAnsi="宋体" w:eastAsia="宋体" w:cs="宋体"/>
                <w:color w:val="auto"/>
                <w:kern w:val="0"/>
                <w:sz w:val="21"/>
                <w:szCs w:val="21"/>
                <w:highlight w:val="none"/>
                <w:lang w:val="en-US" w:eastAsia="zh-CN" w:bidi="ar-SA"/>
              </w:rPr>
            </w:pPr>
            <w:r>
              <w:rPr>
                <w:rFonts w:hint="eastAsia" w:ascii="宋体" w:hAnsi="宋体"/>
                <w:szCs w:val="21"/>
              </w:rPr>
              <w:t>具备有效的《食品流通许可证》</w:t>
            </w:r>
            <w:r>
              <w:rPr>
                <w:rFonts w:hint="eastAsia" w:ascii="宋体" w:hAnsi="宋体"/>
                <w:szCs w:val="21"/>
                <w:lang w:eastAsia="zh-CN"/>
              </w:rPr>
              <w:t>，</w:t>
            </w:r>
            <w:r>
              <w:rPr>
                <w:rFonts w:hint="eastAsia" w:ascii="宋体" w:hAnsi="宋体"/>
                <w:b/>
                <w:bCs/>
                <w:szCs w:val="21"/>
              </w:rPr>
              <w:t>投标文件内附</w:t>
            </w:r>
            <w:r>
              <w:rPr>
                <w:rFonts w:hint="eastAsia" w:ascii="宋体" w:hAnsi="宋体"/>
                <w:szCs w:val="21"/>
              </w:rPr>
              <w:t>《食品流通许可证》</w:t>
            </w:r>
            <w:r>
              <w:rPr>
                <w:rFonts w:hint="eastAsia" w:ascii="宋体" w:hAnsi="宋体"/>
                <w:b/>
                <w:bCs/>
                <w:szCs w:val="21"/>
              </w:rPr>
              <w:t>复印件加盖</w:t>
            </w:r>
            <w:r>
              <w:rPr>
                <w:rFonts w:hint="eastAsia" w:ascii="宋体" w:hAnsi="宋体"/>
                <w:b/>
                <w:bCs/>
                <w:szCs w:val="21"/>
                <w:lang w:eastAsia="zh-CN"/>
              </w:rPr>
              <w:t>供应商</w:t>
            </w:r>
            <w:r>
              <w:rPr>
                <w:rFonts w:hint="eastAsia" w:ascii="宋体" w:hAnsi="宋体"/>
                <w:b/>
                <w:bCs/>
                <w:szCs w:val="21"/>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ascii="宋体" w:hAnsi="宋体"/>
                <w:szCs w:val="21"/>
              </w:rPr>
            </w:pPr>
            <w:r>
              <w:rPr>
                <w:rFonts w:hint="eastAsia" w:ascii="宋体" w:hAnsi="宋体" w:eastAsia="宋体" w:cs="宋体"/>
                <w:szCs w:val="21"/>
                <w:lang w:val="en-US" w:eastAsia="zh-CN"/>
              </w:rPr>
              <w:t>资格条件承诺函</w:t>
            </w:r>
          </w:p>
        </w:tc>
        <w:tc>
          <w:tcPr>
            <w:tcW w:w="5654" w:type="dxa"/>
            <w:vAlign w:val="center"/>
          </w:tcPr>
          <w:p>
            <w:pPr>
              <w:spacing w:line="400" w:lineRule="exact"/>
              <w:rPr>
                <w:rFonts w:ascii="宋体" w:hAnsi="宋体"/>
                <w:szCs w:val="21"/>
              </w:rPr>
            </w:pPr>
            <w:r>
              <w:rPr>
                <w:rFonts w:hint="eastAsia" w:ascii="宋体" w:hAnsi="宋体" w:eastAsia="宋体" w:cs="宋体"/>
                <w:color w:val="auto"/>
                <w:kern w:val="0"/>
                <w:sz w:val="21"/>
                <w:szCs w:val="21"/>
                <w:highlight w:val="none"/>
                <w:lang w:val="en-US" w:eastAsia="zh-CN" w:bidi="ar-SA"/>
              </w:rPr>
              <w:t>供</w:t>
            </w:r>
            <w:r>
              <w:rPr>
                <w:rFonts w:hint="eastAsia" w:ascii="宋体" w:hAnsi="宋体" w:eastAsia="宋体" w:cs="宋体"/>
                <w:szCs w:val="21"/>
                <w:lang w:val="en-US" w:eastAsia="zh-CN"/>
              </w:rPr>
              <w:t>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r>
              <w:rPr>
                <w:rFonts w:hint="eastAsia" w:ascii="宋体" w:hAnsi="宋体" w:cs="宋体"/>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8"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ascii="宋体" w:hAnsi="宋体"/>
                <w:szCs w:val="21"/>
                <w:lang w:val="zh-CN"/>
              </w:rPr>
            </w:pPr>
            <w:r>
              <w:rPr>
                <w:rFonts w:hint="eastAsia" w:ascii="宋体" w:hAnsi="宋体"/>
                <w:szCs w:val="21"/>
              </w:rPr>
              <w:t>信誉</w:t>
            </w:r>
          </w:p>
        </w:tc>
        <w:tc>
          <w:tcPr>
            <w:tcW w:w="5654" w:type="dxa"/>
            <w:vAlign w:val="center"/>
          </w:tcPr>
          <w:p>
            <w:pPr>
              <w:spacing w:line="400" w:lineRule="exact"/>
              <w:rPr>
                <w:rFonts w:ascii="宋体" w:hAnsi="宋体"/>
                <w:szCs w:val="21"/>
              </w:rPr>
            </w:pPr>
            <w:r>
              <w:rPr>
                <w:rFonts w:hint="eastAsia" w:ascii="宋体" w:hAnsi="宋体"/>
                <w:szCs w:val="21"/>
              </w:rPr>
              <w:t>（1）拒绝列入政府取消投标资格记录期间的企业或个人投标；</w:t>
            </w:r>
          </w:p>
          <w:p>
            <w:pPr>
              <w:spacing w:line="400" w:lineRule="exact"/>
              <w:rPr>
                <w:rFonts w:ascii="宋体" w:hAnsi="宋体"/>
                <w:szCs w:val="21"/>
              </w:rPr>
            </w:pPr>
            <w:r>
              <w:rPr>
                <w:rFonts w:hint="eastAsia" w:ascii="宋体" w:hAnsi="宋体"/>
                <w:szCs w:val="21"/>
              </w:rPr>
              <w:t>（2）对</w:t>
            </w:r>
            <w:r>
              <w:rPr>
                <w:rFonts w:hint="eastAsia" w:ascii="宋体" w:hAnsi="宋体"/>
                <w:szCs w:val="21"/>
                <w:lang w:eastAsia="zh-CN"/>
              </w:rPr>
              <w:t>供应商</w:t>
            </w:r>
            <w:r>
              <w:rPr>
                <w:rFonts w:hint="eastAsia" w:ascii="宋体" w:hAnsi="宋体"/>
                <w:szCs w:val="21"/>
              </w:rPr>
              <w:t>信用信息的查询：</w:t>
            </w:r>
          </w:p>
          <w:p>
            <w:pPr>
              <w:spacing w:line="400" w:lineRule="exact"/>
              <w:rPr>
                <w:rFonts w:ascii="宋体" w:hAnsi="宋体"/>
                <w:szCs w:val="21"/>
              </w:rPr>
            </w:pPr>
            <w:r>
              <w:rPr>
                <w:rFonts w:hint="eastAsia" w:ascii="宋体" w:hAnsi="宋体"/>
                <w:szCs w:val="21"/>
              </w:rPr>
              <w:t>查询渠道：根据《关于在政府采购活动中查询及使用信用记录有关问题的通知》（财库[2016]125号）的规定，采购人、采购代理机构将通过“信用中国”网站（www.creditchina.gov.cn）、中国政府采购网（www.ccgp.gov.cn）等渠道查询相关主体信用记录。对列入失信被执行人、重大税收违法案件当事人名单、政府采购严重违法失信行为记录名单及其他不符合《中华人民共和国政府采购法》第二十二条规定条件的</w:t>
            </w:r>
            <w:r>
              <w:rPr>
                <w:rFonts w:hint="eastAsia" w:ascii="宋体" w:hAnsi="宋体"/>
                <w:szCs w:val="21"/>
                <w:lang w:eastAsia="zh-CN"/>
              </w:rPr>
              <w:t>供应商</w:t>
            </w:r>
            <w:r>
              <w:rPr>
                <w:rFonts w:hint="eastAsia" w:ascii="宋体" w:hAnsi="宋体"/>
                <w:szCs w:val="21"/>
              </w:rPr>
              <w:t>，将拒绝其参与政府采购活动；</w:t>
            </w:r>
          </w:p>
          <w:p>
            <w:pPr>
              <w:spacing w:line="400" w:lineRule="exact"/>
              <w:rPr>
                <w:rFonts w:ascii="宋体" w:hAnsi="宋体"/>
                <w:szCs w:val="21"/>
              </w:rPr>
            </w:pPr>
            <w:r>
              <w:rPr>
                <w:rFonts w:hint="eastAsia" w:ascii="宋体" w:hAnsi="宋体"/>
                <w:szCs w:val="21"/>
              </w:rPr>
              <w:t>查询截止时间：提交投标文件截止时间；</w:t>
            </w:r>
          </w:p>
          <w:p>
            <w:pPr>
              <w:spacing w:line="400" w:lineRule="exact"/>
              <w:rPr>
                <w:rFonts w:ascii="宋体" w:hAnsi="宋体"/>
                <w:szCs w:val="21"/>
              </w:rPr>
            </w:pPr>
            <w:r>
              <w:rPr>
                <w:rFonts w:hint="eastAsia" w:ascii="宋体" w:hAnsi="宋体"/>
                <w:szCs w:val="21"/>
              </w:rPr>
              <w:t xml:space="preserve">信用信息查询记录和证据留存的具体方式：由采购代理机构留存； </w:t>
            </w:r>
          </w:p>
          <w:p>
            <w:pPr>
              <w:spacing w:line="400" w:lineRule="exact"/>
              <w:rPr>
                <w:rFonts w:ascii="宋体" w:hAnsi="宋体"/>
                <w:szCs w:val="21"/>
              </w:rPr>
            </w:pPr>
            <w:r>
              <w:rPr>
                <w:rFonts w:hint="eastAsia" w:ascii="宋体" w:hAnsi="宋体"/>
                <w:szCs w:val="21"/>
              </w:rPr>
              <w:t>信用信息的使用规则：对列入失信被执行人、重大税收违法案件当事人名单、政府采购严重违法失信行为记录名单及其他不符合《中华人民共和国政府采购法》第二十二条规定条件的</w:t>
            </w:r>
            <w:r>
              <w:rPr>
                <w:rFonts w:hint="eastAsia" w:ascii="宋体" w:hAnsi="宋体"/>
                <w:szCs w:val="21"/>
                <w:lang w:eastAsia="zh-CN"/>
              </w:rPr>
              <w:t>供应商</w:t>
            </w:r>
            <w:r>
              <w:rPr>
                <w:rFonts w:hint="eastAsia" w:ascii="宋体" w:hAnsi="宋体"/>
                <w:szCs w:val="21"/>
              </w:rPr>
              <w:t>，将不得通过资格审查；</w:t>
            </w:r>
          </w:p>
          <w:p>
            <w:pPr>
              <w:spacing w:line="400" w:lineRule="exact"/>
              <w:rPr>
                <w:rFonts w:ascii="宋体" w:hAnsi="宋体"/>
                <w:szCs w:val="21"/>
                <w:lang w:val="zh-CN"/>
              </w:rPr>
            </w:pPr>
            <w:r>
              <w:rPr>
                <w:rFonts w:hint="eastAsia" w:ascii="宋体" w:hAnsi="宋体"/>
                <w:b/>
                <w:bCs/>
                <w:szCs w:val="21"/>
              </w:rPr>
              <w:t>投标文件内（1）附加盖</w:t>
            </w:r>
            <w:r>
              <w:rPr>
                <w:rFonts w:hint="eastAsia" w:ascii="宋体" w:hAnsi="宋体"/>
                <w:b/>
                <w:bCs/>
                <w:szCs w:val="21"/>
                <w:lang w:eastAsia="zh-CN"/>
              </w:rPr>
              <w:t>供应商</w:t>
            </w:r>
            <w:r>
              <w:rPr>
                <w:rFonts w:hint="eastAsia" w:ascii="宋体" w:hAnsi="宋体"/>
                <w:b/>
                <w:bCs/>
                <w:szCs w:val="21"/>
              </w:rPr>
              <w:t>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hint="eastAsia" w:ascii="宋体" w:hAnsi="宋体" w:eastAsia="宋体"/>
                <w:szCs w:val="21"/>
                <w:lang w:val="en-US" w:eastAsia="zh-CN"/>
              </w:rPr>
            </w:pPr>
            <w:r>
              <w:rPr>
                <w:rFonts w:hint="eastAsia" w:ascii="宋体" w:hAnsi="宋体"/>
                <w:szCs w:val="21"/>
                <w:lang w:val="en-US" w:eastAsia="zh-CN"/>
              </w:rPr>
              <w:t>人员要求</w:t>
            </w:r>
          </w:p>
        </w:tc>
        <w:tc>
          <w:tcPr>
            <w:tcW w:w="5654" w:type="dxa"/>
            <w:vAlign w:val="center"/>
          </w:tcPr>
          <w:p>
            <w:pPr>
              <w:spacing w:line="400" w:lineRule="exact"/>
              <w:rPr>
                <w:rFonts w:hint="eastAsia" w:ascii="宋体" w:hAnsi="宋体"/>
                <w:szCs w:val="21"/>
                <w:lang w:eastAsia="zh-CN"/>
              </w:rPr>
            </w:pPr>
            <w:r>
              <w:rPr>
                <w:rFonts w:hint="eastAsia" w:ascii="宋体" w:hAnsi="宋体"/>
                <w:szCs w:val="21"/>
                <w:lang w:val="en-US" w:eastAsia="zh-CN"/>
              </w:rPr>
              <w:t>供应商拟派出的</w:t>
            </w:r>
            <w:r>
              <w:rPr>
                <w:rFonts w:hint="eastAsia" w:ascii="宋体" w:hAnsi="宋体"/>
                <w:szCs w:val="21"/>
              </w:rPr>
              <w:t>配送人员须具有有效期内的健康</w:t>
            </w:r>
            <w:r>
              <w:rPr>
                <w:rFonts w:hint="eastAsia" w:ascii="宋体" w:hAnsi="宋体"/>
                <w:szCs w:val="21"/>
                <w:lang w:val="en-US" w:eastAsia="zh-CN"/>
              </w:rPr>
              <w:t>证</w:t>
            </w:r>
            <w:r>
              <w:rPr>
                <w:rFonts w:hint="eastAsia" w:ascii="宋体" w:hAnsi="宋体"/>
                <w:szCs w:val="21"/>
                <w:lang w:eastAsia="zh-CN"/>
              </w:rPr>
              <w:t>。</w:t>
            </w:r>
          </w:p>
          <w:p>
            <w:pPr>
              <w:spacing w:line="400" w:lineRule="exact"/>
              <w:rPr>
                <w:rFonts w:hint="eastAsia" w:ascii="宋体" w:hAnsi="宋体"/>
                <w:szCs w:val="21"/>
                <w:lang w:eastAsia="zh-CN"/>
              </w:rPr>
            </w:pPr>
            <w:r>
              <w:rPr>
                <w:rFonts w:hint="eastAsia" w:ascii="宋体" w:hAnsi="宋体"/>
                <w:b/>
                <w:bCs/>
                <w:szCs w:val="21"/>
              </w:rPr>
              <w:t>投标文件内附加盖</w:t>
            </w:r>
            <w:r>
              <w:rPr>
                <w:rFonts w:hint="eastAsia" w:ascii="宋体" w:hAnsi="宋体"/>
                <w:b/>
                <w:bCs/>
                <w:szCs w:val="21"/>
                <w:lang w:eastAsia="zh-CN"/>
              </w:rPr>
              <w:t>供应商</w:t>
            </w:r>
            <w:r>
              <w:rPr>
                <w:rFonts w:hint="eastAsia" w:ascii="宋体" w:hAnsi="宋体"/>
                <w:b/>
                <w:bCs/>
                <w:szCs w:val="21"/>
              </w:rPr>
              <w:t>公章的</w:t>
            </w:r>
            <w:r>
              <w:rPr>
                <w:rFonts w:hint="eastAsia" w:ascii="宋体" w:hAnsi="宋体"/>
                <w:b/>
                <w:bCs/>
                <w:szCs w:val="21"/>
                <w:lang w:val="en-US" w:eastAsia="zh-CN"/>
              </w:rPr>
              <w:t>相关人员健康证复印件</w:t>
            </w:r>
            <w:r>
              <w:rPr>
                <w:rFonts w:hint="eastAsia" w:ascii="宋体" w:hAnsi="宋体"/>
                <w:b/>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ascii="宋体" w:hAnsi="宋体"/>
                <w:szCs w:val="21"/>
                <w:lang w:val="zh-CN"/>
              </w:rPr>
            </w:pPr>
            <w:r>
              <w:rPr>
                <w:rFonts w:hint="eastAsia" w:ascii="宋体" w:hAnsi="宋体"/>
                <w:szCs w:val="21"/>
              </w:rPr>
              <w:t>其他要求</w:t>
            </w:r>
          </w:p>
        </w:tc>
        <w:tc>
          <w:tcPr>
            <w:tcW w:w="5654" w:type="dxa"/>
            <w:vAlign w:val="center"/>
          </w:tcPr>
          <w:p>
            <w:pPr>
              <w:spacing w:line="400" w:lineRule="exact"/>
              <w:rPr>
                <w:rFonts w:ascii="宋体" w:hAnsi="宋体"/>
                <w:b/>
                <w:bCs/>
                <w:szCs w:val="21"/>
              </w:rPr>
            </w:pPr>
            <w:r>
              <w:rPr>
                <w:rFonts w:hint="eastAsia" w:ascii="宋体" w:hAnsi="宋体"/>
                <w:szCs w:val="21"/>
              </w:rPr>
              <w:t>1、满足《中华人民共和国政府采购法》第二十二条规定。</w:t>
            </w:r>
            <w:r>
              <w:rPr>
                <w:rFonts w:hint="eastAsia" w:ascii="宋体" w:hAnsi="宋体"/>
                <w:b/>
                <w:bCs/>
                <w:szCs w:val="21"/>
              </w:rPr>
              <w:t>投标文件中附加盖</w:t>
            </w:r>
            <w:r>
              <w:rPr>
                <w:rFonts w:hint="eastAsia" w:ascii="宋体" w:hAnsi="宋体"/>
                <w:b/>
                <w:bCs/>
                <w:szCs w:val="21"/>
                <w:lang w:eastAsia="zh-CN"/>
              </w:rPr>
              <w:t>供应商</w:t>
            </w:r>
            <w:r>
              <w:rPr>
                <w:rFonts w:hint="eastAsia" w:ascii="宋体" w:hAnsi="宋体"/>
                <w:b/>
                <w:bCs/>
                <w:szCs w:val="21"/>
              </w:rPr>
              <w:t>公章的承诺书。</w:t>
            </w:r>
          </w:p>
          <w:p>
            <w:pPr>
              <w:spacing w:line="400" w:lineRule="exact"/>
              <w:rPr>
                <w:rFonts w:ascii="宋体" w:hAnsi="宋体"/>
                <w:b/>
                <w:bCs/>
                <w:szCs w:val="21"/>
              </w:rPr>
            </w:pPr>
            <w:r>
              <w:rPr>
                <w:rFonts w:hint="eastAsia" w:ascii="宋体" w:hAnsi="宋体"/>
                <w:szCs w:val="21"/>
              </w:rPr>
              <w:t>2、为本项目提供整体设计、规范编制或者项目管理、监理、检测等服务的</w:t>
            </w:r>
            <w:r>
              <w:rPr>
                <w:rFonts w:hint="eastAsia" w:ascii="宋体" w:hAnsi="宋体"/>
                <w:szCs w:val="21"/>
                <w:lang w:eastAsia="zh-CN"/>
              </w:rPr>
              <w:t>供应商</w:t>
            </w:r>
            <w:r>
              <w:rPr>
                <w:rFonts w:hint="eastAsia" w:ascii="宋体" w:hAnsi="宋体"/>
                <w:szCs w:val="21"/>
              </w:rPr>
              <w:t>，不得参加本采购项目。</w:t>
            </w:r>
            <w:r>
              <w:rPr>
                <w:rFonts w:hint="eastAsia" w:ascii="宋体" w:hAnsi="宋体"/>
                <w:b/>
                <w:bCs/>
                <w:szCs w:val="21"/>
              </w:rPr>
              <w:t>投标文件中附加盖</w:t>
            </w:r>
            <w:r>
              <w:rPr>
                <w:rFonts w:hint="eastAsia" w:ascii="宋体" w:hAnsi="宋体"/>
                <w:b/>
                <w:bCs/>
                <w:szCs w:val="21"/>
                <w:lang w:eastAsia="zh-CN"/>
              </w:rPr>
              <w:t>供应商</w:t>
            </w:r>
            <w:r>
              <w:rPr>
                <w:rFonts w:hint="eastAsia" w:ascii="宋体" w:hAnsi="宋体"/>
                <w:b/>
                <w:bCs/>
                <w:szCs w:val="21"/>
              </w:rPr>
              <w:t>公章的承诺书。</w:t>
            </w:r>
          </w:p>
          <w:p>
            <w:pPr>
              <w:spacing w:line="400" w:lineRule="exact"/>
              <w:rPr>
                <w:rFonts w:ascii="宋体" w:hAnsi="宋体"/>
                <w:szCs w:val="21"/>
              </w:rPr>
            </w:pPr>
            <w:r>
              <w:rPr>
                <w:rFonts w:hint="eastAsia" w:ascii="宋体" w:hAnsi="宋体"/>
                <w:szCs w:val="21"/>
              </w:rPr>
              <w:t>3、单位负责人为同一人或者存在直接控股、管理关系的不同</w:t>
            </w:r>
            <w:r>
              <w:rPr>
                <w:rFonts w:hint="eastAsia" w:ascii="宋体" w:hAnsi="宋体"/>
                <w:szCs w:val="21"/>
                <w:lang w:eastAsia="zh-CN"/>
              </w:rPr>
              <w:t>供应商</w:t>
            </w:r>
            <w:r>
              <w:rPr>
                <w:rFonts w:hint="eastAsia" w:ascii="宋体" w:hAnsi="宋体"/>
                <w:szCs w:val="21"/>
              </w:rPr>
              <w:t>，不得参加同一合同项下的政府采购活动。</w:t>
            </w:r>
            <w:r>
              <w:rPr>
                <w:rFonts w:hint="eastAsia" w:ascii="宋体" w:hAnsi="宋体"/>
                <w:b/>
                <w:bCs/>
                <w:szCs w:val="21"/>
              </w:rPr>
              <w:t>投标文件中附加盖</w:t>
            </w:r>
            <w:r>
              <w:rPr>
                <w:rFonts w:hint="eastAsia" w:ascii="宋体" w:hAnsi="宋体"/>
                <w:b/>
                <w:bCs/>
                <w:szCs w:val="21"/>
                <w:lang w:eastAsia="zh-CN"/>
              </w:rPr>
              <w:t>供应商</w:t>
            </w:r>
            <w:r>
              <w:rPr>
                <w:rFonts w:hint="eastAsia" w:ascii="宋体" w:hAnsi="宋体"/>
                <w:b/>
                <w:bCs/>
                <w:szCs w:val="21"/>
              </w:rPr>
              <w:t>公章的承诺书。</w:t>
            </w:r>
          </w:p>
          <w:p>
            <w:pPr>
              <w:spacing w:line="400" w:lineRule="exact"/>
              <w:rPr>
                <w:rFonts w:ascii="宋体" w:hAnsi="宋体"/>
                <w:szCs w:val="21"/>
                <w:lang w:val="zh-CN"/>
              </w:rPr>
            </w:pPr>
            <w:r>
              <w:rPr>
                <w:rFonts w:hint="eastAsia" w:ascii="宋体" w:hAnsi="宋体"/>
                <w:szCs w:val="21"/>
              </w:rPr>
              <w:t>4、投标文件全部内容符合法律法规及招标文件的相关规定。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djustRightInd w:val="0"/>
              <w:snapToGrid w:val="0"/>
              <w:spacing w:before="156" w:line="400" w:lineRule="exact"/>
              <w:jc w:val="center"/>
              <w:rPr>
                <w:rFonts w:ascii="宋体" w:hAnsi="宋体"/>
                <w:bCs/>
                <w:szCs w:val="21"/>
                <w:lang w:val="zh-CN"/>
              </w:rPr>
            </w:pPr>
            <w:r>
              <w:rPr>
                <w:rFonts w:hint="eastAsia" w:ascii="宋体" w:hAnsi="宋体"/>
                <w:szCs w:val="21"/>
              </w:rPr>
              <w:t>节能产品强制采购</w:t>
            </w:r>
          </w:p>
        </w:tc>
        <w:tc>
          <w:tcPr>
            <w:tcW w:w="5654" w:type="dxa"/>
            <w:vAlign w:val="center"/>
          </w:tcPr>
          <w:p>
            <w:pPr>
              <w:adjustRightInd w:val="0"/>
              <w:snapToGrid w:val="0"/>
              <w:spacing w:line="400" w:lineRule="exact"/>
              <w:rPr>
                <w:rFonts w:ascii="宋体" w:hAnsi="宋体"/>
              </w:rPr>
            </w:pPr>
            <w:r>
              <w:rPr>
                <w:rFonts w:hint="eastAsia" w:ascii="宋体" w:hAnsi="宋体"/>
              </w:rPr>
              <w:t>根据《关于调整优化节能产品、环境标志产品政府采购执行机制的通知》（财库〔2019〕9号）文件规定。</w:t>
            </w:r>
          </w:p>
          <w:p>
            <w:pPr>
              <w:adjustRightInd w:val="0"/>
              <w:snapToGrid w:val="0"/>
              <w:spacing w:line="400" w:lineRule="exact"/>
              <w:rPr>
                <w:rFonts w:ascii="宋体" w:hAnsi="宋体"/>
              </w:rPr>
            </w:pPr>
            <w:r>
              <w:rPr>
                <w:rFonts w:hint="eastAsia" w:ascii="宋体" w:hAnsi="宋体"/>
              </w:rPr>
              <w:t>是否含有政府强制采购标记★符号的节能产品：</w:t>
            </w:r>
          </w:p>
          <w:p>
            <w:pPr>
              <w:adjustRightInd w:val="0"/>
              <w:snapToGrid w:val="0"/>
              <w:spacing w:line="400" w:lineRule="exact"/>
              <w:rPr>
                <w:rFonts w:ascii="宋体" w:hAnsi="宋体"/>
              </w:rPr>
            </w:pPr>
            <w:r>
              <w:rPr>
                <w:rFonts w:hint="eastAsia" w:ascii="宋体" w:hAnsi="宋体"/>
              </w:rPr>
              <w:t>☑否</w:t>
            </w:r>
          </w:p>
          <w:p>
            <w:pPr>
              <w:adjustRightInd w:val="0"/>
              <w:snapToGrid w:val="0"/>
              <w:spacing w:line="400" w:lineRule="exact"/>
              <w:rPr>
                <w:lang w:val="zh-CN"/>
              </w:rPr>
            </w:pPr>
            <w:r>
              <w:rPr>
                <w:rFonts w:hint="eastAsia" w:ascii="宋体" w:hAnsi="宋体"/>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117"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响应性评审标准</w:t>
            </w: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投标内容</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符合本采购项目全部内容。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合同履行期限</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lang w:eastAsia="zh-CN"/>
              </w:rPr>
              <w:t>自合同签订之日起一年，根据实际可延至下一年度产生新的中标单位止</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质量要求</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spacing w:line="400" w:lineRule="exact"/>
              <w:jc w:val="center"/>
              <w:rPr>
                <w:rFonts w:ascii="宋体" w:hAnsi="宋体"/>
                <w:szCs w:val="21"/>
              </w:rPr>
            </w:pPr>
            <w:r>
              <w:rPr>
                <w:rFonts w:hint="eastAsia" w:ascii="宋体" w:hAnsi="宋体"/>
                <w:szCs w:val="21"/>
              </w:rPr>
              <w:t>投标文件有效期</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提交投标文件截止之日后90天。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权利义务</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符合政府采购合同内容。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技术内容</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lang w:val="zh-CN"/>
              </w:rPr>
              <w:t>符合采购项目技术、服务及其他商务要求。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投标报价</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lang w:val="zh-CN"/>
              </w:rPr>
              <w:t>报价不超过本项目最高限价。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1117" w:type="dxa"/>
            <w:vMerge w:val="continue"/>
            <w:vAlign w:val="center"/>
          </w:tcPr>
          <w:p>
            <w:pPr>
              <w:autoSpaceDE w:val="0"/>
              <w:autoSpaceDN w:val="0"/>
              <w:adjustRightInd w:val="0"/>
              <w:snapToGrid w:val="0"/>
              <w:spacing w:line="400" w:lineRule="exact"/>
              <w:jc w:val="center"/>
              <w:rPr>
                <w:rFonts w:ascii="宋体" w:hAnsi="宋体"/>
                <w:szCs w:val="21"/>
              </w:rPr>
            </w:pPr>
          </w:p>
        </w:tc>
        <w:tc>
          <w:tcPr>
            <w:tcW w:w="253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其他内容</w:t>
            </w:r>
          </w:p>
        </w:tc>
        <w:tc>
          <w:tcPr>
            <w:tcW w:w="5654" w:type="dxa"/>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符合招标文件规定及其他实质性内容。</w:t>
            </w:r>
          </w:p>
        </w:tc>
      </w:tr>
    </w:tbl>
    <w:p>
      <w:pPr>
        <w:tabs>
          <w:tab w:val="left" w:pos="600"/>
        </w:tabs>
        <w:spacing w:line="360" w:lineRule="auto"/>
        <w:ind w:firstLine="420" w:firstLineChars="200"/>
        <w:rPr>
          <w:rFonts w:ascii="宋体" w:hAnsi="宋体"/>
          <w:szCs w:val="21"/>
        </w:rPr>
      </w:pPr>
      <w:r>
        <w:rPr>
          <w:rFonts w:hint="eastAsia" w:ascii="宋体" w:hAnsi="宋体"/>
          <w:szCs w:val="21"/>
        </w:rPr>
        <w:t>（2）比较与评价表</w:t>
      </w:r>
    </w:p>
    <w:tbl>
      <w:tblPr>
        <w:tblStyle w:val="38"/>
        <w:tblW w:w="93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1197"/>
        <w:gridCol w:w="915"/>
        <w:gridCol w:w="1125"/>
        <w:gridCol w:w="5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1054" w:type="dxa"/>
            <w:vAlign w:val="center"/>
          </w:tcPr>
          <w:p>
            <w:pPr>
              <w:pStyle w:val="18"/>
              <w:spacing w:before="2" w:line="400" w:lineRule="exact"/>
              <w:jc w:val="center"/>
              <w:rPr>
                <w:rFonts w:ascii="宋体" w:hAnsi="宋体"/>
                <w:szCs w:val="21"/>
              </w:rPr>
            </w:pPr>
            <w:r>
              <w:rPr>
                <w:rFonts w:hint="eastAsia" w:ascii="宋体" w:hAnsi="宋体"/>
                <w:b/>
                <w:szCs w:val="21"/>
              </w:rPr>
              <w:t>条款</w:t>
            </w:r>
          </w:p>
        </w:tc>
        <w:tc>
          <w:tcPr>
            <w:tcW w:w="1197" w:type="dxa"/>
            <w:vAlign w:val="center"/>
          </w:tcPr>
          <w:p>
            <w:pPr>
              <w:pStyle w:val="18"/>
              <w:spacing w:before="2" w:line="400" w:lineRule="exact"/>
              <w:jc w:val="center"/>
              <w:rPr>
                <w:rFonts w:ascii="宋体" w:hAnsi="宋体"/>
                <w:szCs w:val="21"/>
              </w:rPr>
            </w:pPr>
            <w:r>
              <w:rPr>
                <w:rFonts w:hint="eastAsia" w:ascii="宋体" w:hAnsi="宋体"/>
                <w:b/>
                <w:szCs w:val="21"/>
              </w:rPr>
              <w:t>评审因素</w:t>
            </w:r>
          </w:p>
        </w:tc>
        <w:tc>
          <w:tcPr>
            <w:tcW w:w="915" w:type="dxa"/>
            <w:vAlign w:val="center"/>
          </w:tcPr>
          <w:p>
            <w:pPr>
              <w:pStyle w:val="18"/>
              <w:spacing w:before="2" w:line="400" w:lineRule="exact"/>
              <w:jc w:val="center"/>
              <w:rPr>
                <w:rFonts w:ascii="宋体" w:hAnsi="宋体"/>
                <w:b/>
                <w:szCs w:val="21"/>
              </w:rPr>
            </w:pPr>
            <w:r>
              <w:rPr>
                <w:rFonts w:hint="eastAsia" w:ascii="宋体" w:hAnsi="宋体"/>
                <w:b/>
                <w:szCs w:val="21"/>
              </w:rPr>
              <w:t>分值</w:t>
            </w:r>
          </w:p>
        </w:tc>
        <w:tc>
          <w:tcPr>
            <w:tcW w:w="6145" w:type="dxa"/>
            <w:gridSpan w:val="2"/>
            <w:vAlign w:val="center"/>
          </w:tcPr>
          <w:p>
            <w:pPr>
              <w:pStyle w:val="18"/>
              <w:spacing w:before="2" w:line="400" w:lineRule="exact"/>
              <w:jc w:val="center"/>
              <w:rPr>
                <w:rFonts w:ascii="宋体" w:hAnsi="宋体"/>
                <w:szCs w:val="21"/>
              </w:rPr>
            </w:pPr>
            <w:r>
              <w:rPr>
                <w:rFonts w:hint="eastAsia" w:ascii="宋体" w:hAnsi="宋体"/>
                <w:b/>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5" w:hRule="atLeast"/>
          <w:jc w:val="center"/>
        </w:trPr>
        <w:tc>
          <w:tcPr>
            <w:tcW w:w="1054"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lang w:val="zh-CN"/>
              </w:rPr>
              <w:t>投标报价评分标准</w:t>
            </w:r>
          </w:p>
        </w:tc>
        <w:tc>
          <w:tcPr>
            <w:tcW w:w="1197"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lang w:val="zh-CN"/>
              </w:rPr>
              <w:t>投标报价因素（</w:t>
            </w:r>
            <w:r>
              <w:rPr>
                <w:rFonts w:hint="eastAsia" w:ascii="宋体" w:hAnsi="宋体"/>
                <w:szCs w:val="21"/>
              </w:rPr>
              <w:t>30分</w:t>
            </w:r>
            <w:r>
              <w:rPr>
                <w:rFonts w:hint="eastAsia" w:ascii="宋体" w:hAnsi="宋体"/>
                <w:szCs w:val="21"/>
                <w:lang w:val="zh-CN"/>
              </w:rPr>
              <w:t>）</w:t>
            </w:r>
          </w:p>
        </w:tc>
        <w:tc>
          <w:tcPr>
            <w:tcW w:w="915"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30分</w:t>
            </w:r>
          </w:p>
        </w:tc>
        <w:tc>
          <w:tcPr>
            <w:tcW w:w="6145" w:type="dxa"/>
            <w:gridSpan w:val="2"/>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rPr>
              <w:t>投标报价得分计算方法如下：价格分应当采用低价优先法计算，即满足招标文件要求且投标价格最低的投标报价为评标基准价，其价格分为满分。其他</w:t>
            </w:r>
            <w:r>
              <w:rPr>
                <w:rFonts w:hint="eastAsia" w:ascii="宋体" w:hAnsi="宋体"/>
                <w:szCs w:val="21"/>
                <w:lang w:eastAsia="zh-CN"/>
              </w:rPr>
              <w:t>供应商</w:t>
            </w:r>
            <w:r>
              <w:rPr>
                <w:rFonts w:hint="eastAsia" w:ascii="宋体" w:hAnsi="宋体"/>
                <w:szCs w:val="21"/>
              </w:rPr>
              <w:t>的价格分统一按照下列公式计算：投标报价得分=（评标基准价/投标报价）×30。投标报价得分保留小数点后两位，四舍五入。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8" w:hRule="atLeast"/>
          <w:jc w:val="center"/>
        </w:trPr>
        <w:tc>
          <w:tcPr>
            <w:tcW w:w="1054"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商务因素（履约能力）评分标准</w:t>
            </w:r>
          </w:p>
        </w:tc>
        <w:tc>
          <w:tcPr>
            <w:tcW w:w="1197"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商务因素（履约能力）（</w:t>
            </w:r>
            <w:r>
              <w:rPr>
                <w:rFonts w:hint="eastAsia" w:ascii="宋体" w:hAnsi="宋体"/>
                <w:szCs w:val="21"/>
                <w:lang w:val="en-US" w:eastAsia="zh-CN"/>
              </w:rPr>
              <w:t>10</w:t>
            </w:r>
            <w:r>
              <w:rPr>
                <w:rFonts w:hint="eastAsia" w:ascii="宋体" w:hAnsi="宋体"/>
                <w:szCs w:val="21"/>
              </w:rPr>
              <w:t>分）</w:t>
            </w:r>
          </w:p>
        </w:tc>
        <w:tc>
          <w:tcPr>
            <w:tcW w:w="915" w:type="dxa"/>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5分</w:t>
            </w:r>
          </w:p>
        </w:tc>
        <w:tc>
          <w:tcPr>
            <w:tcW w:w="6145" w:type="dxa"/>
            <w:gridSpan w:val="2"/>
            <w:vAlign w:val="center"/>
          </w:tcPr>
          <w:p>
            <w:pPr>
              <w:autoSpaceDE w:val="0"/>
              <w:autoSpaceDN w:val="0"/>
              <w:adjustRightInd w:val="0"/>
              <w:snapToGrid w:val="0"/>
              <w:spacing w:line="400" w:lineRule="exact"/>
              <w:jc w:val="left"/>
              <w:rPr>
                <w:rFonts w:ascii="宋体" w:hAnsi="宋体"/>
                <w:szCs w:val="21"/>
              </w:rPr>
            </w:pPr>
            <w:r>
              <w:rPr>
                <w:rFonts w:hint="eastAsia" w:ascii="宋体" w:hAnsi="宋体"/>
                <w:szCs w:val="21"/>
                <w:lang w:eastAsia="zh-CN"/>
              </w:rPr>
              <w:t>供应商</w:t>
            </w:r>
            <w:r>
              <w:rPr>
                <w:rFonts w:hint="eastAsia" w:ascii="宋体" w:hAnsi="宋体"/>
                <w:szCs w:val="21"/>
              </w:rPr>
              <w:t xml:space="preserve">2020年1月1日至提交投标文件截止时间前（以合同签订时间为准）具有与本项目类似或同类项目经验，每提供一项得1分，满分5分。 </w:t>
            </w:r>
          </w:p>
          <w:p>
            <w:pPr>
              <w:autoSpaceDE w:val="0"/>
              <w:autoSpaceDN w:val="0"/>
              <w:adjustRightInd w:val="0"/>
              <w:snapToGrid w:val="0"/>
              <w:spacing w:line="400" w:lineRule="exact"/>
              <w:jc w:val="left"/>
              <w:rPr>
                <w:rFonts w:ascii="宋体" w:hAnsi="宋体"/>
                <w:szCs w:val="21"/>
              </w:rPr>
            </w:pPr>
            <w:r>
              <w:rPr>
                <w:rFonts w:hint="eastAsia" w:ascii="宋体" w:hAnsi="宋体"/>
                <w:b/>
                <w:bCs/>
                <w:szCs w:val="21"/>
              </w:rPr>
              <w:t>投标文件中附合同关键页复印件（含签订合同双方的单位名称、合同项目名称、签订合同双方的落款盖章、签订日期的关键页）加盖</w:t>
            </w:r>
            <w:r>
              <w:rPr>
                <w:rFonts w:hint="eastAsia" w:ascii="宋体" w:hAnsi="宋体"/>
                <w:b/>
                <w:bCs/>
                <w:szCs w:val="21"/>
                <w:lang w:eastAsia="zh-CN"/>
              </w:rPr>
              <w:t>供应商</w:t>
            </w:r>
            <w:r>
              <w:rPr>
                <w:rFonts w:hint="eastAsia" w:ascii="宋体" w:hAnsi="宋体"/>
                <w:b/>
                <w:bCs/>
                <w:szCs w:val="21"/>
              </w:rPr>
              <w:t>公章，未提供或提供内容不全不得分。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054" w:type="dxa"/>
            <w:vMerge w:val="continue"/>
            <w:vAlign w:val="center"/>
          </w:tcPr>
          <w:p>
            <w:pPr>
              <w:autoSpaceDE w:val="0"/>
              <w:autoSpaceDN w:val="0"/>
              <w:adjustRightInd w:val="0"/>
              <w:snapToGrid w:val="0"/>
              <w:spacing w:line="400" w:lineRule="exact"/>
              <w:jc w:val="center"/>
              <w:rPr>
                <w:rFonts w:hint="eastAsia" w:ascii="宋体" w:hAnsi="宋体"/>
                <w:szCs w:val="21"/>
                <w:lang w:val="zh-CN"/>
              </w:rPr>
            </w:pPr>
          </w:p>
        </w:tc>
        <w:tc>
          <w:tcPr>
            <w:tcW w:w="1197" w:type="dxa"/>
            <w:vMerge w:val="continue"/>
            <w:vAlign w:val="center"/>
          </w:tcPr>
          <w:p>
            <w:pPr>
              <w:spacing w:line="400" w:lineRule="exact"/>
              <w:jc w:val="center"/>
              <w:rPr>
                <w:rFonts w:hint="eastAsia" w:ascii="宋体" w:hAnsi="宋体"/>
                <w:szCs w:val="21"/>
              </w:rPr>
            </w:pPr>
          </w:p>
        </w:tc>
        <w:tc>
          <w:tcPr>
            <w:tcW w:w="915" w:type="dxa"/>
            <w:vAlign w:val="center"/>
          </w:tcPr>
          <w:p>
            <w:pPr>
              <w:widowControl/>
              <w:spacing w:line="400" w:lineRule="exact"/>
              <w:jc w:val="center"/>
              <w:rPr>
                <w:rFonts w:hint="default" w:ascii="宋体" w:hAnsi="宋体" w:eastAsia="宋体"/>
                <w:szCs w:val="21"/>
                <w:lang w:val="en-US" w:eastAsia="zh-CN"/>
              </w:rPr>
            </w:pPr>
            <w:r>
              <w:rPr>
                <w:rFonts w:hint="eastAsia" w:ascii="宋体" w:hAnsi="宋体"/>
                <w:szCs w:val="21"/>
                <w:lang w:val="en-US" w:eastAsia="zh-CN"/>
              </w:rPr>
              <w:t>5分</w:t>
            </w:r>
          </w:p>
        </w:tc>
        <w:tc>
          <w:tcPr>
            <w:tcW w:w="1125" w:type="dxa"/>
            <w:vAlign w:val="center"/>
          </w:tcPr>
          <w:p>
            <w:pPr>
              <w:spacing w:line="400" w:lineRule="exact"/>
              <w:rPr>
                <w:rFonts w:hint="eastAsia" w:ascii="宋体" w:hAnsi="宋体"/>
                <w:szCs w:val="21"/>
                <w:lang w:val="zh-CN"/>
              </w:rPr>
            </w:pPr>
            <w:r>
              <w:rPr>
                <w:rFonts w:hint="eastAsia" w:ascii="宋体" w:hAnsi="宋体"/>
                <w:szCs w:val="21"/>
                <w:lang w:val="zh-CN"/>
              </w:rPr>
              <w:t>车辆配置</w:t>
            </w:r>
          </w:p>
        </w:tc>
        <w:tc>
          <w:tcPr>
            <w:tcW w:w="5020" w:type="dxa"/>
            <w:vAlign w:val="center"/>
          </w:tcPr>
          <w:p>
            <w:pPr>
              <w:spacing w:line="400" w:lineRule="exact"/>
              <w:rPr>
                <w:rFonts w:hint="eastAsia" w:ascii="宋体" w:hAnsi="宋体"/>
                <w:szCs w:val="21"/>
                <w:lang w:val="zh-CN"/>
              </w:rPr>
            </w:pPr>
            <w:r>
              <w:rPr>
                <w:rFonts w:hint="eastAsia" w:ascii="宋体" w:hAnsi="宋体"/>
                <w:szCs w:val="21"/>
                <w:lang w:val="zh-CN"/>
              </w:rPr>
              <w:t>投标单位具有运输车辆每有一辆得</w:t>
            </w:r>
            <w:r>
              <w:rPr>
                <w:rFonts w:hint="eastAsia" w:ascii="宋体" w:hAnsi="宋体"/>
                <w:szCs w:val="21"/>
                <w:lang w:val="en-US" w:eastAsia="zh-CN"/>
              </w:rPr>
              <w:t>1</w:t>
            </w:r>
            <w:r>
              <w:rPr>
                <w:rFonts w:hint="eastAsia" w:ascii="宋体" w:hAnsi="宋体"/>
                <w:szCs w:val="21"/>
                <w:lang w:val="zh-CN"/>
              </w:rPr>
              <w:t>分，最多得</w:t>
            </w:r>
            <w:r>
              <w:rPr>
                <w:rFonts w:hint="eastAsia" w:ascii="宋体" w:hAnsi="宋体"/>
                <w:szCs w:val="21"/>
                <w:lang w:val="en-US" w:eastAsia="zh-CN"/>
              </w:rPr>
              <w:t>5</w:t>
            </w:r>
            <w:r>
              <w:rPr>
                <w:rFonts w:hint="eastAsia" w:ascii="宋体" w:hAnsi="宋体"/>
                <w:szCs w:val="21"/>
                <w:lang w:val="zh-CN"/>
              </w:rPr>
              <w:t>分。供应商车辆持有证明（公司或法定代表人名下均可）或租赁证明、车辆行驶证复印件、车辆彩色照片（车辆正面、侧面、后面照片）、车辆租赁合同（如有，租赁期限</w:t>
            </w:r>
            <w:r>
              <w:rPr>
                <w:rFonts w:hint="eastAsia" w:ascii="宋体" w:hAnsi="宋体"/>
                <w:szCs w:val="21"/>
                <w:highlight w:val="none"/>
                <w:lang w:val="zh-CN"/>
              </w:rPr>
              <w:t>涵盖</w:t>
            </w:r>
            <w:r>
              <w:rPr>
                <w:rFonts w:hint="eastAsia" w:ascii="宋体" w:hAnsi="宋体"/>
                <w:szCs w:val="21"/>
                <w:highlight w:val="none"/>
                <w:lang w:val="en-US" w:eastAsia="zh-CN"/>
              </w:rPr>
              <w:t>2023</w:t>
            </w:r>
            <w:r>
              <w:rPr>
                <w:rFonts w:hint="eastAsia" w:ascii="宋体" w:hAnsi="宋体"/>
                <w:szCs w:val="21"/>
                <w:highlight w:val="none"/>
                <w:lang w:val="zh-CN"/>
              </w:rPr>
              <w:t>年</w:t>
            </w:r>
            <w:r>
              <w:rPr>
                <w:rFonts w:hint="eastAsia" w:ascii="宋体" w:hAnsi="宋体"/>
                <w:szCs w:val="21"/>
                <w:highlight w:val="none"/>
                <w:lang w:val="en-US" w:eastAsia="zh-CN"/>
              </w:rPr>
              <w:t>12</w:t>
            </w:r>
            <w:r>
              <w:rPr>
                <w:rFonts w:hint="eastAsia" w:ascii="宋体" w:hAnsi="宋体"/>
                <w:szCs w:val="21"/>
                <w:highlight w:val="none"/>
                <w:lang w:val="zh-CN"/>
              </w:rPr>
              <w:t>月至</w:t>
            </w:r>
            <w:r>
              <w:rPr>
                <w:rFonts w:hint="eastAsia" w:ascii="宋体" w:hAnsi="宋体"/>
                <w:szCs w:val="21"/>
                <w:highlight w:val="none"/>
                <w:lang w:val="en-US" w:eastAsia="zh-CN"/>
              </w:rPr>
              <w:t>2024</w:t>
            </w:r>
            <w:r>
              <w:rPr>
                <w:rFonts w:hint="eastAsia" w:ascii="宋体" w:hAnsi="宋体"/>
                <w:szCs w:val="21"/>
                <w:highlight w:val="none"/>
                <w:lang w:val="zh-CN"/>
              </w:rPr>
              <w:t>年</w:t>
            </w:r>
            <w:r>
              <w:rPr>
                <w:rFonts w:hint="eastAsia" w:ascii="宋体" w:hAnsi="宋体"/>
                <w:szCs w:val="21"/>
                <w:highlight w:val="none"/>
                <w:lang w:val="en-US" w:eastAsia="zh-CN"/>
              </w:rPr>
              <w:t>12</w:t>
            </w:r>
            <w:r>
              <w:rPr>
                <w:rFonts w:hint="eastAsia" w:ascii="宋体" w:hAnsi="宋体"/>
                <w:szCs w:val="21"/>
                <w:highlight w:val="none"/>
                <w:lang w:val="zh-CN"/>
              </w:rPr>
              <w:t>月）</w:t>
            </w:r>
            <w:r>
              <w:rPr>
                <w:rFonts w:hint="eastAsia" w:ascii="宋体" w:hAnsi="宋体"/>
                <w:szCs w:val="21"/>
                <w:lang w:val="zh-CN"/>
              </w:rPr>
              <w:t xml:space="preserve">   </w:t>
            </w:r>
          </w:p>
          <w:p>
            <w:pPr>
              <w:spacing w:line="400" w:lineRule="exact"/>
              <w:rPr>
                <w:rFonts w:hint="eastAsia" w:ascii="宋体" w:hAnsi="宋体"/>
                <w:szCs w:val="21"/>
                <w:lang w:val="zh-CN"/>
              </w:rPr>
            </w:pPr>
            <w:r>
              <w:rPr>
                <w:rFonts w:hint="eastAsia" w:ascii="宋体" w:hAnsi="宋体"/>
                <w:szCs w:val="21"/>
                <w:lang w:val="zh-CN"/>
              </w:rPr>
              <w:t>（标书内附相关证明材料复印件加盖公章）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4" w:type="dxa"/>
            <w:vMerge w:val="restart"/>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lang w:val="zh-CN"/>
              </w:rPr>
              <w:t>技术因素评分标准</w:t>
            </w:r>
          </w:p>
        </w:tc>
        <w:tc>
          <w:tcPr>
            <w:tcW w:w="1197" w:type="dxa"/>
            <w:vMerge w:val="restart"/>
            <w:vAlign w:val="center"/>
          </w:tcPr>
          <w:p>
            <w:pPr>
              <w:spacing w:line="400" w:lineRule="exact"/>
              <w:jc w:val="center"/>
              <w:rPr>
                <w:rFonts w:ascii="宋体" w:hAnsi="宋体"/>
                <w:szCs w:val="21"/>
                <w:lang w:val="zh-CN"/>
              </w:rPr>
            </w:pPr>
            <w:r>
              <w:rPr>
                <w:rFonts w:hint="eastAsia" w:ascii="宋体" w:hAnsi="宋体"/>
                <w:szCs w:val="21"/>
              </w:rPr>
              <w:t>技术因素（60分）</w:t>
            </w:r>
          </w:p>
        </w:tc>
        <w:tc>
          <w:tcPr>
            <w:tcW w:w="915" w:type="dxa"/>
            <w:vAlign w:val="center"/>
          </w:tcPr>
          <w:p>
            <w:pPr>
              <w:widowControl/>
              <w:spacing w:line="400" w:lineRule="exact"/>
              <w:jc w:val="center"/>
              <w:rPr>
                <w:rFonts w:ascii="宋体" w:hAnsi="宋体"/>
                <w:szCs w:val="21"/>
              </w:rPr>
            </w:pPr>
            <w:r>
              <w:rPr>
                <w:rFonts w:hint="eastAsia" w:ascii="宋体" w:hAnsi="宋体"/>
                <w:szCs w:val="21"/>
                <w:lang w:val="en-US" w:eastAsia="zh-CN"/>
              </w:rPr>
              <w:t>10</w:t>
            </w:r>
            <w:r>
              <w:rPr>
                <w:rFonts w:hint="eastAsia" w:ascii="宋体" w:hAnsi="宋体"/>
                <w:szCs w:val="21"/>
              </w:rPr>
              <w:t>分</w:t>
            </w:r>
          </w:p>
        </w:tc>
        <w:tc>
          <w:tcPr>
            <w:tcW w:w="1125" w:type="dxa"/>
            <w:vAlign w:val="center"/>
          </w:tcPr>
          <w:p>
            <w:pPr>
              <w:spacing w:line="400" w:lineRule="exact"/>
              <w:rPr>
                <w:rFonts w:hint="eastAsia" w:ascii="宋体" w:hAnsi="宋体"/>
                <w:szCs w:val="21"/>
                <w:lang w:val="en-US" w:eastAsia="zh-CN"/>
              </w:rPr>
            </w:pPr>
            <w:r>
              <w:rPr>
                <w:rFonts w:hint="eastAsia" w:ascii="宋体" w:hAnsi="宋体"/>
                <w:szCs w:val="21"/>
                <w:lang w:val="zh-CN"/>
              </w:rPr>
              <w:t>整体供货方案</w:t>
            </w:r>
          </w:p>
        </w:tc>
        <w:tc>
          <w:tcPr>
            <w:tcW w:w="5020" w:type="dxa"/>
            <w:vAlign w:val="center"/>
          </w:tcPr>
          <w:p>
            <w:pPr>
              <w:spacing w:line="400" w:lineRule="exact"/>
              <w:rPr>
                <w:rFonts w:hint="eastAsia" w:ascii="宋体" w:hAnsi="宋体"/>
                <w:szCs w:val="21"/>
                <w:lang w:val="zh-CN"/>
              </w:rPr>
            </w:pPr>
            <w:r>
              <w:rPr>
                <w:rFonts w:hint="eastAsia" w:ascii="宋体" w:hAnsi="宋体"/>
                <w:szCs w:val="21"/>
                <w:lang w:val="zh-CN"/>
              </w:rPr>
              <w:t>提供科学、合理，符合国家、行业相关标准及规定的项目实施方案，要求方案具体、详细、可行，有利于项目实施，内容包含质量保障措施、运输计划、储藏、供货及后续保障等，</w:t>
            </w:r>
            <w:r>
              <w:rPr>
                <w:rFonts w:hint="eastAsia" w:ascii="宋体" w:hAnsi="宋体"/>
                <w:szCs w:val="21"/>
                <w:highlight w:val="none"/>
                <w:lang w:val="en-US" w:eastAsia="zh-CN"/>
              </w:rPr>
              <w:t>优得10-8分，良得7-5分</w:t>
            </w:r>
            <w:r>
              <w:rPr>
                <w:rFonts w:hint="eastAsia" w:ascii="宋体" w:hAnsi="宋体"/>
                <w:szCs w:val="21"/>
                <w:highlight w:val="none"/>
                <w:lang w:val="zh-CN"/>
              </w:rPr>
              <w:t>，</w:t>
            </w:r>
            <w:r>
              <w:rPr>
                <w:rFonts w:hint="eastAsia" w:ascii="宋体" w:hAnsi="宋体"/>
                <w:szCs w:val="21"/>
                <w:highlight w:val="none"/>
                <w:lang w:val="en-US" w:eastAsia="zh-CN"/>
              </w:rPr>
              <w:t>一般得4-1分，</w:t>
            </w:r>
            <w:r>
              <w:rPr>
                <w:rFonts w:hint="eastAsia" w:ascii="宋体" w:hAnsi="宋体"/>
                <w:szCs w:val="21"/>
                <w:highlight w:val="none"/>
                <w:lang w:val="zh-CN"/>
              </w:rPr>
              <w:t>无不得分</w:t>
            </w:r>
            <w:r>
              <w:rPr>
                <w:rFonts w:hint="eastAsia" w:ascii="宋体" w:hAnsi="宋体"/>
                <w:szCs w:val="21"/>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spacing w:line="400" w:lineRule="exact"/>
              <w:rPr>
                <w:rFonts w:hint="eastAsia" w:ascii="宋体" w:hAnsi="宋体"/>
                <w:szCs w:val="21"/>
                <w:highlight w:val="none"/>
                <w:lang w:val="en-US" w:eastAsia="zh-CN"/>
              </w:rPr>
            </w:pPr>
            <w:r>
              <w:rPr>
                <w:rFonts w:hint="eastAsia" w:ascii="宋体" w:hAnsi="宋体"/>
                <w:szCs w:val="21"/>
                <w:highlight w:val="none"/>
                <w:lang w:val="zh-CN"/>
              </w:rPr>
              <w:t>食品质量控制方案</w:t>
            </w:r>
          </w:p>
        </w:tc>
        <w:tc>
          <w:tcPr>
            <w:tcW w:w="5020" w:type="dxa"/>
            <w:vAlign w:val="center"/>
          </w:tcPr>
          <w:p>
            <w:pPr>
              <w:spacing w:line="400" w:lineRule="exact"/>
              <w:rPr>
                <w:rFonts w:hint="eastAsia" w:ascii="宋体" w:hAnsi="宋体"/>
                <w:szCs w:val="21"/>
                <w:highlight w:val="none"/>
                <w:lang w:val="zh-CN"/>
              </w:rPr>
            </w:pPr>
            <w:r>
              <w:rPr>
                <w:rFonts w:hint="eastAsia" w:ascii="宋体" w:hAnsi="宋体"/>
                <w:szCs w:val="21"/>
                <w:highlight w:val="none"/>
                <w:lang w:val="zh-CN"/>
              </w:rPr>
              <w:t>包括但不限于食品的储藏、加工，日常作业操作等，根据提供材料</w:t>
            </w:r>
            <w:r>
              <w:rPr>
                <w:rFonts w:hint="eastAsia" w:ascii="宋体" w:hAnsi="宋体"/>
                <w:szCs w:val="21"/>
                <w:highlight w:val="none"/>
                <w:lang w:val="en-US" w:eastAsia="zh-CN"/>
              </w:rPr>
              <w:t>及方案</w:t>
            </w:r>
            <w:r>
              <w:rPr>
                <w:rFonts w:hint="eastAsia" w:ascii="宋体" w:hAnsi="宋体"/>
                <w:szCs w:val="21"/>
                <w:highlight w:val="none"/>
                <w:lang w:val="zh-CN"/>
              </w:rPr>
              <w:t>，</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r>
              <w:rPr>
                <w:rFonts w:hint="eastAsia" w:ascii="宋体" w:hAnsi="宋体"/>
                <w:szCs w:val="21"/>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spacing w:line="400" w:lineRule="exact"/>
              <w:rPr>
                <w:rFonts w:hint="eastAsia" w:ascii="宋体" w:hAnsi="宋体"/>
                <w:szCs w:val="21"/>
                <w:highlight w:val="none"/>
                <w:lang w:val="zh-CN"/>
              </w:rPr>
            </w:pPr>
            <w:r>
              <w:rPr>
                <w:rFonts w:hint="eastAsia" w:ascii="宋体" w:hAnsi="宋体"/>
                <w:szCs w:val="21"/>
                <w:highlight w:val="none"/>
                <w:lang w:val="zh-CN"/>
              </w:rPr>
              <w:t>供货安全品质</w:t>
            </w:r>
          </w:p>
          <w:p>
            <w:pPr>
              <w:spacing w:line="400" w:lineRule="exact"/>
              <w:rPr>
                <w:rFonts w:hint="eastAsia" w:ascii="宋体" w:hAnsi="宋体"/>
                <w:szCs w:val="21"/>
                <w:highlight w:val="none"/>
                <w:lang w:val="en-US" w:eastAsia="zh-CN"/>
              </w:rPr>
            </w:pPr>
          </w:p>
        </w:tc>
        <w:tc>
          <w:tcPr>
            <w:tcW w:w="5020" w:type="dxa"/>
            <w:vAlign w:val="center"/>
          </w:tcPr>
          <w:p>
            <w:pPr>
              <w:spacing w:line="400" w:lineRule="exact"/>
              <w:rPr>
                <w:rFonts w:hint="eastAsia" w:ascii="宋体" w:hAnsi="宋体"/>
                <w:szCs w:val="21"/>
                <w:highlight w:val="none"/>
                <w:lang w:val="zh-CN"/>
              </w:rPr>
            </w:pPr>
            <w:r>
              <w:rPr>
                <w:rFonts w:hint="eastAsia" w:ascii="宋体" w:hAnsi="宋体"/>
                <w:szCs w:val="21"/>
                <w:highlight w:val="none"/>
                <w:lang w:val="zh-CN"/>
              </w:rPr>
              <w:t>根据供货的内容，按照产品实际情况提供货源渠道的证明材料（生产厂家的营业执照、生产许可证、政府权威机构出具的《动物防疫合格证》等相关证明材料）按照响应情况和提供证明材料的质量进行评审，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spacing w:line="400" w:lineRule="exact"/>
              <w:rPr>
                <w:rFonts w:hint="eastAsia" w:ascii="宋体" w:hAnsi="宋体"/>
                <w:szCs w:val="21"/>
                <w:highlight w:val="none"/>
                <w:lang w:val="en-US" w:eastAsia="zh-CN"/>
              </w:rPr>
            </w:pPr>
            <w:r>
              <w:rPr>
                <w:rFonts w:hint="eastAsia" w:ascii="宋体" w:hAnsi="宋体"/>
                <w:szCs w:val="21"/>
                <w:highlight w:val="none"/>
                <w:lang w:val="zh-CN"/>
              </w:rPr>
              <w:t>卫生环境管理控制方案</w:t>
            </w:r>
          </w:p>
        </w:tc>
        <w:tc>
          <w:tcPr>
            <w:tcW w:w="5020" w:type="dxa"/>
            <w:vAlign w:val="top"/>
          </w:tcPr>
          <w:p>
            <w:pPr>
              <w:spacing w:line="400" w:lineRule="exact"/>
              <w:rPr>
                <w:rFonts w:hint="eastAsia" w:ascii="宋体" w:hAnsi="宋体"/>
                <w:szCs w:val="21"/>
                <w:highlight w:val="none"/>
                <w:lang w:val="zh-CN"/>
              </w:rPr>
            </w:pPr>
            <w:r>
              <w:rPr>
                <w:rFonts w:hint="eastAsia" w:ascii="宋体" w:hAnsi="宋体"/>
                <w:szCs w:val="21"/>
                <w:highlight w:val="none"/>
                <w:lang w:val="zh-CN"/>
              </w:rPr>
              <w:t>如：食品卫生、人员卫生、环境卫生、垃圾处理方案等。根据提供材料</w:t>
            </w:r>
            <w:r>
              <w:rPr>
                <w:rFonts w:hint="eastAsia" w:ascii="宋体" w:hAnsi="宋体"/>
                <w:szCs w:val="21"/>
                <w:highlight w:val="none"/>
                <w:lang w:val="en-US" w:eastAsia="zh-CN"/>
              </w:rPr>
              <w:t>及方案</w:t>
            </w:r>
            <w:r>
              <w:rPr>
                <w:rFonts w:hint="eastAsia" w:ascii="宋体" w:hAnsi="宋体"/>
                <w:szCs w:val="21"/>
                <w:highlight w:val="none"/>
                <w:lang w:val="zh-CN"/>
              </w:rPr>
              <w:t>，</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spacing w:line="400" w:lineRule="exact"/>
              <w:rPr>
                <w:rFonts w:hint="eastAsia" w:ascii="宋体" w:hAnsi="宋体"/>
                <w:szCs w:val="21"/>
                <w:lang w:val="en-US" w:eastAsia="zh-CN"/>
              </w:rPr>
            </w:pPr>
            <w:r>
              <w:rPr>
                <w:rFonts w:hint="eastAsia" w:ascii="宋体" w:hAnsi="宋体"/>
                <w:szCs w:val="21"/>
                <w:lang w:val="zh-CN"/>
              </w:rPr>
              <w:t>服务承诺</w:t>
            </w:r>
          </w:p>
        </w:tc>
        <w:tc>
          <w:tcPr>
            <w:tcW w:w="5020" w:type="dxa"/>
            <w:vAlign w:val="top"/>
          </w:tcPr>
          <w:p>
            <w:pPr>
              <w:spacing w:line="400" w:lineRule="exact"/>
              <w:rPr>
                <w:rFonts w:hint="eastAsia" w:ascii="宋体" w:hAnsi="宋体"/>
                <w:szCs w:val="21"/>
                <w:lang w:val="zh-CN"/>
              </w:rPr>
            </w:pPr>
            <w:r>
              <w:rPr>
                <w:rFonts w:hint="eastAsia" w:ascii="宋体" w:hAnsi="宋体"/>
                <w:szCs w:val="21"/>
                <w:lang w:val="zh-CN"/>
              </w:rPr>
              <w:t>根据对服务标准、质量保证、响应时间、服务人员管理机构、等方面作出承诺，每有一项详尽、切实可行的表述得1分，最多得5分，无不得分。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spacing w:line="400" w:lineRule="exact"/>
              <w:rPr>
                <w:rFonts w:hint="eastAsia" w:ascii="宋体" w:hAnsi="宋体"/>
                <w:szCs w:val="21"/>
                <w:lang w:val="en-US" w:eastAsia="zh-CN"/>
              </w:rPr>
            </w:pPr>
            <w:r>
              <w:rPr>
                <w:rFonts w:hint="eastAsia" w:ascii="宋体" w:hAnsi="宋体"/>
                <w:szCs w:val="21"/>
                <w:lang w:val="zh-CN"/>
              </w:rPr>
              <w:t>优惠条件</w:t>
            </w:r>
          </w:p>
        </w:tc>
        <w:tc>
          <w:tcPr>
            <w:tcW w:w="5020" w:type="dxa"/>
            <w:vAlign w:val="center"/>
          </w:tcPr>
          <w:p>
            <w:pPr>
              <w:spacing w:line="400" w:lineRule="exact"/>
              <w:rPr>
                <w:rFonts w:hint="eastAsia" w:ascii="宋体" w:hAnsi="宋体"/>
                <w:szCs w:val="21"/>
                <w:lang w:val="zh-CN"/>
              </w:rPr>
            </w:pPr>
            <w:r>
              <w:rPr>
                <w:rFonts w:hint="eastAsia" w:ascii="宋体" w:hAnsi="宋体"/>
                <w:szCs w:val="21"/>
                <w:lang w:val="zh-CN"/>
              </w:rPr>
              <w:t>供应商每提出一条采购人可接受的实质性优惠条件，每有一项得1分， 最多得5分，无不得分。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4"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rPr>
            </w:pPr>
            <w:r>
              <w:rPr>
                <w:rFonts w:hint="eastAsia" w:ascii="宋体" w:hAnsi="宋体"/>
                <w:szCs w:val="21"/>
                <w:lang w:val="en-US" w:eastAsia="zh-CN"/>
              </w:rPr>
              <w:t>5</w:t>
            </w:r>
            <w:r>
              <w:rPr>
                <w:rFonts w:hint="eastAsia" w:ascii="宋体" w:hAnsi="宋体"/>
                <w:szCs w:val="21"/>
              </w:rPr>
              <w:t>分</w:t>
            </w:r>
          </w:p>
        </w:tc>
        <w:tc>
          <w:tcPr>
            <w:tcW w:w="1125" w:type="dxa"/>
            <w:vAlign w:val="center"/>
          </w:tcPr>
          <w:p>
            <w:pPr>
              <w:spacing w:line="400" w:lineRule="exact"/>
              <w:jc w:val="center"/>
              <w:rPr>
                <w:rFonts w:ascii="宋体" w:hAnsi="宋体"/>
                <w:szCs w:val="21"/>
                <w:highlight w:val="none"/>
              </w:rPr>
            </w:pPr>
            <w:r>
              <w:rPr>
                <w:rFonts w:hint="eastAsia" w:ascii="宋体" w:hAnsi="宋体"/>
                <w:szCs w:val="21"/>
                <w:highlight w:val="none"/>
              </w:rPr>
              <w:t>供货保障方案</w:t>
            </w:r>
          </w:p>
        </w:tc>
        <w:tc>
          <w:tcPr>
            <w:tcW w:w="5020" w:type="dxa"/>
            <w:vAlign w:val="center"/>
          </w:tcPr>
          <w:p>
            <w:pPr>
              <w:spacing w:line="400" w:lineRule="exact"/>
              <w:rPr>
                <w:rFonts w:ascii="宋体" w:hAnsi="宋体"/>
                <w:szCs w:val="21"/>
                <w:highlight w:val="none"/>
              </w:rPr>
            </w:pPr>
            <w:r>
              <w:rPr>
                <w:rFonts w:hint="eastAsia" w:ascii="宋体" w:hAnsi="宋体"/>
                <w:szCs w:val="21"/>
                <w:highlight w:val="none"/>
                <w:lang w:val="zh-CN"/>
              </w:rPr>
              <w:t>根据供应商提供的供货保障方案（包括：①项目供货内容能力保障方案、②供货内容保障措施、③供货内容实施计划；）进行评审，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rPr>
            </w:pPr>
            <w:r>
              <w:rPr>
                <w:rFonts w:hint="eastAsia" w:ascii="宋体" w:hAnsi="宋体"/>
                <w:szCs w:val="21"/>
                <w:lang w:val="en-US" w:eastAsia="zh-CN"/>
              </w:rPr>
              <w:t>5</w:t>
            </w:r>
            <w:r>
              <w:rPr>
                <w:rFonts w:hint="eastAsia" w:ascii="宋体" w:hAnsi="宋体"/>
                <w:szCs w:val="21"/>
              </w:rPr>
              <w:t>分</w:t>
            </w:r>
          </w:p>
        </w:tc>
        <w:tc>
          <w:tcPr>
            <w:tcW w:w="1125" w:type="dxa"/>
            <w:vAlign w:val="center"/>
          </w:tcPr>
          <w:p>
            <w:pPr>
              <w:spacing w:line="400" w:lineRule="exact"/>
              <w:jc w:val="center"/>
              <w:rPr>
                <w:rFonts w:ascii="宋体" w:hAnsi="宋体"/>
                <w:szCs w:val="21"/>
                <w:highlight w:val="none"/>
              </w:rPr>
            </w:pPr>
            <w:r>
              <w:rPr>
                <w:rFonts w:hint="eastAsia" w:ascii="宋体" w:hAnsi="宋体"/>
                <w:szCs w:val="21"/>
                <w:highlight w:val="none"/>
              </w:rPr>
              <w:t>验收方案</w:t>
            </w:r>
          </w:p>
        </w:tc>
        <w:tc>
          <w:tcPr>
            <w:tcW w:w="5020" w:type="dxa"/>
            <w:vAlign w:val="center"/>
          </w:tcPr>
          <w:p>
            <w:pPr>
              <w:spacing w:line="400" w:lineRule="exact"/>
              <w:rPr>
                <w:rFonts w:ascii="宋体" w:hAnsi="宋体"/>
                <w:szCs w:val="21"/>
                <w:highlight w:val="none"/>
                <w:lang w:val="zh-CN"/>
              </w:rPr>
            </w:pPr>
            <w:r>
              <w:rPr>
                <w:rFonts w:hint="eastAsia" w:ascii="宋体" w:hAnsi="宋体"/>
                <w:szCs w:val="21"/>
                <w:highlight w:val="none"/>
                <w:lang w:val="zh-CN"/>
              </w:rPr>
              <w:t>根据供应商提供的验收方案（包括：①项目验收内容、②验收标准及要求、③项目总体验收方案）进行评审，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highlight w:val="none"/>
              </w:rPr>
            </w:pPr>
            <w:r>
              <w:rPr>
                <w:rFonts w:hint="eastAsia" w:ascii="宋体" w:hAnsi="宋体"/>
                <w:szCs w:val="21"/>
                <w:highlight w:val="none"/>
                <w:lang w:val="en-US" w:eastAsia="zh-CN"/>
              </w:rPr>
              <w:t>5</w:t>
            </w:r>
            <w:r>
              <w:rPr>
                <w:rFonts w:hint="eastAsia" w:ascii="宋体" w:hAnsi="宋体"/>
                <w:szCs w:val="21"/>
                <w:highlight w:val="none"/>
              </w:rPr>
              <w:t>分</w:t>
            </w:r>
          </w:p>
        </w:tc>
        <w:tc>
          <w:tcPr>
            <w:tcW w:w="1125" w:type="dxa"/>
            <w:vAlign w:val="center"/>
          </w:tcPr>
          <w:p>
            <w:pPr>
              <w:widowControl/>
              <w:spacing w:line="280" w:lineRule="exact"/>
              <w:jc w:val="center"/>
              <w:textAlignment w:val="center"/>
              <w:rPr>
                <w:rFonts w:ascii="宋体" w:hAnsi="宋体"/>
                <w:szCs w:val="21"/>
                <w:highlight w:val="none"/>
              </w:rPr>
            </w:pPr>
            <w:r>
              <w:rPr>
                <w:rFonts w:hint="eastAsia" w:ascii="宋体" w:hAnsi="宋体"/>
                <w:szCs w:val="21"/>
                <w:highlight w:val="none"/>
              </w:rPr>
              <w:t>运输方案</w:t>
            </w:r>
          </w:p>
        </w:tc>
        <w:tc>
          <w:tcPr>
            <w:tcW w:w="5020" w:type="dxa"/>
            <w:vAlign w:val="center"/>
          </w:tcPr>
          <w:p>
            <w:pPr>
              <w:spacing w:line="400" w:lineRule="exact"/>
              <w:rPr>
                <w:rFonts w:ascii="宋体" w:hAnsi="宋体"/>
                <w:szCs w:val="21"/>
                <w:highlight w:val="none"/>
                <w:lang w:val="zh-CN"/>
              </w:rPr>
            </w:pPr>
            <w:r>
              <w:rPr>
                <w:rFonts w:hint="eastAsia" w:ascii="宋体" w:hAnsi="宋体"/>
                <w:szCs w:val="21"/>
                <w:highlight w:val="none"/>
                <w:lang w:val="zh-CN"/>
              </w:rPr>
              <w:t>根据供应商提供的运输方案（包括：①运输组织结构②运输目标与原则、③运输流程；）进行评审，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4" w:type="dxa"/>
            <w:vMerge w:val="continue"/>
            <w:vAlign w:val="center"/>
          </w:tcPr>
          <w:p>
            <w:pPr>
              <w:autoSpaceDE w:val="0"/>
              <w:autoSpaceDN w:val="0"/>
              <w:adjustRightInd w:val="0"/>
              <w:snapToGrid w:val="0"/>
              <w:spacing w:line="400" w:lineRule="exact"/>
              <w:jc w:val="center"/>
              <w:rPr>
                <w:rFonts w:ascii="宋体" w:hAnsi="宋体"/>
                <w:szCs w:val="21"/>
                <w:lang w:val="zh-CN"/>
              </w:rPr>
            </w:pPr>
          </w:p>
        </w:tc>
        <w:tc>
          <w:tcPr>
            <w:tcW w:w="1197" w:type="dxa"/>
            <w:vMerge w:val="continue"/>
            <w:vAlign w:val="center"/>
          </w:tcPr>
          <w:p>
            <w:pPr>
              <w:spacing w:line="400" w:lineRule="exact"/>
              <w:jc w:val="center"/>
              <w:rPr>
                <w:rFonts w:ascii="宋体" w:hAnsi="宋体"/>
                <w:szCs w:val="21"/>
              </w:rPr>
            </w:pPr>
          </w:p>
        </w:tc>
        <w:tc>
          <w:tcPr>
            <w:tcW w:w="915" w:type="dxa"/>
            <w:vAlign w:val="center"/>
          </w:tcPr>
          <w:p>
            <w:pPr>
              <w:widowControl/>
              <w:spacing w:line="400" w:lineRule="exact"/>
              <w:jc w:val="center"/>
              <w:rPr>
                <w:rFonts w:ascii="宋体" w:hAnsi="宋体"/>
                <w:szCs w:val="21"/>
              </w:rPr>
            </w:pPr>
            <w:r>
              <w:rPr>
                <w:rFonts w:hint="eastAsia" w:ascii="宋体" w:hAnsi="宋体"/>
                <w:szCs w:val="21"/>
                <w:lang w:val="en-US" w:eastAsia="zh-CN"/>
              </w:rPr>
              <w:t>5</w:t>
            </w:r>
            <w:r>
              <w:rPr>
                <w:rFonts w:hint="eastAsia" w:ascii="宋体" w:hAnsi="宋体"/>
                <w:szCs w:val="21"/>
              </w:rPr>
              <w:t>分</w:t>
            </w:r>
          </w:p>
        </w:tc>
        <w:tc>
          <w:tcPr>
            <w:tcW w:w="1125" w:type="dxa"/>
            <w:vAlign w:val="center"/>
          </w:tcPr>
          <w:p>
            <w:pPr>
              <w:spacing w:line="400" w:lineRule="exact"/>
              <w:jc w:val="center"/>
              <w:rPr>
                <w:rFonts w:ascii="宋体" w:hAnsi="宋体"/>
                <w:szCs w:val="21"/>
                <w:highlight w:val="none"/>
              </w:rPr>
            </w:pPr>
            <w:r>
              <w:rPr>
                <w:rFonts w:hint="eastAsia" w:ascii="宋体" w:hAnsi="宋体"/>
                <w:kern w:val="0"/>
                <w:szCs w:val="21"/>
                <w:highlight w:val="none"/>
              </w:rPr>
              <w:t>应急故障解决方案</w:t>
            </w:r>
          </w:p>
        </w:tc>
        <w:tc>
          <w:tcPr>
            <w:tcW w:w="5020" w:type="dxa"/>
            <w:vAlign w:val="center"/>
          </w:tcPr>
          <w:p>
            <w:pPr>
              <w:spacing w:line="400" w:lineRule="exact"/>
              <w:rPr>
                <w:rFonts w:ascii="宋体" w:hAnsi="宋体"/>
                <w:szCs w:val="21"/>
                <w:highlight w:val="none"/>
                <w:lang w:val="zh-CN"/>
              </w:rPr>
            </w:pPr>
            <w:r>
              <w:rPr>
                <w:rFonts w:hint="eastAsia" w:ascii="宋体" w:hAnsi="宋体"/>
                <w:szCs w:val="21"/>
                <w:highlight w:val="none"/>
                <w:lang w:val="zh-CN"/>
              </w:rPr>
              <w:t>根据供应商提供的</w:t>
            </w:r>
            <w:r>
              <w:rPr>
                <w:rFonts w:hint="eastAsia" w:ascii="宋体" w:hAnsi="宋体"/>
                <w:kern w:val="0"/>
                <w:szCs w:val="21"/>
                <w:highlight w:val="none"/>
              </w:rPr>
              <w:t>应急故障解决方案</w:t>
            </w:r>
            <w:r>
              <w:rPr>
                <w:rFonts w:hint="eastAsia" w:ascii="宋体" w:hAnsi="宋体"/>
                <w:szCs w:val="21"/>
                <w:highlight w:val="none"/>
                <w:lang w:val="zh-CN"/>
              </w:rPr>
              <w:t>（包括：①可能发生的应急事故情况分析、②应急处理响应时间及临时处理措施、③紧急安全保障措施及故障解决处理措施；）进行评审，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54" w:type="dxa"/>
            <w:shd w:val="clear" w:color="auto" w:fill="auto"/>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售后服务因素评审标准</w:t>
            </w:r>
          </w:p>
        </w:tc>
        <w:tc>
          <w:tcPr>
            <w:tcW w:w="1197" w:type="dxa"/>
            <w:shd w:val="clear" w:color="auto" w:fill="auto"/>
            <w:vAlign w:val="center"/>
          </w:tcPr>
          <w:p>
            <w:pPr>
              <w:autoSpaceDE w:val="0"/>
              <w:autoSpaceDN w:val="0"/>
              <w:adjustRightInd w:val="0"/>
              <w:snapToGrid w:val="0"/>
              <w:spacing w:line="400" w:lineRule="exact"/>
              <w:jc w:val="center"/>
              <w:rPr>
                <w:rFonts w:ascii="宋体" w:hAnsi="宋体"/>
                <w:szCs w:val="21"/>
              </w:rPr>
            </w:pPr>
            <w:r>
              <w:rPr>
                <w:rFonts w:hint="eastAsia" w:ascii="宋体" w:hAnsi="宋体"/>
                <w:szCs w:val="21"/>
              </w:rPr>
              <w:t>售后服务因素（5分）</w:t>
            </w:r>
          </w:p>
        </w:tc>
        <w:tc>
          <w:tcPr>
            <w:tcW w:w="915" w:type="dxa"/>
            <w:shd w:val="clear" w:color="auto" w:fill="auto"/>
            <w:vAlign w:val="center"/>
          </w:tcPr>
          <w:p>
            <w:pPr>
              <w:spacing w:line="400" w:lineRule="exact"/>
              <w:jc w:val="center"/>
              <w:rPr>
                <w:rFonts w:ascii="宋体" w:hAnsi="宋体"/>
                <w:szCs w:val="21"/>
                <w:highlight w:val="none"/>
              </w:rPr>
            </w:pPr>
            <w:r>
              <w:rPr>
                <w:rFonts w:hint="eastAsia" w:ascii="宋体" w:hAnsi="宋体"/>
                <w:szCs w:val="21"/>
                <w:highlight w:val="none"/>
              </w:rPr>
              <w:t>5分</w:t>
            </w:r>
          </w:p>
        </w:tc>
        <w:tc>
          <w:tcPr>
            <w:tcW w:w="6145" w:type="dxa"/>
            <w:gridSpan w:val="2"/>
            <w:shd w:val="clear" w:color="auto" w:fill="auto"/>
            <w:vAlign w:val="center"/>
          </w:tcPr>
          <w:p>
            <w:pPr>
              <w:spacing w:line="400" w:lineRule="exact"/>
              <w:rPr>
                <w:rFonts w:ascii="宋体" w:hAnsi="宋体"/>
                <w:szCs w:val="21"/>
                <w:highlight w:val="none"/>
              </w:rPr>
            </w:pPr>
            <w:r>
              <w:rPr>
                <w:rFonts w:hint="eastAsia" w:ascii="宋体" w:hAnsi="宋体"/>
                <w:szCs w:val="21"/>
                <w:highlight w:val="none"/>
                <w:lang w:val="zh-CN"/>
              </w:rPr>
              <w:t>根据供应商提供的</w:t>
            </w:r>
            <w:r>
              <w:rPr>
                <w:rFonts w:hint="eastAsia" w:ascii="宋体" w:hAnsi="宋体"/>
                <w:kern w:val="0"/>
                <w:szCs w:val="21"/>
                <w:highlight w:val="none"/>
              </w:rPr>
              <w:t>售后服务方案</w:t>
            </w:r>
            <w:r>
              <w:rPr>
                <w:rFonts w:hint="eastAsia" w:ascii="宋体" w:hAnsi="宋体"/>
                <w:szCs w:val="21"/>
                <w:highlight w:val="none"/>
                <w:lang w:val="zh-CN"/>
              </w:rPr>
              <w:t>（包括：①服务响应时间、②售后服务保障措施、③售后服务标准、④售后服务人员配备、⑤备件（易耗品）供应；）进行评审，</w:t>
            </w:r>
            <w:r>
              <w:rPr>
                <w:rFonts w:hint="eastAsia" w:ascii="宋体" w:hAnsi="宋体"/>
                <w:szCs w:val="21"/>
                <w:highlight w:val="none"/>
                <w:lang w:val="en-US" w:eastAsia="zh-CN"/>
              </w:rPr>
              <w:t>优得5-4分，良得3-2分</w:t>
            </w:r>
            <w:r>
              <w:rPr>
                <w:rFonts w:hint="eastAsia" w:ascii="宋体" w:hAnsi="宋体"/>
                <w:szCs w:val="21"/>
                <w:highlight w:val="none"/>
                <w:lang w:val="zh-CN"/>
              </w:rPr>
              <w:t>，</w:t>
            </w:r>
            <w:r>
              <w:rPr>
                <w:rFonts w:hint="eastAsia" w:ascii="宋体" w:hAnsi="宋体"/>
                <w:szCs w:val="21"/>
                <w:highlight w:val="none"/>
                <w:lang w:val="en-US" w:eastAsia="zh-CN"/>
              </w:rPr>
              <w:t>一般得1分，</w:t>
            </w:r>
            <w:r>
              <w:rPr>
                <w:rFonts w:hint="eastAsia" w:ascii="宋体" w:hAnsi="宋体"/>
                <w:szCs w:val="21"/>
                <w:highlight w:val="none"/>
                <w:lang w:val="zh-CN"/>
              </w:rPr>
              <w:t>无不得分。</w:t>
            </w:r>
          </w:p>
        </w:tc>
      </w:tr>
    </w:tbl>
    <w:p>
      <w:pPr>
        <w:pStyle w:val="5"/>
        <w:spacing w:before="0" w:after="0" w:line="360" w:lineRule="auto"/>
        <w:ind w:firstLine="422" w:firstLineChars="200"/>
        <w:rPr>
          <w:rFonts w:ascii="宋体" w:hAnsi="宋体" w:eastAsia="宋体" w:cs="宋体"/>
          <w:sz w:val="21"/>
          <w:szCs w:val="21"/>
        </w:rPr>
      </w:pPr>
      <w:bookmarkStart w:id="48" w:name="_Toc534185422"/>
      <w:bookmarkStart w:id="49" w:name="_Toc472517938"/>
      <w:bookmarkStart w:id="50" w:name="_Toc217446060"/>
      <w:r>
        <w:rPr>
          <w:rFonts w:hint="eastAsia" w:ascii="宋体" w:hAnsi="宋体" w:eastAsia="宋体" w:cs="宋体"/>
          <w:sz w:val="21"/>
          <w:szCs w:val="21"/>
        </w:rPr>
        <w:t>五、废 标</w:t>
      </w:r>
      <w:bookmarkEnd w:id="48"/>
      <w:bookmarkEnd w:id="49"/>
    </w:p>
    <w:p>
      <w:pPr>
        <w:spacing w:line="360" w:lineRule="auto"/>
        <w:ind w:firstLine="420" w:firstLineChars="200"/>
        <w:rPr>
          <w:rFonts w:ascii="宋体" w:hAnsi="宋体"/>
          <w:szCs w:val="21"/>
        </w:rPr>
      </w:pPr>
      <w:r>
        <w:rPr>
          <w:rFonts w:hint="eastAsia" w:ascii="宋体" w:hAnsi="宋体"/>
          <w:szCs w:val="21"/>
        </w:rPr>
        <w:t>本次政府采购活动中，出现政府采购有关法律规定或招标文件规定的废标情形的，由评标委员会作出废标决定。</w:t>
      </w:r>
    </w:p>
    <w:p>
      <w:pPr>
        <w:pStyle w:val="5"/>
        <w:spacing w:before="0" w:after="0" w:line="360" w:lineRule="auto"/>
        <w:ind w:firstLine="422" w:firstLineChars="200"/>
        <w:rPr>
          <w:rFonts w:ascii="宋体" w:hAnsi="宋体" w:eastAsia="宋体" w:cs="宋体"/>
          <w:sz w:val="21"/>
          <w:szCs w:val="21"/>
        </w:rPr>
      </w:pPr>
      <w:bookmarkStart w:id="51" w:name="_Toc534185423"/>
      <w:r>
        <w:rPr>
          <w:rFonts w:hint="eastAsia" w:ascii="宋体" w:hAnsi="宋体" w:eastAsia="宋体" w:cs="宋体"/>
          <w:sz w:val="21"/>
          <w:szCs w:val="21"/>
        </w:rPr>
        <w:t>六、定标</w:t>
      </w:r>
      <w:bookmarkEnd w:id="51"/>
    </w:p>
    <w:p>
      <w:pPr>
        <w:spacing w:line="360" w:lineRule="auto"/>
        <w:ind w:firstLine="422" w:firstLineChars="200"/>
        <w:rPr>
          <w:rFonts w:ascii="宋体" w:hAnsi="宋体"/>
          <w:szCs w:val="21"/>
        </w:rPr>
      </w:pPr>
      <w:r>
        <w:rPr>
          <w:rFonts w:hint="eastAsia" w:ascii="宋体" w:hAnsi="宋体"/>
          <w:b/>
          <w:bCs/>
          <w:szCs w:val="21"/>
        </w:rPr>
        <w:t>（一）定标原则：</w:t>
      </w:r>
      <w:r>
        <w:rPr>
          <w:rFonts w:hint="eastAsia" w:ascii="宋体" w:hAnsi="宋体"/>
          <w:szCs w:val="21"/>
        </w:rPr>
        <w:t>本项目根据评标委员会推荐的中标候选人名单，按顺序确定中标人。</w:t>
      </w:r>
    </w:p>
    <w:p>
      <w:pPr>
        <w:spacing w:line="360" w:lineRule="auto"/>
        <w:ind w:firstLine="422" w:firstLineChars="200"/>
        <w:rPr>
          <w:rFonts w:ascii="宋体" w:hAnsi="宋体"/>
          <w:b/>
          <w:bCs/>
          <w:szCs w:val="21"/>
        </w:rPr>
      </w:pPr>
      <w:r>
        <w:rPr>
          <w:rFonts w:hint="eastAsia" w:ascii="宋体" w:hAnsi="宋体"/>
          <w:b/>
          <w:bCs/>
          <w:szCs w:val="21"/>
        </w:rPr>
        <w:t>（二）定标程序</w:t>
      </w:r>
    </w:p>
    <w:p>
      <w:pPr>
        <w:spacing w:line="360" w:lineRule="auto"/>
        <w:ind w:firstLine="420" w:firstLineChars="200"/>
        <w:rPr>
          <w:rFonts w:ascii="宋体" w:hAnsi="宋体"/>
          <w:szCs w:val="21"/>
        </w:rPr>
      </w:pPr>
      <w:r>
        <w:rPr>
          <w:rFonts w:hint="eastAsia" w:ascii="宋体" w:hAnsi="宋体"/>
          <w:szCs w:val="21"/>
        </w:rPr>
        <w:t>1、评标委员会将评标情况写出书面报告，推荐3名中标候选人，按照综合得分高低标明排列顺序。得分相同的，按投标报价由低到高顺序排列。得分且投标报价相同的并列（中标候选人并列的，由评标委员会按照招标文件规定的方式确定中标人；招标文件未规定的，采取随机抽取的方式确定。）。</w:t>
      </w:r>
    </w:p>
    <w:p>
      <w:pPr>
        <w:spacing w:line="360" w:lineRule="auto"/>
        <w:ind w:firstLine="420" w:firstLineChars="200"/>
        <w:rPr>
          <w:rFonts w:ascii="宋体" w:hAnsi="宋体"/>
          <w:szCs w:val="21"/>
        </w:rPr>
      </w:pPr>
      <w:r>
        <w:rPr>
          <w:rFonts w:hint="eastAsia" w:ascii="宋体" w:hAnsi="宋体"/>
          <w:szCs w:val="21"/>
        </w:rPr>
        <w:t>2、中标人确定后，采购人2个工作日内在发布招标公告的相同网站上发布中标结果公告，公告期限为1个工作日。并向中标人发出中标通知书。</w:t>
      </w:r>
    </w:p>
    <w:p>
      <w:pPr>
        <w:rPr>
          <w:rFonts w:hint="eastAsia" w:ascii="宋体" w:hAnsi="宋体" w:eastAsia="宋体" w:cs="宋体"/>
          <w:sz w:val="28"/>
          <w:szCs w:val="28"/>
          <w:highlight w:val="none"/>
        </w:rPr>
      </w:pPr>
      <w:r>
        <w:rPr>
          <w:rFonts w:hint="eastAsia" w:ascii="宋体" w:hAnsi="宋体"/>
          <w:szCs w:val="21"/>
        </w:rPr>
        <w:t>3、采购单位不退回</w:t>
      </w:r>
      <w:r>
        <w:rPr>
          <w:rFonts w:hint="eastAsia" w:ascii="宋体" w:hAnsi="宋体"/>
          <w:szCs w:val="21"/>
          <w:lang w:eastAsia="zh-CN"/>
        </w:rPr>
        <w:t>供应商</w:t>
      </w:r>
      <w:r>
        <w:rPr>
          <w:rFonts w:hint="eastAsia" w:ascii="宋体" w:hAnsi="宋体"/>
          <w:szCs w:val="21"/>
        </w:rPr>
        <w:t>投标文件和其他投标资料。</w:t>
      </w:r>
      <w:bookmarkEnd w:id="43"/>
      <w:bookmarkEnd w:id="50"/>
      <w:r>
        <w:rPr>
          <w:rFonts w:hint="eastAsia" w:ascii="宋体" w:hAnsi="宋体" w:eastAsia="宋体" w:cs="宋体"/>
          <w:sz w:val="28"/>
          <w:szCs w:val="28"/>
          <w:highlight w:val="none"/>
        </w:rPr>
        <w:br w:type="page"/>
      </w:r>
      <w:bookmarkStart w:id="52" w:name="_Toc247085758"/>
      <w:bookmarkStart w:id="53" w:name="_Toc350070662"/>
      <w:bookmarkStart w:id="54" w:name="_Toc152045600"/>
      <w:bookmarkStart w:id="55" w:name="_Toc144974567"/>
      <w:bookmarkStart w:id="56" w:name="_Toc246996986"/>
      <w:bookmarkStart w:id="57" w:name="_Toc179632618"/>
      <w:bookmarkStart w:id="58" w:name="_Toc34654711"/>
      <w:bookmarkStart w:id="59" w:name="_Toc152042377"/>
      <w:bookmarkStart w:id="60" w:name="_Toc370292199"/>
      <w:bookmarkStart w:id="61" w:name="_Toc246996243"/>
    </w:p>
    <w:bookmarkEnd w:id="52"/>
    <w:bookmarkEnd w:id="53"/>
    <w:bookmarkEnd w:id="54"/>
    <w:bookmarkEnd w:id="55"/>
    <w:bookmarkEnd w:id="56"/>
    <w:bookmarkEnd w:id="57"/>
    <w:bookmarkEnd w:id="58"/>
    <w:bookmarkEnd w:id="59"/>
    <w:bookmarkEnd w:id="60"/>
    <w:bookmarkEnd w:id="61"/>
    <w:p>
      <w:pPr>
        <w:rPr>
          <w:rFonts w:ascii="宋体" w:hAnsi="宋体"/>
          <w:b/>
          <w:szCs w:val="21"/>
          <w:highlight w:val="none"/>
        </w:rPr>
      </w:pPr>
      <w:r>
        <w:rPr>
          <w:rFonts w:hint="eastAsia" w:ascii="宋体" w:hAnsi="宋体"/>
          <w:b/>
          <w:szCs w:val="21"/>
          <w:highlight w:val="none"/>
        </w:rPr>
        <w:t>附件：</w:t>
      </w:r>
    </w:p>
    <w:p>
      <w:pPr>
        <w:pStyle w:val="5"/>
        <w:keepNext w:val="0"/>
        <w:keepLines w:val="0"/>
        <w:widowControl/>
        <w:shd w:val="clear" w:color="auto" w:fill="FFFFFF"/>
        <w:adjustRightInd w:val="0"/>
        <w:snapToGrid w:val="0"/>
        <w:spacing w:before="0" w:after="0" w:line="360" w:lineRule="auto"/>
        <w:jc w:val="center"/>
        <w:rPr>
          <w:rFonts w:ascii="宋体" w:hAnsi="宋体" w:eastAsia="宋体" w:cs="宋体"/>
          <w:spacing w:val="7"/>
          <w:sz w:val="21"/>
          <w:szCs w:val="21"/>
          <w:highlight w:val="none"/>
        </w:rPr>
      </w:pPr>
      <w:bookmarkStart w:id="62" w:name="_Toc63327628"/>
      <w:r>
        <w:rPr>
          <w:rStyle w:val="41"/>
          <w:rFonts w:hint="eastAsia" w:ascii="宋体" w:hAnsi="宋体" w:cs="宋体"/>
          <w:b w:val="0"/>
          <w:bCs w:val="0"/>
          <w:spacing w:val="7"/>
          <w:sz w:val="21"/>
          <w:szCs w:val="21"/>
          <w:highlight w:val="none"/>
          <w:shd w:val="clear" w:color="auto" w:fill="FFFFFF"/>
        </w:rPr>
        <w:t>关于印发《政府采购促进中小企业发展管理办法》的通知</w:t>
      </w:r>
      <w:bookmarkEnd w:id="62"/>
    </w:p>
    <w:p>
      <w:pPr>
        <w:pStyle w:val="34"/>
        <w:shd w:val="clear" w:color="auto" w:fill="FFFFFF"/>
        <w:adjustRightInd w:val="0"/>
        <w:snapToGrid w:val="0"/>
        <w:spacing w:before="0" w:beforeAutospacing="0" w:after="0" w:afterAutospacing="0" w:line="360" w:lineRule="auto"/>
        <w:jc w:val="center"/>
        <w:rPr>
          <w:rStyle w:val="41"/>
          <w:rFonts w:ascii="宋体" w:hAnsi="宋体" w:cs="宋体"/>
          <w:spacing w:val="7"/>
          <w:sz w:val="21"/>
          <w:szCs w:val="21"/>
          <w:highlight w:val="none"/>
          <w:shd w:val="clear" w:color="auto" w:fill="FFFFFF"/>
        </w:rPr>
      </w:pPr>
      <w:r>
        <w:rPr>
          <w:rStyle w:val="41"/>
          <w:rFonts w:hint="eastAsia" w:ascii="宋体" w:hAnsi="宋体" w:cs="宋体"/>
          <w:spacing w:val="7"/>
          <w:sz w:val="21"/>
          <w:szCs w:val="21"/>
          <w:highlight w:val="none"/>
          <w:shd w:val="clear" w:color="auto" w:fill="FFFFFF"/>
        </w:rPr>
        <w:t>财库[2020]46号</w:t>
      </w:r>
    </w:p>
    <w:p>
      <w:pPr>
        <w:pStyle w:val="34"/>
        <w:shd w:val="clear" w:color="auto" w:fill="FFFFFF"/>
        <w:adjustRightInd w:val="0"/>
        <w:snapToGrid w:val="0"/>
        <w:spacing w:before="0" w:beforeAutospacing="0" w:after="0" w:afterAutospacing="0" w:line="276" w:lineRule="auto"/>
        <w:jc w:val="both"/>
        <w:rPr>
          <w:rFonts w:cs="宋体"/>
          <w:spacing w:val="7"/>
          <w:sz w:val="21"/>
          <w:szCs w:val="21"/>
          <w:highlight w:val="none"/>
        </w:rPr>
      </w:pPr>
      <w:r>
        <w:rPr>
          <w:rFonts w:hint="eastAsia" w:cs="宋体"/>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pPr>
        <w:pStyle w:val="34"/>
        <w:shd w:val="clear" w:color="auto" w:fill="FFFFFF"/>
        <w:adjustRightInd w:val="0"/>
        <w:snapToGrid w:val="0"/>
        <w:spacing w:before="0" w:beforeAutospacing="0" w:after="0" w:afterAutospacing="0" w:line="276" w:lineRule="auto"/>
        <w:jc w:val="both"/>
        <w:rPr>
          <w:rFonts w:cs="宋体"/>
          <w:spacing w:val="7"/>
          <w:sz w:val="21"/>
          <w:szCs w:val="21"/>
          <w:highlight w:val="none"/>
        </w:rPr>
      </w:pPr>
      <w:r>
        <w:rPr>
          <w:rFonts w:hint="eastAsia" w:cs="宋体"/>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pPr>
        <w:pStyle w:val="34"/>
        <w:shd w:val="clear" w:color="auto" w:fill="FFFFFF"/>
        <w:adjustRightInd w:val="0"/>
        <w:snapToGrid w:val="0"/>
        <w:spacing w:before="0" w:beforeAutospacing="0" w:after="0" w:afterAutospacing="0" w:line="276" w:lineRule="auto"/>
        <w:jc w:val="both"/>
        <w:rPr>
          <w:rFonts w:cs="宋体"/>
          <w:spacing w:val="7"/>
          <w:sz w:val="21"/>
          <w:szCs w:val="21"/>
          <w:highlight w:val="none"/>
        </w:rPr>
      </w:pPr>
      <w:r>
        <w:rPr>
          <w:rFonts w:hint="eastAsia" w:cs="宋体"/>
          <w:spacing w:val="7"/>
          <w:sz w:val="21"/>
          <w:szCs w:val="21"/>
          <w:highlight w:val="none"/>
          <w:shd w:val="clear" w:color="auto" w:fill="FFFFFF"/>
        </w:rPr>
        <w:t>附件：政府采购促进中小企业发展管理办法</w:t>
      </w:r>
    </w:p>
    <w:p>
      <w:pPr>
        <w:pStyle w:val="34"/>
        <w:shd w:val="clear" w:color="auto" w:fill="FFFFFF"/>
        <w:adjustRightInd w:val="0"/>
        <w:snapToGrid w:val="0"/>
        <w:spacing w:before="0" w:beforeAutospacing="0" w:after="0" w:afterAutospacing="0" w:line="360" w:lineRule="auto"/>
        <w:jc w:val="right"/>
        <w:rPr>
          <w:rFonts w:cs="宋体"/>
          <w:spacing w:val="7"/>
          <w:sz w:val="21"/>
          <w:szCs w:val="21"/>
          <w:highlight w:val="none"/>
        </w:rPr>
      </w:pPr>
      <w:r>
        <w:rPr>
          <w:rFonts w:hint="eastAsia" w:cs="宋体"/>
          <w:spacing w:val="7"/>
          <w:sz w:val="21"/>
          <w:szCs w:val="21"/>
          <w:highlight w:val="none"/>
          <w:shd w:val="clear" w:color="auto" w:fill="FFFFFF"/>
        </w:rPr>
        <w:t> 财  政  部</w:t>
      </w:r>
    </w:p>
    <w:p>
      <w:pPr>
        <w:pStyle w:val="34"/>
        <w:shd w:val="clear" w:color="auto" w:fill="FFFFFF"/>
        <w:adjustRightInd w:val="0"/>
        <w:snapToGrid w:val="0"/>
        <w:spacing w:before="0" w:beforeAutospacing="0" w:after="0" w:afterAutospacing="0" w:line="360" w:lineRule="auto"/>
        <w:jc w:val="right"/>
        <w:rPr>
          <w:rFonts w:cs="宋体"/>
          <w:spacing w:val="7"/>
          <w:sz w:val="21"/>
          <w:szCs w:val="21"/>
          <w:highlight w:val="none"/>
        </w:rPr>
      </w:pPr>
      <w:r>
        <w:rPr>
          <w:rFonts w:hint="eastAsia" w:cs="宋体"/>
          <w:spacing w:val="7"/>
          <w:sz w:val="21"/>
          <w:szCs w:val="21"/>
          <w:highlight w:val="none"/>
          <w:shd w:val="clear" w:color="auto" w:fill="FFFFFF"/>
        </w:rPr>
        <w:t>工业和信息化部</w:t>
      </w:r>
    </w:p>
    <w:p>
      <w:pPr>
        <w:pStyle w:val="34"/>
        <w:shd w:val="clear" w:color="auto" w:fill="FFFFFF"/>
        <w:adjustRightInd w:val="0"/>
        <w:snapToGrid w:val="0"/>
        <w:spacing w:before="0" w:beforeAutospacing="0" w:after="0" w:afterAutospacing="0" w:line="360" w:lineRule="auto"/>
        <w:jc w:val="right"/>
        <w:rPr>
          <w:rFonts w:cs="宋体"/>
          <w:spacing w:val="7"/>
          <w:sz w:val="21"/>
          <w:szCs w:val="21"/>
          <w:highlight w:val="none"/>
        </w:rPr>
      </w:pPr>
      <w:r>
        <w:rPr>
          <w:rFonts w:hint="eastAsia" w:cs="宋体"/>
          <w:spacing w:val="7"/>
          <w:sz w:val="21"/>
          <w:szCs w:val="21"/>
          <w:highlight w:val="none"/>
          <w:shd w:val="clear" w:color="auto" w:fill="FFFFFF"/>
        </w:rPr>
        <w:t>2020年12月18日</w:t>
      </w:r>
    </w:p>
    <w:p>
      <w:pPr>
        <w:pStyle w:val="5"/>
        <w:keepNext w:val="0"/>
        <w:keepLines w:val="0"/>
        <w:widowControl/>
        <w:shd w:val="clear" w:color="auto" w:fill="FFFFFF"/>
        <w:adjustRightInd w:val="0"/>
        <w:snapToGrid w:val="0"/>
        <w:spacing w:before="0" w:after="0" w:line="360" w:lineRule="auto"/>
        <w:jc w:val="center"/>
        <w:rPr>
          <w:rStyle w:val="41"/>
          <w:rFonts w:ascii="宋体" w:hAnsi="宋体" w:cs="宋体"/>
          <w:b w:val="0"/>
          <w:bCs w:val="0"/>
          <w:spacing w:val="7"/>
          <w:sz w:val="21"/>
          <w:szCs w:val="21"/>
          <w:highlight w:val="none"/>
          <w:shd w:val="clear" w:color="auto" w:fill="FFFFFF"/>
        </w:rPr>
      </w:pPr>
      <w:bookmarkStart w:id="63" w:name="_Toc63327629"/>
      <w:r>
        <w:rPr>
          <w:rStyle w:val="41"/>
          <w:rFonts w:hint="eastAsia" w:ascii="宋体" w:hAnsi="宋体" w:cs="宋体"/>
          <w:b w:val="0"/>
          <w:bCs w:val="0"/>
          <w:spacing w:val="7"/>
          <w:sz w:val="21"/>
          <w:szCs w:val="21"/>
          <w:highlight w:val="none"/>
          <w:shd w:val="clear" w:color="auto" w:fill="FFFFFF"/>
        </w:rPr>
        <w:t>政府采购促进中小企业发展管理办法</w:t>
      </w:r>
      <w:bookmarkEnd w:id="63"/>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第一条　</w:t>
      </w:r>
      <w:r>
        <w:rPr>
          <w:rFonts w:hint="eastAsia" w:cs="宋体"/>
          <w:spacing w:val="7"/>
          <w:sz w:val="21"/>
          <w:szCs w:val="21"/>
          <w:highlight w:val="none"/>
        </w:rPr>
        <w:t>为了发挥政府采购的政策功能，促进中小企业健康发展，根据《中华人民共和国政府采购法》、《中华人民共和国中小企业促进法》等有关法律法规，制定本办法。</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第二条　</w:t>
      </w:r>
      <w:r>
        <w:rPr>
          <w:rFonts w:hint="eastAsia" w:cs="宋体"/>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符合中小企业划分标准的个体工商户，在政府采购活动中视同中小企业。</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第三条　</w:t>
      </w:r>
      <w:r>
        <w:rPr>
          <w:rFonts w:hint="eastAsia" w:cs="宋体"/>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第四条　</w:t>
      </w:r>
      <w:r>
        <w:rPr>
          <w:rFonts w:hint="eastAsia" w:cs="宋体"/>
          <w:spacing w:val="7"/>
          <w:sz w:val="21"/>
          <w:szCs w:val="21"/>
          <w:highlight w:val="none"/>
        </w:rPr>
        <w:t>在政府采购活动中，</w:t>
      </w:r>
      <w:r>
        <w:rPr>
          <w:rFonts w:hint="eastAsia" w:cs="宋体"/>
          <w:spacing w:val="7"/>
          <w:sz w:val="21"/>
          <w:szCs w:val="21"/>
          <w:highlight w:val="none"/>
          <w:lang w:eastAsia="zh-CN"/>
        </w:rPr>
        <w:t>供应商</w:t>
      </w:r>
      <w:r>
        <w:rPr>
          <w:rFonts w:hint="eastAsia" w:cs="宋体"/>
          <w:spacing w:val="7"/>
          <w:sz w:val="21"/>
          <w:szCs w:val="21"/>
          <w:highlight w:val="none"/>
        </w:rPr>
        <w:t>提供的货物、工程或者服务符合下列情形的，享受本办法规定的中小企业扶持政策：</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（一）在货物采购项目中，货物由中小企业制造，即货物由中小企业生产且使用该中小企业商号或者注册商标；</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（二）在工程采购项目中，工程由中小企业承建，即工程施工单位为中小企业；</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（三）在服务采购项目中，服务由中小企业承接，即提供服务的人员为中小企业依照《中华人民共和国劳动合同法》订立劳动合同的从业人员。</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在货物采购项目中，</w:t>
      </w:r>
      <w:r>
        <w:rPr>
          <w:rFonts w:hint="eastAsia" w:cs="宋体"/>
          <w:spacing w:val="7"/>
          <w:sz w:val="21"/>
          <w:szCs w:val="21"/>
          <w:highlight w:val="none"/>
          <w:lang w:eastAsia="zh-CN"/>
        </w:rPr>
        <w:t>供应商</w:t>
      </w:r>
      <w:r>
        <w:rPr>
          <w:rFonts w:hint="eastAsia" w:cs="宋体"/>
          <w:spacing w:val="7"/>
          <w:sz w:val="21"/>
          <w:szCs w:val="21"/>
          <w:highlight w:val="none"/>
        </w:rPr>
        <w:t>提供的货物既有中小企业制造货物，也有大型企业制造货物的，不享受本办法规定的中小企业扶持政策。</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以联合体形式参加政府采购活动，联合体各方均为中小企业的，联合体视同中小企业。其中，联合体各方均为小微企业的，联合体视同小微企业。</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第五条　</w:t>
      </w:r>
      <w:r>
        <w:rPr>
          <w:rFonts w:hint="eastAsia" w:cs="宋体"/>
          <w:spacing w:val="7"/>
          <w:sz w:val="21"/>
          <w:szCs w:val="21"/>
          <w:highlight w:val="none"/>
        </w:rPr>
        <w:t>采购人在政府采购活动中应当合理确定采购项目的采购需求，不得以企业注册资本、资产总额、营业收入、从业人员、利润、纳税额等规模条件和财务指标作为</w:t>
      </w:r>
      <w:r>
        <w:rPr>
          <w:rFonts w:hint="eastAsia" w:cs="宋体"/>
          <w:spacing w:val="7"/>
          <w:sz w:val="21"/>
          <w:szCs w:val="21"/>
          <w:highlight w:val="none"/>
          <w:lang w:eastAsia="zh-CN"/>
        </w:rPr>
        <w:t>供应商</w:t>
      </w:r>
      <w:r>
        <w:rPr>
          <w:rFonts w:hint="eastAsia" w:cs="宋体"/>
          <w:spacing w:val="7"/>
          <w:sz w:val="21"/>
          <w:szCs w:val="21"/>
          <w:highlight w:val="none"/>
        </w:rPr>
        <w:t>的资格要求或者评审因素，不得在企业股权结构、经营年限等方面对中小企业实行差别待遇或者歧视待遇。</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第六条</w:t>
      </w:r>
      <w:r>
        <w:rPr>
          <w:rFonts w:hint="eastAsia" w:cs="宋体"/>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符合下列情形之一的，可不专门面向中小企业预留采购份额：</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（一）法律法规和国家有关政策明确规定优先或者应当面向事业单位、社会组织等非企业主体采购的；</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（二）因确需使用不可替代的专利、专有技术，基础设施限制，或者提供特定公共服务等原因，只能从中小企业之外的</w:t>
      </w:r>
      <w:r>
        <w:rPr>
          <w:rFonts w:hint="eastAsia" w:cs="宋体"/>
          <w:spacing w:val="7"/>
          <w:sz w:val="21"/>
          <w:szCs w:val="21"/>
          <w:highlight w:val="none"/>
          <w:lang w:eastAsia="zh-CN"/>
        </w:rPr>
        <w:t>供应商</w:t>
      </w:r>
      <w:r>
        <w:rPr>
          <w:rFonts w:hint="eastAsia" w:cs="宋体"/>
          <w:spacing w:val="7"/>
          <w:sz w:val="21"/>
          <w:szCs w:val="21"/>
          <w:highlight w:val="none"/>
        </w:rPr>
        <w:t>处采购的；</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（三）按照本办法规定预留采购份额无法确保充分供应、充分竞争，或者存在可能影响政府采购目标实现的情形；</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（四）框架协议采购项目；</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（五）省级以上人民政府财政部门规定的其他情形。</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除上述情形外，其他均为适宜由中小企业提供的情形。</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第七条　</w:t>
      </w:r>
      <w:r>
        <w:rPr>
          <w:rFonts w:hint="eastAsia" w:cs="宋体"/>
          <w:spacing w:val="7"/>
          <w:sz w:val="21"/>
          <w:szCs w:val="21"/>
          <w:highlight w:val="none"/>
        </w:rPr>
        <w:t>采购限额标准以上，200万元以下的货物和服务采购项目、400万元以下的工程采购项目，适宜由中小企业提供的，采购人应当专门面向中小企业采购。</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第八条</w:t>
      </w:r>
      <w:r>
        <w:rPr>
          <w:rFonts w:hint="eastAsia" w:cs="宋体"/>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（一）将采购项目整体或者设置采购包专门面向中小企业采购；</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（二）要求</w:t>
      </w:r>
      <w:r>
        <w:rPr>
          <w:rFonts w:hint="eastAsia" w:cs="宋体"/>
          <w:spacing w:val="7"/>
          <w:sz w:val="21"/>
          <w:szCs w:val="21"/>
          <w:highlight w:val="none"/>
          <w:lang w:eastAsia="zh-CN"/>
        </w:rPr>
        <w:t>供应商</w:t>
      </w:r>
      <w:r>
        <w:rPr>
          <w:rFonts w:hint="eastAsia" w:cs="宋体"/>
          <w:spacing w:val="7"/>
          <w:sz w:val="21"/>
          <w:szCs w:val="21"/>
          <w:highlight w:val="none"/>
        </w:rPr>
        <w:t>以联合体形式参加采购活动，且联合体中中小企业承担的部分达到一定比例；</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（三）要求获得采购合同的</w:t>
      </w:r>
      <w:r>
        <w:rPr>
          <w:rFonts w:hint="eastAsia" w:cs="宋体"/>
          <w:spacing w:val="7"/>
          <w:sz w:val="21"/>
          <w:szCs w:val="21"/>
          <w:highlight w:val="none"/>
          <w:lang w:eastAsia="zh-CN"/>
        </w:rPr>
        <w:t>供应商</w:t>
      </w:r>
      <w:r>
        <w:rPr>
          <w:rFonts w:hint="eastAsia" w:cs="宋体"/>
          <w:spacing w:val="7"/>
          <w:sz w:val="21"/>
          <w:szCs w:val="21"/>
          <w:highlight w:val="none"/>
        </w:rPr>
        <w:t>将采购项目中的一定比例分包给一家或者多家中小企业。</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组成联合体或者接受分包合同的中小企业与联合体内其他企业、分包企业之间不得存在直接控股、管理关系。</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第九条　</w:t>
      </w:r>
      <w:r>
        <w:rPr>
          <w:rFonts w:hint="eastAsia" w:cs="宋体"/>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第十条　</w:t>
      </w:r>
      <w:r>
        <w:rPr>
          <w:rFonts w:hint="eastAsia" w:cs="宋体"/>
          <w:spacing w:val="7"/>
          <w:sz w:val="21"/>
          <w:szCs w:val="21"/>
          <w:highlight w:val="none"/>
        </w:rPr>
        <w:t>采购人应当严格按照本办法规定和主管预算单位制定的预留采购份额具体方案开展采购活动。预留份额的采购项目或者采购包，通过发布公告方式邀请</w:t>
      </w:r>
      <w:r>
        <w:rPr>
          <w:rFonts w:hint="eastAsia" w:cs="宋体"/>
          <w:spacing w:val="7"/>
          <w:sz w:val="21"/>
          <w:szCs w:val="21"/>
          <w:highlight w:val="none"/>
          <w:lang w:eastAsia="zh-CN"/>
        </w:rPr>
        <w:t>供应商</w:t>
      </w:r>
      <w:r>
        <w:rPr>
          <w:rFonts w:hint="eastAsia" w:cs="宋体"/>
          <w:spacing w:val="7"/>
          <w:sz w:val="21"/>
          <w:szCs w:val="21"/>
          <w:highlight w:val="none"/>
        </w:rPr>
        <w:t>后，符合资格条件的中小企业数量不足3家的，应当中止采购活动，视同未预留份额的采购项目或者采购包，按照本办法第九条有关规定重新组织采购活动。</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第十一条　</w:t>
      </w:r>
      <w:r>
        <w:rPr>
          <w:rFonts w:hint="eastAsia" w:cs="宋体"/>
          <w:spacing w:val="7"/>
          <w:sz w:val="21"/>
          <w:szCs w:val="21"/>
          <w:highlight w:val="none"/>
        </w:rPr>
        <w:t>中小企业参加政府采购活动，应当出具本办法规定的《中小企业声明函》（附1），否则不得享受相关中小企业扶持政策。任何单位和个人不得要求</w:t>
      </w:r>
      <w:r>
        <w:rPr>
          <w:rFonts w:hint="eastAsia" w:cs="宋体"/>
          <w:spacing w:val="7"/>
          <w:sz w:val="21"/>
          <w:szCs w:val="21"/>
          <w:highlight w:val="none"/>
          <w:lang w:eastAsia="zh-CN"/>
        </w:rPr>
        <w:t>供应商</w:t>
      </w:r>
      <w:r>
        <w:rPr>
          <w:rFonts w:hint="eastAsia" w:cs="宋体"/>
          <w:spacing w:val="7"/>
          <w:sz w:val="21"/>
          <w:szCs w:val="21"/>
          <w:highlight w:val="none"/>
        </w:rPr>
        <w:t>提供《中小企业声明函》之外的中小企业身份证明文件。</w:t>
      </w:r>
    </w:p>
    <w:p>
      <w:pPr>
        <w:pStyle w:val="34"/>
        <w:adjustRightInd w:val="0"/>
        <w:snapToGrid w:val="0"/>
        <w:spacing w:before="0" w:beforeAutospacing="0" w:after="0" w:afterAutospacing="0" w:line="340" w:lineRule="exact"/>
        <w:ind w:firstLine="450" w:firstLineChars="200"/>
        <w:jc w:val="both"/>
        <w:rPr>
          <w:rFonts w:cs="宋体"/>
          <w:spacing w:val="7"/>
          <w:sz w:val="21"/>
          <w:szCs w:val="21"/>
          <w:highlight w:val="none"/>
        </w:rPr>
      </w:pPr>
      <w:r>
        <w:rPr>
          <w:rStyle w:val="41"/>
          <w:rFonts w:hint="eastAsia" w:ascii="宋体" w:hAnsi="宋体" w:cs="宋体"/>
          <w:spacing w:val="7"/>
          <w:sz w:val="21"/>
          <w:szCs w:val="21"/>
          <w:highlight w:val="none"/>
        </w:rPr>
        <w:t>第十二条　</w:t>
      </w:r>
      <w:r>
        <w:rPr>
          <w:rFonts w:hint="eastAsia" w:cs="宋体"/>
          <w:spacing w:val="7"/>
          <w:sz w:val="21"/>
          <w:szCs w:val="21"/>
          <w:highlight w:val="none"/>
        </w:rPr>
        <w:t>采购项目涉及中小企业采购的，采购文件应当明确以下内容：</w:t>
      </w:r>
    </w:p>
    <w:p>
      <w:pPr>
        <w:pStyle w:val="34"/>
        <w:adjustRightInd w:val="0"/>
        <w:snapToGrid w:val="0"/>
        <w:spacing w:before="0" w:beforeAutospacing="0" w:after="0" w:afterAutospacing="0" w:line="340" w:lineRule="exact"/>
        <w:ind w:firstLine="448" w:firstLineChars="200"/>
        <w:jc w:val="both"/>
        <w:rPr>
          <w:rFonts w:cs="宋体"/>
          <w:spacing w:val="7"/>
          <w:sz w:val="21"/>
          <w:szCs w:val="21"/>
          <w:highlight w:val="none"/>
        </w:rPr>
      </w:pPr>
      <w:r>
        <w:rPr>
          <w:rFonts w:hint="eastAsia" w:cs="宋体"/>
          <w:spacing w:val="7"/>
          <w:sz w:val="21"/>
          <w:szCs w:val="21"/>
          <w:highlight w:val="none"/>
        </w:rPr>
        <w:t>（一）预留份额的采购项目或者采购包，明确该项目或相关采购包专门面向中小企业采购，以及相关标的及预算金额；</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（二）要求以联合体形式参加或者合同分包的，明确联合协议或者分包意向协议中中小企业合同金额应当达到的比例，并作为</w:t>
      </w:r>
      <w:r>
        <w:rPr>
          <w:rFonts w:hint="eastAsia" w:cs="宋体"/>
          <w:spacing w:val="7"/>
          <w:sz w:val="21"/>
          <w:szCs w:val="21"/>
          <w:highlight w:val="none"/>
          <w:lang w:eastAsia="zh-CN"/>
        </w:rPr>
        <w:t>供应商</w:t>
      </w:r>
      <w:r>
        <w:rPr>
          <w:rFonts w:hint="eastAsia" w:cs="宋体"/>
          <w:spacing w:val="7"/>
          <w:sz w:val="21"/>
          <w:szCs w:val="21"/>
          <w:highlight w:val="none"/>
        </w:rPr>
        <w:t>资格条件；</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（三）非预留份额的采购项目或者采购包，明确有关价格扣除比例或者价格分加分比例；</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（四）规定依据本办法规定享受扶持政策获得政府采购合同的，小微企业不得将合同分包给大中型企业，中型企业不得将合同分包给大型企业；</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（五）采购人认为具备相关条件的，明确对中小企业在资金支付期限、预付款比例等方面的优惠措施；</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（六）明确采购标的对应的中小企业划分标准所属行业；</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（七）法律法规和省级以上人民政府财政部门规定的其他事项。</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第十三条　</w:t>
      </w:r>
      <w:r>
        <w:rPr>
          <w:rFonts w:hint="eastAsia" w:cs="宋体"/>
          <w:spacing w:val="7"/>
          <w:sz w:val="21"/>
          <w:szCs w:val="21"/>
          <w:highlight w:val="none"/>
        </w:rPr>
        <w:t>中标、成交</w:t>
      </w:r>
      <w:r>
        <w:rPr>
          <w:rFonts w:hint="eastAsia" w:cs="宋体"/>
          <w:spacing w:val="7"/>
          <w:sz w:val="21"/>
          <w:szCs w:val="21"/>
          <w:highlight w:val="none"/>
          <w:lang w:eastAsia="zh-CN"/>
        </w:rPr>
        <w:t>供应商</w:t>
      </w:r>
      <w:r>
        <w:rPr>
          <w:rFonts w:hint="eastAsia" w:cs="宋体"/>
          <w:spacing w:val="7"/>
          <w:sz w:val="21"/>
          <w:szCs w:val="21"/>
          <w:highlight w:val="none"/>
        </w:rPr>
        <w:t>享受本办法规定的中小企业扶持政策的，采购人、采购代理机构应当随中标、成交结果公开中标、成交</w:t>
      </w:r>
      <w:r>
        <w:rPr>
          <w:rFonts w:hint="eastAsia" w:cs="宋体"/>
          <w:spacing w:val="7"/>
          <w:sz w:val="21"/>
          <w:szCs w:val="21"/>
          <w:highlight w:val="none"/>
          <w:lang w:eastAsia="zh-CN"/>
        </w:rPr>
        <w:t>供应商</w:t>
      </w:r>
      <w:r>
        <w:rPr>
          <w:rFonts w:hint="eastAsia" w:cs="宋体"/>
          <w:spacing w:val="7"/>
          <w:sz w:val="21"/>
          <w:szCs w:val="21"/>
          <w:highlight w:val="none"/>
        </w:rPr>
        <w:t>的《中小企业声明函》。</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适用招标投标法的政府采购工程建设项目，应当在公示中标候选人时公开中标候选人的《中小企业声明函》。</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第十四条</w:t>
      </w:r>
      <w:r>
        <w:rPr>
          <w:rFonts w:hint="eastAsia" w:cs="宋体"/>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第十五条　</w:t>
      </w:r>
      <w:r>
        <w:rPr>
          <w:rFonts w:hint="eastAsia" w:cs="宋体"/>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第十六条　</w:t>
      </w:r>
      <w:r>
        <w:rPr>
          <w:rFonts w:hint="eastAsia" w:cs="宋体"/>
          <w:spacing w:val="7"/>
          <w:sz w:val="21"/>
          <w:szCs w:val="21"/>
          <w:highlight w:val="none"/>
        </w:rPr>
        <w:t>政府采购监督检查、投诉处理及政府采购行政处罚中对中小企业的认定，由货物制造商或者工程、服务</w:t>
      </w:r>
      <w:r>
        <w:rPr>
          <w:rFonts w:hint="eastAsia" w:cs="宋体"/>
          <w:spacing w:val="7"/>
          <w:sz w:val="21"/>
          <w:szCs w:val="21"/>
          <w:highlight w:val="none"/>
          <w:lang w:eastAsia="zh-CN"/>
        </w:rPr>
        <w:t>供应商</w:t>
      </w:r>
      <w:r>
        <w:rPr>
          <w:rFonts w:hint="eastAsia" w:cs="宋体"/>
          <w:spacing w:val="7"/>
          <w:sz w:val="21"/>
          <w:szCs w:val="21"/>
          <w:highlight w:val="none"/>
        </w:rPr>
        <w:t>注册登记所在地的县级以上人民政府中小企业主管部门负责。</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中小企业主管部门应当在收到财政部门或者有关招标投标行政监督部门关于协助开展中小企业认定函后10个工作日内做出书面答复。</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第十七条　</w:t>
      </w:r>
      <w:r>
        <w:rPr>
          <w:rFonts w:hint="eastAsia" w:cs="宋体"/>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第十八条　</w:t>
      </w:r>
      <w:r>
        <w:rPr>
          <w:rFonts w:hint="eastAsia" w:cs="宋体"/>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第十九条</w:t>
      </w:r>
      <w:r>
        <w:rPr>
          <w:rFonts w:hint="eastAsia" w:cs="宋体"/>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第二十条</w:t>
      </w:r>
      <w:r>
        <w:rPr>
          <w:rFonts w:hint="eastAsia" w:cs="宋体"/>
          <w:spacing w:val="7"/>
          <w:sz w:val="21"/>
          <w:szCs w:val="21"/>
          <w:highlight w:val="none"/>
        </w:rPr>
        <w:t>　</w:t>
      </w:r>
      <w:r>
        <w:rPr>
          <w:rFonts w:hint="eastAsia" w:cs="宋体"/>
          <w:spacing w:val="7"/>
          <w:sz w:val="21"/>
          <w:szCs w:val="21"/>
          <w:highlight w:val="none"/>
          <w:lang w:eastAsia="zh-CN"/>
        </w:rPr>
        <w:t>供应商</w:t>
      </w:r>
      <w:r>
        <w:rPr>
          <w:rFonts w:hint="eastAsia" w:cs="宋体"/>
          <w:spacing w:val="7"/>
          <w:sz w:val="21"/>
          <w:szCs w:val="21"/>
          <w:highlight w:val="none"/>
        </w:rPr>
        <w:t>按照本办法规定提供声明函内容不实的，属于提供虚假材料谋取中标、成交，依照《中华人民共和国政府采购法》等国家有关规定追究相应责任。</w:t>
      </w:r>
    </w:p>
    <w:p>
      <w:pPr>
        <w:pStyle w:val="34"/>
        <w:adjustRightInd w:val="0"/>
        <w:snapToGrid w:val="0"/>
        <w:spacing w:before="0" w:beforeAutospacing="0" w:after="0" w:afterAutospacing="0" w:line="340" w:lineRule="exact"/>
        <w:ind w:firstLine="448" w:firstLineChars="200"/>
        <w:jc w:val="both"/>
        <w:rPr>
          <w:rFonts w:cs="宋体"/>
          <w:sz w:val="21"/>
          <w:szCs w:val="21"/>
          <w:highlight w:val="none"/>
        </w:rPr>
      </w:pPr>
      <w:r>
        <w:rPr>
          <w:rFonts w:hint="eastAsia" w:cs="宋体"/>
          <w:spacing w:val="7"/>
          <w:sz w:val="21"/>
          <w:szCs w:val="21"/>
          <w:highlight w:val="none"/>
        </w:rPr>
        <w:t>适用招标投标法的政府采购工程建设项目，</w:t>
      </w:r>
      <w:r>
        <w:rPr>
          <w:rFonts w:hint="eastAsia" w:cs="宋体"/>
          <w:spacing w:val="7"/>
          <w:sz w:val="21"/>
          <w:szCs w:val="21"/>
          <w:highlight w:val="none"/>
          <w:lang w:eastAsia="zh-CN"/>
        </w:rPr>
        <w:t>供应商</w:t>
      </w:r>
      <w:r>
        <w:rPr>
          <w:rFonts w:hint="eastAsia" w:cs="宋体"/>
          <w:spacing w:val="7"/>
          <w:sz w:val="21"/>
          <w:szCs w:val="21"/>
          <w:highlight w:val="none"/>
        </w:rPr>
        <w:t>按照本办法规定提供声明函内容不实的，属于弄虚作假骗取中标，依照《中华人民共和国招标投标法》等国家有关规定追究相应责任。</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第二十一条　</w:t>
      </w:r>
      <w:r>
        <w:rPr>
          <w:rFonts w:hint="eastAsia" w:cs="宋体"/>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第二十二条</w:t>
      </w:r>
      <w:r>
        <w:rPr>
          <w:rFonts w:hint="eastAsia" w:cs="宋体"/>
          <w:spacing w:val="7"/>
          <w:sz w:val="21"/>
          <w:szCs w:val="21"/>
          <w:highlight w:val="none"/>
        </w:rPr>
        <w:t>　对外援助项目、国家相关资格或者资质管理制度另有规定的项目，不适用本办法。</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第二十三条　</w:t>
      </w:r>
      <w:r>
        <w:rPr>
          <w:rFonts w:hint="eastAsia" w:cs="宋体"/>
          <w:spacing w:val="7"/>
          <w:sz w:val="21"/>
          <w:szCs w:val="21"/>
          <w:highlight w:val="none"/>
        </w:rPr>
        <w:t>关于视同中小企业的其他主体的政府采购扶持政策，由财政部会同有关部门另行规定。</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第二十四条</w:t>
      </w:r>
      <w:r>
        <w:rPr>
          <w:rFonts w:hint="eastAsia" w:cs="宋体"/>
          <w:spacing w:val="7"/>
          <w:sz w:val="21"/>
          <w:szCs w:val="21"/>
          <w:highlight w:val="none"/>
        </w:rPr>
        <w:t>　省级财政部门可以会同中小企业主管部门根据本办法的规定制定具体实施办法。</w:t>
      </w:r>
    </w:p>
    <w:p>
      <w:pPr>
        <w:pStyle w:val="34"/>
        <w:adjustRightInd w:val="0"/>
        <w:snapToGrid w:val="0"/>
        <w:spacing w:before="0" w:beforeAutospacing="0" w:after="0" w:afterAutospacing="0" w:line="340" w:lineRule="exact"/>
        <w:ind w:firstLine="450" w:firstLineChars="200"/>
        <w:jc w:val="both"/>
        <w:rPr>
          <w:rFonts w:cs="宋体"/>
          <w:sz w:val="21"/>
          <w:szCs w:val="21"/>
          <w:highlight w:val="none"/>
        </w:rPr>
      </w:pPr>
      <w:r>
        <w:rPr>
          <w:rStyle w:val="41"/>
          <w:rFonts w:hint="eastAsia" w:ascii="宋体" w:hAnsi="宋体" w:cs="宋体"/>
          <w:spacing w:val="7"/>
          <w:sz w:val="21"/>
          <w:szCs w:val="21"/>
          <w:highlight w:val="none"/>
        </w:rPr>
        <w:t>第二十五条</w:t>
      </w:r>
      <w:r>
        <w:rPr>
          <w:rFonts w:hint="eastAsia" w:cs="宋体"/>
          <w:spacing w:val="7"/>
          <w:sz w:val="21"/>
          <w:szCs w:val="21"/>
          <w:highlight w:val="none"/>
        </w:rPr>
        <w:t>　本办法自2021年1月1日起施行。《财政部工业和信息化部关于印发〈政府采购促进中小企业发展暂行办法〉的通知》（财库﹝2011﹞181号）同时废止。</w:t>
      </w:r>
    </w:p>
    <w:p>
      <w:pPr>
        <w:pStyle w:val="34"/>
        <w:adjustRightInd w:val="0"/>
        <w:snapToGrid w:val="0"/>
        <w:spacing w:before="0" w:beforeAutospacing="0" w:after="0" w:afterAutospacing="0" w:line="340" w:lineRule="exact"/>
        <w:jc w:val="both"/>
        <w:rPr>
          <w:rFonts w:cs="宋体"/>
          <w:sz w:val="21"/>
          <w:szCs w:val="21"/>
          <w:highlight w:val="none"/>
        </w:rPr>
      </w:pPr>
      <w:r>
        <w:rPr>
          <w:rStyle w:val="41"/>
          <w:rFonts w:hint="eastAsia" w:ascii="宋体" w:hAnsi="宋体" w:cs="宋体"/>
          <w:spacing w:val="7"/>
          <w:sz w:val="21"/>
          <w:szCs w:val="21"/>
          <w:highlight w:val="none"/>
        </w:rPr>
        <w:t>附：</w:t>
      </w:r>
    </w:p>
    <w:p>
      <w:pPr>
        <w:pStyle w:val="34"/>
        <w:adjustRightInd w:val="0"/>
        <w:snapToGrid w:val="0"/>
        <w:spacing w:before="0" w:beforeAutospacing="0" w:after="0" w:afterAutospacing="0" w:line="340" w:lineRule="exact"/>
        <w:jc w:val="both"/>
        <w:rPr>
          <w:rFonts w:cs="宋体"/>
          <w:sz w:val="21"/>
          <w:szCs w:val="21"/>
          <w:highlight w:val="none"/>
        </w:rPr>
      </w:pPr>
      <w:r>
        <w:rPr>
          <w:rFonts w:hint="eastAsia" w:cs="宋体"/>
          <w:spacing w:val="7"/>
          <w:sz w:val="21"/>
          <w:szCs w:val="21"/>
          <w:highlight w:val="none"/>
        </w:rPr>
        <w:t>1.中小企业声明函</w:t>
      </w:r>
    </w:p>
    <w:p>
      <w:pPr>
        <w:pStyle w:val="34"/>
        <w:adjustRightInd w:val="0"/>
        <w:snapToGrid w:val="0"/>
        <w:spacing w:before="0" w:beforeAutospacing="0" w:after="0" w:afterAutospacing="0" w:line="340" w:lineRule="exact"/>
        <w:jc w:val="both"/>
        <w:rPr>
          <w:rFonts w:cs="宋体"/>
          <w:sz w:val="21"/>
          <w:szCs w:val="21"/>
          <w:highlight w:val="none"/>
        </w:rPr>
      </w:pPr>
      <w:r>
        <w:rPr>
          <w:rFonts w:hint="eastAsia" w:cs="宋体"/>
          <w:spacing w:val="7"/>
          <w:sz w:val="21"/>
          <w:szCs w:val="21"/>
          <w:highlight w:val="none"/>
        </w:rPr>
        <w:t>2.面向中小企业预留项目执行情况公告</w:t>
      </w:r>
    </w:p>
    <w:p>
      <w:pPr>
        <w:adjustRightInd w:val="0"/>
        <w:snapToGrid w:val="0"/>
        <w:spacing w:line="300" w:lineRule="auto"/>
        <w:rPr>
          <w:rFonts w:ascii="宋体" w:hAnsi="宋体" w:cs="宋体"/>
          <w:szCs w:val="21"/>
          <w:highlight w:val="none"/>
        </w:rPr>
        <w:sectPr>
          <w:footerReference r:id="rId9" w:type="first"/>
          <w:footerReference r:id="rId8" w:type="default"/>
          <w:pgSz w:w="11910" w:h="16840"/>
          <w:pgMar w:top="1440" w:right="1080" w:bottom="1440" w:left="1080" w:header="0" w:footer="1329" w:gutter="0"/>
          <w:pgNumType w:fmt="decimal"/>
          <w:cols w:space="720" w:num="1"/>
          <w:titlePg/>
          <w:docGrid w:linePitch="286" w:charSpace="0"/>
        </w:sectPr>
      </w:pPr>
      <w:r>
        <w:rPr>
          <w:rFonts w:ascii="宋体" w:hAnsi="宋体" w:cs="宋体"/>
          <w:szCs w:val="21"/>
          <w:highlight w:val="none"/>
        </w:rPr>
        <mc:AlternateContent>
          <mc:Choice Requires="wps">
            <w:drawing>
              <wp:inline distT="0" distB="0" distL="0" distR="0">
                <wp:extent cx="304800" cy="304800"/>
                <wp:effectExtent l="0" t="0" r="0" b="0"/>
                <wp:docPr id="1" name="图片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wps:spPr>
                      <wps:txbx>
                        <w:txbxContent>
                          <w:p/>
                        </w:txbxContent>
                      </wps:txbx>
                      <wps:bodyPr rot="0" vert="horz" wrap="square" lIns="91440" tIns="45720" rIns="91440" bIns="45720" anchor="t" anchorCtr="0" upright="1">
                        <a:noAutofit/>
                      </wps:bodyPr>
                    </wps:wsp>
                  </a:graphicData>
                </a:graphic>
              </wp:inline>
            </w:drawing>
          </mc:Choice>
          <mc:Fallback>
            <w:pict>
              <v:rect id="图片 1" o:spid="_x0000_s1026" o:spt="1" style="height:24pt;width:24pt;" filled="f" stroked="f" coordsize="21600,21600" o:gfxdata="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&#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HzJZ00gAAAAMBAAAPAAAAAAAAAAEAIAAAACIAAABk&#10;cnMvZG93bnJldi54bWxQSwECFAAUAAAACACHTuJANgwQUgwCAAAaBAAADgAAAAAAAAABACAAAAAh&#10;AQAAZHJzL2Uyb0RvYy54bWxQSwUGAAAAAAYABgBZAQAAnwUAAAAA&#10;">
                <v:fill on="f" focussize="0,0"/>
                <v:stroke on="f"/>
                <v:imagedata o:title=""/>
                <o:lock v:ext="edit" aspectratio="t"/>
                <v:textbox>
                  <w:txbxContent>
                    <w:p/>
                  </w:txbxContent>
                </v:textbox>
                <w10:wrap type="none"/>
                <w10:anchorlock/>
              </v:rect>
            </w:pict>
          </mc:Fallback>
        </mc:AlternateContent>
      </w:r>
    </w:p>
    <w:p>
      <w:pPr>
        <w:spacing w:line="360" w:lineRule="auto"/>
        <w:jc w:val="center"/>
        <w:rPr>
          <w:rFonts w:ascii="宋体" w:hAnsi="宋体"/>
          <w:b/>
          <w:sz w:val="24"/>
          <w:highlight w:val="none"/>
        </w:rPr>
      </w:pPr>
      <w:bookmarkStart w:id="64" w:name="_bookmark1"/>
      <w:bookmarkEnd w:id="64"/>
      <w:r>
        <w:rPr>
          <w:rFonts w:hint="eastAsia" w:ascii="宋体" w:hAnsi="宋体"/>
          <w:b/>
          <w:sz w:val="24"/>
          <w:highlight w:val="none"/>
        </w:rPr>
        <w:t>中小企业划型标准规定</w:t>
      </w:r>
    </w:p>
    <w:p>
      <w:pPr>
        <w:spacing w:line="312" w:lineRule="auto"/>
        <w:ind w:firstLine="420" w:firstLineChars="200"/>
        <w:rPr>
          <w:rFonts w:ascii="宋体" w:hAnsi="宋体"/>
          <w:szCs w:val="21"/>
          <w:highlight w:val="none"/>
        </w:rPr>
      </w:pPr>
      <w:r>
        <w:rPr>
          <w:rFonts w:hint="eastAsia" w:ascii="宋体" w:hAnsi="宋体"/>
          <w:szCs w:val="21"/>
          <w:highlight w:val="none"/>
        </w:rPr>
        <w:t>一、根据《中华人民共和国中小企业促进法》和《国务院关于进一步促进中小企业发展的若干意见》(国发〔2009〕36号)，制定本规定。</w:t>
      </w:r>
    </w:p>
    <w:p>
      <w:pPr>
        <w:spacing w:line="312" w:lineRule="auto"/>
        <w:rPr>
          <w:rFonts w:ascii="宋体" w:hAnsi="宋体"/>
          <w:szCs w:val="21"/>
          <w:highlight w:val="none"/>
        </w:rPr>
      </w:pPr>
      <w:r>
        <w:rPr>
          <w:rFonts w:hint="eastAsia" w:ascii="宋体" w:hAnsi="宋体"/>
          <w:szCs w:val="21"/>
          <w:highlight w:val="none"/>
        </w:rPr>
        <w:t>　　二、中小企业划分为中型、小型、微型三种类型，具体标准根据企业从业人员、营业收入、资产总额等指标，结合行业特点制定。</w:t>
      </w:r>
    </w:p>
    <w:p>
      <w:pPr>
        <w:spacing w:line="312" w:lineRule="auto"/>
        <w:rPr>
          <w:rFonts w:ascii="宋体" w:hAnsi="宋体"/>
          <w:szCs w:val="21"/>
          <w:highlight w:val="none"/>
        </w:rPr>
      </w:pPr>
      <w:r>
        <w:rPr>
          <w:rFonts w:hint="eastAsia" w:ascii="宋体" w:hAnsi="宋体"/>
          <w:szCs w:val="21"/>
          <w:highlight w:val="none"/>
        </w:rPr>
        <w:t>　　三、本规定适用的行业包括：</w:t>
      </w:r>
      <w:r>
        <w:rPr>
          <w:rFonts w:hint="eastAsia" w:ascii="宋体" w:hAnsi="宋体"/>
          <w:szCs w:val="21"/>
          <w:highlight w:val="none"/>
          <w:lang w:eastAsia="zh-CN"/>
        </w:rPr>
        <w:t>批发和零售业</w:t>
      </w:r>
      <w:r>
        <w:rPr>
          <w:rFonts w:hint="eastAsia" w:ascii="宋体" w:hAnsi="宋体"/>
          <w:szCs w:val="21"/>
          <w:highlight w:val="none"/>
        </w:rPr>
        <w:t>，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312" w:lineRule="auto"/>
        <w:rPr>
          <w:rFonts w:ascii="宋体" w:hAnsi="宋体"/>
          <w:szCs w:val="21"/>
          <w:highlight w:val="none"/>
        </w:rPr>
      </w:pPr>
      <w:r>
        <w:rPr>
          <w:rFonts w:hint="eastAsia" w:ascii="宋体" w:hAnsi="宋体"/>
          <w:szCs w:val="21"/>
          <w:highlight w:val="none"/>
        </w:rPr>
        <w:t>　　四、各行业划型标准为：</w:t>
      </w:r>
    </w:p>
    <w:p>
      <w:pPr>
        <w:spacing w:line="312" w:lineRule="auto"/>
        <w:rPr>
          <w:rFonts w:ascii="宋体" w:hAnsi="宋体"/>
          <w:szCs w:val="21"/>
          <w:highlight w:val="none"/>
        </w:rPr>
      </w:pPr>
      <w:r>
        <w:rPr>
          <w:rFonts w:hint="eastAsia" w:ascii="宋体" w:hAnsi="宋体"/>
          <w:szCs w:val="21"/>
          <w:highlight w:val="none"/>
        </w:rPr>
        <w:t>　　（一）</w:t>
      </w:r>
      <w:r>
        <w:rPr>
          <w:rFonts w:hint="eastAsia" w:ascii="宋体" w:hAnsi="宋体"/>
          <w:szCs w:val="21"/>
          <w:highlight w:val="none"/>
          <w:lang w:eastAsia="zh-CN"/>
        </w:rPr>
        <w:t>批发和零售业</w:t>
      </w:r>
      <w:r>
        <w:rPr>
          <w:rFonts w:hint="eastAsia" w:ascii="宋体" w:hAnsi="宋体"/>
          <w:szCs w:val="21"/>
          <w:highlight w:val="none"/>
        </w:rPr>
        <w:t>。营业收入20000万元以下的为中小微型企业。其中，营业收入</w:t>
      </w:r>
      <w:r>
        <w:rPr>
          <w:rFonts w:hint="eastAsia" w:ascii="宋体" w:hAnsi="宋体"/>
          <w:szCs w:val="21"/>
          <w:highlight w:val="none"/>
          <w:lang w:eastAsia="zh-CN"/>
        </w:rPr>
        <w:t>1382万元</w:t>
      </w:r>
      <w:r>
        <w:rPr>
          <w:rFonts w:hint="eastAsia" w:ascii="宋体" w:hAnsi="宋体"/>
          <w:szCs w:val="21"/>
          <w:highlight w:val="none"/>
        </w:rPr>
        <w:t>及以上的为中型企业，营业收入50万元及以上的为小型企业，营业收入50万元以下的为微型企业。</w:t>
      </w:r>
    </w:p>
    <w:p>
      <w:pPr>
        <w:spacing w:line="312" w:lineRule="auto"/>
        <w:rPr>
          <w:rFonts w:ascii="宋体" w:hAnsi="宋体"/>
          <w:szCs w:val="21"/>
          <w:highlight w:val="none"/>
        </w:rPr>
      </w:pPr>
      <w:r>
        <w:rPr>
          <w:rFonts w:hint="eastAsia" w:ascii="宋体" w:hAnsi="宋体"/>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312" w:lineRule="auto"/>
        <w:rPr>
          <w:rFonts w:ascii="宋体" w:hAnsi="宋体"/>
          <w:szCs w:val="21"/>
          <w:highlight w:val="none"/>
        </w:rPr>
      </w:pPr>
      <w:r>
        <w:rPr>
          <w:rFonts w:hint="eastAsia" w:ascii="宋体" w:hAnsi="宋体"/>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312" w:lineRule="auto"/>
        <w:rPr>
          <w:rFonts w:ascii="宋体" w:hAnsi="宋体"/>
          <w:color w:val="auto"/>
          <w:szCs w:val="21"/>
          <w:highlight w:val="none"/>
        </w:rPr>
      </w:pPr>
      <w:r>
        <w:rPr>
          <w:rFonts w:hint="eastAsia" w:ascii="宋体" w:hAnsi="宋体"/>
          <w:szCs w:val="21"/>
          <w:highlight w:val="none"/>
        </w:rPr>
        <w:t>　　</w:t>
      </w:r>
      <w:r>
        <w:rPr>
          <w:rFonts w:hint="eastAsia" w:ascii="宋体" w:hAnsi="宋体"/>
          <w:color w:val="auto"/>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312" w:lineRule="auto"/>
        <w:rPr>
          <w:rFonts w:ascii="宋体" w:hAnsi="宋体"/>
          <w:color w:val="auto"/>
          <w:szCs w:val="21"/>
          <w:highlight w:val="none"/>
        </w:rPr>
      </w:pPr>
      <w:r>
        <w:rPr>
          <w:rFonts w:hint="eastAsia" w:ascii="宋体" w:hAnsi="宋体"/>
          <w:color w:val="auto"/>
          <w:szCs w:val="21"/>
          <w:highlight w:val="none"/>
        </w:rPr>
        <w:t>　　（五）零售业。从业人员300人以下或营业收入20000万元以下的为中小微型企业。其中，从业人员50人及以上，且营业收入</w:t>
      </w:r>
      <w:r>
        <w:rPr>
          <w:rFonts w:hint="eastAsia" w:ascii="宋体" w:hAnsi="宋体"/>
          <w:color w:val="auto"/>
          <w:szCs w:val="21"/>
          <w:highlight w:val="none"/>
          <w:lang w:eastAsia="zh-CN"/>
        </w:rPr>
        <w:t>1382万元</w:t>
      </w:r>
      <w:r>
        <w:rPr>
          <w:rFonts w:hint="eastAsia" w:ascii="宋体" w:hAnsi="宋体"/>
          <w:color w:val="auto"/>
          <w:szCs w:val="21"/>
          <w:highlight w:val="none"/>
        </w:rPr>
        <w:t>及以上的为中型企业；从业人员10人及以上，且营业收入100万元及以上的为小型企业；从业人员10人以下或营业收入100万元以下的为微型企业。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312" w:lineRule="auto"/>
        <w:rPr>
          <w:rFonts w:ascii="宋体" w:hAnsi="宋体"/>
          <w:szCs w:val="21"/>
          <w:highlight w:val="none"/>
        </w:rPr>
      </w:pPr>
      <w:r>
        <w:rPr>
          <w:rFonts w:hint="eastAsia" w:ascii="宋体" w:hAnsi="宋体"/>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312" w:lineRule="auto"/>
        <w:rPr>
          <w:rFonts w:ascii="宋体" w:hAnsi="宋体"/>
          <w:szCs w:val="21"/>
          <w:highlight w:val="none"/>
        </w:rPr>
      </w:pPr>
      <w:r>
        <w:rPr>
          <w:rFonts w:hint="eastAsia" w:ascii="宋体" w:hAnsi="宋体"/>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12" w:lineRule="auto"/>
        <w:rPr>
          <w:rFonts w:ascii="宋体" w:hAnsi="宋体"/>
          <w:szCs w:val="21"/>
          <w:highlight w:val="none"/>
        </w:rPr>
      </w:pPr>
      <w:r>
        <w:rPr>
          <w:rFonts w:hint="eastAsia" w:ascii="宋体" w:hAnsi="宋体"/>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12" w:lineRule="auto"/>
        <w:rPr>
          <w:rFonts w:ascii="宋体" w:hAnsi="宋体"/>
          <w:szCs w:val="21"/>
          <w:highlight w:val="none"/>
        </w:rPr>
      </w:pPr>
      <w:r>
        <w:rPr>
          <w:rFonts w:hint="eastAsia" w:ascii="宋体" w:hAnsi="宋体"/>
          <w:szCs w:val="21"/>
          <w:highlight w:val="none"/>
        </w:rPr>
        <w:t>　　（十四）物业管理。从业人员1000人以下或营业收入5000万元以下的为中小微型企业。其中，从业人员300人及以上，且营业收入1000万元及以上的为中型企业；从业人员100人及以上，且营业收入</w:t>
      </w:r>
      <w:r>
        <w:rPr>
          <w:rFonts w:hint="eastAsia" w:ascii="宋体" w:hAnsi="宋体"/>
          <w:szCs w:val="21"/>
          <w:highlight w:val="none"/>
          <w:lang w:eastAsia="zh-CN"/>
        </w:rPr>
        <w:t>1382万元</w:t>
      </w:r>
      <w:r>
        <w:rPr>
          <w:rFonts w:hint="eastAsia" w:ascii="宋体" w:hAnsi="宋体"/>
          <w:szCs w:val="21"/>
          <w:highlight w:val="none"/>
        </w:rPr>
        <w:t>及以上的为小型企业；从业人员100人以下或营业收入</w:t>
      </w:r>
      <w:r>
        <w:rPr>
          <w:rFonts w:hint="eastAsia" w:ascii="宋体" w:hAnsi="宋体"/>
          <w:szCs w:val="21"/>
          <w:highlight w:val="none"/>
          <w:lang w:eastAsia="zh-CN"/>
        </w:rPr>
        <w:t>1382万元</w:t>
      </w:r>
      <w:r>
        <w:rPr>
          <w:rFonts w:hint="eastAsia" w:ascii="宋体" w:hAnsi="宋体"/>
          <w:szCs w:val="21"/>
          <w:highlight w:val="none"/>
        </w:rPr>
        <w:t>以下的为微型企业。</w:t>
      </w:r>
    </w:p>
    <w:p>
      <w:pPr>
        <w:spacing w:line="312" w:lineRule="auto"/>
        <w:rPr>
          <w:rFonts w:ascii="宋体" w:hAnsi="宋体"/>
          <w:szCs w:val="21"/>
          <w:highlight w:val="none"/>
        </w:rPr>
      </w:pPr>
      <w:r>
        <w:rPr>
          <w:rFonts w:hint="eastAsia" w:ascii="宋体" w:hAnsi="宋体"/>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12" w:lineRule="auto"/>
        <w:rPr>
          <w:rFonts w:ascii="宋体" w:hAnsi="宋体"/>
          <w:szCs w:val="21"/>
          <w:highlight w:val="none"/>
        </w:rPr>
      </w:pPr>
      <w:r>
        <w:rPr>
          <w:rFonts w:hint="eastAsia" w:ascii="宋体" w:hAnsi="宋体"/>
          <w:szCs w:val="21"/>
          <w:highlight w:val="none"/>
        </w:rPr>
        <w:t>　　（十六）其他未列明行业。从业人员300人以下的为中小微型企业。其中，从业人员100人及以上的为中型企业；从业人员10人及以上的为小型企业；从业人员10人以下的为微型企业。</w:t>
      </w:r>
    </w:p>
    <w:p>
      <w:pPr>
        <w:spacing w:line="312" w:lineRule="auto"/>
        <w:rPr>
          <w:rFonts w:ascii="宋体" w:hAnsi="宋体"/>
          <w:szCs w:val="21"/>
          <w:highlight w:val="none"/>
        </w:rPr>
      </w:pPr>
      <w:r>
        <w:rPr>
          <w:rFonts w:hint="eastAsia" w:ascii="宋体" w:hAnsi="宋体"/>
          <w:szCs w:val="21"/>
          <w:highlight w:val="none"/>
        </w:rPr>
        <w:t>　　五、企业类型的划分以统计部门的统计数据为依据。</w:t>
      </w:r>
    </w:p>
    <w:p>
      <w:pPr>
        <w:spacing w:line="312" w:lineRule="auto"/>
        <w:rPr>
          <w:rFonts w:ascii="宋体" w:hAnsi="宋体"/>
          <w:szCs w:val="21"/>
          <w:highlight w:val="none"/>
        </w:rPr>
      </w:pPr>
      <w:r>
        <w:rPr>
          <w:rFonts w:hint="eastAsia" w:ascii="宋体" w:hAnsi="宋体"/>
          <w:szCs w:val="21"/>
          <w:highlight w:val="none"/>
        </w:rPr>
        <w:t>　　六、本规定适用于在中华人民共和国境内依法设立的各类所有制和各种组织形式的企业。个体工商户和本规定以外的行业，参照本规定进行划型。</w:t>
      </w:r>
    </w:p>
    <w:p>
      <w:pPr>
        <w:spacing w:line="312" w:lineRule="auto"/>
        <w:rPr>
          <w:rFonts w:ascii="宋体" w:hAnsi="宋体"/>
          <w:szCs w:val="21"/>
          <w:highlight w:val="none"/>
        </w:rPr>
      </w:pPr>
      <w:r>
        <w:rPr>
          <w:rFonts w:hint="eastAsia" w:ascii="宋体" w:hAnsi="宋体"/>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pPr>
        <w:spacing w:line="312" w:lineRule="auto"/>
        <w:rPr>
          <w:rFonts w:ascii="宋体" w:hAnsi="宋体"/>
          <w:szCs w:val="21"/>
          <w:highlight w:val="none"/>
        </w:rPr>
      </w:pPr>
      <w:r>
        <w:rPr>
          <w:rFonts w:hint="eastAsia" w:ascii="宋体" w:hAnsi="宋体"/>
          <w:szCs w:val="21"/>
          <w:highlight w:val="none"/>
        </w:rPr>
        <w:t>　　八、本规定由工业和信息化部、国家统计局会同有关部门根据《国民经济行业分类》修订情况和企业发展变化情况适时修订。</w:t>
      </w:r>
    </w:p>
    <w:p>
      <w:pPr>
        <w:spacing w:line="312" w:lineRule="auto"/>
        <w:rPr>
          <w:rFonts w:ascii="宋体" w:hAnsi="宋体"/>
          <w:szCs w:val="21"/>
          <w:highlight w:val="none"/>
        </w:rPr>
      </w:pPr>
      <w:r>
        <w:rPr>
          <w:rFonts w:hint="eastAsia" w:ascii="宋体" w:hAnsi="宋体"/>
          <w:szCs w:val="21"/>
          <w:highlight w:val="none"/>
        </w:rPr>
        <w:t>　　九、本规定由工业和信息化部、国家统计局会同有关部门负责解释。</w:t>
      </w:r>
    </w:p>
    <w:p>
      <w:pPr>
        <w:spacing w:line="312" w:lineRule="auto"/>
        <w:rPr>
          <w:rFonts w:ascii="宋体" w:hAnsi="宋体"/>
          <w:szCs w:val="21"/>
          <w:highlight w:val="none"/>
        </w:rPr>
      </w:pPr>
      <w:r>
        <w:rPr>
          <w:rFonts w:hint="eastAsia" w:ascii="宋体" w:hAnsi="宋体"/>
          <w:szCs w:val="21"/>
          <w:highlight w:val="none"/>
        </w:rPr>
        <w:t xml:space="preserve">    十、本规定自发布之日起执行，原国家经贸委、原国家计委、财政部和国家统计局2003年颁布的《中小企业标准暂行规定》同时废止。</w:t>
      </w:r>
    </w:p>
    <w:p>
      <w:pPr>
        <w:spacing w:line="360" w:lineRule="auto"/>
        <w:ind w:firstLine="424" w:firstLineChars="202"/>
        <w:jc w:val="center"/>
        <w:rPr>
          <w:rFonts w:ascii="宋体" w:hAnsi="宋体"/>
          <w:b/>
          <w:sz w:val="24"/>
          <w:highlight w:val="none"/>
        </w:rPr>
      </w:pPr>
      <w:r>
        <w:rPr>
          <w:rFonts w:ascii="宋体" w:hAnsi="宋体"/>
          <w:szCs w:val="21"/>
          <w:highlight w:val="none"/>
        </w:rPr>
        <w:br w:type="page"/>
      </w:r>
      <w:r>
        <w:rPr>
          <w:rFonts w:hint="eastAsia" w:ascii="宋体" w:hAnsi="宋体"/>
          <w:b/>
          <w:sz w:val="24"/>
          <w:highlight w:val="none"/>
        </w:rPr>
        <w:t>关于促进残疾人就业政府采购政策的通知</w:t>
      </w:r>
    </w:p>
    <w:p>
      <w:pPr>
        <w:pStyle w:val="34"/>
        <w:spacing w:before="0" w:beforeAutospacing="0" w:after="0" w:afterAutospacing="0" w:line="360" w:lineRule="auto"/>
        <w:ind w:firstLine="480" w:firstLineChars="200"/>
        <w:jc w:val="center"/>
        <w:rPr>
          <w:b/>
          <w:kern w:val="2"/>
          <w:szCs w:val="24"/>
          <w:highlight w:val="none"/>
        </w:rPr>
      </w:pPr>
      <w:bookmarkStart w:id="65" w:name="sendNo"/>
      <w:r>
        <w:rPr>
          <w:rFonts w:hint="eastAsia"/>
          <w:kern w:val="2"/>
          <w:highlight w:val="none"/>
        </w:rPr>
        <w:t>财库〔</w:t>
      </w:r>
      <w:bookmarkEnd w:id="65"/>
      <w:r>
        <w:rPr>
          <w:rFonts w:hint="eastAsia"/>
          <w:kern w:val="2"/>
          <w:highlight w:val="none"/>
        </w:rPr>
        <w:t>2017〕141号</w:t>
      </w:r>
    </w:p>
    <w:p>
      <w:pPr>
        <w:pStyle w:val="34"/>
        <w:spacing w:before="0" w:beforeAutospacing="0" w:after="0" w:afterAutospacing="0" w:line="360" w:lineRule="auto"/>
        <w:ind w:firstLine="420" w:firstLineChars="200"/>
        <w:jc w:val="both"/>
        <w:rPr>
          <w:rFonts w:cs="宋体"/>
          <w:sz w:val="21"/>
          <w:szCs w:val="21"/>
          <w:highlight w:val="none"/>
        </w:rPr>
      </w:pPr>
      <w:bookmarkStart w:id="66" w:name="toDeptId"/>
      <w:r>
        <w:rPr>
          <w:rFonts w:hint="eastAsia" w:cs="宋体"/>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6"/>
      <w:r>
        <w:rPr>
          <w:rFonts w:hint="eastAsia" w:cs="宋体"/>
          <w:sz w:val="21"/>
          <w:szCs w:val="21"/>
          <w:highlight w:val="none"/>
          <w:shd w:val="clear" w:color="auto" w:fill="FFFFFF"/>
        </w:rPr>
        <w:t>：</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一、享受政府采购支持政策的残疾人福利性单位应当同时满足以下条件：</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（一）安置的残疾人占本单位在职职工人数的比例不低于25%（含25%），并且安置的残疾人人数不少于10人（含10人）；</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（二）依法与安置的每位残疾人签订了一年以上（含一年）的劳动合同或服务协议；</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（三）为安置的每位残疾人按月足额缴纳了基本养老保险、基本医疗保险、失业保险、工伤保险和生育保险等社会保险费；</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（四）通过银行等金融机构向安置的每位残疾人，按月支付了不低于单位所在区县适用的经省级人民政府批准的月最低工资标准的工资；</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中标、成交</w:t>
      </w:r>
      <w:r>
        <w:rPr>
          <w:rFonts w:hint="eastAsia" w:cs="宋体"/>
          <w:sz w:val="21"/>
          <w:szCs w:val="21"/>
          <w:highlight w:val="none"/>
          <w:shd w:val="clear" w:color="auto" w:fill="FFFFFF"/>
          <w:lang w:eastAsia="zh-CN"/>
        </w:rPr>
        <w:t>供应商</w:t>
      </w:r>
      <w:r>
        <w:rPr>
          <w:rFonts w:hint="eastAsia" w:cs="宋体"/>
          <w:sz w:val="21"/>
          <w:szCs w:val="21"/>
          <w:highlight w:val="none"/>
          <w:shd w:val="clear" w:color="auto" w:fill="FFFFFF"/>
        </w:rPr>
        <w:t>为残疾人福利性单位的，采购人或者其委托的采购代理机构应当随中标、成交结果同时公告其《残疾人福利性单位声明函》，接受社会监督。</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lang w:eastAsia="zh-CN"/>
        </w:rPr>
        <w:t>供应商</w:t>
      </w:r>
      <w:r>
        <w:rPr>
          <w:rFonts w:hint="eastAsia" w:cs="宋体"/>
          <w:sz w:val="21"/>
          <w:szCs w:val="21"/>
          <w:highlight w:val="none"/>
          <w:shd w:val="clear" w:color="auto" w:fill="FFFFFF"/>
        </w:rPr>
        <w:t>提供的《残疾人福利性单位声明函》与事实不符的，依照《政府采购法》第七十七条第一款的规定追究法律责任。</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pPr>
        <w:pStyle w:val="34"/>
        <w:spacing w:before="0" w:beforeAutospacing="0" w:after="0" w:afterAutospacing="0" w:line="360" w:lineRule="auto"/>
        <w:ind w:firstLine="420" w:firstLineChars="200"/>
        <w:jc w:val="both"/>
        <w:rPr>
          <w:rFonts w:cs="宋体"/>
          <w:sz w:val="21"/>
          <w:szCs w:val="21"/>
          <w:highlight w:val="none"/>
        </w:rPr>
      </w:pPr>
      <w:r>
        <w:rPr>
          <w:rFonts w:hint="eastAsia" w:cs="宋体"/>
          <w:sz w:val="21"/>
          <w:szCs w:val="21"/>
          <w:highlight w:val="none"/>
          <w:shd w:val="clear" w:color="auto" w:fill="FFFFFF"/>
        </w:rPr>
        <w:t>七、本通知自2017年10月1日起执行。</w:t>
      </w:r>
    </w:p>
    <w:p>
      <w:pPr>
        <w:pStyle w:val="34"/>
        <w:spacing w:before="0" w:beforeAutospacing="0" w:after="0" w:afterAutospacing="0" w:line="360" w:lineRule="auto"/>
        <w:ind w:firstLine="420" w:firstLineChars="200"/>
        <w:jc w:val="right"/>
        <w:rPr>
          <w:rFonts w:cs="宋体"/>
          <w:sz w:val="21"/>
          <w:szCs w:val="21"/>
          <w:highlight w:val="none"/>
        </w:rPr>
      </w:pPr>
      <w:r>
        <w:rPr>
          <w:rFonts w:hint="eastAsia" w:cs="宋体"/>
          <w:sz w:val="21"/>
          <w:szCs w:val="21"/>
          <w:highlight w:val="none"/>
          <w:shd w:val="clear" w:color="auto" w:fill="FFFFFF"/>
        </w:rPr>
        <w:t>财政部民政部中国残疾人联合会</w:t>
      </w:r>
    </w:p>
    <w:p>
      <w:pPr>
        <w:spacing w:line="312" w:lineRule="auto"/>
        <w:rPr>
          <w:rFonts w:ascii="宋体" w:hAnsi="宋体"/>
          <w:szCs w:val="21"/>
          <w:highlight w:val="none"/>
        </w:rPr>
      </w:pPr>
      <w:r>
        <w:rPr>
          <w:rFonts w:ascii="宋体" w:hAnsi="宋体"/>
          <w:b/>
          <w:sz w:val="24"/>
          <w:highlight w:val="none"/>
        </w:rPr>
        <w:br w:type="page"/>
      </w:r>
    </w:p>
    <w:p>
      <w:pPr>
        <w:spacing w:line="360" w:lineRule="auto"/>
        <w:jc w:val="center"/>
        <w:rPr>
          <w:rFonts w:ascii="宋体" w:hAnsi="宋体" w:cs="宋体"/>
          <w:b/>
          <w:sz w:val="24"/>
          <w:highlight w:val="none"/>
        </w:rPr>
      </w:pPr>
      <w:r>
        <w:rPr>
          <w:rFonts w:hint="eastAsia" w:ascii="宋体" w:hAnsi="宋体" w:cs="宋体"/>
          <w:b/>
          <w:sz w:val="24"/>
          <w:highlight w:val="none"/>
        </w:rPr>
        <w:t>财政部司法部关于政府采购支持监狱企业发展有关问题的通知</w:t>
      </w:r>
    </w:p>
    <w:p>
      <w:pPr>
        <w:spacing w:line="360" w:lineRule="auto"/>
        <w:jc w:val="center"/>
        <w:rPr>
          <w:rFonts w:ascii="宋体" w:hAnsi="宋体" w:cs="宋体"/>
          <w:szCs w:val="21"/>
          <w:highlight w:val="none"/>
        </w:rPr>
      </w:pPr>
      <w:r>
        <w:rPr>
          <w:rFonts w:hint="eastAsia" w:ascii="宋体" w:hAnsi="宋体" w:cs="宋体"/>
          <w:szCs w:val="21"/>
          <w:highlight w:val="none"/>
        </w:rPr>
        <w:t>财库〔2014〕68号</w:t>
      </w:r>
    </w:p>
    <w:p>
      <w:pPr>
        <w:spacing w:line="360" w:lineRule="auto"/>
        <w:rPr>
          <w:rFonts w:ascii="宋体" w:hAnsi="宋体" w:cs="宋体"/>
          <w:szCs w:val="21"/>
          <w:highlight w:val="none"/>
        </w:rPr>
      </w:pPr>
      <w:r>
        <w:rPr>
          <w:rFonts w:hint="eastAsia" w:ascii="宋体" w:hAnsi="宋体" w:cs="宋体"/>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w:t>
      </w:r>
      <w:r>
        <w:rPr>
          <w:rFonts w:hint="eastAsia" w:ascii="宋体" w:hAnsi="宋体" w:cs="宋体"/>
          <w:szCs w:val="21"/>
          <w:highlight w:val="none"/>
          <w:lang w:eastAsia="zh-CN"/>
        </w:rPr>
        <w:t>技术部分</w:t>
      </w:r>
      <w:r>
        <w:rPr>
          <w:rFonts w:hint="eastAsia" w:ascii="宋体" w:hAnsi="宋体" w:cs="宋体"/>
          <w:szCs w:val="21"/>
          <w:highlight w:val="none"/>
        </w:rPr>
        <w:t>的通知》（国发[2003]7号）文件精神，发挥政府采购支持监狱企业发展的作用，现就有关事项通知如下：</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四、各地区可以结合本地区实际，对监狱企业生产的办公用品、家具用具、车辆维修和提供的保养服务、消防设备等，提出预留份额等政府采购支持措施，加大对监狱企业产品的采购力度。</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spacing w:line="360" w:lineRule="auto"/>
        <w:jc w:val="right"/>
        <w:rPr>
          <w:rFonts w:ascii="宋体" w:hAnsi="宋体" w:cs="宋体"/>
          <w:szCs w:val="21"/>
          <w:highlight w:val="none"/>
        </w:rPr>
      </w:pPr>
    </w:p>
    <w:p>
      <w:pPr>
        <w:spacing w:line="360" w:lineRule="auto"/>
        <w:jc w:val="right"/>
        <w:rPr>
          <w:rFonts w:ascii="宋体" w:hAnsi="宋体" w:cs="宋体"/>
          <w:szCs w:val="21"/>
          <w:highlight w:val="none"/>
        </w:rPr>
      </w:pPr>
      <w:r>
        <w:rPr>
          <w:rFonts w:hint="eastAsia" w:ascii="宋体" w:hAnsi="宋体" w:cs="宋体"/>
          <w:szCs w:val="21"/>
          <w:highlight w:val="none"/>
        </w:rPr>
        <w:t>中华人民共和国财政部</w:t>
      </w:r>
    </w:p>
    <w:p>
      <w:pPr>
        <w:spacing w:line="360" w:lineRule="auto"/>
        <w:jc w:val="right"/>
        <w:rPr>
          <w:rFonts w:hint="eastAsia" w:ascii="宋体" w:hAnsi="宋体" w:cs="宋体"/>
          <w:szCs w:val="21"/>
          <w:highlight w:val="none"/>
        </w:rPr>
      </w:pPr>
      <w:r>
        <w:rPr>
          <w:rFonts w:hint="eastAsia" w:ascii="宋体" w:hAnsi="宋体" w:cs="宋体"/>
          <w:szCs w:val="21"/>
          <w:highlight w:val="none"/>
        </w:rPr>
        <w:t>中华人民共和国司法部</w:t>
      </w:r>
    </w:p>
    <w:p>
      <w:pPr>
        <w:rPr>
          <w:rFonts w:hint="eastAsia" w:ascii="宋体" w:hAnsi="宋体" w:cs="宋体"/>
          <w:szCs w:val="21"/>
          <w:highlight w:val="none"/>
        </w:rPr>
      </w:pPr>
      <w:r>
        <w:rPr>
          <w:rFonts w:hint="eastAsia" w:ascii="宋体" w:hAnsi="宋体" w:cs="宋体"/>
          <w:szCs w:val="21"/>
          <w:highlight w:val="none"/>
        </w:rPr>
        <w:br w:type="page"/>
      </w:r>
    </w:p>
    <w:p>
      <w:pPr>
        <w:spacing w:line="312" w:lineRule="auto"/>
        <w:jc w:val="center"/>
        <w:rPr>
          <w:rFonts w:hint="eastAsia" w:ascii="宋体" w:hAnsi="宋体" w:eastAsia="宋体" w:cs="宋体"/>
          <w:b/>
          <w:snapToGrid/>
          <w:color w:val="auto"/>
          <w:kern w:val="0"/>
          <w:sz w:val="28"/>
          <w:szCs w:val="28"/>
          <w:highlight w:val="none"/>
          <w:lang w:val="en-US" w:eastAsia="zh-CN" w:bidi="ar-SA"/>
        </w:rPr>
      </w:pPr>
      <w:r>
        <w:rPr>
          <w:rFonts w:hint="eastAsia" w:ascii="宋体" w:hAnsi="宋体" w:eastAsia="宋体" w:cs="宋体"/>
          <w:b/>
          <w:snapToGrid/>
          <w:color w:val="auto"/>
          <w:kern w:val="0"/>
          <w:sz w:val="28"/>
          <w:szCs w:val="28"/>
          <w:highlight w:val="none"/>
          <w:lang w:val="en-US" w:eastAsia="zh-CN" w:bidi="ar-SA"/>
        </w:rPr>
        <w:t>长春市财政局关于进一步做好我市政府采购促进中小企业发展有关工作的通知</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snapToGrid/>
          <w:color w:val="auto"/>
          <w:kern w:val="0"/>
          <w:sz w:val="28"/>
          <w:szCs w:val="28"/>
          <w:highlight w:val="none"/>
          <w:lang w:val="en-US" w:eastAsia="zh-CN" w:bidi="ar-SA"/>
        </w:rPr>
      </w:pPr>
      <w:r>
        <w:rPr>
          <w:rFonts w:hint="eastAsia" w:ascii="宋体" w:hAnsi="宋体" w:eastAsia="宋体" w:cs="宋体"/>
          <w:b/>
          <w:snapToGrid/>
          <w:color w:val="auto"/>
          <w:kern w:val="0"/>
          <w:sz w:val="28"/>
          <w:szCs w:val="28"/>
          <w:highlight w:val="none"/>
          <w:lang w:val="en-US" w:eastAsia="zh-CN" w:bidi="ar-SA"/>
        </w:rPr>
        <w:t>长财采购〔2021〕416号</w:t>
      </w:r>
    </w:p>
    <w:p>
      <w:pPr>
        <w:widowControl w:val="0"/>
        <w:kinsoku/>
        <w:autoSpaceDE/>
        <w:autoSpaceDN/>
        <w:adjustRightInd/>
        <w:snapToGrid/>
        <w:spacing w:line="312" w:lineRule="auto"/>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市直各机关、事业单位、团体组织，各采购代理机构：</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为充分发挥政府采购的政策功能，进一步落实《中华人民共和国政府采购法》《中华人民共和国政府采购法实施条例》《中华人民共和国中小企业促进法》及财政部、工信部《政府采购促进中小企业发展管理办法》(财库〔2020〕46号)等有关法律法规支持中小企业发展的要求，现就我市政府采购促进中小企业发展的具体事宜和相关要求明确如下：</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一、中小企业定义。本通知所称中小企业，是指在中华人民共和国境内依法设立，依据国务院批准的中小企业划分标准确定的中型企业、小型企业和微型企业，但与大企业的负责人为同一人，或者与大企业存在直接控股、管理关系的除外。</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符合中小企业划分标准的个体工商户，在政府采购活动中视同中小企业。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二、扶持中小企业的政策措施。采购人在政府采购活动中应当通过加强采购需求管理，落实预留采购份额、价格评审优惠、优先采购等措施，提高中小企业在政府采购中的份额，支持中小企业发展。</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三、享受中小企业扶持政策的情形。在政府采购活动中，供应商提供的货物、工程或者服务符合下列情形的，享受本通知规定的中小企业扶持政策：</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(一)在货物采购项目中，货物由中小企业制造，即货物由中小企业生产且使用该中小企业商号或者注册商标；</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(二)在工程采购项目中，工程由中小企业承建，即工程施工单位为中小企业；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(三)在服务采购项目中，服务由中小企业承接，即提供服务的人员为中小企业依照《中华人民共和国劳动合同法》订立劳动合同的从业人员。</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在货物采购项目中，如果一个采购项目或采购包含有多个采购标的的，则每个采购标的均应由中小企业制造。供应商提供的货物既有中小企业制造货物，也有大型企业制造货物的，不享受本通知规定的中小企业扶持政策。</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采购人应当根据政府采购有关规定和采购项目的实际情况，确定拟采购项目是货物、工程还是服务项目。享受中小企业扶持政策的供应商应当满足下列条件：在货物采购项目中，货物应当由中小企业制造，不对其中涉及的服务的承接商作出要求；在工程采购项目中，工程应当由中小企业承建，不对其中涉及的货物的制造商和服务的承接商作出要求；在服务采购项目中，服务的承接商应当为中小企业，不对其中涉及的货物的制造商作出要求。</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以联合体形式参加政府采购活动，联合体各方均为中小企业的，联合体视同中小企业。其中，联合体各方均为小微企业的，联合体视同小微企业。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四、禁止对中小企业实行差别待遇或歧视待遇。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五、不适宜由中小企业提供的情形。主管预算单位应当组织评估本部门及所属单位政府采购项目，统筹制定面向中小企业预留采购份额的具体方案，方案内容应当包括：预留采购份额的项目清单、采取的预留措施、达到的预留比例、预留给中小企业的采购金额、预留给小微企业的采购金额等。预算主管部门应当对2021年度政府采购预算进行梳理，在预算下达后结合本部门预算执行安排统筹制定2021年度方案。对适宜由中小企业提供的采购项目和采购包，预留采购份额专门面向中小企业采购，并在政府采购预算中单独列示。</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符合下列情形之一的，可不专门面向中小企业预留采购份额：</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(一)法律法规和国家有关政策明确规定优先或者应当面向事业单位、社会组织等非企业主体采购的；</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因确需使用不可替代的专利、专有技术，基础设施限制(“基础设施限制”主要是指受供水、供电、供气、供热、道路和交通设施等基础设施条件限制。)，或者提供特定公共服务等原因，只能从中小企业之外的供应商处采购的；</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(三)按照本办法规定预留采购份额无法确保充分供应、充分竞争，或者存在可能影响政府采购目标实现的情形；</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(四)框架协议采购项目；</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(五)省级以上人民政府财政部门规定的其他情形。除上述情形外，其他均为适宜由中小企业提供的情形。</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六、专门面向中小企业采购的额度规定。采购限额标准以上，200万元以下的货物和服务采购项目、400万元以下的工程采购项目，适宜由中小企业提供的，采购人应当专门面向中小企业采购。</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七、预留份额的措施。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(一)将采购项目整体或者设置采购包专门面向中小企业采购；</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(二)要求供应商以联合体形式参加采购活动，且联合体中中小企业承担的部分达到一定比例；</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(三)要求获得采购合同的供应商将采购项目中的一定比例分包给一家或者多家中小企业。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组成联合体或者接受分包合同的中小企业与联合体内其他企业、分包企业之间不得存在直接控股、管理关系。</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八、价格扣除或增加价格得分。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价格扣除比例或者价格分加分比例对小型企业和微型企业同等对待，不作区分。具体采购项目的价格扣除比例或者价格分加分比例，由采购人根据采购标的相关行业平均利润率、市场竞争状况等，在本通知规定的幅度内确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九、需由主管预算单位确认的情形。采购人应当严格按照本通知规定和主管预算单位制定的预留采购份额具体方案开展采购活动。在具体方案制定之前需开展采购活动的项目，采购人拟不专门面向中小企业预留采购份额的，应当按照第五条第二款规定说明原因，并由主管预算单位确认。</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符合资格条件的中小企业数量不足3家的处理方式。预留份额的采购项目或者采购包，通过发布公告方式邀请供应商后，符合资格条件的中小企业数量不足3家的，应当中止采购活动，视同未预留份额的采购项目或者采购包，按照本通知第八条有关规定重新组织采购活动。</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一、采购意向公开。采购人在公开政府采购意向时，除按规定公开采购项目名称、采购需求概况、预算金额、预计采购时间等内容外，还应标明是否专门面向中小企业采购，便于中小企业提前做好参与政府采购活动的各项准备工作。</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二、运用电子商城加大扶持力度。依托“政采云”平台，在长春市政府采购电子商城上，通过加挂中小企业标识、搜索排序、流量引导等技术手段，指导中小企业入驻电子商城，扩展产品销售渠道，鼓励各级预算单位优先向中小企业进行采购。</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三、中小企业声明函。中小企业参加政府采购活动，应当出具本办法规定的《中小企业声明函》(附1)，否则不得享受相关中小企业扶持政策。任何单位和个人不得要求供应商提供《中小企业声明函》之外的中小企业身份证明文件。</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政府采购供应商可通过工业和信息化部官方网站的“中小企业规模类型自测小程序”，填写企业所属的行业和指标数据自动生成企业规模类型测试结果，识别企业规模类型。</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十四、采购文件需明确的内容。采购项目涉及中小企业采购的，采购文件应当明确以下内容：</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(一)预留份额的采购项目或者采购包，明确该项目或相关采购包专门面向中小企业采购，以及相关标的及预算金额；</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(二)要求以联合体形式参加或者合同分包的，明确联合协议或者分包意向协议中中小企业合同金额应当达到的比例，并作为供应商资格条件；</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(三)非预留份额的采购项目或者采购包，明确有关价格扣除比例或者价格分加分比例；</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(四)规定依据本通知规定享受扶持政策获得政府采购合同的，小微企业不得将合同分包给大中型企业，中型企业不得将合同分包给大型企业；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(五)采购人认为具备相关条件的，明确对中小企业在资金支付期限、预付款比例等方面的优惠措施；</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(六)明确采购标的对应的中小企业划分标准所属行业，如果一个采购项目涉及多个采购标的的，应当在采购文件中逐一明确所有采购标的对应的中小企业划分标准所属行业；</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(七)法律法规和省级以上人民政府财政部门规定的其他事项。</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十五、公开中小企业声明函。中标、成交供应商享受本通知规定的中小企业扶持政策的，采购人、采购代理机构应当随中标、成交结果公开中标、成交供应商的《中小企业声明函》。</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适用招标投标法的政府采购工程建设项目，应当在公示中标候选人时公开中标候选人的《中小企业声明函》。</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六、中小企业预留合同。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七、履约保证金、付款期限、付款方式给予优惠。采购人在与中小企业签订政府采购合同时，履约保证金针对中小企业进行适当减免，缴纳比例从法律法规规定的合同金额的10%降为2%。除国家法律规定外，如无特殊需要，原则上取消对中小企业政府采购的质保金。付款方式上增加对中小企业的预付款比例，若无预付款约定，需给予中小企业5%的预付款；若有相关比例约定，则在原有基础上再增加5%。采购人视情况可以要求中小企业提供对应的预付款保函。</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在履约保证金、付款期限、付款方式、预付款担保等方面给予中小企业的优惠措施应在招标文件(含谈判、磋商、询价)中注明。</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八、鼓励信用担保。鼓励在采购活动中引入信用担保手段，为中小企业在投标(响应)保证、履约保证等方面提供专业化服务。各采购人应当配合相关金融机构，为获得政府采购合同的中小企业在融资和履约保证等方面提供便利条件。</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十九、中小企业认定部门。政府采购监督检查、投诉处理及政府采购行政处罚中对中小企业的认定，由货物制造商或者工程、服务供应商注册登记所在地的县级以上人民政府中小企业主管部门负责。</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中小企业主管部门应当在收到财政部门或者有关招标投标行政监督部门关于协助开展中小企业认定函后10个工作日内做出书面答复。</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绩效管理与考核。采购人应当对涉及中小企业采购的预算项目实施全过程绩效管理，合理设置绩效目标和指标，落实扶持中小企业有关政策要求，定期开展绩效监控和评价，强化绩效评价结果应用，并将扶持中小企业有关政策的落实情况作为政府部门绩效考评考核的内容。</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一、公开预留面向中小企业采购情况。主管预算单位应当自2022年起向同级财政部门报告本部门上一年度面向中小企业预留份额和采购的具体情况，并在中国政府采购网公开预留项目执行情况(附2)。未达到本通知规定的预留份额比例的，应当作出说明。</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二、采购人的法律责任。采购人未按本通知规定为中小企业预留采购份额，采购人、采购代理机构未按照本通知规定要求实施价格扣除或者价格分加分的，属于未按照规定执行政府采购政策，依照《中华人民共和国政府采购法》等国家有关规定追究法律责任。</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二十三、供应商的法律责任。供应商按照本通知规定提供声明函内容不实的，属于提供虚假材料谋取中标、成交，依照《中华人民共和国政府采购法》等国家有关规定追究相应责任。</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适用招标投标法的政府采购工程建设项目，</w:t>
      </w:r>
      <w:r>
        <w:rPr>
          <w:rFonts w:hint="eastAsia" w:ascii="宋体" w:hAnsi="宋体" w:cs="Times New Roman"/>
          <w:snapToGrid/>
          <w:color w:val="auto"/>
          <w:kern w:val="2"/>
          <w:szCs w:val="21"/>
          <w:highlight w:val="none"/>
          <w:lang w:val="en-US" w:eastAsia="zh-CN" w:bidi="ar-SA"/>
        </w:rPr>
        <w:t>供应商</w:t>
      </w:r>
      <w:r>
        <w:rPr>
          <w:rFonts w:hint="eastAsia" w:ascii="宋体" w:hAnsi="宋体" w:eastAsia="宋体" w:cs="Times New Roman"/>
          <w:snapToGrid/>
          <w:color w:val="auto"/>
          <w:kern w:val="2"/>
          <w:szCs w:val="21"/>
          <w:highlight w:val="none"/>
          <w:lang w:val="en-US" w:eastAsia="zh-CN" w:bidi="ar-SA"/>
        </w:rPr>
        <w:t>按照本办法规定提供声明函内容不实的，属于弄虚作假骗取中标，依照《中华人民共和国招标投标法》等国家有关规定追究相应责任。</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四、财政部门、中小企业主管部门的法律责任。财政部门、中小企业主管部门及其工作人员在履行职责中违反本通知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二十五、财政部门监督检查。财政部门将把政府采购支持中小企业有关情况纳入监管范围，作为政府采购监督检查的重要内容。</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二十六、本通知不适用情形。对外援助项目、国家相关资格或者资质管理制度另有规定的项目，不适用本通知。</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二十七、各县区执行标准。各县(市)、区(开发区)财政局可参照本通知内容，结合自身实际情况，制定落实促进中小企业发展的相关政策。</w:t>
      </w:r>
    </w:p>
    <w:p>
      <w:pPr>
        <w:widowControl w:val="0"/>
        <w:kinsoku/>
        <w:autoSpaceDE/>
        <w:autoSpaceDN/>
        <w:adjustRightInd/>
        <w:snapToGrid/>
        <w:spacing w:line="312" w:lineRule="auto"/>
        <w:ind w:firstLine="420" w:firstLineChars="200"/>
        <w:jc w:val="both"/>
        <w:textAlignment w:val="auto"/>
        <w:rPr>
          <w:rFonts w:hint="eastAsia" w:ascii="宋体" w:hAnsi="宋体" w:eastAsia="宋体" w:cs="Times New Roman"/>
          <w:snapToGrid/>
          <w:color w:val="auto"/>
          <w:kern w:val="2"/>
          <w:szCs w:val="21"/>
          <w:highlight w:val="none"/>
          <w:lang w:val="en-US" w:eastAsia="zh-CN" w:bidi="ar-SA"/>
        </w:rPr>
      </w:pPr>
      <w:r>
        <w:rPr>
          <w:rFonts w:hint="eastAsia" w:ascii="宋体" w:hAnsi="宋体" w:eastAsia="宋体" w:cs="Times New Roman"/>
          <w:snapToGrid/>
          <w:color w:val="auto"/>
          <w:kern w:val="2"/>
          <w:szCs w:val="21"/>
          <w:highlight w:val="none"/>
          <w:lang w:val="en-US" w:eastAsia="zh-CN" w:bidi="ar-SA"/>
        </w:rPr>
        <w:t>二十八、本通知有效期。本通知自印发之日起施行，如有调整另行通知。《长春市财政局关于做好我市政府采购促进中小企业发展有关工作的通知》(长财采购〔2019〕594号)同时废止。</w:t>
      </w:r>
    </w:p>
    <w:p>
      <w:pPr>
        <w:spacing w:line="312" w:lineRule="auto"/>
        <w:rPr>
          <w:rFonts w:hint="eastAsia" w:ascii="宋体" w:hAnsi="宋体" w:eastAsia="宋体" w:cs="宋体"/>
          <w:highlight w:val="none"/>
        </w:rPr>
      </w:pPr>
    </w:p>
    <w:p>
      <w:p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r>
        <w:rPr>
          <w:rFonts w:hint="eastAsia" w:ascii="宋体" w:hAnsi="宋体" w:eastAsia="宋体" w:cs="宋体"/>
          <w:sz w:val="24"/>
          <w:highlight w:val="none"/>
        </w:rPr>
        <w:br w:type="page"/>
      </w:r>
      <w:bookmarkStart w:id="67" w:name="_Toc63327632"/>
      <w:r>
        <w:rPr>
          <w:rFonts w:hint="eastAsia" w:ascii="宋体" w:hAnsi="宋体" w:eastAsia="宋体" w:cs="宋体"/>
          <w:b/>
          <w:sz w:val="36"/>
          <w:szCs w:val="36"/>
          <w:highlight w:val="none"/>
        </w:rPr>
        <w:t xml:space="preserve">第四章 </w:t>
      </w:r>
      <w:bookmarkEnd w:id="67"/>
      <w:r>
        <w:rPr>
          <w:rFonts w:hint="eastAsia" w:ascii="宋体" w:hAnsi="宋体" w:eastAsia="宋体" w:cs="宋体"/>
          <w:b/>
          <w:sz w:val="36"/>
          <w:szCs w:val="36"/>
          <w:highlight w:val="none"/>
          <w:lang w:eastAsia="zh-CN"/>
        </w:rPr>
        <w:t>合同主要条款</w:t>
      </w:r>
    </w:p>
    <w:p>
      <w:pPr>
        <w:pStyle w:val="18"/>
        <w:spacing w:before="66" w:line="460" w:lineRule="exact"/>
        <w:ind w:right="70"/>
        <w:jc w:val="center"/>
        <w:rPr>
          <w:rFonts w:hint="eastAsia"/>
          <w:b/>
          <w:bCs/>
          <w:sz w:val="44"/>
          <w:szCs w:val="44"/>
          <w:highlight w:val="none"/>
          <w:lang w:eastAsia="zh-CN"/>
        </w:rPr>
      </w:pPr>
      <w:r>
        <w:rPr>
          <w:rFonts w:hint="eastAsia"/>
          <w:b/>
          <w:bCs/>
          <w:sz w:val="44"/>
          <w:szCs w:val="44"/>
          <w:highlight w:val="none"/>
          <w:lang w:eastAsia="zh-CN"/>
        </w:rPr>
        <w:t>（</w:t>
      </w:r>
      <w:r>
        <w:rPr>
          <w:rFonts w:hint="eastAsia"/>
          <w:b/>
          <w:bCs/>
          <w:sz w:val="44"/>
          <w:szCs w:val="44"/>
          <w:highlight w:val="none"/>
          <w:lang w:val="en-US" w:eastAsia="zh-CN"/>
        </w:rPr>
        <w:t>具体以双方签订为准</w:t>
      </w:r>
      <w:r>
        <w:rPr>
          <w:rFonts w:hint="eastAsia"/>
          <w:b/>
          <w:bCs/>
          <w:sz w:val="44"/>
          <w:szCs w:val="44"/>
          <w:highlight w:val="none"/>
          <w:lang w:eastAsia="zh-CN"/>
        </w:rPr>
        <w:t>）</w:t>
      </w:r>
    </w:p>
    <w:p>
      <w:pPr>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br w:type="page"/>
      </w:r>
    </w:p>
    <w:p>
      <w:pPr>
        <w:numPr>
          <w:ilvl w:val="0"/>
          <w:numId w:val="0"/>
        </w:num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lang w:eastAsia="zh-CN"/>
        </w:rPr>
        <w:t>第五章</w:t>
      </w:r>
      <w:r>
        <w:rPr>
          <w:rFonts w:hint="eastAsia" w:ascii="宋体" w:hAnsi="宋体" w:eastAsia="宋体" w:cs="宋体"/>
          <w:b/>
          <w:sz w:val="36"/>
          <w:szCs w:val="36"/>
          <w:highlight w:val="none"/>
          <w:lang w:val="en-US" w:eastAsia="zh-CN"/>
        </w:rPr>
        <w:t xml:space="preserve">  采购项目技术、服务及其他商务要求</w:t>
      </w:r>
    </w:p>
    <w:p>
      <w:pPr>
        <w:tabs>
          <w:tab w:val="left" w:pos="1365"/>
        </w:tabs>
        <w:spacing w:line="360" w:lineRule="auto"/>
        <w:ind w:firstLine="480" w:firstLineChars="200"/>
        <w:rPr>
          <w:rFonts w:ascii="宋体" w:hAnsi="宋体" w:cs="宋体"/>
          <w:sz w:val="24"/>
        </w:rPr>
      </w:pPr>
      <w:r>
        <w:rPr>
          <w:rFonts w:hint="eastAsia" w:ascii="宋体" w:hAnsi="宋体" w:cs="宋体"/>
          <w:sz w:val="24"/>
        </w:rPr>
        <w:t>1、供货清单：以采购人采购需求数量为准，逐日打印2份，中标人和采购人各1份存档备案，作为结算时的数量凭证。</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rPr>
        <w:t>2</w:t>
      </w:r>
      <w:r>
        <w:rPr>
          <w:rFonts w:hint="eastAsia" w:ascii="宋体" w:hAnsi="宋体" w:cs="宋体"/>
          <w:sz w:val="24"/>
          <w:highlight w:val="none"/>
        </w:rPr>
        <w:t>、技术要求：</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（1）米面粮油：</w:t>
      </w:r>
    </w:p>
    <w:p>
      <w:pPr>
        <w:tabs>
          <w:tab w:val="left" w:pos="1365"/>
        </w:tabs>
        <w:spacing w:line="360" w:lineRule="auto"/>
        <w:ind w:firstLine="480" w:firstLineChars="200"/>
        <w:rPr>
          <w:rFonts w:hint="eastAsia" w:ascii="宋体" w:hAnsi="宋体" w:cs="宋体"/>
          <w:sz w:val="24"/>
          <w:highlight w:val="none"/>
          <w:lang w:val="en-US" w:eastAsia="zh-CN"/>
        </w:rPr>
      </w:pPr>
      <w:r>
        <w:rPr>
          <w:rFonts w:hint="eastAsia" w:ascii="宋体" w:hAnsi="宋体" w:cs="宋体"/>
          <w:sz w:val="24"/>
          <w:highlight w:val="none"/>
        </w:rPr>
        <w:t>大米</w:t>
      </w:r>
      <w:r>
        <w:rPr>
          <w:rFonts w:hint="eastAsia" w:ascii="宋体" w:hAnsi="宋体" w:cs="宋体"/>
          <w:sz w:val="24"/>
          <w:highlight w:val="none"/>
          <w:lang w:eastAsia="zh-CN"/>
        </w:rPr>
        <w:t>品牌</w:t>
      </w:r>
      <w:r>
        <w:rPr>
          <w:rFonts w:hint="eastAsia" w:ascii="宋体" w:hAnsi="宋体" w:cs="宋体"/>
          <w:sz w:val="24"/>
          <w:highlight w:val="none"/>
          <w:lang w:val="en-US" w:eastAsia="zh-CN"/>
        </w:rPr>
        <w:t>:秋田小丁、长粒香、万昌（参考品牌）。</w:t>
      </w:r>
    </w:p>
    <w:p>
      <w:pPr>
        <w:tabs>
          <w:tab w:val="left" w:pos="1365"/>
        </w:tabs>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rPr>
        <w:t>面</w:t>
      </w:r>
      <w:r>
        <w:rPr>
          <w:rFonts w:hint="eastAsia" w:ascii="宋体" w:hAnsi="宋体" w:cs="宋体"/>
          <w:sz w:val="24"/>
          <w:highlight w:val="none"/>
          <w:lang w:eastAsia="zh-CN"/>
        </w:rPr>
        <w:t>品牌</w:t>
      </w:r>
      <w:r>
        <w:rPr>
          <w:rFonts w:hint="eastAsia" w:ascii="宋体" w:hAnsi="宋体" w:cs="宋体"/>
          <w:sz w:val="24"/>
          <w:highlight w:val="none"/>
        </w:rPr>
        <w:t>：</w:t>
      </w:r>
      <w:r>
        <w:rPr>
          <w:rFonts w:hint="eastAsia" w:ascii="宋体" w:hAnsi="宋体" w:cs="宋体"/>
          <w:sz w:val="24"/>
          <w:highlight w:val="none"/>
          <w:lang w:eastAsia="zh-CN"/>
        </w:rPr>
        <w:t>五得利五星、五得利六星、河套面粉</w:t>
      </w:r>
      <w:r>
        <w:rPr>
          <w:rFonts w:hint="eastAsia" w:ascii="宋体" w:hAnsi="宋体" w:cs="宋体"/>
          <w:sz w:val="24"/>
          <w:highlight w:val="none"/>
          <w:lang w:val="en-US" w:eastAsia="zh-CN"/>
        </w:rPr>
        <w:t>（参考品牌）</w:t>
      </w:r>
      <w:r>
        <w:rPr>
          <w:rFonts w:hint="eastAsia" w:ascii="宋体" w:hAnsi="宋体" w:cs="宋体"/>
          <w:sz w:val="24"/>
          <w:highlight w:val="none"/>
          <w:lang w:eastAsia="zh-CN"/>
        </w:rPr>
        <w:t>。</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lang w:eastAsia="zh-CN"/>
        </w:rPr>
        <w:t>米面要求</w:t>
      </w:r>
      <w:r>
        <w:rPr>
          <w:rFonts w:hint="eastAsia" w:ascii="宋体" w:hAnsi="宋体" w:cs="宋体"/>
          <w:sz w:val="24"/>
          <w:highlight w:val="none"/>
        </w:rPr>
        <w:t>生产日期与购货日期不超6个月，并符合国家食品卫生相关规定。</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粮油：生产日期与购货日期不超6个月，非转基因食物用油。</w:t>
      </w:r>
    </w:p>
    <w:p>
      <w:pPr>
        <w:tabs>
          <w:tab w:val="left" w:pos="1365"/>
        </w:tabs>
        <w:spacing w:line="360" w:lineRule="auto"/>
        <w:ind w:firstLine="480" w:firstLineChars="200"/>
        <w:rPr>
          <w:rFonts w:ascii="宋体" w:hAnsi="宋体" w:cs="宋体"/>
          <w:sz w:val="21"/>
          <w:szCs w:val="21"/>
          <w:highlight w:val="none"/>
        </w:rPr>
      </w:pPr>
      <w:r>
        <w:rPr>
          <w:rFonts w:hint="eastAsia" w:ascii="宋体" w:hAnsi="宋体" w:cs="宋体"/>
          <w:sz w:val="24"/>
          <w:highlight w:val="none"/>
        </w:rPr>
        <w:t>（2）肉类：</w:t>
      </w:r>
    </w:p>
    <w:p>
      <w:pPr>
        <w:tabs>
          <w:tab w:val="left" w:pos="1365"/>
        </w:tabs>
        <w:spacing w:line="360" w:lineRule="auto"/>
        <w:ind w:firstLine="480" w:firstLineChars="200"/>
        <w:rPr>
          <w:rFonts w:ascii="宋体" w:hAnsi="宋体" w:cs="宋体"/>
          <w:sz w:val="24"/>
        </w:rPr>
      </w:pPr>
      <w:r>
        <w:rPr>
          <w:rFonts w:hint="eastAsia" w:ascii="宋体" w:hAnsi="宋体" w:cs="宋体"/>
          <w:sz w:val="24"/>
          <w:highlight w:val="none"/>
        </w:rPr>
        <w:t>牛肉：新鲜牛肉，肉质较为坚实，并呈大理石</w:t>
      </w:r>
      <w:r>
        <w:rPr>
          <w:rFonts w:hint="eastAsia" w:ascii="宋体" w:hAnsi="宋体" w:cs="宋体"/>
          <w:sz w:val="24"/>
        </w:rPr>
        <w:t>纹状；肌肉呈棕红色，脂肪多为淡黄色，也有深黄色；筋为白色。选购时，挑选牛肉表面有光泽，肉质略紧且有弹性，气味正常，为新鲜牛肉；</w:t>
      </w:r>
    </w:p>
    <w:p>
      <w:pPr>
        <w:tabs>
          <w:tab w:val="left" w:pos="1365"/>
        </w:tabs>
        <w:spacing w:line="360" w:lineRule="auto"/>
        <w:ind w:firstLine="480" w:firstLineChars="200"/>
        <w:rPr>
          <w:rFonts w:ascii="宋体" w:hAnsi="宋体" w:cs="宋体"/>
          <w:sz w:val="24"/>
        </w:rPr>
      </w:pPr>
      <w:r>
        <w:rPr>
          <w:rFonts w:hint="eastAsia" w:ascii="宋体" w:hAnsi="宋体" w:cs="宋体"/>
          <w:sz w:val="24"/>
        </w:rPr>
        <w:t>猪肉：脂肪洁白,肌肉有光泽,红色均匀,外表微干或微湿润,用手指压在瘦肉上的凹陷能立即恢复,弹性好,且有鲜猪肉特有的正常气味。</w:t>
      </w:r>
    </w:p>
    <w:p>
      <w:pPr>
        <w:tabs>
          <w:tab w:val="left" w:pos="1365"/>
        </w:tabs>
        <w:spacing w:line="360" w:lineRule="auto"/>
        <w:ind w:firstLine="480" w:firstLineChars="200"/>
        <w:rPr>
          <w:rFonts w:ascii="宋体" w:hAnsi="宋体" w:cs="宋体"/>
          <w:sz w:val="24"/>
        </w:rPr>
      </w:pPr>
      <w:r>
        <w:rPr>
          <w:rFonts w:hint="eastAsia" w:ascii="宋体" w:hAnsi="宋体" w:cs="宋体"/>
          <w:sz w:val="24"/>
        </w:rPr>
        <w:t>羊肉：肉色鲜红而且均匀，有光泽，肉细而紧密，有弹性，外表略干，不粘手，气味新鲜，无其他异味。</w:t>
      </w:r>
    </w:p>
    <w:p>
      <w:pPr>
        <w:tabs>
          <w:tab w:val="left" w:pos="1365"/>
        </w:tabs>
        <w:spacing w:line="360" w:lineRule="auto"/>
        <w:ind w:firstLine="480" w:firstLineChars="200"/>
        <w:rPr>
          <w:rFonts w:ascii="宋体" w:hAnsi="宋体" w:cs="宋体"/>
          <w:sz w:val="24"/>
        </w:rPr>
      </w:pPr>
      <w:r>
        <w:rPr>
          <w:rFonts w:hint="eastAsia" w:ascii="宋体" w:hAnsi="宋体" w:cs="宋体"/>
          <w:sz w:val="24"/>
        </w:rPr>
        <w:t>鸡肉:新鲜卫生的鸡肉颜色会是白里透着红，看起来有亮度，手感比较光滑。</w:t>
      </w:r>
    </w:p>
    <w:p>
      <w:pPr>
        <w:tabs>
          <w:tab w:val="left" w:pos="1365"/>
        </w:tabs>
        <w:spacing w:line="360" w:lineRule="auto"/>
        <w:ind w:firstLine="480" w:firstLineChars="200"/>
        <w:rPr>
          <w:rFonts w:ascii="宋体" w:hAnsi="宋体" w:cs="宋体"/>
          <w:sz w:val="24"/>
        </w:rPr>
      </w:pPr>
      <w:r>
        <w:rPr>
          <w:rFonts w:hint="eastAsia" w:ascii="宋体" w:hAnsi="宋体" w:cs="宋体"/>
          <w:sz w:val="24"/>
        </w:rPr>
        <w:t>（3）蔬菜：</w:t>
      </w:r>
    </w:p>
    <w:p>
      <w:pPr>
        <w:tabs>
          <w:tab w:val="left" w:pos="1365"/>
        </w:tabs>
        <w:spacing w:line="360" w:lineRule="auto"/>
        <w:ind w:firstLine="480" w:firstLineChars="200"/>
        <w:rPr>
          <w:rFonts w:ascii="宋体" w:hAnsi="宋体" w:cs="宋体"/>
          <w:sz w:val="24"/>
        </w:rPr>
      </w:pPr>
      <w:r>
        <w:rPr>
          <w:rFonts w:hint="eastAsia" w:ascii="宋体" w:hAnsi="宋体" w:cs="宋体"/>
          <w:sz w:val="24"/>
        </w:rPr>
        <w:t>黄瓜：果实长圆形或圆柱形，长10-30(-50)厘米，熟时黄绿色，表面粗糙，有具刺尖的瘤状突起，极稀近于平滑。</w:t>
      </w:r>
    </w:p>
    <w:p>
      <w:pPr>
        <w:tabs>
          <w:tab w:val="left" w:pos="1365"/>
        </w:tabs>
        <w:spacing w:line="360" w:lineRule="auto"/>
        <w:ind w:firstLine="480" w:firstLineChars="200"/>
        <w:rPr>
          <w:rFonts w:ascii="宋体" w:hAnsi="宋体" w:cs="宋体"/>
          <w:sz w:val="24"/>
        </w:rPr>
      </w:pPr>
      <w:r>
        <w:rPr>
          <w:rFonts w:hint="eastAsia" w:ascii="宋体" w:hAnsi="宋体" w:cs="宋体"/>
          <w:sz w:val="24"/>
        </w:rPr>
        <w:t>番茄：浆果扁球状或近球状，肉质而多汁液，桔黄色或鲜红色，光滑。</w:t>
      </w:r>
    </w:p>
    <w:p>
      <w:pPr>
        <w:tabs>
          <w:tab w:val="left" w:pos="1365"/>
        </w:tabs>
        <w:spacing w:line="360" w:lineRule="auto"/>
        <w:ind w:firstLine="480" w:firstLineChars="200"/>
        <w:rPr>
          <w:rFonts w:ascii="宋体" w:hAnsi="宋体" w:cs="宋体"/>
          <w:sz w:val="24"/>
        </w:rPr>
      </w:pPr>
      <w:r>
        <w:rPr>
          <w:rFonts w:hint="eastAsia" w:ascii="宋体" w:hAnsi="宋体" w:cs="宋体"/>
          <w:sz w:val="24"/>
        </w:rPr>
        <w:t>蘑菇：蘑菇菇盖呈白色或灰色，菇柄为白色，形状比较完整、没有水渍、不发黏，盖面光滑平展、边缘肉厚。</w:t>
      </w:r>
    </w:p>
    <w:p>
      <w:pPr>
        <w:tabs>
          <w:tab w:val="left" w:pos="1365"/>
        </w:tabs>
        <w:spacing w:line="360" w:lineRule="auto"/>
        <w:ind w:firstLine="480" w:firstLineChars="200"/>
        <w:rPr>
          <w:rFonts w:ascii="宋体" w:hAnsi="宋体" w:cs="宋体"/>
          <w:sz w:val="24"/>
        </w:rPr>
      </w:pPr>
      <w:r>
        <w:rPr>
          <w:rFonts w:hint="eastAsia" w:ascii="宋体" w:hAnsi="宋体" w:cs="宋体"/>
          <w:sz w:val="24"/>
        </w:rPr>
        <w:t>豆角：豆荚果呈翠绿色、饱满，豆粒呈青白色或红棕色，有光泽，粗细均匀、子粒饱满。</w:t>
      </w:r>
    </w:p>
    <w:p>
      <w:pPr>
        <w:tabs>
          <w:tab w:val="left" w:pos="1365"/>
        </w:tabs>
        <w:spacing w:line="360" w:lineRule="auto"/>
        <w:ind w:firstLine="480" w:firstLineChars="200"/>
        <w:rPr>
          <w:rFonts w:ascii="宋体" w:hAnsi="宋体" w:cs="宋体"/>
          <w:sz w:val="24"/>
        </w:rPr>
      </w:pPr>
      <w:r>
        <w:rPr>
          <w:rFonts w:hint="eastAsia" w:ascii="宋体" w:hAnsi="宋体" w:cs="宋体"/>
          <w:sz w:val="24"/>
        </w:rPr>
        <w:t>尖椒：表皮色泽鲜亮，个头饱满，体型较直。</w:t>
      </w:r>
    </w:p>
    <w:p>
      <w:pPr>
        <w:tabs>
          <w:tab w:val="left" w:pos="1365"/>
        </w:tabs>
        <w:spacing w:line="360" w:lineRule="auto"/>
        <w:ind w:firstLine="480" w:firstLineChars="200"/>
        <w:rPr>
          <w:rFonts w:ascii="宋体" w:hAnsi="宋体" w:cs="宋体"/>
          <w:sz w:val="24"/>
        </w:rPr>
      </w:pPr>
      <w:r>
        <w:rPr>
          <w:rFonts w:hint="eastAsia" w:ascii="宋体" w:hAnsi="宋体" w:cs="宋体"/>
          <w:sz w:val="24"/>
        </w:rPr>
        <w:t>萝卜：体型大小均匀，萝卜皮细嫩光滑，不糠心 ，无损伤、无病变。</w:t>
      </w:r>
    </w:p>
    <w:p>
      <w:pPr>
        <w:tabs>
          <w:tab w:val="left" w:pos="1365"/>
        </w:tabs>
        <w:spacing w:line="360" w:lineRule="auto"/>
        <w:ind w:firstLine="480" w:firstLineChars="200"/>
        <w:rPr>
          <w:rFonts w:ascii="宋体" w:hAnsi="宋体" w:cs="宋体"/>
          <w:sz w:val="24"/>
        </w:rPr>
      </w:pPr>
      <w:r>
        <w:rPr>
          <w:rFonts w:hint="eastAsia" w:ascii="宋体" w:hAnsi="宋体" w:cs="宋体"/>
          <w:sz w:val="24"/>
        </w:rPr>
        <w:t>蒜苔：新鲜脆嫩，条长，无粗老纤维，上部浓绿，茎部嫩白，尾端不黄、不蔫、 不裂口，以及顶端不开花，粗细一致且圆润。</w:t>
      </w:r>
    </w:p>
    <w:p>
      <w:pPr>
        <w:tabs>
          <w:tab w:val="left" w:pos="1365"/>
        </w:tabs>
        <w:spacing w:line="360" w:lineRule="auto"/>
        <w:ind w:firstLine="480" w:firstLineChars="200"/>
        <w:rPr>
          <w:rFonts w:ascii="宋体" w:hAnsi="宋体" w:cs="宋体"/>
          <w:sz w:val="24"/>
        </w:rPr>
      </w:pPr>
      <w:r>
        <w:rPr>
          <w:rFonts w:hint="eastAsia" w:ascii="宋体" w:hAnsi="宋体" w:cs="宋体"/>
          <w:sz w:val="24"/>
        </w:rPr>
        <w:t>大葱：鲜葱新鲜青绿，无枯、焦、烂叶，葱株粗壮匀称、硬实，无折断，扎成捆葱白长，管状叶短、无泥水，根部不腐烂。</w:t>
      </w:r>
    </w:p>
    <w:p>
      <w:pPr>
        <w:tabs>
          <w:tab w:val="left" w:pos="1365"/>
        </w:tabs>
        <w:spacing w:line="360" w:lineRule="auto"/>
        <w:ind w:firstLine="480" w:firstLineChars="200"/>
        <w:rPr>
          <w:rFonts w:ascii="宋体" w:hAnsi="宋体" w:cs="宋体"/>
          <w:sz w:val="24"/>
        </w:rPr>
      </w:pPr>
      <w:r>
        <w:rPr>
          <w:rFonts w:hint="eastAsia" w:ascii="宋体" w:hAnsi="宋体" w:cs="宋体"/>
          <w:sz w:val="24"/>
        </w:rPr>
        <w:t>土豆：大小均匀、表皮光滑。</w:t>
      </w:r>
    </w:p>
    <w:p>
      <w:pPr>
        <w:tabs>
          <w:tab w:val="left" w:pos="1365"/>
        </w:tabs>
        <w:spacing w:line="360" w:lineRule="auto"/>
        <w:ind w:firstLine="480" w:firstLineChars="200"/>
        <w:rPr>
          <w:rFonts w:ascii="宋体" w:hAnsi="宋体" w:cs="宋体"/>
          <w:sz w:val="24"/>
        </w:rPr>
      </w:pPr>
      <w:r>
        <w:rPr>
          <w:rFonts w:hint="eastAsia" w:ascii="宋体" w:hAnsi="宋体" w:cs="宋体"/>
          <w:sz w:val="24"/>
        </w:rPr>
        <w:t>地瓜：黄瓤地瓜体形较长，白瓤地瓜体形比较胖，要外表干净、光滑、无黑斑  、黑洞，形状好、表皮颜色发亮，无虫害。</w:t>
      </w:r>
    </w:p>
    <w:p>
      <w:pPr>
        <w:tabs>
          <w:tab w:val="left" w:pos="1365"/>
        </w:tabs>
        <w:spacing w:line="360" w:lineRule="auto"/>
        <w:ind w:firstLine="480" w:firstLineChars="200"/>
        <w:rPr>
          <w:rFonts w:ascii="宋体" w:hAnsi="宋体" w:cs="宋体"/>
          <w:sz w:val="24"/>
        </w:rPr>
      </w:pPr>
      <w:r>
        <w:rPr>
          <w:rFonts w:hint="eastAsia" w:ascii="宋体" w:hAnsi="宋体" w:cs="宋体"/>
          <w:sz w:val="24"/>
        </w:rPr>
        <w:t>生菜：菜叶颜色青绿，有光泽，茎部呈干净白色。</w:t>
      </w:r>
    </w:p>
    <w:p>
      <w:pPr>
        <w:tabs>
          <w:tab w:val="left" w:pos="1365"/>
        </w:tabs>
        <w:spacing w:line="360" w:lineRule="auto"/>
        <w:ind w:firstLine="480" w:firstLineChars="200"/>
        <w:rPr>
          <w:rFonts w:ascii="宋体" w:hAnsi="宋体" w:cs="宋体"/>
          <w:sz w:val="24"/>
        </w:rPr>
      </w:pPr>
      <w:r>
        <w:rPr>
          <w:rFonts w:hint="eastAsia" w:ascii="宋体" w:hAnsi="宋体" w:cs="宋体"/>
          <w:sz w:val="24"/>
        </w:rPr>
        <w:t>茄子：以果形均匀周正，老嫩适度，外皮光洁，无裂口、腐烂、锈皮、斑点。皮薄、子少、 肉厚、细嫩。等</w:t>
      </w:r>
    </w:p>
    <w:p>
      <w:pPr>
        <w:tabs>
          <w:tab w:val="left" w:pos="1365"/>
        </w:tabs>
        <w:spacing w:line="360" w:lineRule="auto"/>
        <w:ind w:firstLine="480" w:firstLineChars="200"/>
        <w:rPr>
          <w:rFonts w:ascii="宋体" w:hAnsi="宋体" w:cs="宋体"/>
          <w:sz w:val="24"/>
        </w:rPr>
      </w:pPr>
      <w:r>
        <w:rPr>
          <w:rFonts w:hint="eastAsia" w:ascii="宋体" w:hAnsi="宋体" w:cs="宋体"/>
          <w:sz w:val="24"/>
        </w:rPr>
        <w:t>（4）水果：</w:t>
      </w:r>
    </w:p>
    <w:p>
      <w:pPr>
        <w:tabs>
          <w:tab w:val="left" w:pos="1365"/>
        </w:tabs>
        <w:spacing w:line="360" w:lineRule="auto"/>
        <w:ind w:firstLine="480" w:firstLineChars="200"/>
        <w:rPr>
          <w:rFonts w:ascii="宋体" w:hAnsi="宋体" w:cs="宋体"/>
          <w:sz w:val="24"/>
        </w:rPr>
      </w:pPr>
      <w:r>
        <w:rPr>
          <w:rFonts w:hint="eastAsia" w:ascii="宋体" w:hAnsi="宋体" w:cs="宋体"/>
          <w:sz w:val="24"/>
        </w:rPr>
        <w:t>①大小。好的水果一般都是中等大小的。</w:t>
      </w:r>
    </w:p>
    <w:p>
      <w:pPr>
        <w:tabs>
          <w:tab w:val="left" w:pos="1365"/>
        </w:tabs>
        <w:spacing w:line="360" w:lineRule="auto"/>
        <w:ind w:firstLine="480" w:firstLineChars="200"/>
        <w:rPr>
          <w:rFonts w:ascii="宋体" w:hAnsi="宋体" w:cs="宋体"/>
          <w:sz w:val="24"/>
        </w:rPr>
      </w:pPr>
      <w:r>
        <w:rPr>
          <w:rFonts w:hint="eastAsia" w:ascii="宋体" w:hAnsi="宋体" w:cs="宋体"/>
          <w:sz w:val="24"/>
        </w:rPr>
        <w:t>②形状。挑那些形状均匀的，这至少证明了它发育良好。</w:t>
      </w:r>
    </w:p>
    <w:p>
      <w:pPr>
        <w:tabs>
          <w:tab w:val="left" w:pos="1365"/>
        </w:tabs>
        <w:spacing w:line="360" w:lineRule="auto"/>
        <w:ind w:firstLine="480" w:firstLineChars="200"/>
        <w:rPr>
          <w:rFonts w:ascii="宋体" w:hAnsi="宋体" w:cs="宋体"/>
          <w:sz w:val="24"/>
        </w:rPr>
      </w:pPr>
      <w:r>
        <w:rPr>
          <w:rFonts w:hint="eastAsia" w:ascii="宋体" w:hAnsi="宋体" w:cs="宋体"/>
          <w:sz w:val="24"/>
        </w:rPr>
        <w:t>③色泽。好的水果一定是色泽均匀的。</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④触感。主要针对一些需要去皮的水果，比如柑橘类和西瓜。</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⑤压感。一方面可以判断皮的厚薄，一方面可以判断成熟的程度。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（5）干调：截止送货日起，成品干货有效保质期余期限不能少于整体有效期的四分之一，需是正规厂家产品。</w:t>
      </w:r>
    </w:p>
    <w:p>
      <w:pPr>
        <w:pStyle w:val="2"/>
        <w:shd w:val="clear"/>
        <w:ind w:left="0" w:leftChars="0" w:firstLine="480"/>
        <w:rPr>
          <w:rFonts w:hint="eastAsia" w:ascii="宋体" w:hAnsi="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（6）奶制品</w:t>
      </w:r>
      <w:r>
        <w:rPr>
          <w:rFonts w:hint="eastAsia" w:ascii="宋体" w:hAnsi="宋体" w:cs="宋体"/>
          <w:kern w:val="2"/>
          <w:sz w:val="24"/>
          <w:szCs w:val="24"/>
          <w:highlight w:val="none"/>
          <w:lang w:val="en-US" w:eastAsia="zh-CN" w:bidi="ar-SA"/>
        </w:rPr>
        <w:t>:</w:t>
      </w:r>
    </w:p>
    <w:p>
      <w:pPr>
        <w:pStyle w:val="2"/>
        <w:shd w:val="clear"/>
        <w:ind w:left="0" w:leftChars="0" w:firstLine="480"/>
        <w:rPr>
          <w:rFonts w:hint="eastAsia" w:ascii="宋体" w:hAnsi="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品牌：伊利、蒙牛、光明等</w:t>
      </w:r>
      <w:r>
        <w:rPr>
          <w:rFonts w:hint="eastAsia" w:ascii="宋体" w:hAnsi="宋体" w:cs="宋体"/>
          <w:sz w:val="24"/>
          <w:highlight w:val="none"/>
          <w:lang w:val="en-US" w:eastAsia="zh-CN"/>
        </w:rPr>
        <w:t>（参考品牌）</w:t>
      </w:r>
    </w:p>
    <w:p>
      <w:pPr>
        <w:pStyle w:val="3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afterAutospacing="0" w:line="420" w:lineRule="atLeast"/>
        <w:ind w:left="0" w:right="0" w:firstLine="482"/>
        <w:jc w:val="both"/>
        <w:textAlignment w:val="auto"/>
        <w:rPr>
          <w:rFonts w:hint="eastAsia"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①</w:t>
      </w:r>
      <w:r>
        <w:rPr>
          <w:rFonts w:hint="eastAsia" w:cs="宋体"/>
          <w:kern w:val="2"/>
          <w:sz w:val="24"/>
          <w:szCs w:val="24"/>
          <w:highlight w:val="none"/>
          <w:lang w:val="en-US" w:eastAsia="zh-CN" w:bidi="ar-SA"/>
        </w:rPr>
        <w:t>牛奶要求</w:t>
      </w:r>
      <w:r>
        <w:rPr>
          <w:rFonts w:hint="default" w:ascii="宋体" w:hAnsi="宋体" w:eastAsia="宋体" w:cs="宋体"/>
          <w:kern w:val="2"/>
          <w:sz w:val="24"/>
          <w:szCs w:val="24"/>
          <w:highlight w:val="none"/>
          <w:lang w:val="en-US" w:eastAsia="zh-CN" w:bidi="ar-SA"/>
        </w:rPr>
        <w:t>应呈均匀一致的乳白色，稍带微黄，不能出现红色、绿色或显著黄色等异常色泽。同时，纯奶中不应有凝固物</w:t>
      </w:r>
      <w:r>
        <w:rPr>
          <w:rFonts w:hint="eastAsia" w:cs="宋体"/>
          <w:kern w:val="2"/>
          <w:sz w:val="24"/>
          <w:szCs w:val="24"/>
          <w:highlight w:val="none"/>
          <w:lang w:val="en-US" w:eastAsia="zh-CN" w:bidi="ar-SA"/>
        </w:rPr>
        <w:t>。</w:t>
      </w:r>
    </w:p>
    <w:p>
      <w:pPr>
        <w:pStyle w:val="3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afterAutospacing="0" w:line="420" w:lineRule="atLeast"/>
        <w:ind w:left="0" w:right="0" w:firstLine="482"/>
        <w:jc w:val="both"/>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②</w:t>
      </w:r>
      <w:r>
        <w:rPr>
          <w:rFonts w:hint="eastAsia" w:cs="宋体"/>
          <w:kern w:val="2"/>
          <w:sz w:val="24"/>
          <w:szCs w:val="24"/>
          <w:highlight w:val="none"/>
          <w:lang w:val="en-US" w:eastAsia="zh-CN" w:bidi="ar-SA"/>
        </w:rPr>
        <w:t>要求</w:t>
      </w:r>
      <w:r>
        <w:rPr>
          <w:rFonts w:hint="default" w:ascii="宋体" w:hAnsi="宋体" w:eastAsia="宋体" w:cs="宋体"/>
          <w:kern w:val="2"/>
          <w:sz w:val="24"/>
          <w:szCs w:val="24"/>
          <w:highlight w:val="none"/>
          <w:lang w:val="en-US" w:eastAsia="zh-CN" w:bidi="ar-SA"/>
        </w:rPr>
        <w:t>乳品应具有纯正奶香味，不应有异常的气味和味道</w:t>
      </w:r>
    </w:p>
    <w:p>
      <w:pPr>
        <w:pStyle w:val="3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afterAutospacing="0" w:line="420" w:lineRule="atLeast"/>
        <w:ind w:left="0" w:right="0" w:firstLine="482"/>
        <w:jc w:val="both"/>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highlight w:val="none"/>
        </w:rPr>
        <w:t>③</w:t>
      </w:r>
      <w:r>
        <w:rPr>
          <w:rFonts w:hint="eastAsia" w:cs="宋体"/>
          <w:kern w:val="2"/>
          <w:sz w:val="24"/>
          <w:szCs w:val="24"/>
          <w:highlight w:val="none"/>
          <w:lang w:val="en-US" w:eastAsia="zh-CN" w:bidi="ar-SA"/>
        </w:rPr>
        <w:t>要求</w:t>
      </w:r>
      <w:r>
        <w:rPr>
          <w:rFonts w:hint="default" w:ascii="宋体" w:hAnsi="宋体" w:eastAsia="宋体" w:cs="宋体"/>
          <w:kern w:val="2"/>
          <w:sz w:val="24"/>
          <w:szCs w:val="24"/>
          <w:highlight w:val="none"/>
          <w:lang w:val="en-US" w:eastAsia="zh-CN" w:bidi="ar-SA"/>
        </w:rPr>
        <w:t>配料表中占据第一位的就是这种食物中含有最多的材料，它的第一位必须是鲜牛奶</w:t>
      </w:r>
      <w:r>
        <w:rPr>
          <w:rFonts w:hint="eastAsia" w:cs="宋体"/>
          <w:kern w:val="2"/>
          <w:sz w:val="24"/>
          <w:szCs w:val="24"/>
          <w:highlight w:val="none"/>
          <w:lang w:val="en-US" w:eastAsia="zh-CN" w:bidi="ar-SA"/>
        </w:rPr>
        <w:t>。</w:t>
      </w:r>
    </w:p>
    <w:p>
      <w:pPr>
        <w:pStyle w:val="2"/>
        <w:ind w:left="0" w:leftChars="0" w:firstLine="480"/>
        <w:rPr>
          <w:rFonts w:hint="eastAsia" w:ascii="宋体" w:hAnsi="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（7）蛋类</w:t>
      </w:r>
      <w:r>
        <w:rPr>
          <w:rFonts w:hint="eastAsia" w:ascii="宋体" w:hAnsi="宋体" w:cs="宋体"/>
          <w:kern w:val="2"/>
          <w:sz w:val="24"/>
          <w:szCs w:val="24"/>
          <w:highlight w:val="none"/>
          <w:lang w:val="en-US" w:eastAsia="zh-CN" w:bidi="ar-SA"/>
        </w:rPr>
        <w:t>：</w:t>
      </w:r>
    </w:p>
    <w:p>
      <w:pPr>
        <w:pStyle w:val="2"/>
        <w:ind w:left="0" w:leftChars="0" w:firstLine="480"/>
        <w:rPr>
          <w:rFonts w:hint="eastAsia" w:ascii="宋体" w:hAnsi="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①</w:t>
      </w:r>
      <w:r>
        <w:rPr>
          <w:rFonts w:hint="eastAsia" w:ascii="宋体" w:hAnsi="宋体" w:cs="宋体"/>
          <w:sz w:val="24"/>
          <w:highlight w:val="none"/>
          <w:lang w:eastAsia="zh-CN"/>
        </w:rPr>
        <w:t>要求</w:t>
      </w:r>
      <w:r>
        <w:rPr>
          <w:rFonts w:hint="eastAsia" w:ascii="宋体" w:hAnsi="宋体" w:cs="宋体"/>
          <w:sz w:val="24"/>
          <w:highlight w:val="none"/>
        </w:rPr>
        <w:t>鸡蛋蛋壳颜色鲜艳，光泽度高。</w:t>
      </w:r>
      <w:r>
        <w:rPr>
          <w:rFonts w:hint="eastAsia" w:ascii="宋体" w:hAnsi="宋体" w:cs="宋体"/>
          <w:sz w:val="24"/>
          <w:highlight w:val="none"/>
          <w:lang w:eastAsia="zh-CN"/>
        </w:rPr>
        <w:t>不可以</w:t>
      </w:r>
      <w:r>
        <w:rPr>
          <w:rFonts w:hint="eastAsia" w:ascii="宋体" w:hAnsi="宋体" w:cs="宋体"/>
          <w:sz w:val="24"/>
          <w:highlight w:val="none"/>
        </w:rPr>
        <w:t>有发黄的斑点</w:t>
      </w:r>
      <w:r>
        <w:rPr>
          <w:rFonts w:hint="eastAsia" w:ascii="宋体" w:hAnsi="宋体" w:cs="宋体"/>
          <w:sz w:val="24"/>
          <w:highlight w:val="none"/>
          <w:lang w:eastAsia="zh-CN"/>
        </w:rPr>
        <w:t>。</w:t>
      </w:r>
      <w:r>
        <w:rPr>
          <w:rFonts w:hint="eastAsia" w:ascii="宋体" w:hAnsi="宋体" w:cs="宋体"/>
          <w:kern w:val="2"/>
          <w:sz w:val="24"/>
          <w:szCs w:val="24"/>
          <w:highlight w:val="none"/>
          <w:lang w:val="en-US" w:eastAsia="zh-CN" w:bidi="ar-SA"/>
        </w:rPr>
        <w:t>要求光照在鸡蛋上面，必须蛋清透明、鸡蛋显示桔红色、蛋内没有黑点或者红影。</w:t>
      </w:r>
    </w:p>
    <w:p>
      <w:pPr>
        <w:pStyle w:val="2"/>
        <w:ind w:left="0" w:leftChars="0" w:firstLine="480"/>
        <w:rPr>
          <w:rFonts w:hint="eastAsia" w:ascii="宋体" w:hAnsi="宋体" w:cs="宋体"/>
          <w:sz w:val="24"/>
          <w:highlight w:val="none"/>
          <w:lang w:eastAsia="zh-CN"/>
        </w:rPr>
      </w:pPr>
      <w:r>
        <w:rPr>
          <w:rFonts w:hint="eastAsia" w:ascii="宋体" w:hAnsi="宋体" w:cs="宋体"/>
          <w:sz w:val="24"/>
          <w:highlight w:val="none"/>
        </w:rPr>
        <w:t>②</w:t>
      </w:r>
      <w:r>
        <w:rPr>
          <w:rFonts w:hint="eastAsia" w:ascii="宋体" w:hAnsi="宋体" w:cs="宋体"/>
          <w:sz w:val="24"/>
          <w:highlight w:val="none"/>
          <w:lang w:eastAsia="zh-CN"/>
        </w:rPr>
        <w:t>要求</w:t>
      </w:r>
      <w:r>
        <w:rPr>
          <w:rFonts w:hint="eastAsia" w:ascii="宋体" w:hAnsi="宋体" w:cs="宋体"/>
          <w:sz w:val="24"/>
          <w:highlight w:val="none"/>
        </w:rPr>
        <w:t>鸡蛋蛋壳平整，没有明显的凹凸不平的地方。不</w:t>
      </w:r>
      <w:r>
        <w:rPr>
          <w:rFonts w:hint="eastAsia" w:ascii="宋体" w:hAnsi="宋体" w:cs="宋体"/>
          <w:sz w:val="24"/>
          <w:highlight w:val="none"/>
          <w:lang w:eastAsia="zh-CN"/>
        </w:rPr>
        <w:t>可以</w:t>
      </w:r>
      <w:r>
        <w:rPr>
          <w:rFonts w:hint="eastAsia" w:ascii="宋体" w:hAnsi="宋体" w:cs="宋体"/>
          <w:sz w:val="24"/>
          <w:highlight w:val="none"/>
        </w:rPr>
        <w:t>有明显的裂纹或凹陷。如果鸡蛋蛋壳上有明显的破损或者凹陷，可能是因为存放不当或者运输过程中造成的</w:t>
      </w:r>
      <w:r>
        <w:rPr>
          <w:rFonts w:hint="eastAsia" w:ascii="宋体" w:hAnsi="宋体" w:cs="宋体"/>
          <w:sz w:val="24"/>
          <w:highlight w:val="none"/>
          <w:lang w:eastAsia="zh-CN"/>
        </w:rPr>
        <w:t>。容易变质。</w:t>
      </w:r>
    </w:p>
    <w:p>
      <w:pPr>
        <w:pStyle w:val="2"/>
        <w:ind w:left="0" w:leftChars="0" w:firstLine="480"/>
        <w:rPr>
          <w:rFonts w:hint="default" w:ascii="宋体" w:hAnsi="宋体" w:cs="宋体"/>
          <w:sz w:val="24"/>
          <w:highlight w:val="none"/>
          <w:lang w:val="en-US" w:eastAsia="zh-CN"/>
        </w:rPr>
      </w:pPr>
      <w:r>
        <w:rPr>
          <w:rFonts w:hint="eastAsia" w:ascii="宋体" w:hAnsi="宋体" w:cs="宋体"/>
          <w:sz w:val="24"/>
          <w:highlight w:val="none"/>
        </w:rPr>
        <w:t>③</w:t>
      </w:r>
      <w:r>
        <w:rPr>
          <w:rFonts w:hint="eastAsia" w:ascii="宋体" w:hAnsi="宋体" w:cs="宋体"/>
          <w:sz w:val="24"/>
          <w:highlight w:val="none"/>
          <w:lang w:eastAsia="zh-CN"/>
        </w:rPr>
        <w:t>在鸡蛋的包装上，按照规定一般都会标注鸡蛋的生产日期。要求生产日期必须是近期的，不可以超过一个月以上。</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3、供应商供货期间应提供：肉类和蔬菜产品应按招标方要求随时提供食品检疫报告、食品卫生微生物学检验与肉制品检验、农药残留检测报告、肉制品出厂检验报告，屠宰许可证、动物检疫许可证、牛羊肉提供清真标识并能提供各类货物的营养参数表等。</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4、投标人所提供的所有食品必须符合国家相关质量标准的规定，米面粮油要符合国家食品卫生相关规定，蔬菜应选送当日最优质菜品。</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5、投标人所提供产品不能出现任何食品安全问题，须有质量检验报告。如出现供货价格高于市面价格3次以上或供应货物有过期、腐烂变质等情况，立即解除供应合同。</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6.根据采购人要求，投标人按质按量按时按地配送货物，所送货物应保证斤、两的精准性，以采购方的验收数量为准；货不对版或质量不达标的，投标人需就近准时更换，若因季节或气候原由个别品种缺货或者质量较差时，投标人应准时知会采购人并协商好解决方法以确保准时就餐。</w:t>
      </w:r>
    </w:p>
    <w:p>
      <w:pPr>
        <w:tabs>
          <w:tab w:val="left" w:pos="1365"/>
        </w:tabs>
        <w:spacing w:line="360" w:lineRule="auto"/>
        <w:ind w:firstLine="480" w:firstLineChars="200"/>
        <w:rPr>
          <w:rFonts w:ascii="宋体" w:hAnsi="宋体" w:cs="宋体"/>
          <w:sz w:val="24"/>
          <w:highlight w:val="none"/>
        </w:rPr>
      </w:pPr>
      <w:r>
        <w:rPr>
          <w:rFonts w:hint="eastAsia" w:ascii="宋体" w:hAnsi="宋体" w:cs="宋体"/>
          <w:sz w:val="24"/>
          <w:highlight w:val="none"/>
        </w:rPr>
        <w:t>7.采购人临时加货处理：当采购人临时增加用餐人数或有加餐任务时，中标人要确保及时供货到位。</w:t>
      </w:r>
    </w:p>
    <w:p>
      <w:pPr>
        <w:pStyle w:val="35"/>
        <w:rPr>
          <w:rFonts w:hint="eastAsia" w:ascii="宋体" w:hAnsi="宋体" w:cs="宋体"/>
          <w:sz w:val="24"/>
          <w:highlight w:val="none"/>
        </w:rPr>
      </w:pPr>
      <w:r>
        <w:rPr>
          <w:rFonts w:hint="eastAsia" w:ascii="宋体" w:hAnsi="宋体" w:cs="宋体"/>
          <w:sz w:val="24"/>
          <w:highlight w:val="none"/>
        </w:rPr>
        <w:t>8.在合作过程中，采购人对中标人提出的各项合理要求和建议应诚恳接受并切实做出改进。</w:t>
      </w:r>
    </w:p>
    <w:p>
      <w:pPr>
        <w:rPr>
          <w:rFonts w:hint="eastAsia" w:ascii="宋体" w:hAnsi="宋体" w:cs="Times New Roman"/>
          <w:sz w:val="28"/>
          <w:szCs w:val="28"/>
          <w:highlight w:val="none"/>
        </w:rPr>
      </w:pPr>
      <w:r>
        <w:rPr>
          <w:rFonts w:hint="eastAsia" w:ascii="宋体" w:hAnsi="宋体" w:cs="Times New Roman"/>
          <w:sz w:val="28"/>
          <w:szCs w:val="28"/>
          <w:highlight w:val="none"/>
        </w:rPr>
        <w:br w:type="page"/>
      </w:r>
    </w:p>
    <w:p>
      <w:pPr>
        <w:pStyle w:val="35"/>
        <w:rPr>
          <w:rFonts w:hint="eastAsia" w:ascii="仿宋" w:hAnsi="仿宋" w:eastAsia="仿宋" w:cs="仿宋"/>
          <w:sz w:val="32"/>
          <w:highlight w:val="none"/>
        </w:rPr>
      </w:pPr>
      <w:r>
        <w:rPr>
          <w:rFonts w:hint="eastAsia" w:ascii="宋体" w:hAnsi="宋体" w:cs="Times New Roman"/>
          <w:sz w:val="28"/>
          <w:szCs w:val="28"/>
          <w:highlight w:val="none"/>
        </w:rPr>
        <w:t>食品采购验收管理办法</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为保证采购主副食品质量、预防食品事故的发生，加强食品采购验收工作，制定此办法以规范食品采购验收管理制度。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一、基本原则</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1、严格遵守国家政策、法规和各项相关规定。保证食堂主副食原料、蔬菜、调料、杂品的供应。注意了解已购物品的保管、使用(消耗)情况和伙食需求，及时掌握市场信息。</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2、验收过程中严格执行《食品卫生法》的有关规定，对存在腐烂、变质、超过保质期的食品和不洁的生熟食品、蔬菜等坚决予以退回。</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3、机关经委会成员及食堂员工每日负责组织进行验收，所有购进物资由每日验收组成员进行验收，无问题后签字确认。</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4、未经机关食堂同意，自行配送的主副食品，验收后不予结算，严禁假公济私，损公肥私现象发生。</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5、遵纪守法、廉洁奉公、不弄虚作假，不得挪用公款，私人不准收受回扣。</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6、采购物资有计划，有步骤地进行，收集、汇总食堂的采购计划，经委会成员要经常了解机关全体人员的需求，禁止乱购乱进，确保品种齐全，满足广大就餐者的需要。</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7、严格执行财务的报帐、现金、支票的管理制度。采购的物资要及时报帐，当月帐当月清。</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8、及时、准确掌握市场的信息与行情，做到勤找资源、勤跑、勤问、勤联系，努力降低伙食成本，提高效益。</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
 二、食品验收制度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1、验收要认真执行有关饮食卫生规定，严格把关，不徇私情，秉公办事。</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2、严格验收制度，先验质价，再过称，保证质价量相符。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3、实事求是，诚恳负责，对不足量产品及时要求补偿，如无法补偿，照量付款。</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4、认真学习专业知识，懂得商品质量鉴别方法，以杜绝质次价高商品入库。</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5、验收商品时，要注意检查商品的数量是否符合，规格是否一致，检查商品有无腐烂、变质，是否过期(查看生产日期、使用日期、有效期)等。</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6、具有下列情况，使用部门有权拒收商品：</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①、商品无厂家，无商标，无厂址;</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②、商品有效期已超过;</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③、商品规格不符;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④、商品品牌、厂家不符;</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⑤、商品非本使用部门所需;</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⑥、其它不符合规定的特殊情况。</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7、经委会验收组成员应根据有关规定对符合食品卫生要求的货品进行索证。</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8、采购物品必须遵照食堂出具的菜单进行供货，当指定食物买不到时，应请示后进行调整，不得擅自供货或换货。</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9、供货商要自觉学习食品卫生知识，不配送腐败变质、超保质期或其他不符合规定的食物，保证食品安全可靠。</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10、配送的食品必须符合国家有关卫生标准与规定，必须新鲜、卫生、清洁。</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11、严禁配送以下食物：一是腐败变质、油脂酸败、霉变、生虫、污秽不洁，混有异物或其他感官性状异常，含有毒、有害物质或被有毒物质污染，可能对人体健康有害的食品。二是未经生猪产品卫生检验不合格的肉类及制品。三是超过保质期货不符合食品标签的定型包装食品。四是其他不符合食品卫生标准和要求的食品，包括半成品。</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12、认真做好配送货品的验收工作，并48小时留样，验收结果和出现异常后采取的应对措施由验收人作好记录。</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三、违约处理措施</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1、对达不到食品卫生标准和不符合卫生要求的食品坚决清退并拒绝支付相关费用。</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2、配送方不能交货的，向支队支付不能交货部分货款10％的违约金。</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3、配送方所交产品品种、质量等不符合同约定的，如支队食堂同意利用，应按质论价；支队食堂不能利用的，应根据具体情况，由配送方负责更换，并承担调换或退货而支付的实际费用，</w:t>
      </w:r>
      <w:bookmarkStart w:id="68" w:name="_Hlk88928022"/>
      <w:r>
        <w:rPr>
          <w:rFonts w:hint="eastAsia" w:ascii="宋体" w:hAnsi="宋体" w:cs="宋体"/>
          <w:sz w:val="24"/>
          <w:highlight w:val="none"/>
        </w:rPr>
        <w:t>同时，向支队支付该批次货物的20%作为违约金。</w:t>
      </w:r>
      <w:bookmarkEnd w:id="68"/>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4、配送方因产品包装不符合合同约定，须返修或重新包装的，配送方负责返修或重新包装，并承担因此支出的费用。支队食堂不要求返修或重新包装而要求赔偿损失的，配送方应赔偿支队食堂该不合格包装物低于合格物的差价部分。因包装不当造成产品损坏或灭失的，由配送方负责赔偿。</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5、配送方逾期交货的，应按照逾期交货金额每日万分之五计算，向支队支付逾期交货的违约金，并赔偿支队食堂因此所遭受的损失。如逾期超过二日，支队有权终止合同并可就遭受的损失向配送方索赔。</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6、配送方提前交的产品、多交的产品，如其品种、颜色、质量不符合约定，支队食堂在代保管期间实际支付的保管、保养等费用以及非因支队食堂保管不善而发生的损失，均应由配送方承担。</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7、产品错发到货地点或接货人的，配送方除应负责运到合同约定的到货地点或接货人外，还应承担支队食堂因此多支付的实际合理费用和逾期交货的违约金。</w:t>
      </w:r>
    </w:p>
    <w:p>
      <w:pPr>
        <w:tabs>
          <w:tab w:val="left" w:pos="1365"/>
        </w:tabs>
        <w:spacing w:line="360" w:lineRule="auto"/>
        <w:ind w:firstLine="480" w:firstLineChars="200"/>
        <w:rPr>
          <w:rFonts w:hint="eastAsia" w:ascii="宋体" w:hAnsi="宋体" w:cs="宋体"/>
          <w:sz w:val="24"/>
          <w:highlight w:val="none"/>
        </w:rPr>
      </w:pPr>
      <w:r>
        <w:rPr>
          <w:rFonts w:hint="eastAsia" w:ascii="宋体" w:hAnsi="宋体" w:cs="宋体"/>
          <w:sz w:val="24"/>
          <w:highlight w:val="none"/>
        </w:rPr>
        <w:t>8、配送方提前交货的，支队食堂接到产品后，仍可按合同约定的付款时间付款；合同约定自提的，支队食堂可拒绝提货。配送方逾期交货的，配送方应在发货前与支队食堂协商，支队食堂仍需要产品的，配送方应按数补交，并承担逾期交货责任；支队食堂不再需要产品的，应在接到配送方通知后一日内通知配送方，办理解除合同手续，逾期不答复的，视为同意配送方发货。</w:t>
      </w:r>
    </w:p>
    <w:p>
      <w:pPr>
        <w:rPr>
          <w:rFonts w:hint="eastAsia" w:ascii="宋体" w:hAnsi="宋体" w:eastAsia="宋体" w:cs="宋体"/>
          <w:szCs w:val="21"/>
          <w:highlight w:val="none"/>
        </w:rPr>
      </w:pPr>
      <w:bookmarkStart w:id="69" w:name="_Hlk88928061"/>
      <w:r>
        <w:rPr>
          <w:rFonts w:hint="eastAsia" w:ascii="宋体" w:hAnsi="宋体" w:cs="宋体"/>
          <w:sz w:val="24"/>
          <w:highlight w:val="none"/>
        </w:rPr>
        <w:t>9、</w:t>
      </w:r>
      <w:bookmarkEnd w:id="69"/>
      <w:r>
        <w:rPr>
          <w:rFonts w:hint="eastAsia" w:ascii="宋体" w:hAnsi="宋体" w:cs="宋体"/>
          <w:sz w:val="24"/>
          <w:highlight w:val="none"/>
        </w:rPr>
        <w:t>配送方所提供产品不得出现任何食品安全问题，须有质量检验报告。如配送方供应货物有过期、腐烂变质或支队食堂对配送方提供的产品质量提出书面质量异议达到3次的，支队食堂有权解除合同。</w:t>
      </w:r>
      <w:r>
        <w:rPr>
          <w:rFonts w:hint="eastAsia" w:ascii="宋体" w:hAnsi="宋体" w:eastAsia="宋体" w:cs="宋体"/>
          <w:szCs w:val="21"/>
          <w:highlight w:val="none"/>
        </w:rPr>
        <w:br w:type="page"/>
      </w:r>
    </w:p>
    <w:p>
      <w:p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bookmarkStart w:id="70" w:name="_Toc63327648"/>
      <w:r>
        <w:rPr>
          <w:rFonts w:hint="eastAsia" w:ascii="宋体" w:hAnsi="宋体" w:eastAsia="宋体" w:cs="宋体"/>
          <w:b/>
          <w:sz w:val="36"/>
          <w:szCs w:val="36"/>
          <w:highlight w:val="none"/>
        </w:rPr>
        <w:t>第六章投标文件格式</w:t>
      </w:r>
      <w:bookmarkEnd w:id="70"/>
    </w:p>
    <w:p>
      <w:pPr>
        <w:jc w:val="right"/>
        <w:rPr>
          <w:rFonts w:hint="eastAsia" w:ascii="宋体" w:hAnsi="宋体" w:eastAsia="宋体" w:cs="宋体"/>
          <w:b/>
          <w:color w:val="auto"/>
          <w:kern w:val="2"/>
          <w:sz w:val="44"/>
          <w:szCs w:val="44"/>
          <w:highlight w:val="none"/>
          <w:bdr w:val="single" w:color="auto" w:sz="4" w:space="0"/>
        </w:rPr>
      </w:pPr>
      <w:r>
        <w:rPr>
          <w:rFonts w:hint="eastAsia" w:ascii="宋体" w:hAnsi="宋体" w:eastAsia="宋体" w:cs="宋体"/>
          <w:b/>
          <w:color w:val="auto"/>
          <w:kern w:val="2"/>
          <w:sz w:val="44"/>
          <w:szCs w:val="44"/>
          <w:highlight w:val="none"/>
          <w:bdr w:val="single" w:color="auto" w:sz="4" w:space="0"/>
        </w:rPr>
        <w:t>正本\副本</w:t>
      </w:r>
    </w:p>
    <w:p>
      <w:pPr>
        <w:widowControl w:val="0"/>
        <w:jc w:val="right"/>
        <w:rPr>
          <w:rFonts w:hint="eastAsia" w:ascii="宋体" w:hAnsi="宋体" w:eastAsia="宋体" w:cs="宋体"/>
          <w:b/>
          <w:color w:val="auto"/>
          <w:kern w:val="2"/>
          <w:sz w:val="44"/>
          <w:szCs w:val="44"/>
          <w:highlight w:val="none"/>
        </w:rPr>
      </w:pPr>
    </w:p>
    <w:p>
      <w:pPr>
        <w:rPr>
          <w:rFonts w:hint="eastAsia" w:ascii="宋体" w:hAnsi="宋体" w:eastAsia="宋体" w:cs="宋体"/>
          <w:color w:val="auto"/>
          <w:highlight w:val="none"/>
        </w:rPr>
      </w:pPr>
    </w:p>
    <w:p>
      <w:pPr>
        <w:widowControl w:val="0"/>
        <w:jc w:val="center"/>
        <w:rPr>
          <w:rFonts w:hint="eastAsia" w:ascii="宋体" w:hAnsi="宋体" w:eastAsia="宋体" w:cs="宋体"/>
          <w:b/>
          <w:color w:val="auto"/>
          <w:kern w:val="2"/>
          <w:sz w:val="44"/>
          <w:szCs w:val="44"/>
          <w:highlight w:val="none"/>
        </w:rPr>
      </w:pPr>
      <w:r>
        <w:rPr>
          <w:rFonts w:hint="eastAsia" w:ascii="宋体" w:hAnsi="宋体" w:eastAsia="宋体" w:cs="宋体"/>
          <w:b/>
          <w:color w:val="auto"/>
          <w:kern w:val="2"/>
          <w:sz w:val="44"/>
          <w:szCs w:val="44"/>
          <w:highlight w:val="none"/>
          <w:u w:val="single"/>
        </w:rPr>
        <w:t xml:space="preserve">                      </w:t>
      </w:r>
      <w:r>
        <w:rPr>
          <w:rFonts w:hint="eastAsia" w:ascii="宋体" w:hAnsi="宋体" w:eastAsia="宋体" w:cs="宋体"/>
          <w:b/>
          <w:color w:val="auto"/>
          <w:kern w:val="2"/>
          <w:sz w:val="44"/>
          <w:szCs w:val="44"/>
          <w:highlight w:val="none"/>
        </w:rPr>
        <w:t>项目</w:t>
      </w:r>
    </w:p>
    <w:p>
      <w:pPr>
        <w:widowControl w:val="0"/>
        <w:jc w:val="center"/>
        <w:rPr>
          <w:rFonts w:hint="eastAsia" w:ascii="宋体" w:hAnsi="宋体" w:eastAsia="宋体" w:cs="宋体"/>
          <w:color w:val="auto"/>
          <w:kern w:val="2"/>
          <w:sz w:val="84"/>
          <w:szCs w:val="84"/>
          <w:highlight w:val="none"/>
        </w:rPr>
      </w:pPr>
    </w:p>
    <w:p>
      <w:pPr>
        <w:widowControl w:val="0"/>
        <w:jc w:val="center"/>
        <w:rPr>
          <w:rFonts w:hint="eastAsia" w:ascii="宋体" w:hAnsi="宋体" w:eastAsia="宋体" w:cs="宋体"/>
          <w:color w:val="auto"/>
          <w:kern w:val="2"/>
          <w:sz w:val="52"/>
          <w:szCs w:val="52"/>
          <w:highlight w:val="none"/>
        </w:rPr>
      </w:pPr>
    </w:p>
    <w:p>
      <w:pPr>
        <w:widowControl w:val="0"/>
        <w:jc w:val="center"/>
        <w:rPr>
          <w:rFonts w:hint="eastAsia" w:ascii="宋体" w:hAnsi="宋体" w:eastAsia="宋体" w:cs="宋体"/>
          <w:b/>
          <w:color w:val="auto"/>
          <w:kern w:val="2"/>
          <w:sz w:val="84"/>
          <w:szCs w:val="84"/>
          <w:highlight w:val="none"/>
        </w:rPr>
      </w:pPr>
      <w:r>
        <w:rPr>
          <w:rFonts w:hint="eastAsia" w:ascii="宋体" w:hAnsi="宋体" w:eastAsia="宋体" w:cs="宋体"/>
          <w:b/>
          <w:color w:val="auto"/>
          <w:kern w:val="2"/>
          <w:sz w:val="84"/>
          <w:szCs w:val="84"/>
          <w:highlight w:val="none"/>
        </w:rPr>
        <w:t>投标文件</w:t>
      </w:r>
    </w:p>
    <w:p>
      <w:pPr>
        <w:widowControl w:val="0"/>
        <w:spacing w:line="540" w:lineRule="exact"/>
        <w:jc w:val="center"/>
        <w:rPr>
          <w:rFonts w:hint="eastAsia" w:ascii="宋体" w:hAnsi="宋体" w:eastAsia="宋体" w:cs="宋体"/>
          <w:b/>
          <w:bCs/>
          <w:color w:val="auto"/>
          <w:kern w:val="2"/>
          <w:sz w:val="32"/>
          <w:szCs w:val="32"/>
          <w:highlight w:val="none"/>
          <w:lang w:val="zh-CN"/>
        </w:rPr>
      </w:pPr>
      <w:r>
        <w:rPr>
          <w:rFonts w:hint="eastAsia" w:ascii="宋体" w:hAnsi="宋体" w:eastAsia="宋体" w:cs="宋体"/>
          <w:b/>
          <w:bCs/>
          <w:color w:val="auto"/>
          <w:kern w:val="2"/>
          <w:sz w:val="32"/>
          <w:szCs w:val="32"/>
          <w:highlight w:val="none"/>
          <w:lang w:val="zh-CN"/>
        </w:rPr>
        <w:t>招标编号：</w:t>
      </w:r>
    </w:p>
    <w:p>
      <w:pPr>
        <w:widowControl w:val="0"/>
        <w:spacing w:line="540" w:lineRule="exact"/>
        <w:jc w:val="center"/>
        <w:rPr>
          <w:rFonts w:hint="eastAsia" w:ascii="宋体" w:hAnsi="宋体" w:eastAsia="宋体" w:cs="宋体"/>
          <w:b/>
          <w:bCs/>
          <w:color w:val="auto"/>
          <w:kern w:val="2"/>
          <w:sz w:val="32"/>
          <w:szCs w:val="32"/>
          <w:highlight w:val="none"/>
          <w:lang w:val="zh-CN"/>
        </w:rPr>
      </w:pPr>
    </w:p>
    <w:p>
      <w:pPr>
        <w:widowControl w:val="0"/>
        <w:spacing w:line="540" w:lineRule="exact"/>
        <w:jc w:val="center"/>
        <w:rPr>
          <w:rFonts w:hint="eastAsia" w:ascii="宋体" w:hAnsi="宋体" w:eastAsia="宋体" w:cs="宋体"/>
          <w:color w:val="auto"/>
          <w:kern w:val="2"/>
          <w:sz w:val="36"/>
          <w:szCs w:val="36"/>
          <w:highlight w:val="none"/>
        </w:rPr>
      </w:pPr>
    </w:p>
    <w:p>
      <w:pPr>
        <w:widowControl w:val="0"/>
        <w:spacing w:line="540" w:lineRule="exact"/>
        <w:jc w:val="center"/>
        <w:rPr>
          <w:rFonts w:hint="eastAsia" w:ascii="宋体" w:hAnsi="宋体" w:eastAsia="宋体" w:cs="宋体"/>
          <w:color w:val="auto"/>
          <w:kern w:val="2"/>
          <w:sz w:val="36"/>
          <w:szCs w:val="36"/>
          <w:highlight w:val="none"/>
        </w:rPr>
      </w:pPr>
    </w:p>
    <w:p>
      <w:pPr>
        <w:widowControl w:val="0"/>
        <w:spacing w:line="540" w:lineRule="exact"/>
        <w:jc w:val="both"/>
        <w:rPr>
          <w:rFonts w:hint="eastAsia" w:ascii="宋体" w:hAnsi="宋体" w:eastAsia="宋体" w:cs="宋体"/>
          <w:color w:val="auto"/>
          <w:kern w:val="2"/>
          <w:sz w:val="28"/>
          <w:szCs w:val="28"/>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widowControl w:val="0"/>
        <w:spacing w:line="540" w:lineRule="exact"/>
        <w:ind w:firstLine="141" w:firstLineChars="50"/>
        <w:jc w:val="both"/>
        <w:rPr>
          <w:rFonts w:hint="eastAsia" w:ascii="宋体" w:hAnsi="宋体" w:eastAsia="宋体" w:cs="宋体"/>
          <w:b/>
          <w:color w:val="auto"/>
          <w:kern w:val="2"/>
          <w:sz w:val="28"/>
          <w:szCs w:val="28"/>
          <w:highlight w:val="none"/>
        </w:rPr>
      </w:pPr>
    </w:p>
    <w:p>
      <w:pPr>
        <w:widowControl w:val="0"/>
        <w:ind w:firstLine="1245" w:firstLineChars="443"/>
        <w:jc w:val="both"/>
        <w:rPr>
          <w:rFonts w:hint="eastAsia" w:ascii="宋体" w:hAnsi="宋体" w:eastAsia="宋体" w:cs="宋体"/>
          <w:b/>
          <w:color w:val="auto"/>
          <w:kern w:val="2"/>
          <w:sz w:val="28"/>
          <w:szCs w:val="28"/>
          <w:highlight w:val="none"/>
        </w:rPr>
      </w:pPr>
    </w:p>
    <w:p>
      <w:pPr>
        <w:widowControl w:val="0"/>
        <w:ind w:firstLine="1245" w:firstLineChars="443"/>
        <w:jc w:val="both"/>
        <w:rPr>
          <w:rFonts w:hint="eastAsia" w:ascii="宋体" w:hAnsi="宋体" w:eastAsia="宋体" w:cs="宋体"/>
          <w:b/>
          <w:color w:val="auto"/>
          <w:kern w:val="2"/>
          <w:sz w:val="28"/>
          <w:szCs w:val="28"/>
          <w:highlight w:val="none"/>
        </w:rPr>
      </w:pPr>
      <w:r>
        <w:rPr>
          <w:rFonts w:hint="eastAsia" w:ascii="宋体" w:hAnsi="宋体" w:cs="宋体"/>
          <w:b/>
          <w:color w:val="auto"/>
          <w:kern w:val="2"/>
          <w:sz w:val="28"/>
          <w:szCs w:val="28"/>
          <w:highlight w:val="none"/>
          <w:lang w:eastAsia="zh-CN"/>
        </w:rPr>
        <w:t>供应商</w:t>
      </w:r>
      <w:r>
        <w:rPr>
          <w:rFonts w:hint="eastAsia" w:ascii="宋体" w:hAnsi="宋体" w:eastAsia="宋体" w:cs="宋体"/>
          <w:b/>
          <w:color w:val="auto"/>
          <w:kern w:val="2"/>
          <w:sz w:val="28"/>
          <w:szCs w:val="28"/>
          <w:highlight w:val="none"/>
        </w:rPr>
        <w:t>：（盖章）</w:t>
      </w:r>
    </w:p>
    <w:p>
      <w:pPr>
        <w:widowControl w:val="0"/>
        <w:ind w:firstLine="1245" w:firstLineChars="443"/>
        <w:jc w:val="both"/>
        <w:rPr>
          <w:rFonts w:hint="eastAsia" w:ascii="宋体" w:hAnsi="宋体" w:eastAsia="宋体" w:cs="宋体"/>
          <w:b/>
          <w:color w:val="auto"/>
          <w:kern w:val="2"/>
          <w:sz w:val="28"/>
          <w:szCs w:val="28"/>
          <w:highlight w:val="none"/>
        </w:rPr>
      </w:pPr>
    </w:p>
    <w:p>
      <w:pPr>
        <w:widowControl w:val="0"/>
        <w:ind w:firstLine="1240" w:firstLineChars="441"/>
        <w:jc w:val="both"/>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法定代表人或其委托代理人：（签字或盖章）</w:t>
      </w:r>
    </w:p>
    <w:p>
      <w:pPr>
        <w:widowControl w:val="0"/>
        <w:ind w:firstLine="1240" w:firstLineChars="441"/>
        <w:jc w:val="both"/>
        <w:rPr>
          <w:rFonts w:hint="eastAsia" w:ascii="宋体" w:hAnsi="宋体" w:eastAsia="宋体" w:cs="宋体"/>
          <w:b/>
          <w:color w:val="auto"/>
          <w:kern w:val="2"/>
          <w:sz w:val="28"/>
          <w:szCs w:val="28"/>
          <w:highlight w:val="none"/>
        </w:rPr>
      </w:pPr>
    </w:p>
    <w:p>
      <w:pPr>
        <w:widowControl w:val="0"/>
        <w:ind w:firstLine="1240" w:firstLineChars="441"/>
        <w:jc w:val="both"/>
        <w:rPr>
          <w:rFonts w:hint="eastAsia" w:ascii="宋体" w:hAnsi="宋体" w:eastAsia="宋体" w:cs="宋体"/>
          <w:sz w:val="28"/>
          <w:szCs w:val="28"/>
          <w:highlight w:val="none"/>
        </w:rPr>
      </w:pPr>
      <w:r>
        <w:rPr>
          <w:rFonts w:hint="eastAsia" w:ascii="宋体" w:hAnsi="宋体" w:eastAsia="宋体" w:cs="宋体"/>
          <w:b/>
          <w:color w:val="auto"/>
          <w:kern w:val="2"/>
          <w:sz w:val="28"/>
          <w:szCs w:val="28"/>
          <w:highlight w:val="none"/>
        </w:rPr>
        <w:t>年</w:t>
      </w:r>
      <w:r>
        <w:rPr>
          <w:rFonts w:hint="eastAsia" w:ascii="宋体" w:hAnsi="宋体" w:eastAsia="宋体" w:cs="宋体"/>
          <w:b/>
          <w:color w:val="auto"/>
          <w:kern w:val="2"/>
          <w:sz w:val="28"/>
          <w:szCs w:val="28"/>
          <w:highlight w:val="none"/>
          <w:lang w:val="en-US" w:eastAsia="zh-CN"/>
        </w:rPr>
        <w:t xml:space="preserve">   </w:t>
      </w:r>
      <w:r>
        <w:rPr>
          <w:rFonts w:hint="eastAsia" w:ascii="宋体" w:hAnsi="宋体" w:eastAsia="宋体" w:cs="宋体"/>
          <w:b/>
          <w:color w:val="auto"/>
          <w:kern w:val="2"/>
          <w:sz w:val="28"/>
          <w:szCs w:val="28"/>
          <w:highlight w:val="none"/>
        </w:rPr>
        <w:t>月</w:t>
      </w:r>
      <w:r>
        <w:rPr>
          <w:rFonts w:hint="eastAsia" w:ascii="宋体" w:hAnsi="宋体" w:eastAsia="宋体" w:cs="宋体"/>
          <w:b/>
          <w:color w:val="auto"/>
          <w:kern w:val="2"/>
          <w:sz w:val="28"/>
          <w:szCs w:val="28"/>
          <w:highlight w:val="none"/>
          <w:lang w:val="en-US" w:eastAsia="zh-CN"/>
        </w:rPr>
        <w:t xml:space="preserve">   </w:t>
      </w:r>
      <w:r>
        <w:rPr>
          <w:rFonts w:hint="eastAsia" w:ascii="宋体" w:hAnsi="宋体" w:eastAsia="宋体" w:cs="宋体"/>
          <w:b/>
          <w:color w:val="auto"/>
          <w:kern w:val="2"/>
          <w:sz w:val="28"/>
          <w:szCs w:val="28"/>
          <w:highlight w:val="none"/>
        </w:rPr>
        <w:t>日</w:t>
      </w:r>
    </w:p>
    <w:p>
      <w:pPr>
        <w:jc w:val="center"/>
        <w:rPr>
          <w:rFonts w:hint="eastAsia" w:ascii="宋体" w:hAnsi="宋体" w:eastAsia="宋体" w:cs="宋体"/>
          <w:b/>
          <w:sz w:val="28"/>
          <w:szCs w:val="28"/>
          <w:highlight w:val="none"/>
        </w:rPr>
      </w:pPr>
      <w:r>
        <w:rPr>
          <w:rFonts w:hint="eastAsia" w:ascii="宋体" w:hAnsi="宋体" w:eastAsia="宋体" w:cs="宋体"/>
          <w:sz w:val="28"/>
          <w:szCs w:val="28"/>
          <w:highlight w:val="none"/>
        </w:rPr>
        <w:br w:type="page"/>
      </w:r>
      <w:bookmarkStart w:id="71" w:name="_Toc350070692"/>
      <w:bookmarkStart w:id="72" w:name="_Toc247085873"/>
      <w:bookmarkStart w:id="73" w:name="_Toc246996355"/>
      <w:bookmarkStart w:id="74" w:name="_Toc179632807"/>
      <w:bookmarkStart w:id="75" w:name="_Toc152042576"/>
      <w:bookmarkStart w:id="76" w:name="_Toc359315407"/>
      <w:bookmarkStart w:id="77" w:name="_Toc246997098"/>
      <w:bookmarkStart w:id="78" w:name="_Toc364783091"/>
      <w:bookmarkStart w:id="79" w:name="_Toc144974856"/>
      <w:bookmarkStart w:id="80" w:name="_Toc152045787"/>
      <w:r>
        <w:rPr>
          <w:rFonts w:hint="eastAsia" w:ascii="宋体" w:hAnsi="宋体" w:eastAsia="宋体" w:cs="宋体"/>
          <w:b/>
          <w:sz w:val="28"/>
          <w:szCs w:val="28"/>
          <w:highlight w:val="none"/>
        </w:rPr>
        <w:t>目录</w:t>
      </w:r>
      <w:bookmarkEnd w:id="71"/>
      <w:bookmarkEnd w:id="72"/>
      <w:bookmarkEnd w:id="73"/>
      <w:bookmarkEnd w:id="74"/>
      <w:bookmarkEnd w:id="75"/>
      <w:bookmarkEnd w:id="76"/>
      <w:bookmarkEnd w:id="77"/>
      <w:bookmarkEnd w:id="78"/>
      <w:bookmarkEnd w:id="79"/>
      <w:bookmarkEnd w:id="80"/>
    </w:p>
    <w:p>
      <w:pPr>
        <w:spacing w:line="540" w:lineRule="exact"/>
        <w:rPr>
          <w:rFonts w:hint="eastAsia" w:ascii="宋体" w:hAnsi="宋体" w:eastAsia="宋体" w:cs="宋体"/>
          <w:highlight w:val="none"/>
        </w:rPr>
      </w:pPr>
    </w:p>
    <w:p>
      <w:pPr>
        <w:spacing w:line="400" w:lineRule="exact"/>
        <w:ind w:firstLine="359" w:firstLineChars="171"/>
        <w:rPr>
          <w:rFonts w:hint="eastAsia" w:ascii="宋体" w:hAnsi="宋体" w:eastAsia="宋体" w:cs="宋体"/>
          <w:highlight w:val="none"/>
        </w:rPr>
      </w:pPr>
      <w:r>
        <w:rPr>
          <w:rFonts w:hint="eastAsia" w:ascii="宋体" w:hAnsi="宋体" w:eastAsia="宋体" w:cs="宋体"/>
          <w:highlight w:val="none"/>
        </w:rPr>
        <w:t>一、投标函及投标函附录</w:t>
      </w:r>
    </w:p>
    <w:p>
      <w:pPr>
        <w:spacing w:line="400" w:lineRule="exact"/>
        <w:ind w:firstLine="359" w:firstLineChars="171"/>
        <w:rPr>
          <w:rFonts w:hint="eastAsia" w:ascii="宋体" w:hAnsi="宋体" w:eastAsia="宋体" w:cs="宋体"/>
          <w:highlight w:val="none"/>
        </w:rPr>
      </w:pPr>
      <w:r>
        <w:rPr>
          <w:rFonts w:hint="eastAsia" w:ascii="宋体" w:hAnsi="宋体" w:eastAsia="宋体" w:cs="宋体"/>
          <w:highlight w:val="none"/>
        </w:rPr>
        <w:t>二、开标一览表</w:t>
      </w:r>
    </w:p>
    <w:p>
      <w:pPr>
        <w:spacing w:line="400" w:lineRule="exact"/>
        <w:ind w:firstLine="359" w:firstLineChars="171"/>
        <w:rPr>
          <w:rFonts w:hint="eastAsia" w:ascii="宋体" w:hAnsi="宋体" w:eastAsia="宋体" w:cs="宋体"/>
          <w:highlight w:val="none"/>
        </w:rPr>
      </w:pPr>
      <w:r>
        <w:rPr>
          <w:rFonts w:hint="eastAsia" w:ascii="宋体" w:hAnsi="宋体" w:eastAsia="宋体" w:cs="宋体"/>
          <w:highlight w:val="none"/>
        </w:rPr>
        <w:t>三、法定代表人身份证明或附有法定代表人身份证明的授权委托书</w:t>
      </w:r>
    </w:p>
    <w:p>
      <w:pPr>
        <w:spacing w:line="400" w:lineRule="exact"/>
        <w:ind w:firstLine="359" w:firstLineChars="171"/>
        <w:rPr>
          <w:rFonts w:hint="eastAsia" w:ascii="宋体" w:hAnsi="宋体" w:eastAsia="宋体" w:cs="宋体"/>
          <w:highlight w:val="none"/>
        </w:rPr>
      </w:pPr>
      <w:r>
        <w:rPr>
          <w:rFonts w:hint="eastAsia" w:ascii="宋体" w:hAnsi="宋体" w:eastAsia="宋体" w:cs="宋体"/>
          <w:highlight w:val="none"/>
        </w:rPr>
        <w:t>四、投标保证金</w:t>
      </w:r>
    </w:p>
    <w:p>
      <w:pPr>
        <w:spacing w:line="400" w:lineRule="exact"/>
        <w:ind w:firstLine="359" w:firstLineChars="171"/>
        <w:rPr>
          <w:rFonts w:hint="eastAsia" w:ascii="宋体" w:hAnsi="宋体" w:eastAsia="宋体" w:cs="宋体"/>
          <w:kern w:val="0"/>
          <w:highlight w:val="none"/>
          <w:lang w:eastAsia="zh-CN"/>
        </w:rPr>
      </w:pPr>
      <w:r>
        <w:rPr>
          <w:rFonts w:hint="eastAsia" w:ascii="宋体" w:hAnsi="宋体" w:eastAsia="宋体" w:cs="宋体"/>
          <w:highlight w:val="none"/>
        </w:rPr>
        <w:t>五、</w:t>
      </w:r>
      <w:r>
        <w:rPr>
          <w:rFonts w:hint="eastAsia" w:ascii="宋体" w:hAnsi="宋体" w:cs="宋体"/>
          <w:kern w:val="0"/>
          <w:highlight w:val="none"/>
          <w:lang w:eastAsia="zh-CN"/>
        </w:rPr>
        <w:t>投标报价说明</w:t>
      </w:r>
    </w:p>
    <w:p>
      <w:pPr>
        <w:spacing w:line="400" w:lineRule="exact"/>
        <w:ind w:firstLine="359" w:firstLineChars="171"/>
        <w:rPr>
          <w:rFonts w:hint="eastAsia" w:ascii="宋体" w:hAnsi="宋体" w:eastAsia="宋体" w:cs="宋体"/>
          <w:highlight w:val="none"/>
          <w:lang w:eastAsia="zh-CN"/>
        </w:rPr>
      </w:pPr>
      <w:r>
        <w:rPr>
          <w:rFonts w:hint="eastAsia" w:ascii="宋体" w:hAnsi="宋体" w:eastAsia="宋体" w:cs="宋体"/>
          <w:highlight w:val="none"/>
        </w:rPr>
        <w:t>六、</w:t>
      </w:r>
      <w:r>
        <w:rPr>
          <w:rFonts w:hint="eastAsia" w:ascii="宋体" w:hAnsi="宋体" w:eastAsia="宋体" w:cs="宋体"/>
          <w:highlight w:val="none"/>
          <w:lang w:eastAsia="zh-CN"/>
        </w:rPr>
        <w:t>技术部分</w:t>
      </w:r>
    </w:p>
    <w:p>
      <w:pPr>
        <w:spacing w:line="400" w:lineRule="exact"/>
        <w:ind w:firstLine="359" w:firstLineChars="171"/>
        <w:rPr>
          <w:rFonts w:hint="eastAsia" w:ascii="宋体" w:hAnsi="宋体" w:eastAsia="宋体" w:cs="宋体"/>
          <w:highlight w:val="none"/>
        </w:rPr>
      </w:pPr>
      <w:r>
        <w:rPr>
          <w:rFonts w:hint="eastAsia" w:ascii="宋体" w:hAnsi="宋体" w:cs="宋体"/>
          <w:highlight w:val="none"/>
          <w:lang w:val="en-US" w:eastAsia="zh-CN"/>
        </w:rPr>
        <w:t>七</w:t>
      </w:r>
      <w:r>
        <w:rPr>
          <w:rFonts w:hint="eastAsia" w:ascii="宋体" w:hAnsi="宋体" w:eastAsia="宋体" w:cs="宋体"/>
          <w:highlight w:val="none"/>
        </w:rPr>
        <w:t>、资格审查资料</w:t>
      </w:r>
    </w:p>
    <w:p>
      <w:pPr>
        <w:spacing w:line="400" w:lineRule="exact"/>
        <w:ind w:firstLine="359" w:firstLineChars="171"/>
        <w:rPr>
          <w:rFonts w:hint="eastAsia" w:ascii="宋体" w:hAnsi="宋体" w:eastAsia="宋体" w:cs="宋体"/>
          <w:highlight w:val="none"/>
        </w:rPr>
      </w:pPr>
      <w:r>
        <w:rPr>
          <w:rFonts w:hint="eastAsia" w:ascii="宋体" w:hAnsi="宋体" w:cs="宋体"/>
          <w:highlight w:val="none"/>
          <w:lang w:val="en-US" w:eastAsia="zh-CN"/>
        </w:rPr>
        <w:t>八</w:t>
      </w:r>
      <w:r>
        <w:rPr>
          <w:rFonts w:hint="eastAsia" w:ascii="宋体" w:hAnsi="宋体" w:eastAsia="宋体" w:cs="宋体"/>
          <w:highlight w:val="none"/>
        </w:rPr>
        <w:t>、其他材料</w:t>
      </w:r>
    </w:p>
    <w:p>
      <w:pPr>
        <w:spacing w:line="400" w:lineRule="exact"/>
        <w:ind w:firstLine="359" w:firstLineChars="171"/>
        <w:rPr>
          <w:rFonts w:hint="eastAsia" w:ascii="宋体" w:hAnsi="宋体" w:eastAsia="宋体" w:cs="宋体"/>
          <w:highlight w:val="none"/>
        </w:rPr>
      </w:pPr>
      <w:r>
        <w:rPr>
          <w:rFonts w:hint="eastAsia" w:ascii="宋体" w:hAnsi="宋体" w:eastAsia="宋体" w:cs="宋体"/>
          <w:highlight w:val="none"/>
        </w:rPr>
        <w:br w:type="page"/>
      </w:r>
    </w:p>
    <w:p>
      <w:pPr>
        <w:pStyle w:val="5"/>
        <w:jc w:val="center"/>
        <w:rPr>
          <w:rFonts w:hint="eastAsia" w:ascii="宋体" w:hAnsi="宋体" w:eastAsia="宋体" w:cs="宋体"/>
          <w:highlight w:val="none"/>
        </w:rPr>
      </w:pPr>
      <w:bookmarkStart w:id="81" w:name="_Toc247085874"/>
      <w:bookmarkStart w:id="82" w:name="_Toc246997099"/>
      <w:bookmarkStart w:id="83" w:name="_Toc152042577"/>
      <w:bookmarkStart w:id="84" w:name="_Toc179632808"/>
      <w:bookmarkStart w:id="85" w:name="_Toc359315408"/>
      <w:bookmarkStart w:id="86" w:name="_Toc152045788"/>
      <w:bookmarkStart w:id="87" w:name="_Toc350070693"/>
      <w:bookmarkStart w:id="88" w:name="_Toc364783092"/>
      <w:bookmarkStart w:id="89" w:name="_Toc246996356"/>
      <w:bookmarkStart w:id="90" w:name="_Toc63327649"/>
      <w:bookmarkStart w:id="91" w:name="_Toc144974857"/>
      <w:r>
        <w:rPr>
          <w:rFonts w:hint="eastAsia" w:ascii="宋体" w:hAnsi="宋体" w:eastAsia="宋体" w:cs="宋体"/>
          <w:highlight w:val="none"/>
        </w:rPr>
        <w:t>一、投标函及投标函附录</w:t>
      </w:r>
      <w:bookmarkEnd w:id="81"/>
      <w:bookmarkEnd w:id="82"/>
      <w:bookmarkEnd w:id="83"/>
      <w:bookmarkEnd w:id="84"/>
      <w:bookmarkEnd w:id="85"/>
      <w:bookmarkEnd w:id="86"/>
      <w:bookmarkEnd w:id="87"/>
      <w:bookmarkEnd w:id="88"/>
      <w:bookmarkEnd w:id="89"/>
      <w:bookmarkEnd w:id="90"/>
      <w:bookmarkEnd w:id="91"/>
    </w:p>
    <w:p>
      <w:pPr>
        <w:widowControl/>
        <w:jc w:val="left"/>
        <w:rPr>
          <w:rFonts w:hint="eastAsia" w:ascii="宋体" w:hAnsi="宋体" w:eastAsia="宋体" w:cs="宋体"/>
          <w:highlight w:val="none"/>
        </w:rPr>
      </w:pPr>
    </w:p>
    <w:p>
      <w:pPr>
        <w:jc w:val="center"/>
        <w:rPr>
          <w:rFonts w:hint="eastAsia" w:ascii="宋体" w:hAnsi="宋体" w:eastAsia="宋体" w:cs="宋体"/>
          <w:sz w:val="24"/>
          <w:highlight w:val="none"/>
        </w:rPr>
      </w:pPr>
      <w:bookmarkStart w:id="92" w:name="_Toc359315409"/>
      <w:bookmarkStart w:id="93" w:name="_Toc152045789"/>
      <w:bookmarkStart w:id="94" w:name="_Toc179632809"/>
      <w:bookmarkStart w:id="95" w:name="_Toc247085875"/>
      <w:bookmarkStart w:id="96" w:name="_Toc144974858"/>
      <w:bookmarkStart w:id="97" w:name="_Toc246997100"/>
      <w:bookmarkStart w:id="98" w:name="_Toc350070694"/>
      <w:bookmarkStart w:id="99" w:name="_Toc152042578"/>
      <w:bookmarkStart w:id="100" w:name="_Toc246996357"/>
      <w:bookmarkStart w:id="101" w:name="_Toc364783093"/>
    </w:p>
    <w:p>
      <w:pPr>
        <w:jc w:val="center"/>
        <w:rPr>
          <w:rFonts w:hint="eastAsia" w:ascii="宋体" w:hAnsi="宋体" w:eastAsia="宋体" w:cs="宋体"/>
          <w:sz w:val="24"/>
          <w:highlight w:val="none"/>
        </w:rPr>
      </w:pPr>
      <w:r>
        <w:rPr>
          <w:rFonts w:hint="eastAsia" w:ascii="宋体" w:hAnsi="宋体" w:eastAsia="宋体" w:cs="宋体"/>
          <w:b/>
          <w:sz w:val="24"/>
          <w:highlight w:val="none"/>
        </w:rPr>
        <w:t>（一）投标函</w:t>
      </w:r>
      <w:bookmarkEnd w:id="92"/>
      <w:bookmarkEnd w:id="93"/>
      <w:bookmarkEnd w:id="94"/>
      <w:bookmarkEnd w:id="95"/>
      <w:bookmarkEnd w:id="96"/>
      <w:bookmarkEnd w:id="97"/>
      <w:bookmarkEnd w:id="98"/>
      <w:bookmarkEnd w:id="99"/>
      <w:bookmarkEnd w:id="100"/>
      <w:bookmarkEnd w:id="101"/>
    </w:p>
    <w:p>
      <w:pPr>
        <w:spacing w:line="440" w:lineRule="exact"/>
        <w:rPr>
          <w:rFonts w:hint="eastAsia" w:ascii="宋体" w:hAnsi="宋体" w:eastAsia="宋体" w:cs="宋体"/>
          <w:szCs w:val="21"/>
          <w:highlight w:val="none"/>
        </w:rPr>
      </w:pPr>
      <w:r>
        <w:rPr>
          <w:rFonts w:hint="eastAsia" w:ascii="宋体" w:hAnsi="宋体" w:eastAsia="宋体" w:cs="宋体"/>
          <w:szCs w:val="21"/>
          <w:highlight w:val="none"/>
          <w:u w:val="single"/>
        </w:rPr>
        <w:t>（采购人名称）</w:t>
      </w:r>
      <w:r>
        <w:rPr>
          <w:rFonts w:hint="eastAsia" w:ascii="宋体" w:hAnsi="宋体" w:eastAsia="宋体" w:cs="宋体"/>
          <w:szCs w:val="21"/>
          <w:highlight w:val="none"/>
        </w:rPr>
        <w:t>：</w:t>
      </w:r>
    </w:p>
    <w:p>
      <w:pPr>
        <w:spacing w:line="440" w:lineRule="exact"/>
        <w:rPr>
          <w:rFonts w:hint="eastAsia" w:ascii="宋体" w:hAnsi="宋体" w:eastAsia="宋体" w:cs="宋体"/>
          <w:szCs w:val="21"/>
          <w:highlight w:val="none"/>
        </w:rPr>
      </w:pPr>
    </w:p>
    <w:p>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1．我方已仔细研究了</w:t>
      </w:r>
      <w:r>
        <w:rPr>
          <w:rFonts w:hint="eastAsia" w:ascii="宋体" w:hAnsi="宋体" w:eastAsia="宋体" w:cs="宋体"/>
          <w:szCs w:val="21"/>
          <w:highlight w:val="none"/>
          <w:u w:val="single"/>
        </w:rPr>
        <w:t>（项目名称）</w:t>
      </w:r>
      <w:r>
        <w:rPr>
          <w:rFonts w:hint="eastAsia" w:ascii="宋体" w:hAnsi="宋体" w:eastAsia="宋体" w:cs="宋体"/>
          <w:szCs w:val="21"/>
          <w:highlight w:val="none"/>
        </w:rPr>
        <w:t>招标文件的全部内容，愿意以</w:t>
      </w:r>
      <w:r>
        <w:rPr>
          <w:rFonts w:hint="eastAsia" w:ascii="宋体" w:hAnsi="宋体" w:eastAsia="宋体" w:cs="宋体"/>
          <w:szCs w:val="21"/>
          <w:highlight w:val="none"/>
          <w:lang w:eastAsia="zh-CN"/>
        </w:rPr>
        <w:t>折扣系数</w:t>
      </w:r>
      <w:r>
        <w:rPr>
          <w:rFonts w:hint="eastAsia" w:ascii="宋体" w:hAnsi="宋体" w:eastAsia="宋体" w:cs="宋体"/>
          <w:szCs w:val="21"/>
          <w:highlight w:val="none"/>
          <w:u w:val="single"/>
          <w:lang w:val="en-US" w:eastAsia="zh-CN"/>
        </w:rPr>
        <w:t xml:space="preserve">     </w:t>
      </w:r>
      <w:r>
        <w:rPr>
          <w:rFonts w:hint="eastAsia" w:ascii="宋体" w:hAnsi="宋体" w:cs="宋体"/>
          <w:szCs w:val="21"/>
          <w:highlight w:val="none"/>
          <w:u w:val="single"/>
          <w:lang w:val="en-US" w:eastAsia="zh-CN"/>
        </w:rPr>
        <w:t>%</w:t>
      </w:r>
      <w:r>
        <w:rPr>
          <w:rFonts w:hint="eastAsia" w:ascii="宋体" w:hAnsi="宋体" w:eastAsia="宋体" w:cs="宋体"/>
          <w:szCs w:val="21"/>
          <w:highlight w:val="none"/>
        </w:rPr>
        <w:t>的投标报价，</w:t>
      </w:r>
      <w:r>
        <w:rPr>
          <w:rFonts w:hint="eastAsia" w:ascii="宋体" w:hAnsi="宋体" w:eastAsia="宋体" w:cs="宋体"/>
          <w:bCs/>
          <w:szCs w:val="21"/>
          <w:highlight w:val="none"/>
          <w:lang w:val="zh-CN"/>
        </w:rPr>
        <w:t>合同履行期限</w:t>
      </w:r>
      <w:r>
        <w:rPr>
          <w:rFonts w:hint="eastAsia" w:ascii="宋体" w:hAnsi="宋体" w:eastAsia="宋体" w:cs="宋体"/>
          <w:bCs/>
          <w:szCs w:val="21"/>
          <w:highlight w:val="none"/>
          <w:u w:val="single"/>
          <w:lang w:val="en-US" w:eastAsia="zh-CN"/>
        </w:rPr>
        <w:t xml:space="preserve">               </w:t>
      </w:r>
      <w:r>
        <w:rPr>
          <w:rFonts w:hint="eastAsia" w:ascii="宋体" w:hAnsi="宋体" w:eastAsia="宋体" w:cs="宋体"/>
          <w:szCs w:val="21"/>
          <w:highlight w:val="none"/>
        </w:rPr>
        <w:t>，</w:t>
      </w:r>
      <w:r>
        <w:rPr>
          <w:rFonts w:hint="eastAsia" w:ascii="宋体" w:hAnsi="宋体" w:eastAsia="宋体" w:cs="宋体"/>
          <w:szCs w:val="21"/>
          <w:highlight w:val="none"/>
          <w:lang w:eastAsia="zh-CN"/>
        </w:rPr>
        <w:t>质量</w:t>
      </w:r>
      <w:r>
        <w:rPr>
          <w:rFonts w:hint="eastAsia" w:ascii="宋体" w:hAnsi="宋体" w:cs="宋体"/>
          <w:szCs w:val="21"/>
          <w:highlight w:val="none"/>
          <w:lang w:val="en-US" w:eastAsia="zh-CN"/>
        </w:rPr>
        <w:t>要求</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rPr>
        <w:t>，按合同约定实施和完成承包项目。</w:t>
      </w:r>
    </w:p>
    <w:p>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2．本项目投标有效期为</w:t>
      </w:r>
      <w:r>
        <w:rPr>
          <w:rFonts w:hint="eastAsia" w:ascii="宋体" w:hAnsi="宋体" w:cs="宋体"/>
          <w:szCs w:val="21"/>
          <w:highlight w:val="none"/>
          <w:u w:val="single"/>
          <w:lang w:val="en-US" w:eastAsia="zh-CN"/>
        </w:rPr>
        <w:t xml:space="preserve">    </w:t>
      </w:r>
      <w:r>
        <w:rPr>
          <w:rFonts w:hint="eastAsia" w:ascii="宋体" w:hAnsi="宋体" w:eastAsia="宋体" w:cs="宋体"/>
          <w:szCs w:val="21"/>
          <w:highlight w:val="none"/>
        </w:rPr>
        <w:t>，我方承诺在招标文件规定的投标有效期内不修改、撤销投标文件。</w:t>
      </w:r>
    </w:p>
    <w:p>
      <w:pPr>
        <w:spacing w:line="440" w:lineRule="exact"/>
        <w:ind w:firstLine="420" w:firstLineChars="200"/>
        <w:rPr>
          <w:rFonts w:hint="eastAsia" w:ascii="宋体" w:hAnsi="宋体" w:eastAsia="宋体" w:cs="宋体"/>
          <w:szCs w:val="21"/>
          <w:highlight w:val="none"/>
        </w:rPr>
      </w:pPr>
      <w:r>
        <w:rPr>
          <w:rFonts w:hint="eastAsia" w:ascii="宋体" w:hAnsi="宋体" w:cs="宋体"/>
          <w:szCs w:val="21"/>
          <w:highlight w:val="none"/>
          <w:lang w:val="en-US" w:eastAsia="zh-CN"/>
        </w:rPr>
        <w:t>3</w:t>
      </w:r>
      <w:r>
        <w:rPr>
          <w:rFonts w:hint="eastAsia" w:ascii="宋体" w:hAnsi="宋体" w:eastAsia="宋体" w:cs="宋体"/>
          <w:szCs w:val="21"/>
          <w:highlight w:val="none"/>
        </w:rPr>
        <w:t>．如我方</w:t>
      </w:r>
      <w:r>
        <w:rPr>
          <w:rFonts w:hint="eastAsia" w:ascii="宋体" w:hAnsi="宋体" w:cs="宋体"/>
          <w:szCs w:val="21"/>
          <w:highlight w:val="none"/>
          <w:lang w:eastAsia="zh-CN"/>
        </w:rPr>
        <w:t>中标</w:t>
      </w:r>
      <w:r>
        <w:rPr>
          <w:rFonts w:hint="eastAsia" w:ascii="宋体" w:hAnsi="宋体" w:eastAsia="宋体" w:cs="宋体"/>
          <w:szCs w:val="21"/>
          <w:highlight w:val="none"/>
        </w:rPr>
        <w:t>：</w:t>
      </w:r>
    </w:p>
    <w:p>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（1）我方承诺在收到</w:t>
      </w:r>
      <w:r>
        <w:rPr>
          <w:rFonts w:hint="eastAsia" w:ascii="宋体" w:hAnsi="宋体" w:cs="宋体"/>
          <w:szCs w:val="21"/>
          <w:highlight w:val="none"/>
          <w:lang w:eastAsia="zh-CN"/>
        </w:rPr>
        <w:t>中标通知书</w:t>
      </w:r>
      <w:r>
        <w:rPr>
          <w:rFonts w:hint="eastAsia" w:ascii="宋体" w:hAnsi="宋体" w:eastAsia="宋体" w:cs="宋体"/>
          <w:szCs w:val="21"/>
          <w:highlight w:val="none"/>
        </w:rPr>
        <w:t>后，在</w:t>
      </w:r>
      <w:r>
        <w:rPr>
          <w:rFonts w:hint="eastAsia" w:ascii="宋体" w:hAnsi="宋体" w:cs="宋体"/>
          <w:szCs w:val="21"/>
          <w:highlight w:val="none"/>
          <w:lang w:eastAsia="zh-CN"/>
        </w:rPr>
        <w:t>中标通知书</w:t>
      </w:r>
      <w:r>
        <w:rPr>
          <w:rFonts w:hint="eastAsia" w:ascii="宋体" w:hAnsi="宋体" w:eastAsia="宋体" w:cs="宋体"/>
          <w:szCs w:val="21"/>
          <w:highlight w:val="none"/>
        </w:rPr>
        <w:t>规定的期限内与你方签订合同，并遵守合同中关于权利和义务的约定。</w:t>
      </w:r>
    </w:p>
    <w:p>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（2）随同本投标函递交的投标函附录属于合同文件的组成部分。</w:t>
      </w:r>
    </w:p>
    <w:p>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cs="宋体"/>
          <w:szCs w:val="21"/>
          <w:highlight w:val="none"/>
          <w:lang w:val="en-US" w:eastAsia="zh-CN"/>
        </w:rPr>
        <w:t>3</w:t>
      </w:r>
      <w:r>
        <w:rPr>
          <w:rFonts w:hint="eastAsia" w:ascii="宋体" w:hAnsi="宋体" w:eastAsia="宋体" w:cs="宋体"/>
          <w:szCs w:val="21"/>
          <w:highlight w:val="none"/>
        </w:rPr>
        <w:t>）我方承诺在合同约定的期限内完成并移交全部合同项目。</w:t>
      </w:r>
    </w:p>
    <w:p>
      <w:pPr>
        <w:spacing w:line="440" w:lineRule="exact"/>
        <w:ind w:firstLine="420" w:firstLineChars="200"/>
        <w:rPr>
          <w:rFonts w:hint="eastAsia" w:ascii="宋体" w:hAnsi="宋体" w:eastAsia="宋体" w:cs="宋体"/>
          <w:szCs w:val="21"/>
          <w:highlight w:val="none"/>
        </w:rPr>
      </w:pPr>
      <w:r>
        <w:rPr>
          <w:rFonts w:hint="eastAsia" w:ascii="宋体" w:hAnsi="宋体" w:cs="宋体"/>
          <w:szCs w:val="21"/>
          <w:highlight w:val="none"/>
          <w:lang w:val="en-US" w:eastAsia="zh-CN"/>
        </w:rPr>
        <w:t>4</w:t>
      </w:r>
      <w:r>
        <w:rPr>
          <w:rFonts w:hint="eastAsia" w:ascii="宋体" w:hAnsi="宋体" w:eastAsia="宋体" w:cs="宋体"/>
          <w:szCs w:val="21"/>
          <w:highlight w:val="none"/>
        </w:rPr>
        <w:t>．</w:t>
      </w:r>
      <w:r>
        <w:rPr>
          <w:rFonts w:hint="eastAsia" w:ascii="宋体" w:hAnsi="宋体" w:eastAsia="宋体" w:cs="宋体"/>
          <w:highlight w:val="none"/>
        </w:rPr>
        <w:t>我方在此声明，所递交的投标文件及有关资料内容完整、真实和准确，且不存在第二章“</w:t>
      </w:r>
      <w:r>
        <w:rPr>
          <w:rFonts w:hint="eastAsia" w:ascii="宋体" w:hAnsi="宋体" w:cs="宋体"/>
          <w:highlight w:val="none"/>
          <w:lang w:eastAsia="zh-CN"/>
        </w:rPr>
        <w:t>供应商</w:t>
      </w:r>
      <w:r>
        <w:rPr>
          <w:rFonts w:hint="eastAsia" w:ascii="宋体" w:hAnsi="宋体" w:eastAsia="宋体" w:cs="宋体"/>
          <w:highlight w:val="none"/>
        </w:rPr>
        <w:t>须知”第1.4.</w:t>
      </w:r>
      <w:r>
        <w:rPr>
          <w:rFonts w:hint="eastAsia" w:ascii="宋体" w:hAnsi="宋体" w:cs="宋体"/>
          <w:highlight w:val="none"/>
          <w:lang w:val="en-US" w:eastAsia="zh-CN"/>
        </w:rPr>
        <w:t>3</w:t>
      </w:r>
      <w:r>
        <w:rPr>
          <w:rFonts w:hint="eastAsia" w:ascii="宋体" w:hAnsi="宋体" w:eastAsia="宋体" w:cs="宋体"/>
          <w:highlight w:val="none"/>
        </w:rPr>
        <w:t>项和第1.4.</w:t>
      </w:r>
      <w:r>
        <w:rPr>
          <w:rFonts w:hint="eastAsia" w:ascii="宋体" w:hAnsi="宋体" w:cs="宋体"/>
          <w:highlight w:val="none"/>
          <w:lang w:val="en-US" w:eastAsia="zh-CN"/>
        </w:rPr>
        <w:t>4</w:t>
      </w:r>
      <w:r>
        <w:rPr>
          <w:rFonts w:hint="eastAsia" w:ascii="宋体" w:hAnsi="宋体" w:eastAsia="宋体" w:cs="宋体"/>
          <w:highlight w:val="none"/>
        </w:rPr>
        <w:t>项规定的任何一种情形。</w:t>
      </w:r>
    </w:p>
    <w:p>
      <w:pPr>
        <w:spacing w:line="440" w:lineRule="exact"/>
        <w:ind w:firstLine="420" w:firstLineChars="200"/>
        <w:rPr>
          <w:rFonts w:hint="eastAsia" w:ascii="宋体" w:hAnsi="宋体" w:eastAsia="宋体" w:cs="宋体"/>
          <w:szCs w:val="21"/>
          <w:highlight w:val="none"/>
        </w:rPr>
      </w:pPr>
      <w:r>
        <w:rPr>
          <w:rFonts w:hint="eastAsia" w:ascii="宋体" w:hAnsi="宋体" w:cs="宋体"/>
          <w:szCs w:val="21"/>
          <w:highlight w:val="none"/>
          <w:lang w:val="en-US" w:eastAsia="zh-CN"/>
        </w:rPr>
        <w:t>5</w:t>
      </w:r>
      <w:r>
        <w:rPr>
          <w:rFonts w:hint="eastAsia" w:ascii="宋体" w:hAnsi="宋体" w:eastAsia="宋体" w:cs="宋体"/>
          <w:szCs w:val="21"/>
          <w:highlight w:val="none"/>
        </w:rPr>
        <w:t>．（其他补充说明）。</w:t>
      </w:r>
    </w:p>
    <w:p>
      <w:pPr>
        <w:spacing w:line="440" w:lineRule="exact"/>
        <w:rPr>
          <w:rFonts w:hint="eastAsia" w:ascii="宋体" w:hAnsi="宋体" w:eastAsia="宋体" w:cs="宋体"/>
          <w:szCs w:val="21"/>
          <w:highlight w:val="none"/>
        </w:rPr>
      </w:pPr>
    </w:p>
    <w:p>
      <w:pPr>
        <w:spacing w:line="440" w:lineRule="exact"/>
        <w:ind w:firstLine="3675" w:firstLineChars="1750"/>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spacing w:line="440" w:lineRule="exact"/>
        <w:ind w:firstLine="3675" w:firstLineChars="1750"/>
        <w:rPr>
          <w:rFonts w:hint="eastAsia" w:ascii="宋体" w:hAnsi="宋体" w:eastAsia="宋体" w:cs="宋体"/>
          <w:szCs w:val="21"/>
          <w:highlight w:val="none"/>
          <w:u w:val="single"/>
        </w:rPr>
      </w:pPr>
      <w:r>
        <w:rPr>
          <w:rFonts w:hint="eastAsia" w:ascii="宋体" w:hAnsi="宋体" w:eastAsia="宋体" w:cs="宋体"/>
          <w:szCs w:val="21"/>
          <w:highlight w:val="none"/>
        </w:rPr>
        <w:t>法定代表人或其</w:t>
      </w:r>
      <w:r>
        <w:rPr>
          <w:rFonts w:hint="eastAsia" w:ascii="宋体" w:hAnsi="宋体" w:eastAsia="宋体" w:cs="宋体"/>
          <w:szCs w:val="21"/>
          <w:highlight w:val="none"/>
          <w:lang w:val="zh-CN"/>
        </w:rPr>
        <w:t>委托代理人</w:t>
      </w:r>
      <w:r>
        <w:rPr>
          <w:rFonts w:hint="eastAsia" w:ascii="宋体" w:hAnsi="宋体" w:eastAsia="宋体" w:cs="宋体"/>
          <w:szCs w:val="21"/>
          <w:highlight w:val="none"/>
        </w:rPr>
        <w:t>：（签字</w:t>
      </w:r>
      <w:r>
        <w:rPr>
          <w:rFonts w:hint="eastAsia" w:ascii="宋体" w:hAnsi="宋体" w:eastAsia="宋体" w:cs="宋体"/>
          <w:szCs w:val="21"/>
          <w:highlight w:val="none"/>
          <w:lang w:eastAsia="zh-CN"/>
        </w:rPr>
        <w:t>或盖章</w:t>
      </w:r>
      <w:r>
        <w:rPr>
          <w:rFonts w:hint="eastAsia" w:ascii="宋体" w:hAnsi="宋体" w:eastAsia="宋体" w:cs="宋体"/>
          <w:szCs w:val="21"/>
          <w:highlight w:val="none"/>
        </w:rPr>
        <w:t>）</w:t>
      </w:r>
    </w:p>
    <w:p>
      <w:pPr>
        <w:spacing w:line="440" w:lineRule="exact"/>
        <w:ind w:firstLine="3675" w:firstLineChars="1750"/>
        <w:rPr>
          <w:rFonts w:hint="eastAsia" w:ascii="宋体" w:hAnsi="宋体" w:eastAsia="宋体" w:cs="宋体"/>
          <w:szCs w:val="21"/>
          <w:highlight w:val="none"/>
          <w:u w:val="single"/>
        </w:rPr>
      </w:pPr>
      <w:r>
        <w:rPr>
          <w:rFonts w:hint="eastAsia" w:ascii="宋体" w:hAnsi="宋体" w:eastAsia="宋体" w:cs="宋体"/>
          <w:szCs w:val="21"/>
          <w:highlight w:val="none"/>
        </w:rPr>
        <w:t>地址：</w:t>
      </w:r>
    </w:p>
    <w:p>
      <w:pPr>
        <w:spacing w:line="440" w:lineRule="exact"/>
        <w:ind w:firstLine="3675" w:firstLineChars="1750"/>
        <w:rPr>
          <w:rFonts w:hint="eastAsia" w:ascii="宋体" w:hAnsi="宋体" w:eastAsia="宋体" w:cs="宋体"/>
          <w:szCs w:val="21"/>
          <w:highlight w:val="none"/>
          <w:u w:val="single"/>
        </w:rPr>
      </w:pPr>
      <w:r>
        <w:rPr>
          <w:rFonts w:hint="eastAsia" w:ascii="宋体" w:hAnsi="宋体" w:eastAsia="宋体" w:cs="宋体"/>
          <w:szCs w:val="21"/>
          <w:highlight w:val="none"/>
        </w:rPr>
        <w:t>网址：</w:t>
      </w:r>
    </w:p>
    <w:p>
      <w:pPr>
        <w:spacing w:line="440" w:lineRule="exact"/>
        <w:ind w:firstLine="3675" w:firstLineChars="1750"/>
        <w:rPr>
          <w:rFonts w:hint="eastAsia" w:ascii="宋体" w:hAnsi="宋体" w:eastAsia="宋体" w:cs="宋体"/>
          <w:szCs w:val="21"/>
          <w:highlight w:val="none"/>
          <w:u w:val="single"/>
        </w:rPr>
      </w:pPr>
      <w:r>
        <w:rPr>
          <w:rFonts w:hint="eastAsia" w:ascii="宋体" w:hAnsi="宋体" w:eastAsia="宋体" w:cs="宋体"/>
          <w:szCs w:val="21"/>
          <w:highlight w:val="none"/>
        </w:rPr>
        <w:t>电话：</w:t>
      </w:r>
    </w:p>
    <w:p>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传真：</w:t>
      </w:r>
    </w:p>
    <w:p>
      <w:pPr>
        <w:spacing w:line="440" w:lineRule="exact"/>
        <w:ind w:firstLine="3675" w:firstLineChars="1750"/>
        <w:rPr>
          <w:rFonts w:hint="eastAsia" w:ascii="宋体" w:hAnsi="宋体" w:eastAsia="宋体" w:cs="宋体"/>
          <w:szCs w:val="21"/>
          <w:highlight w:val="none"/>
          <w:u w:val="single"/>
        </w:rPr>
      </w:pPr>
      <w:r>
        <w:rPr>
          <w:rFonts w:hint="eastAsia" w:ascii="宋体" w:hAnsi="宋体" w:eastAsia="宋体" w:cs="宋体"/>
          <w:szCs w:val="21"/>
          <w:highlight w:val="none"/>
        </w:rPr>
        <w:t>邮政编码：</w:t>
      </w:r>
    </w:p>
    <w:p>
      <w:pPr>
        <w:spacing w:line="440" w:lineRule="exact"/>
        <w:ind w:firstLine="5040" w:firstLineChars="2400"/>
        <w:jc w:val="right"/>
        <w:rPr>
          <w:rFonts w:hint="eastAsia" w:ascii="宋体" w:hAnsi="宋体" w:eastAsia="宋体" w:cs="宋体"/>
          <w:szCs w:val="21"/>
          <w:highlight w:val="none"/>
        </w:rPr>
      </w:pPr>
      <w:r>
        <w:rPr>
          <w:rFonts w:hint="eastAsia" w:ascii="宋体" w:hAnsi="宋体" w:eastAsia="宋体" w:cs="宋体"/>
          <w:szCs w:val="21"/>
          <w:highlight w:val="none"/>
        </w:rPr>
        <w:t>年</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月</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日</w:t>
      </w:r>
    </w:p>
    <w:p>
      <w:pPr>
        <w:spacing w:line="440" w:lineRule="exact"/>
        <w:rPr>
          <w:rFonts w:hint="eastAsia" w:ascii="宋体" w:hAnsi="宋体" w:eastAsia="宋体" w:cs="宋体"/>
          <w:szCs w:val="21"/>
          <w:highlight w:val="none"/>
        </w:rPr>
      </w:pPr>
    </w:p>
    <w:p>
      <w:pPr>
        <w:spacing w:line="440" w:lineRule="exact"/>
        <w:jc w:val="center"/>
        <w:rPr>
          <w:rFonts w:hint="eastAsia" w:ascii="宋体" w:hAnsi="宋体" w:eastAsia="宋体" w:cs="宋体"/>
          <w:b/>
          <w:sz w:val="24"/>
          <w:highlight w:val="none"/>
        </w:rPr>
      </w:pPr>
      <w:r>
        <w:rPr>
          <w:rFonts w:hint="eastAsia" w:ascii="宋体" w:hAnsi="宋体" w:eastAsia="宋体" w:cs="宋体"/>
          <w:sz w:val="20"/>
          <w:szCs w:val="20"/>
          <w:highlight w:val="none"/>
        </w:rPr>
        <w:br w:type="page"/>
      </w:r>
      <w:bookmarkStart w:id="102" w:name="_Toc246996358"/>
      <w:bookmarkStart w:id="103" w:name="_Toc152042579"/>
      <w:bookmarkStart w:id="104" w:name="_Toc179632810"/>
      <w:bookmarkStart w:id="105" w:name="_Toc350070695"/>
      <w:bookmarkStart w:id="106" w:name="_Toc152045790"/>
      <w:bookmarkStart w:id="107" w:name="_Toc247085876"/>
      <w:bookmarkStart w:id="108" w:name="_Toc246997101"/>
      <w:bookmarkStart w:id="109" w:name="_Toc364783094"/>
      <w:bookmarkStart w:id="110" w:name="_Toc359315410"/>
      <w:bookmarkStart w:id="111" w:name="_Toc144974859"/>
      <w:r>
        <w:rPr>
          <w:rFonts w:hint="eastAsia" w:ascii="宋体" w:hAnsi="宋体" w:eastAsia="宋体" w:cs="宋体"/>
          <w:b/>
          <w:sz w:val="24"/>
          <w:highlight w:val="none"/>
        </w:rPr>
        <w:t>（二）投标函附录</w:t>
      </w:r>
      <w:bookmarkEnd w:id="102"/>
      <w:bookmarkEnd w:id="103"/>
      <w:bookmarkEnd w:id="104"/>
      <w:bookmarkEnd w:id="105"/>
      <w:bookmarkEnd w:id="106"/>
      <w:bookmarkEnd w:id="107"/>
      <w:bookmarkEnd w:id="108"/>
      <w:bookmarkEnd w:id="109"/>
      <w:bookmarkEnd w:id="110"/>
      <w:bookmarkEnd w:id="111"/>
    </w:p>
    <w:p>
      <w:pPr>
        <w:spacing w:line="440" w:lineRule="exact"/>
        <w:rPr>
          <w:rFonts w:hint="eastAsia" w:ascii="宋体" w:hAnsi="宋体" w:eastAsia="宋体" w:cs="宋体"/>
          <w:sz w:val="20"/>
          <w:szCs w:val="20"/>
          <w:highlight w:val="none"/>
        </w:rPr>
      </w:pP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2577"/>
        <w:gridCol w:w="4081"/>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序号</w:t>
            </w:r>
          </w:p>
        </w:tc>
        <w:tc>
          <w:tcPr>
            <w:tcW w:w="2577" w:type="dxa"/>
            <w:vAlign w:val="center"/>
          </w:tcPr>
          <w:p>
            <w:pPr>
              <w:spacing w:line="4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条款名称</w:t>
            </w:r>
          </w:p>
        </w:tc>
        <w:tc>
          <w:tcPr>
            <w:tcW w:w="4081" w:type="dxa"/>
            <w:vAlign w:val="center"/>
          </w:tcPr>
          <w:p>
            <w:pPr>
              <w:spacing w:line="4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约定内容</w:t>
            </w:r>
          </w:p>
        </w:tc>
        <w:tc>
          <w:tcPr>
            <w:tcW w:w="1980" w:type="dxa"/>
            <w:vAlign w:val="center"/>
          </w:tcPr>
          <w:p>
            <w:pPr>
              <w:spacing w:line="440" w:lineRule="exact"/>
              <w:jc w:val="center"/>
              <w:rPr>
                <w:rFonts w:hint="eastAsia" w:ascii="宋体" w:hAnsi="宋体" w:eastAsia="宋体" w:cs="宋体"/>
                <w:b/>
                <w:szCs w:val="21"/>
                <w:highlight w:val="none"/>
              </w:rPr>
            </w:pPr>
            <w:r>
              <w:rPr>
                <w:rFonts w:hint="eastAsia" w:ascii="宋体" w:hAnsi="宋体" w:eastAsia="宋体" w:cs="宋体"/>
                <w:b/>
                <w:highlight w:val="none"/>
              </w:rPr>
              <w:t>是否响应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w:t>
            </w:r>
          </w:p>
        </w:tc>
        <w:tc>
          <w:tcPr>
            <w:tcW w:w="2577" w:type="dxa"/>
            <w:vAlign w:val="center"/>
          </w:tcPr>
          <w:p>
            <w:pPr>
              <w:spacing w:line="440" w:lineRule="exact"/>
              <w:jc w:val="center"/>
              <w:rPr>
                <w:rFonts w:hint="eastAsia" w:ascii="宋体" w:hAnsi="宋体" w:eastAsia="宋体" w:cs="宋体"/>
                <w:bCs/>
                <w:szCs w:val="21"/>
                <w:highlight w:val="none"/>
                <w:lang w:eastAsia="zh-CN"/>
              </w:rPr>
            </w:pPr>
            <w:r>
              <w:rPr>
                <w:rFonts w:hint="eastAsia" w:ascii="宋体" w:hAnsi="宋体" w:cs="宋体"/>
                <w:bCs/>
                <w:szCs w:val="21"/>
                <w:highlight w:val="none"/>
                <w:lang w:eastAsia="zh-CN"/>
              </w:rPr>
              <w:t>投</w:t>
            </w:r>
            <w:r>
              <w:rPr>
                <w:rFonts w:hint="eastAsia" w:ascii="宋体" w:hAnsi="宋体" w:eastAsia="宋体" w:cs="宋体"/>
                <w:bCs/>
                <w:szCs w:val="21"/>
                <w:highlight w:val="none"/>
                <w:lang w:eastAsia="zh-CN"/>
              </w:rPr>
              <w:t>标内容</w:t>
            </w:r>
          </w:p>
        </w:tc>
        <w:tc>
          <w:tcPr>
            <w:tcW w:w="4081" w:type="dxa"/>
            <w:vAlign w:val="center"/>
          </w:tcPr>
          <w:p>
            <w:pPr>
              <w:spacing w:line="440" w:lineRule="exact"/>
              <w:rPr>
                <w:rFonts w:hint="eastAsia" w:ascii="宋体" w:hAnsi="宋体" w:eastAsia="宋体" w:cs="宋体"/>
                <w:szCs w:val="21"/>
                <w:highlight w:val="none"/>
              </w:rPr>
            </w:pP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2</w:t>
            </w:r>
          </w:p>
        </w:tc>
        <w:tc>
          <w:tcPr>
            <w:tcW w:w="2577" w:type="dxa"/>
            <w:vAlign w:val="center"/>
          </w:tcPr>
          <w:p>
            <w:pPr>
              <w:spacing w:line="240" w:lineRule="auto"/>
              <w:jc w:val="center"/>
              <w:rPr>
                <w:rFonts w:hint="eastAsia" w:ascii="宋体" w:hAnsi="宋体" w:eastAsia="宋体" w:cs="宋体"/>
                <w:szCs w:val="21"/>
                <w:highlight w:val="none"/>
              </w:rPr>
            </w:pPr>
            <w:r>
              <w:rPr>
                <w:rFonts w:hint="eastAsia" w:ascii="宋体" w:hAnsi="宋体" w:eastAsia="宋体" w:cs="宋体"/>
                <w:bCs/>
                <w:szCs w:val="21"/>
                <w:highlight w:val="none"/>
              </w:rPr>
              <w:t>合同履行期限</w:t>
            </w:r>
          </w:p>
        </w:tc>
        <w:tc>
          <w:tcPr>
            <w:tcW w:w="4081" w:type="dxa"/>
            <w:vAlign w:val="center"/>
          </w:tcPr>
          <w:p>
            <w:pPr>
              <w:spacing w:line="440" w:lineRule="exact"/>
              <w:rPr>
                <w:rFonts w:hint="eastAsia" w:ascii="宋体" w:hAnsi="宋体" w:eastAsia="宋体" w:cs="宋体"/>
                <w:szCs w:val="21"/>
                <w:highlight w:val="none"/>
              </w:rPr>
            </w:pP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w:t>
            </w:r>
          </w:p>
        </w:tc>
        <w:tc>
          <w:tcPr>
            <w:tcW w:w="2577" w:type="dxa"/>
            <w:vAlign w:val="center"/>
          </w:tcPr>
          <w:p>
            <w:pPr>
              <w:spacing w:line="440" w:lineRule="exact"/>
              <w:jc w:val="center"/>
              <w:rPr>
                <w:rFonts w:hint="eastAsia" w:ascii="宋体" w:hAnsi="宋体" w:eastAsia="宋体" w:cs="宋体"/>
                <w:bCs/>
                <w:szCs w:val="21"/>
                <w:highlight w:val="none"/>
                <w:lang w:eastAsia="zh-CN"/>
              </w:rPr>
            </w:pPr>
            <w:r>
              <w:rPr>
                <w:rFonts w:hint="eastAsia" w:ascii="宋体" w:hAnsi="宋体" w:eastAsia="宋体" w:cs="宋体"/>
                <w:bCs/>
                <w:szCs w:val="21"/>
                <w:highlight w:val="none"/>
                <w:lang w:eastAsia="zh-CN"/>
              </w:rPr>
              <w:t>质量</w:t>
            </w:r>
            <w:r>
              <w:rPr>
                <w:rFonts w:hint="eastAsia" w:ascii="宋体" w:hAnsi="宋体" w:cs="宋体"/>
                <w:bCs/>
                <w:szCs w:val="21"/>
                <w:highlight w:val="none"/>
                <w:lang w:val="en-US" w:eastAsia="zh-CN"/>
              </w:rPr>
              <w:t>要求</w:t>
            </w:r>
          </w:p>
        </w:tc>
        <w:tc>
          <w:tcPr>
            <w:tcW w:w="4081" w:type="dxa"/>
            <w:vAlign w:val="center"/>
          </w:tcPr>
          <w:p>
            <w:pPr>
              <w:spacing w:line="440" w:lineRule="exact"/>
              <w:rPr>
                <w:rFonts w:hint="eastAsia" w:ascii="宋体" w:hAnsi="宋体" w:eastAsia="宋体" w:cs="宋体"/>
                <w:szCs w:val="21"/>
                <w:highlight w:val="none"/>
              </w:rPr>
            </w:pP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4</w:t>
            </w:r>
          </w:p>
        </w:tc>
        <w:tc>
          <w:tcPr>
            <w:tcW w:w="2577" w:type="dxa"/>
            <w:vAlign w:val="center"/>
          </w:tcPr>
          <w:p>
            <w:pPr>
              <w:autoSpaceDE w:val="0"/>
              <w:autoSpaceDN w:val="0"/>
              <w:adjustRightInd w:val="0"/>
              <w:spacing w:line="240" w:lineRule="exact"/>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投标有效期</w:t>
            </w:r>
          </w:p>
        </w:tc>
        <w:tc>
          <w:tcPr>
            <w:tcW w:w="4081" w:type="dxa"/>
            <w:vAlign w:val="center"/>
          </w:tcPr>
          <w:p>
            <w:pPr>
              <w:autoSpaceDE w:val="0"/>
              <w:autoSpaceDN w:val="0"/>
              <w:adjustRightInd w:val="0"/>
              <w:spacing w:line="240" w:lineRule="exact"/>
              <w:rPr>
                <w:rFonts w:hint="eastAsia" w:ascii="宋体" w:hAnsi="宋体" w:eastAsia="宋体" w:cs="宋体"/>
                <w:kern w:val="0"/>
                <w:szCs w:val="21"/>
                <w:highlight w:val="none"/>
              </w:rPr>
            </w:pPr>
            <w:r>
              <w:rPr>
                <w:rFonts w:hint="eastAsia" w:ascii="宋体" w:hAnsi="宋体" w:eastAsia="宋体" w:cs="宋体"/>
                <w:kern w:val="0"/>
                <w:szCs w:val="21"/>
                <w:highlight w:val="none"/>
              </w:rPr>
              <w:t>90天</w:t>
            </w: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5</w:t>
            </w:r>
          </w:p>
        </w:tc>
        <w:tc>
          <w:tcPr>
            <w:tcW w:w="2577" w:type="dxa"/>
            <w:vAlign w:val="center"/>
          </w:tcPr>
          <w:p>
            <w:pPr>
              <w:autoSpaceDE w:val="0"/>
              <w:autoSpaceDN w:val="0"/>
              <w:adjustRightInd w:val="0"/>
              <w:spacing w:line="240" w:lineRule="exact"/>
              <w:jc w:val="center"/>
              <w:rPr>
                <w:rFonts w:hint="eastAsia" w:ascii="宋体" w:hAnsi="宋体" w:eastAsia="宋体" w:cs="宋体"/>
                <w:kern w:val="0"/>
                <w:szCs w:val="21"/>
                <w:highlight w:val="none"/>
              </w:rPr>
            </w:pPr>
            <w:r>
              <w:rPr>
                <w:rFonts w:hint="eastAsia" w:ascii="宋体" w:hAnsi="宋体" w:eastAsia="宋体" w:cs="宋体"/>
                <w:szCs w:val="21"/>
                <w:highlight w:val="none"/>
              </w:rPr>
              <w:t>权利义务</w:t>
            </w:r>
          </w:p>
        </w:tc>
        <w:tc>
          <w:tcPr>
            <w:tcW w:w="4081" w:type="dxa"/>
            <w:vAlign w:val="center"/>
          </w:tcPr>
          <w:p>
            <w:pPr>
              <w:autoSpaceDE w:val="0"/>
              <w:autoSpaceDN w:val="0"/>
              <w:adjustRightInd w:val="0"/>
              <w:spacing w:line="240" w:lineRule="exact"/>
              <w:rPr>
                <w:rFonts w:hint="eastAsia" w:ascii="宋体" w:hAnsi="宋体" w:eastAsia="宋体" w:cs="宋体"/>
                <w:kern w:val="0"/>
                <w:szCs w:val="21"/>
                <w:highlight w:val="none"/>
              </w:rPr>
            </w:pPr>
            <w:r>
              <w:rPr>
                <w:rFonts w:hint="eastAsia" w:ascii="宋体" w:hAnsi="宋体" w:eastAsia="宋体" w:cs="宋体"/>
                <w:bCs/>
                <w:szCs w:val="21"/>
                <w:highlight w:val="none"/>
                <w:lang w:val="zh-CN"/>
              </w:rPr>
              <w:t>符合第四章“</w:t>
            </w:r>
            <w:r>
              <w:rPr>
                <w:rFonts w:hint="eastAsia" w:ascii="宋体" w:hAnsi="宋体" w:eastAsia="宋体" w:cs="宋体"/>
                <w:kern w:val="0"/>
                <w:szCs w:val="21"/>
                <w:highlight w:val="none"/>
                <w:lang w:eastAsia="zh-CN"/>
              </w:rPr>
              <w:t>合同主要条款</w:t>
            </w:r>
            <w:r>
              <w:rPr>
                <w:rFonts w:hint="eastAsia" w:ascii="宋体" w:hAnsi="宋体" w:eastAsia="宋体" w:cs="宋体"/>
                <w:bCs/>
                <w:szCs w:val="21"/>
                <w:highlight w:val="none"/>
                <w:lang w:val="zh-CN"/>
              </w:rPr>
              <w:t>”规定</w:t>
            </w: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6</w:t>
            </w:r>
          </w:p>
        </w:tc>
        <w:tc>
          <w:tcPr>
            <w:tcW w:w="2577" w:type="dxa"/>
            <w:vAlign w:val="center"/>
          </w:tcPr>
          <w:p>
            <w:pPr>
              <w:autoSpaceDE w:val="0"/>
              <w:autoSpaceDN w:val="0"/>
              <w:adjustRightInd w:val="0"/>
              <w:spacing w:line="240" w:lineRule="exact"/>
              <w:jc w:val="center"/>
              <w:rPr>
                <w:rFonts w:hint="eastAsia" w:ascii="宋体" w:hAnsi="宋体" w:eastAsia="宋体" w:cs="宋体"/>
                <w:kern w:val="0"/>
                <w:szCs w:val="21"/>
                <w:highlight w:val="none"/>
              </w:rPr>
            </w:pPr>
            <w:r>
              <w:rPr>
                <w:rFonts w:hint="eastAsia" w:ascii="宋体" w:hAnsi="宋体" w:eastAsia="宋体" w:cs="宋体"/>
                <w:highlight w:val="none"/>
                <w:lang w:eastAsia="zh-CN"/>
              </w:rPr>
              <w:t>供货要求</w:t>
            </w:r>
          </w:p>
        </w:tc>
        <w:tc>
          <w:tcPr>
            <w:tcW w:w="4081" w:type="dxa"/>
            <w:vAlign w:val="center"/>
          </w:tcPr>
          <w:p>
            <w:pPr>
              <w:autoSpaceDE w:val="0"/>
              <w:autoSpaceDN w:val="0"/>
              <w:adjustRightInd w:val="0"/>
              <w:spacing w:line="240" w:lineRule="exact"/>
              <w:rPr>
                <w:rFonts w:hint="eastAsia" w:ascii="宋体" w:hAnsi="宋体" w:eastAsia="宋体" w:cs="宋体"/>
                <w:kern w:val="0"/>
                <w:szCs w:val="21"/>
                <w:highlight w:val="none"/>
              </w:rPr>
            </w:pPr>
            <w:r>
              <w:rPr>
                <w:rFonts w:hint="eastAsia" w:ascii="宋体" w:hAnsi="宋体" w:eastAsia="宋体" w:cs="宋体"/>
                <w:highlight w:val="none"/>
              </w:rPr>
              <w:t>符合第五章“</w:t>
            </w:r>
            <w:r>
              <w:rPr>
                <w:rFonts w:hint="eastAsia" w:ascii="宋体" w:hAnsi="宋体" w:cs="宋体"/>
                <w:highlight w:val="none"/>
                <w:lang w:eastAsia="zh-CN"/>
              </w:rPr>
              <w:t>服务要求</w:t>
            </w:r>
            <w:r>
              <w:rPr>
                <w:rFonts w:hint="eastAsia" w:ascii="宋体" w:hAnsi="宋体" w:eastAsia="宋体" w:cs="宋体"/>
                <w:highlight w:val="none"/>
              </w:rPr>
              <w:t>”规定。</w:t>
            </w:r>
          </w:p>
        </w:tc>
        <w:tc>
          <w:tcPr>
            <w:tcW w:w="1980" w:type="dxa"/>
            <w:vAlign w:val="center"/>
          </w:tcPr>
          <w:p>
            <w:pPr>
              <w:spacing w:line="44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spacing w:line="44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7</w:t>
            </w:r>
          </w:p>
        </w:tc>
        <w:tc>
          <w:tcPr>
            <w:tcW w:w="2577" w:type="dxa"/>
            <w:vAlign w:val="center"/>
          </w:tcPr>
          <w:p>
            <w:pPr>
              <w:autoSpaceDE w:val="0"/>
              <w:autoSpaceDN w:val="0"/>
              <w:adjustRightInd w:val="0"/>
              <w:spacing w:line="240" w:lineRule="exact"/>
              <w:jc w:val="center"/>
              <w:rPr>
                <w:rFonts w:hint="eastAsia" w:ascii="宋体" w:hAnsi="宋体" w:eastAsia="宋体" w:cs="宋体"/>
                <w:highlight w:val="none"/>
              </w:rPr>
            </w:pPr>
            <w:r>
              <w:rPr>
                <w:rFonts w:hint="eastAsia" w:ascii="宋体" w:hAnsi="宋体" w:eastAsia="宋体" w:cs="宋体"/>
                <w:highlight w:val="none"/>
              </w:rPr>
              <w:t>...</w:t>
            </w:r>
          </w:p>
        </w:tc>
        <w:tc>
          <w:tcPr>
            <w:tcW w:w="4081" w:type="dxa"/>
            <w:vAlign w:val="center"/>
          </w:tcPr>
          <w:p>
            <w:pPr>
              <w:autoSpaceDE w:val="0"/>
              <w:autoSpaceDN w:val="0"/>
              <w:adjustRightInd w:val="0"/>
              <w:spacing w:line="240" w:lineRule="exact"/>
              <w:rPr>
                <w:rFonts w:hint="eastAsia" w:ascii="宋体" w:hAnsi="宋体" w:eastAsia="宋体" w:cs="宋体"/>
                <w:highlight w:val="none"/>
              </w:rPr>
            </w:pPr>
          </w:p>
        </w:tc>
        <w:tc>
          <w:tcPr>
            <w:tcW w:w="1980" w:type="dxa"/>
            <w:vAlign w:val="center"/>
          </w:tcPr>
          <w:p>
            <w:pPr>
              <w:spacing w:line="440" w:lineRule="exact"/>
              <w:jc w:val="center"/>
              <w:rPr>
                <w:rFonts w:hint="eastAsia" w:ascii="宋体" w:hAnsi="宋体" w:eastAsia="宋体" w:cs="宋体"/>
                <w:szCs w:val="21"/>
                <w:highlight w:val="none"/>
              </w:rPr>
            </w:pPr>
          </w:p>
        </w:tc>
      </w:tr>
    </w:tbl>
    <w:p>
      <w:pPr>
        <w:spacing w:line="440" w:lineRule="exact"/>
        <w:ind w:left="840" w:leftChars="400" w:firstLine="2200" w:firstLineChars="1100"/>
        <w:rPr>
          <w:rFonts w:hint="eastAsia" w:ascii="宋体" w:hAnsi="宋体" w:eastAsia="宋体" w:cs="宋体"/>
          <w:sz w:val="20"/>
          <w:szCs w:val="20"/>
          <w:highlight w:val="none"/>
        </w:rPr>
      </w:pPr>
    </w:p>
    <w:p>
      <w:pPr>
        <w:pStyle w:val="5"/>
        <w:jc w:val="center"/>
        <w:rPr>
          <w:rFonts w:hint="eastAsia" w:ascii="宋体" w:hAnsi="宋体" w:eastAsia="宋体" w:cs="宋体"/>
          <w:highlight w:val="none"/>
        </w:rPr>
      </w:pPr>
      <w:r>
        <w:rPr>
          <w:rFonts w:hint="eastAsia" w:ascii="宋体" w:hAnsi="宋体" w:eastAsia="宋体" w:cs="宋体"/>
          <w:sz w:val="20"/>
          <w:szCs w:val="20"/>
          <w:highlight w:val="none"/>
        </w:rPr>
        <w:br w:type="page"/>
      </w:r>
      <w:bookmarkStart w:id="112" w:name="_Toc364783095"/>
      <w:bookmarkStart w:id="113" w:name="_Toc359315411"/>
      <w:bookmarkStart w:id="114" w:name="_Toc350070696"/>
      <w:bookmarkStart w:id="115" w:name="_Toc34654717"/>
      <w:bookmarkStart w:id="116" w:name="_Toc63327650"/>
      <w:r>
        <w:rPr>
          <w:rFonts w:hint="eastAsia" w:ascii="宋体" w:hAnsi="宋体" w:eastAsia="宋体" w:cs="宋体"/>
          <w:highlight w:val="none"/>
        </w:rPr>
        <w:t>二、</w:t>
      </w:r>
      <w:bookmarkEnd w:id="112"/>
      <w:bookmarkEnd w:id="113"/>
      <w:bookmarkEnd w:id="114"/>
      <w:bookmarkEnd w:id="115"/>
      <w:r>
        <w:rPr>
          <w:rFonts w:hint="eastAsia" w:ascii="宋体" w:hAnsi="宋体" w:eastAsia="宋体" w:cs="宋体"/>
          <w:highlight w:val="none"/>
        </w:rPr>
        <w:t>开标一览表</w:t>
      </w:r>
      <w:bookmarkEnd w:id="116"/>
    </w:p>
    <w:p>
      <w:pPr>
        <w:spacing w:line="240" w:lineRule="auto"/>
        <w:ind w:left="-2" w:leftChars="-51" w:hanging="105" w:hangingChars="5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项目名称：</w:t>
      </w:r>
    </w:p>
    <w:p>
      <w:pPr>
        <w:spacing w:line="240" w:lineRule="auto"/>
        <w:ind w:left="-2" w:leftChars="-51" w:hanging="105" w:hangingChars="5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招标项目编号：</w:t>
      </w:r>
    </w:p>
    <w:tbl>
      <w:tblPr>
        <w:tblStyle w:val="38"/>
        <w:tblW w:w="95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02"/>
        <w:gridCol w:w="77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投标单位</w:t>
            </w:r>
          </w:p>
        </w:tc>
        <w:tc>
          <w:tcPr>
            <w:tcW w:w="77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投标报价</w:t>
            </w:r>
          </w:p>
        </w:tc>
        <w:tc>
          <w:tcPr>
            <w:tcW w:w="7790" w:type="dxa"/>
            <w:tcBorders>
              <w:top w:val="single" w:color="auto" w:sz="4" w:space="0"/>
              <w:left w:val="single" w:color="auto" w:sz="4" w:space="0"/>
              <w:bottom w:val="single" w:color="auto" w:sz="4" w:space="0"/>
              <w:right w:val="single" w:color="auto" w:sz="4" w:space="0"/>
            </w:tcBorders>
            <w:vAlign w:val="center"/>
          </w:tcPr>
          <w:p>
            <w:pPr>
              <w:rPr>
                <w:rFonts w:hint="default" w:ascii="宋体" w:hAnsi="宋体" w:eastAsia="宋体" w:cs="宋体"/>
                <w:highlight w:val="none"/>
                <w:lang w:val="en-US" w:eastAsia="zh-CN"/>
              </w:rPr>
            </w:pPr>
            <w:r>
              <w:rPr>
                <w:rFonts w:hint="eastAsia" w:ascii="宋体" w:hAnsi="宋体" w:eastAsia="宋体" w:cs="宋体"/>
                <w:highlight w:val="none"/>
                <w:lang w:eastAsia="zh-CN"/>
              </w:rPr>
              <w:t>折扣系数为</w:t>
            </w:r>
            <w:r>
              <w:rPr>
                <w:rFonts w:hint="eastAsia" w:ascii="宋体" w:hAnsi="宋体" w:cs="宋体"/>
                <w:highlight w:val="none"/>
                <w:u w:val="single"/>
                <w:lang w:val="en-US" w:eastAsia="zh-CN"/>
              </w:rPr>
              <w:t xml:space="preserve">       </w:t>
            </w:r>
            <w:r>
              <w:rPr>
                <w:rFonts w:hint="eastAsia" w:ascii="宋体" w:hAnsi="宋体" w:cs="宋体"/>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bCs/>
                <w:szCs w:val="21"/>
                <w:highlight w:val="none"/>
                <w:lang w:val="zh-CN"/>
              </w:rPr>
              <w:t xml:space="preserve">合同履行期限      </w:t>
            </w:r>
          </w:p>
        </w:tc>
        <w:tc>
          <w:tcPr>
            <w:tcW w:w="7790" w:type="dxa"/>
            <w:tcBorders>
              <w:top w:val="single" w:color="auto" w:sz="4" w:space="0"/>
              <w:left w:val="single" w:color="auto" w:sz="4" w:space="0"/>
              <w:right w:val="single" w:color="auto" w:sz="4" w:space="0"/>
            </w:tcBorders>
            <w:vAlign w:val="center"/>
          </w:tcPr>
          <w:p>
            <w:pP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质量标准</w:t>
            </w:r>
          </w:p>
        </w:tc>
        <w:tc>
          <w:tcPr>
            <w:tcW w:w="7790" w:type="dxa"/>
            <w:tcBorders>
              <w:top w:val="single" w:color="auto" w:sz="4" w:space="0"/>
              <w:left w:val="single" w:color="auto" w:sz="4" w:space="0"/>
              <w:right w:val="single" w:color="auto" w:sz="4" w:space="0"/>
            </w:tcBorders>
            <w:vAlign w:val="center"/>
          </w:tcPr>
          <w:p>
            <w:pP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优惠条件</w:t>
            </w:r>
          </w:p>
        </w:tc>
        <w:tc>
          <w:tcPr>
            <w:tcW w:w="77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服务承诺</w:t>
            </w:r>
          </w:p>
        </w:tc>
        <w:tc>
          <w:tcPr>
            <w:tcW w:w="77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jc w:val="center"/>
        </w:trPr>
        <w:tc>
          <w:tcPr>
            <w:tcW w:w="18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c>
          <w:tcPr>
            <w:tcW w:w="7790" w:type="dxa"/>
            <w:tcBorders>
              <w:top w:val="single" w:color="auto" w:sz="4" w:space="0"/>
              <w:left w:val="single" w:color="auto" w:sz="4" w:space="0"/>
              <w:bottom w:val="single" w:color="auto" w:sz="4" w:space="0"/>
              <w:right w:val="single" w:color="auto" w:sz="4" w:space="0"/>
            </w:tcBorders>
          </w:tcPr>
          <w:p>
            <w:pPr>
              <w:numPr>
                <w:ilvl w:val="0"/>
                <w:numId w:val="3"/>
              </w:numPr>
              <w:rPr>
                <w:rFonts w:hint="eastAsia" w:ascii="宋体" w:hAnsi="宋体" w:eastAsia="宋体" w:cs="宋体"/>
                <w:szCs w:val="21"/>
                <w:highlight w:val="none"/>
              </w:rPr>
            </w:pPr>
            <w:r>
              <w:rPr>
                <w:rFonts w:hint="eastAsia" w:ascii="宋体" w:hAnsi="宋体" w:eastAsia="宋体" w:cs="宋体"/>
                <w:szCs w:val="21"/>
                <w:highlight w:val="none"/>
              </w:rPr>
              <w:t>本表只做唱标时使用，但本表的一切内容均具有法律效力，不得更改。</w:t>
            </w:r>
          </w:p>
          <w:p>
            <w:pPr>
              <w:numPr>
                <w:ilvl w:val="0"/>
                <w:numId w:val="3"/>
              </w:numPr>
              <w:rPr>
                <w:rFonts w:hint="eastAsia" w:ascii="宋体" w:hAnsi="宋体" w:eastAsia="宋体" w:cs="宋体"/>
                <w:szCs w:val="21"/>
                <w:highlight w:val="none"/>
              </w:rPr>
            </w:pPr>
            <w:r>
              <w:rPr>
                <w:rFonts w:hint="eastAsia" w:ascii="宋体" w:hAnsi="宋体" w:eastAsia="宋体" w:cs="宋体"/>
                <w:szCs w:val="21"/>
                <w:highlight w:val="none"/>
              </w:rPr>
              <w:t>填报的内容必须和投标文件及投标函中的内容一致。</w:t>
            </w:r>
          </w:p>
          <w:p>
            <w:pPr>
              <w:numPr>
                <w:ilvl w:val="0"/>
                <w:numId w:val="3"/>
              </w:numPr>
              <w:rPr>
                <w:rFonts w:hint="eastAsia" w:ascii="宋体" w:hAnsi="宋体" w:eastAsia="宋体" w:cs="宋体"/>
                <w:b/>
                <w:szCs w:val="21"/>
                <w:highlight w:val="none"/>
              </w:rPr>
            </w:pPr>
            <w:r>
              <w:rPr>
                <w:rFonts w:hint="eastAsia" w:ascii="宋体" w:hAnsi="宋体" w:eastAsia="宋体" w:cs="宋体"/>
                <w:szCs w:val="21"/>
                <w:highlight w:val="none"/>
              </w:rPr>
              <w:t>优惠条件、服务承诺两项，详细内容必须在投标书中载明，如内容较多，本表只填写“有”“无”即可。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1" w:hRule="atLeast"/>
          <w:jc w:val="center"/>
        </w:trPr>
        <w:tc>
          <w:tcPr>
            <w:tcW w:w="9592"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highlight w:val="none"/>
              </w:rPr>
            </w:pPr>
          </w:p>
          <w:p>
            <w:pPr>
              <w:rPr>
                <w:rFonts w:hint="eastAsia" w:ascii="宋体" w:hAnsi="宋体" w:eastAsia="宋体" w:cs="宋体"/>
                <w:szCs w:val="21"/>
                <w:highlight w:val="non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                         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lang w:val="zh-CN"/>
              </w:rPr>
              <w:t>委托代理人</w:t>
            </w:r>
            <w:r>
              <w:rPr>
                <w:rFonts w:hint="eastAsia" w:ascii="宋体" w:hAnsi="宋体" w:eastAsia="宋体" w:cs="宋体"/>
                <w:szCs w:val="21"/>
                <w:highlight w:val="none"/>
              </w:rPr>
              <w:t>：（签字或盖章）</w:t>
            </w:r>
          </w:p>
          <w:p>
            <w:pPr>
              <w:rPr>
                <w:rFonts w:hint="eastAsia" w:ascii="宋体" w:hAnsi="宋体" w:eastAsia="宋体" w:cs="宋体"/>
                <w:szCs w:val="21"/>
                <w:highlight w:val="none"/>
              </w:rPr>
            </w:pPr>
          </w:p>
        </w:tc>
      </w:tr>
    </w:tbl>
    <w:p>
      <w:pPr>
        <w:pStyle w:val="5"/>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br w:type="page"/>
      </w:r>
    </w:p>
    <w:p>
      <w:pPr>
        <w:pStyle w:val="5"/>
        <w:jc w:val="center"/>
        <w:rPr>
          <w:rFonts w:hint="eastAsia" w:ascii="宋体" w:hAnsi="宋体" w:eastAsia="宋体" w:cs="宋体"/>
          <w:highlight w:val="none"/>
        </w:rPr>
      </w:pPr>
      <w:bookmarkStart w:id="117" w:name="_Toc63327651"/>
      <w:bookmarkStart w:id="118" w:name="_Toc34654718"/>
      <w:bookmarkStart w:id="119" w:name="_Toc364783096"/>
      <w:bookmarkStart w:id="120" w:name="_Toc246997102"/>
      <w:bookmarkStart w:id="121" w:name="_Toc246996359"/>
      <w:bookmarkStart w:id="122" w:name="_Toc359315412"/>
      <w:bookmarkStart w:id="123" w:name="_Toc350070697"/>
      <w:bookmarkStart w:id="124" w:name="_Toc152045791"/>
      <w:bookmarkStart w:id="125" w:name="_Toc247085877"/>
      <w:bookmarkStart w:id="126" w:name="_Toc144974860"/>
      <w:bookmarkStart w:id="127" w:name="_Toc152042580"/>
      <w:bookmarkStart w:id="128" w:name="_Toc179632811"/>
      <w:r>
        <w:rPr>
          <w:rFonts w:hint="eastAsia" w:ascii="宋体" w:hAnsi="宋体" w:eastAsia="宋体" w:cs="宋体"/>
          <w:highlight w:val="none"/>
        </w:rPr>
        <w:t>三、法定代表人身份证明或附有法定代表人身份证明的授权委托书</w:t>
      </w:r>
      <w:bookmarkEnd w:id="117"/>
      <w:bookmarkEnd w:id="118"/>
    </w:p>
    <w:p>
      <w:pPr>
        <w:pStyle w:val="5"/>
        <w:jc w:val="center"/>
        <w:rPr>
          <w:rFonts w:hint="eastAsia" w:ascii="宋体" w:hAnsi="宋体" w:eastAsia="宋体" w:cs="宋体"/>
          <w:highlight w:val="none"/>
        </w:rPr>
      </w:pPr>
      <w:bookmarkStart w:id="129" w:name="_Toc34654719"/>
      <w:bookmarkStart w:id="130" w:name="_Toc63327652"/>
      <w:r>
        <w:rPr>
          <w:rFonts w:hint="eastAsia" w:ascii="宋体" w:hAnsi="宋体" w:eastAsia="宋体" w:cs="宋体"/>
          <w:highlight w:val="none"/>
        </w:rPr>
        <w:t>（一）法定代表人身份证明</w:t>
      </w:r>
      <w:bookmarkEnd w:id="119"/>
      <w:bookmarkEnd w:id="120"/>
      <w:bookmarkEnd w:id="121"/>
      <w:bookmarkEnd w:id="122"/>
      <w:bookmarkEnd w:id="123"/>
      <w:bookmarkEnd w:id="124"/>
      <w:bookmarkEnd w:id="125"/>
      <w:bookmarkEnd w:id="126"/>
      <w:bookmarkEnd w:id="127"/>
      <w:bookmarkEnd w:id="128"/>
      <w:bookmarkEnd w:id="129"/>
      <w:bookmarkEnd w:id="130"/>
    </w:p>
    <w:p>
      <w:pPr>
        <w:spacing w:line="440" w:lineRule="exact"/>
        <w:rPr>
          <w:rFonts w:hint="eastAsia" w:ascii="宋体" w:hAnsi="宋体" w:eastAsia="宋体" w:cs="宋体"/>
          <w:sz w:val="20"/>
          <w:szCs w:val="20"/>
          <w:highlight w:val="none"/>
        </w:rPr>
      </w:pP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名称：</w:t>
      </w: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单位性质：</w:t>
      </w: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地址：</w:t>
      </w:r>
    </w:p>
    <w:p>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成立时间：</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年</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月</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日</w:t>
      </w: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经营期限：</w:t>
      </w: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姓名：</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性别：</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年龄：</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职务：</w:t>
      </w:r>
    </w:p>
    <w:p>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系</w:t>
      </w:r>
      <w:r>
        <w:rPr>
          <w:rFonts w:hint="eastAsia" w:ascii="宋体" w:hAnsi="宋体" w:eastAsia="宋体" w:cs="宋体"/>
          <w:szCs w:val="21"/>
          <w:highlight w:val="none"/>
          <w:u w:val="single"/>
        </w:rPr>
        <w:t>（</w:t>
      </w:r>
      <w:r>
        <w:rPr>
          <w:rFonts w:hint="eastAsia" w:ascii="宋体" w:hAnsi="宋体" w:cs="宋体"/>
          <w:szCs w:val="21"/>
          <w:highlight w:val="none"/>
          <w:u w:val="single"/>
          <w:lang w:eastAsia="zh-CN"/>
        </w:rPr>
        <w:t>供应商</w:t>
      </w:r>
      <w:r>
        <w:rPr>
          <w:rFonts w:hint="eastAsia" w:ascii="宋体" w:hAnsi="宋体" w:eastAsia="宋体" w:cs="宋体"/>
          <w:szCs w:val="21"/>
          <w:highlight w:val="none"/>
          <w:u w:val="single"/>
        </w:rPr>
        <w:t>名称）</w:t>
      </w:r>
      <w:r>
        <w:rPr>
          <w:rFonts w:hint="eastAsia" w:ascii="宋体" w:hAnsi="宋体" w:eastAsia="宋体" w:cs="宋体"/>
          <w:szCs w:val="21"/>
          <w:highlight w:val="none"/>
        </w:rPr>
        <w:t>的法定代表人。</w:t>
      </w:r>
    </w:p>
    <w:p>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特此证明。</w:t>
      </w:r>
    </w:p>
    <w:p>
      <w:pPr>
        <w:spacing w:line="440" w:lineRule="exact"/>
        <w:rPr>
          <w:rFonts w:hint="eastAsia" w:ascii="宋体" w:hAnsi="宋体" w:eastAsia="宋体" w:cs="宋体"/>
          <w:szCs w:val="21"/>
          <w:highlight w:val="none"/>
        </w:rPr>
      </w:pPr>
      <w:r>
        <w:rPr>
          <w:rFonts w:hint="eastAsia" w:ascii="宋体" w:hAnsi="宋体" w:eastAsia="宋体" w:cs="宋体"/>
          <w:color w:val="000000"/>
          <w:szCs w:val="21"/>
          <w:highlight w:val="none"/>
          <w:shd w:val="solid" w:color="FFFFFF" w:fill="FFFFFF"/>
        </w:rPr>
        <w:t>附：法定代表人身份证复印件</w:t>
      </w:r>
    </w:p>
    <w:p>
      <w:pPr>
        <w:spacing w:line="440" w:lineRule="exact"/>
        <w:rPr>
          <w:rFonts w:hint="eastAsia" w:ascii="宋体" w:hAnsi="宋体" w:eastAsia="宋体" w:cs="宋体"/>
          <w:szCs w:val="21"/>
          <w:highlight w:val="none"/>
        </w:rPr>
      </w:pPr>
    </w:p>
    <w:p>
      <w:pPr>
        <w:spacing w:line="440" w:lineRule="exact"/>
        <w:jc w:val="right"/>
        <w:rPr>
          <w:rFonts w:hint="eastAsia" w:ascii="宋体" w:hAnsi="宋体" w:eastAsia="宋体" w:cs="宋体"/>
          <w:szCs w:val="21"/>
          <w:highlight w:val="non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spacing w:line="440" w:lineRule="exact"/>
        <w:jc w:val="right"/>
        <w:rPr>
          <w:rFonts w:hint="eastAsia" w:ascii="宋体" w:hAnsi="宋体" w:eastAsia="宋体" w:cs="宋体"/>
          <w:szCs w:val="21"/>
          <w:highlight w:val="none"/>
        </w:rPr>
      </w:pPr>
    </w:p>
    <w:p>
      <w:pPr>
        <w:spacing w:line="440" w:lineRule="exact"/>
        <w:jc w:val="right"/>
        <w:rPr>
          <w:rFonts w:hint="eastAsia" w:ascii="宋体" w:hAnsi="宋体" w:eastAsia="宋体" w:cs="宋体"/>
          <w:szCs w:val="21"/>
          <w:highlight w:val="none"/>
        </w:rPr>
      </w:pPr>
    </w:p>
    <w:p>
      <w:pPr>
        <w:spacing w:line="440" w:lineRule="exact"/>
        <w:jc w:val="right"/>
        <w:rPr>
          <w:rFonts w:hint="eastAsia" w:ascii="宋体" w:hAnsi="宋体" w:eastAsia="宋体" w:cs="宋体"/>
          <w:szCs w:val="21"/>
          <w:highlight w:val="none"/>
        </w:rPr>
      </w:pPr>
    </w:p>
    <w:p>
      <w:pPr>
        <w:spacing w:line="440" w:lineRule="exact"/>
        <w:jc w:val="right"/>
        <w:rPr>
          <w:rFonts w:hint="eastAsia" w:ascii="宋体" w:hAnsi="宋体" w:eastAsia="宋体" w:cs="宋体"/>
          <w:szCs w:val="21"/>
          <w:highlight w:val="none"/>
        </w:rPr>
      </w:pPr>
      <w:r>
        <w:rPr>
          <w:rFonts w:hint="eastAsia" w:ascii="宋体" w:hAnsi="宋体" w:eastAsia="宋体" w:cs="宋体"/>
          <w:szCs w:val="21"/>
          <w:highlight w:val="none"/>
        </w:rPr>
        <w:t>年</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月</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日</w:t>
      </w:r>
    </w:p>
    <w:p>
      <w:pPr>
        <w:spacing w:line="440" w:lineRule="exact"/>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br w:type="page"/>
      </w:r>
    </w:p>
    <w:p>
      <w:pPr>
        <w:pStyle w:val="5"/>
        <w:jc w:val="center"/>
        <w:rPr>
          <w:rFonts w:hint="eastAsia" w:ascii="宋体" w:hAnsi="宋体" w:eastAsia="宋体" w:cs="宋体"/>
          <w:highlight w:val="none"/>
        </w:rPr>
      </w:pPr>
      <w:bookmarkStart w:id="131" w:name="_Toc364783097"/>
      <w:bookmarkStart w:id="132" w:name="_Toc246996360"/>
      <w:bookmarkStart w:id="133" w:name="_Toc359315413"/>
      <w:bookmarkStart w:id="134" w:name="_Toc246997103"/>
      <w:bookmarkStart w:id="135" w:name="_Toc247085878"/>
      <w:bookmarkStart w:id="136" w:name="_Toc350070698"/>
      <w:bookmarkStart w:id="137" w:name="_Toc144974861"/>
      <w:bookmarkStart w:id="138" w:name="_Toc179632812"/>
      <w:bookmarkStart w:id="139" w:name="_Toc152045792"/>
      <w:bookmarkStart w:id="140" w:name="_Toc34654720"/>
      <w:bookmarkStart w:id="141" w:name="_Toc63327653"/>
      <w:bookmarkStart w:id="142" w:name="_Toc152042581"/>
      <w:r>
        <w:rPr>
          <w:rFonts w:hint="eastAsia" w:ascii="宋体" w:hAnsi="宋体" w:eastAsia="宋体" w:cs="宋体"/>
          <w:highlight w:val="none"/>
        </w:rPr>
        <w:t>（二）授权委托书</w:t>
      </w:r>
      <w:bookmarkEnd w:id="131"/>
      <w:bookmarkEnd w:id="132"/>
      <w:bookmarkEnd w:id="133"/>
      <w:bookmarkEnd w:id="134"/>
      <w:bookmarkEnd w:id="135"/>
      <w:bookmarkEnd w:id="136"/>
      <w:bookmarkEnd w:id="137"/>
      <w:bookmarkEnd w:id="138"/>
      <w:bookmarkEnd w:id="139"/>
      <w:bookmarkEnd w:id="140"/>
      <w:bookmarkEnd w:id="141"/>
      <w:bookmarkEnd w:id="142"/>
    </w:p>
    <w:p>
      <w:pPr>
        <w:spacing w:line="440" w:lineRule="exact"/>
        <w:rPr>
          <w:rFonts w:hint="eastAsia" w:ascii="宋体" w:hAnsi="宋体" w:eastAsia="宋体" w:cs="宋体"/>
          <w:szCs w:val="21"/>
          <w:highlight w:val="none"/>
        </w:rPr>
      </w:pPr>
    </w:p>
    <w:p>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本人</w:t>
      </w:r>
      <w:r>
        <w:rPr>
          <w:rFonts w:hint="eastAsia" w:ascii="宋体" w:hAnsi="宋体" w:eastAsia="宋体" w:cs="宋体"/>
          <w:szCs w:val="21"/>
          <w:highlight w:val="none"/>
          <w:u w:val="single"/>
        </w:rPr>
        <w:t>（姓名）</w:t>
      </w:r>
      <w:r>
        <w:rPr>
          <w:rFonts w:hint="eastAsia" w:ascii="宋体" w:hAnsi="宋体" w:eastAsia="宋体" w:cs="宋体"/>
          <w:szCs w:val="21"/>
          <w:highlight w:val="none"/>
        </w:rPr>
        <w:t>系</w:t>
      </w:r>
      <w:r>
        <w:rPr>
          <w:rFonts w:hint="eastAsia" w:ascii="宋体" w:hAnsi="宋体" w:eastAsia="宋体" w:cs="宋体"/>
          <w:szCs w:val="21"/>
          <w:highlight w:val="none"/>
          <w:u w:val="single"/>
        </w:rPr>
        <w:t>（</w:t>
      </w:r>
      <w:r>
        <w:rPr>
          <w:rFonts w:hint="eastAsia" w:ascii="宋体" w:hAnsi="宋体" w:cs="宋体"/>
          <w:szCs w:val="21"/>
          <w:highlight w:val="none"/>
          <w:u w:val="single"/>
          <w:lang w:eastAsia="zh-CN"/>
        </w:rPr>
        <w:t>供应商</w:t>
      </w:r>
      <w:r>
        <w:rPr>
          <w:rFonts w:hint="eastAsia" w:ascii="宋体" w:hAnsi="宋体" w:eastAsia="宋体" w:cs="宋体"/>
          <w:szCs w:val="21"/>
          <w:highlight w:val="none"/>
          <w:u w:val="single"/>
        </w:rPr>
        <w:t>名称）</w:t>
      </w:r>
      <w:r>
        <w:rPr>
          <w:rFonts w:hint="eastAsia" w:ascii="宋体" w:hAnsi="宋体" w:eastAsia="宋体" w:cs="宋体"/>
          <w:szCs w:val="21"/>
          <w:highlight w:val="none"/>
        </w:rPr>
        <w:t>的法定代表人，现委托</w:t>
      </w:r>
      <w:r>
        <w:rPr>
          <w:rFonts w:hint="eastAsia" w:ascii="宋体" w:hAnsi="宋体" w:eastAsia="宋体" w:cs="宋体"/>
          <w:szCs w:val="21"/>
          <w:highlight w:val="none"/>
          <w:u w:val="single"/>
        </w:rPr>
        <w:t>（姓名）</w:t>
      </w:r>
      <w:r>
        <w:rPr>
          <w:rFonts w:hint="eastAsia" w:ascii="宋体" w:hAnsi="宋体" w:eastAsia="宋体" w:cs="宋体"/>
          <w:szCs w:val="21"/>
          <w:highlight w:val="none"/>
        </w:rPr>
        <w:t>为我方代理人。代理人根据授权，以我方名义签署、澄清、说明、补正、递交、撤回、修改</w:t>
      </w:r>
      <w:r>
        <w:rPr>
          <w:rFonts w:hint="eastAsia" w:ascii="宋体" w:hAnsi="宋体" w:eastAsia="宋体" w:cs="宋体"/>
          <w:szCs w:val="21"/>
          <w:highlight w:val="none"/>
          <w:u w:val="single"/>
        </w:rPr>
        <w:t>（项目名称）</w:t>
      </w:r>
      <w:r>
        <w:rPr>
          <w:rFonts w:hint="eastAsia" w:ascii="宋体" w:hAnsi="宋体" w:eastAsia="宋体" w:cs="宋体"/>
          <w:szCs w:val="21"/>
          <w:highlight w:val="none"/>
        </w:rPr>
        <w:t>投标文件、签订合同和处理有关事宜，其法律后果由我方承担。</w:t>
      </w:r>
    </w:p>
    <w:p>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委托期限：。</w:t>
      </w:r>
    </w:p>
    <w:p>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代理人无转委托权。</w:t>
      </w:r>
    </w:p>
    <w:p>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附：</w:t>
      </w:r>
      <w:r>
        <w:rPr>
          <w:rFonts w:hint="eastAsia" w:ascii="宋体" w:hAnsi="宋体" w:eastAsia="宋体" w:cs="宋体"/>
          <w:highlight w:val="none"/>
        </w:rPr>
        <w:t>法定代表人身份证明</w:t>
      </w:r>
      <w:r>
        <w:rPr>
          <w:rFonts w:hint="eastAsia" w:ascii="宋体" w:hAnsi="宋体" w:eastAsia="宋体" w:cs="宋体"/>
          <w:szCs w:val="21"/>
          <w:highlight w:val="none"/>
        </w:rPr>
        <w:t>及被授权人身份证复印件</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法定代表人：（签字）</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身份证号码：</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委托代理人：（签字）</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u w:val="single"/>
        </w:rPr>
      </w:pPr>
      <w:r>
        <w:rPr>
          <w:rFonts w:hint="eastAsia" w:ascii="宋体" w:hAnsi="宋体" w:eastAsia="宋体" w:cs="宋体"/>
          <w:szCs w:val="21"/>
          <w:highlight w:val="none"/>
        </w:rPr>
        <w:t>身份证号码：</w:t>
      </w:r>
    </w:p>
    <w:p>
      <w:pPr>
        <w:spacing w:line="440" w:lineRule="exact"/>
        <w:rPr>
          <w:rFonts w:hint="eastAsia" w:ascii="宋体" w:hAnsi="宋体" w:eastAsia="宋体" w:cs="宋体"/>
          <w:szCs w:val="21"/>
          <w:highlight w:val="none"/>
        </w:rPr>
      </w:pPr>
    </w:p>
    <w:p>
      <w:pPr>
        <w:spacing w:line="440" w:lineRule="exact"/>
        <w:rPr>
          <w:rFonts w:hint="eastAsia" w:ascii="宋体" w:hAnsi="宋体" w:eastAsia="宋体" w:cs="宋体"/>
          <w:szCs w:val="21"/>
          <w:highlight w:val="none"/>
        </w:rPr>
      </w:pPr>
    </w:p>
    <w:p>
      <w:pPr>
        <w:spacing w:line="440" w:lineRule="exact"/>
        <w:ind w:firstLine="2310" w:firstLineChars="1100"/>
        <w:jc w:val="right"/>
        <w:rPr>
          <w:rFonts w:hint="eastAsia" w:ascii="宋体" w:hAnsi="宋体" w:eastAsia="宋体" w:cs="宋体"/>
          <w:szCs w:val="21"/>
          <w:highlight w:val="none"/>
        </w:rPr>
      </w:pPr>
      <w:r>
        <w:rPr>
          <w:rFonts w:hint="eastAsia" w:ascii="宋体" w:hAnsi="宋体" w:eastAsia="宋体" w:cs="宋体"/>
          <w:szCs w:val="21"/>
          <w:highlight w:val="none"/>
        </w:rPr>
        <w:t>年</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月</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日</w:t>
      </w:r>
    </w:p>
    <w:p>
      <w:pPr>
        <w:spacing w:line="400" w:lineRule="exact"/>
        <w:rPr>
          <w:rFonts w:hint="eastAsia" w:ascii="宋体" w:hAnsi="宋体" w:eastAsia="宋体" w:cs="宋体"/>
          <w:highlight w:val="none"/>
        </w:rPr>
      </w:pPr>
      <w:r>
        <w:rPr>
          <w:rFonts w:hint="eastAsia" w:ascii="宋体" w:hAnsi="宋体" w:eastAsia="宋体" w:cs="宋体"/>
          <w:sz w:val="20"/>
          <w:szCs w:val="20"/>
          <w:highlight w:val="none"/>
        </w:rPr>
        <w:br w:type="page"/>
      </w:r>
    </w:p>
    <w:p>
      <w:pPr>
        <w:pStyle w:val="5"/>
        <w:numPr>
          <w:ilvl w:val="0"/>
          <w:numId w:val="4"/>
        </w:numPr>
        <w:jc w:val="center"/>
        <w:rPr>
          <w:rFonts w:hint="eastAsia"/>
          <w:highlight w:val="none"/>
        </w:rPr>
      </w:pPr>
      <w:bookmarkStart w:id="143" w:name="_Toc152045794"/>
      <w:bookmarkStart w:id="144" w:name="_Toc350070699"/>
      <w:bookmarkStart w:id="145" w:name="_Toc152042583"/>
      <w:bookmarkStart w:id="146" w:name="_Toc247085880"/>
      <w:bookmarkStart w:id="147" w:name="_Toc246997105"/>
      <w:bookmarkStart w:id="148" w:name="_Toc144974862"/>
      <w:bookmarkStart w:id="149" w:name="_Toc63327654"/>
      <w:bookmarkStart w:id="150" w:name="_Toc359315414"/>
      <w:bookmarkStart w:id="151" w:name="_Toc179632814"/>
      <w:bookmarkStart w:id="152" w:name="_Toc34654721"/>
      <w:bookmarkStart w:id="153" w:name="_Toc246996362"/>
      <w:bookmarkStart w:id="154" w:name="_Toc364783098"/>
      <w:r>
        <w:rPr>
          <w:rFonts w:hint="eastAsia" w:ascii="宋体" w:hAnsi="宋体" w:eastAsia="宋体" w:cs="宋体"/>
          <w:highlight w:val="none"/>
        </w:rPr>
        <w:t>投标保证金</w:t>
      </w:r>
      <w:bookmarkEnd w:id="143"/>
      <w:bookmarkEnd w:id="144"/>
      <w:bookmarkEnd w:id="145"/>
      <w:bookmarkEnd w:id="146"/>
      <w:bookmarkEnd w:id="147"/>
      <w:bookmarkEnd w:id="148"/>
      <w:bookmarkEnd w:id="149"/>
      <w:bookmarkEnd w:id="150"/>
      <w:bookmarkEnd w:id="151"/>
      <w:bookmarkEnd w:id="152"/>
      <w:bookmarkEnd w:id="153"/>
      <w:bookmarkEnd w:id="154"/>
      <w:r>
        <w:rPr>
          <w:rFonts w:hint="eastAsia" w:ascii="宋体" w:hAnsi="宋体" w:eastAsia="宋体" w:cs="宋体"/>
          <w:highlight w:val="none"/>
          <w:lang w:val="en-US" w:eastAsia="zh-CN"/>
        </w:rPr>
        <w:t xml:space="preserve"> </w:t>
      </w:r>
    </w:p>
    <w:p>
      <w:pPr>
        <w:pStyle w:val="46"/>
        <w:jc w:val="center"/>
        <w:rPr>
          <w:rFonts w:hint="eastAsia" w:ascii="宋体" w:hAnsi="宋体" w:eastAsia="宋体" w:cs="宋体"/>
          <w:b/>
          <w:bCs/>
          <w:color w:val="auto"/>
          <w:kern w:val="2"/>
          <w:sz w:val="32"/>
          <w:szCs w:val="32"/>
          <w:highlight w:val="none"/>
          <w:lang w:val="zh-CN" w:eastAsia="zh-CN" w:bidi="ar-SA"/>
        </w:rPr>
      </w:pPr>
      <w:r>
        <w:rPr>
          <w:rFonts w:hint="eastAsia" w:ascii="宋体" w:hAnsi="宋体" w:eastAsia="宋体" w:cs="宋体"/>
          <w:b/>
          <w:bCs/>
          <w:color w:val="auto"/>
          <w:kern w:val="2"/>
          <w:sz w:val="32"/>
          <w:szCs w:val="32"/>
          <w:highlight w:val="none"/>
          <w:lang w:val="en-US" w:eastAsia="zh-CN" w:bidi="ar-SA"/>
        </w:rPr>
        <w:t>本项目不收取投标保证金</w:t>
      </w:r>
    </w:p>
    <w:p>
      <w:pPr>
        <w:pStyle w:val="5"/>
        <w:numPr>
          <w:ilvl w:val="0"/>
          <w:numId w:val="5"/>
        </w:numPr>
        <w:jc w:val="center"/>
        <w:rPr>
          <w:rFonts w:hint="eastAsia" w:ascii="宋体" w:hAnsi="宋体" w:eastAsia="宋体" w:cs="宋体"/>
          <w:highlight w:val="none"/>
          <w:lang w:eastAsia="zh-CN"/>
        </w:rPr>
      </w:pPr>
      <w:bookmarkStart w:id="155" w:name="_Toc152045795"/>
      <w:bookmarkStart w:id="156" w:name="_Toc246996363"/>
      <w:bookmarkStart w:id="157" w:name="_Toc247085881"/>
      <w:bookmarkStart w:id="158" w:name="_Toc246997106"/>
      <w:bookmarkStart w:id="159" w:name="_Toc144974863"/>
      <w:bookmarkStart w:id="160" w:name="_Toc179632815"/>
      <w:bookmarkStart w:id="161" w:name="_Toc350070700"/>
      <w:bookmarkStart w:id="162" w:name="_Toc152042584"/>
      <w:r>
        <w:rPr>
          <w:rFonts w:hint="eastAsia" w:ascii="宋体" w:hAnsi="宋体" w:eastAsia="宋体" w:cs="宋体"/>
          <w:highlight w:val="none"/>
        </w:rPr>
        <w:br w:type="page"/>
      </w:r>
      <w:r>
        <w:rPr>
          <w:rFonts w:hint="eastAsia" w:ascii="宋体" w:hAnsi="宋体" w:eastAsia="宋体" w:cs="宋体"/>
          <w:highlight w:val="none"/>
          <w:lang w:eastAsia="zh-CN"/>
        </w:rPr>
        <w:t>投标报价说明</w:t>
      </w:r>
    </w:p>
    <w:p>
      <w:pPr>
        <w:spacing w:line="400" w:lineRule="exact"/>
        <w:ind w:firstLine="359" w:firstLineChars="171"/>
        <w:jc w:val="center"/>
        <w:rPr>
          <w:rFonts w:hint="eastAsia" w:ascii="宋体" w:hAnsi="宋体" w:eastAsia="宋体" w:cs="宋体"/>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b/>
          <w:sz w:val="28"/>
          <w:szCs w:val="28"/>
          <w:highlight w:val="none"/>
        </w:rPr>
      </w:pPr>
    </w:p>
    <w:p>
      <w:pPr>
        <w:rPr>
          <w:rFonts w:hint="eastAsia" w:ascii="宋体" w:hAnsi="宋体" w:eastAsia="宋体" w:cs="宋体"/>
          <w:szCs w:val="21"/>
          <w:highlight w:val="none"/>
        </w:rPr>
      </w:pPr>
    </w:p>
    <w:p>
      <w:pPr>
        <w:spacing w:line="480" w:lineRule="exact"/>
        <w:jc w:val="center"/>
        <w:rPr>
          <w:rFonts w:hint="eastAsia" w:ascii="宋体" w:hAnsi="宋体" w:eastAsia="宋体" w:cs="宋体"/>
          <w:b w:val="0"/>
          <w:bCs/>
          <w:szCs w:val="21"/>
          <w:highlight w:val="none"/>
          <w:u w:val="single"/>
        </w:rPr>
      </w:pPr>
      <w:r>
        <w:rPr>
          <w:rFonts w:hint="eastAsia" w:ascii="宋体" w:hAnsi="宋体" w:eastAsia="宋体" w:cs="宋体"/>
          <w:b w:val="0"/>
          <w:bCs/>
          <w:szCs w:val="21"/>
          <w:highlight w:val="none"/>
          <w:lang w:val="en-US" w:eastAsia="zh-CN"/>
        </w:rPr>
        <w:t xml:space="preserve">                           </w:t>
      </w:r>
      <w:r>
        <w:rPr>
          <w:rFonts w:hint="eastAsia" w:ascii="宋体" w:hAnsi="宋体" w:cs="宋体"/>
          <w:b w:val="0"/>
          <w:bCs/>
          <w:szCs w:val="21"/>
          <w:highlight w:val="none"/>
          <w:lang w:eastAsia="zh-CN"/>
        </w:rPr>
        <w:t>供应商</w:t>
      </w:r>
      <w:r>
        <w:rPr>
          <w:rFonts w:hint="eastAsia" w:ascii="宋体" w:hAnsi="宋体" w:eastAsia="宋体" w:cs="宋体"/>
          <w:b w:val="0"/>
          <w:bCs/>
          <w:szCs w:val="21"/>
          <w:highlight w:val="none"/>
        </w:rPr>
        <w:t>（盖章）：</w:t>
      </w:r>
    </w:p>
    <w:p>
      <w:pPr>
        <w:spacing w:line="480" w:lineRule="exact"/>
        <w:jc w:val="right"/>
        <w:rPr>
          <w:rFonts w:hint="eastAsia" w:ascii="宋体" w:hAnsi="宋体" w:eastAsia="宋体" w:cs="宋体"/>
          <w:b w:val="0"/>
          <w:bCs/>
          <w:szCs w:val="21"/>
          <w:highlight w:val="none"/>
          <w:u w:val="single"/>
        </w:rPr>
      </w:pPr>
      <w:r>
        <w:rPr>
          <w:rFonts w:hint="eastAsia" w:ascii="宋体" w:hAnsi="宋体" w:eastAsia="宋体" w:cs="宋体"/>
          <w:b w:val="0"/>
          <w:bCs/>
          <w:szCs w:val="21"/>
          <w:highlight w:val="none"/>
        </w:rPr>
        <w:t>法定代表人或其委托代理人（签字或盖章）：</w:t>
      </w:r>
    </w:p>
    <w:p>
      <w:pPr>
        <w:spacing w:line="460" w:lineRule="exact"/>
        <w:jc w:val="right"/>
        <w:rPr>
          <w:rFonts w:hint="eastAsia" w:ascii="宋体" w:hAnsi="宋体" w:eastAsia="宋体" w:cs="宋体"/>
          <w:b/>
          <w:szCs w:val="21"/>
          <w:highlight w:val="none"/>
        </w:rPr>
      </w:pPr>
      <w:r>
        <w:rPr>
          <w:rFonts w:hint="eastAsia" w:ascii="宋体" w:hAnsi="宋体" w:eastAsia="宋体" w:cs="宋体"/>
          <w:b w:val="0"/>
          <w:bCs/>
          <w:szCs w:val="21"/>
          <w:highlight w:val="none"/>
        </w:rPr>
        <w:t xml:space="preserve">    年   月   日</w:t>
      </w:r>
    </w:p>
    <w:p>
      <w:pPr>
        <w:pStyle w:val="5"/>
        <w:numPr>
          <w:ilvl w:val="0"/>
          <w:numId w:val="0"/>
        </w:numPr>
        <w:ind w:leftChars="0"/>
        <w:jc w:val="center"/>
        <w:rPr>
          <w:rFonts w:hint="eastAsia" w:ascii="宋体" w:hAnsi="宋体" w:eastAsia="宋体" w:cs="宋体"/>
          <w:highlight w:val="none"/>
          <w:lang w:eastAsia="zh-CN"/>
        </w:rPr>
      </w:pPr>
      <w:r>
        <w:rPr>
          <w:rFonts w:hint="eastAsia" w:ascii="宋体" w:hAnsi="宋体" w:eastAsia="宋体" w:cs="宋体"/>
          <w:b w:val="0"/>
          <w:szCs w:val="21"/>
          <w:highlight w:val="none"/>
        </w:rPr>
        <w:br w:type="page"/>
      </w:r>
      <w:bookmarkEnd w:id="155"/>
      <w:bookmarkEnd w:id="156"/>
      <w:bookmarkEnd w:id="157"/>
      <w:bookmarkEnd w:id="158"/>
      <w:bookmarkEnd w:id="159"/>
      <w:bookmarkEnd w:id="160"/>
      <w:bookmarkEnd w:id="161"/>
      <w:bookmarkEnd w:id="162"/>
      <w:r>
        <w:rPr>
          <w:rFonts w:hint="eastAsia" w:ascii="宋体" w:hAnsi="宋体" w:eastAsia="宋体" w:cs="宋体"/>
          <w:highlight w:val="none"/>
          <w:lang w:eastAsia="zh-CN"/>
        </w:rPr>
        <w:t>六、技术部分</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注：评标办法中详细评审表技术部分评审项均在此提供对应内容。</w:t>
      </w:r>
    </w:p>
    <w:p>
      <w:pPr>
        <w:rPr>
          <w:rFonts w:hint="eastAsia" w:ascii="宋体" w:hAnsi="宋体" w:eastAsia="宋体" w:cs="宋体"/>
          <w:highlight w:val="none"/>
          <w:lang w:eastAsia="zh-CN"/>
        </w:rPr>
      </w:pPr>
      <w:r>
        <w:rPr>
          <w:rFonts w:hint="eastAsia" w:ascii="宋体" w:hAnsi="宋体" w:eastAsia="宋体" w:cs="宋体"/>
          <w:highlight w:val="none"/>
          <w:lang w:eastAsia="zh-CN"/>
        </w:rPr>
        <w:br w:type="page"/>
      </w:r>
    </w:p>
    <w:p>
      <w:pPr>
        <w:pStyle w:val="5"/>
        <w:spacing w:line="240" w:lineRule="auto"/>
        <w:jc w:val="center"/>
        <w:rPr>
          <w:rFonts w:hint="eastAsia" w:ascii="宋体" w:hAnsi="宋体" w:eastAsia="宋体" w:cs="宋体"/>
          <w:highlight w:val="none"/>
        </w:rPr>
      </w:pPr>
      <w:bookmarkStart w:id="163" w:name="_Toc152042596"/>
      <w:bookmarkStart w:id="164" w:name="_Toc34654723"/>
      <w:bookmarkStart w:id="165" w:name="_Toc359315429"/>
      <w:bookmarkStart w:id="166" w:name="_Toc364783103"/>
      <w:bookmarkStart w:id="167" w:name="_Toc246996372"/>
      <w:bookmarkStart w:id="168" w:name="_Toc152045807"/>
      <w:bookmarkStart w:id="169" w:name="_Toc144974875"/>
      <w:bookmarkStart w:id="170" w:name="_Toc350070708"/>
      <w:bookmarkStart w:id="171" w:name="_Toc179632827"/>
      <w:bookmarkStart w:id="172" w:name="_Toc247085890"/>
      <w:bookmarkStart w:id="173" w:name="_Toc246997115"/>
      <w:bookmarkStart w:id="174" w:name="_Toc63327658"/>
      <w:r>
        <w:rPr>
          <w:rFonts w:hint="eastAsia" w:ascii="宋体" w:hAnsi="宋体" w:eastAsia="宋体" w:cs="宋体"/>
          <w:highlight w:val="none"/>
          <w:lang w:val="en-US" w:eastAsia="zh-CN"/>
        </w:rPr>
        <w:t>七</w:t>
      </w:r>
      <w:r>
        <w:rPr>
          <w:rFonts w:hint="eastAsia" w:ascii="宋体" w:hAnsi="宋体" w:eastAsia="宋体" w:cs="宋体"/>
          <w:highlight w:val="none"/>
        </w:rPr>
        <w:t>、资格审查资料</w:t>
      </w:r>
      <w:bookmarkEnd w:id="163"/>
      <w:bookmarkEnd w:id="164"/>
      <w:bookmarkEnd w:id="165"/>
      <w:bookmarkEnd w:id="166"/>
      <w:bookmarkEnd w:id="167"/>
      <w:bookmarkEnd w:id="168"/>
      <w:bookmarkEnd w:id="169"/>
      <w:bookmarkEnd w:id="170"/>
      <w:bookmarkEnd w:id="171"/>
      <w:bookmarkEnd w:id="172"/>
      <w:bookmarkEnd w:id="173"/>
      <w:bookmarkEnd w:id="174"/>
    </w:p>
    <w:p>
      <w:pPr>
        <w:spacing w:line="240" w:lineRule="auto"/>
        <w:jc w:val="center"/>
        <w:rPr>
          <w:rFonts w:hint="eastAsia" w:ascii="宋体" w:hAnsi="宋体" w:eastAsia="宋体" w:cs="宋体"/>
          <w:sz w:val="28"/>
          <w:szCs w:val="28"/>
          <w:highlight w:val="none"/>
        </w:rPr>
      </w:pPr>
      <w:bookmarkStart w:id="175" w:name="_Toc364783104"/>
      <w:bookmarkStart w:id="176" w:name="_Toc34654724"/>
      <w:bookmarkStart w:id="177" w:name="_Toc152042597"/>
      <w:bookmarkStart w:id="178" w:name="_Toc359315430"/>
      <w:bookmarkStart w:id="179" w:name="_Toc179632828"/>
      <w:bookmarkStart w:id="180" w:name="_Toc152045808"/>
      <w:bookmarkStart w:id="181" w:name="_Toc144974876"/>
      <w:bookmarkStart w:id="182" w:name="_Toc246997116"/>
      <w:bookmarkStart w:id="183" w:name="_Toc246996373"/>
      <w:bookmarkStart w:id="184" w:name="_Toc247085891"/>
      <w:bookmarkStart w:id="185" w:name="_Toc350070709"/>
      <w:r>
        <w:rPr>
          <w:rFonts w:hint="eastAsia" w:ascii="宋体" w:hAnsi="宋体" w:eastAsia="宋体" w:cs="宋体"/>
          <w:sz w:val="28"/>
          <w:szCs w:val="28"/>
          <w:highlight w:val="none"/>
        </w:rPr>
        <w:t>（一）</w:t>
      </w:r>
      <w:r>
        <w:rPr>
          <w:rFonts w:hint="eastAsia" w:ascii="宋体" w:hAnsi="宋体" w:cs="宋体"/>
          <w:sz w:val="28"/>
          <w:szCs w:val="28"/>
          <w:highlight w:val="none"/>
          <w:lang w:eastAsia="zh-CN"/>
        </w:rPr>
        <w:t>供应商</w:t>
      </w:r>
      <w:r>
        <w:rPr>
          <w:rFonts w:hint="eastAsia" w:ascii="宋体" w:hAnsi="宋体" w:eastAsia="宋体" w:cs="宋体"/>
          <w:sz w:val="28"/>
          <w:szCs w:val="28"/>
          <w:highlight w:val="none"/>
        </w:rPr>
        <w:t>基本情况表</w:t>
      </w:r>
      <w:bookmarkEnd w:id="175"/>
      <w:bookmarkEnd w:id="176"/>
      <w:bookmarkEnd w:id="177"/>
      <w:bookmarkEnd w:id="178"/>
      <w:bookmarkEnd w:id="179"/>
      <w:bookmarkEnd w:id="180"/>
      <w:bookmarkEnd w:id="181"/>
      <w:bookmarkEnd w:id="182"/>
      <w:bookmarkEnd w:id="183"/>
      <w:bookmarkEnd w:id="184"/>
      <w:bookmarkEnd w:id="185"/>
    </w:p>
    <w:p>
      <w:pPr>
        <w:widowControl/>
        <w:jc w:val="left"/>
        <w:rPr>
          <w:rFonts w:hint="eastAsia" w:ascii="宋体" w:hAnsi="宋体" w:eastAsia="宋体" w:cs="宋体"/>
          <w:highlight w:val="none"/>
        </w:rPr>
      </w:pPr>
    </w:p>
    <w:tbl>
      <w:tblPr>
        <w:tblStyle w:val="38"/>
        <w:tblW w:w="95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3"/>
        <w:gridCol w:w="1034"/>
        <w:gridCol w:w="2565"/>
        <w:gridCol w:w="1225"/>
        <w:gridCol w:w="2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186" w:name="_Toc34654725"/>
            <w:bookmarkStart w:id="187" w:name="_Toc247514301"/>
            <w:bookmarkStart w:id="188" w:name="_Toc364783105"/>
            <w:bookmarkStart w:id="189" w:name="_Toc152045809"/>
            <w:bookmarkStart w:id="190" w:name="_Toc247527849"/>
            <w:bookmarkStart w:id="191" w:name="_Toc359315431"/>
            <w:bookmarkStart w:id="192" w:name="_Toc350070710"/>
            <w:bookmarkStart w:id="193" w:name="_Toc152042598"/>
            <w:bookmarkStart w:id="194" w:name="_Toc144974877"/>
            <w:bookmarkStart w:id="195" w:name="_Toc265953295"/>
            <w:bookmarkStart w:id="196" w:name="_Toc144974881"/>
            <w:bookmarkStart w:id="197" w:name="_Toc152042602"/>
            <w:bookmarkStart w:id="198" w:name="_Toc179632833"/>
            <w:bookmarkStart w:id="199" w:name="_Toc152045813"/>
            <w:r>
              <w:rPr>
                <w:rFonts w:hint="eastAsia" w:ascii="宋体" w:hAnsi="宋体" w:cs="宋体"/>
                <w:szCs w:val="21"/>
                <w:highlight w:val="none"/>
                <w:lang w:eastAsia="zh-CN"/>
              </w:rPr>
              <w:t>供应商</w:t>
            </w:r>
            <w:r>
              <w:rPr>
                <w:rFonts w:hint="eastAsia" w:ascii="宋体" w:hAnsi="宋体" w:eastAsia="宋体" w:cs="宋体"/>
                <w:szCs w:val="21"/>
                <w:highlight w:val="none"/>
              </w:rPr>
              <w:t>名称</w:t>
            </w:r>
            <w:bookmarkEnd w:id="186"/>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00" w:name="_Toc34654726"/>
            <w:r>
              <w:rPr>
                <w:rFonts w:hint="eastAsia" w:ascii="宋体" w:hAnsi="宋体" w:eastAsia="宋体" w:cs="宋体"/>
                <w:szCs w:val="21"/>
                <w:highlight w:val="none"/>
              </w:rPr>
              <w:t>注册地址</w:t>
            </w:r>
            <w:bookmarkEnd w:id="200"/>
          </w:p>
        </w:tc>
        <w:tc>
          <w:tcPr>
            <w:tcW w:w="3599" w:type="dxa"/>
            <w:gridSpan w:val="2"/>
            <w:vAlign w:val="center"/>
          </w:tcPr>
          <w:p>
            <w:pPr>
              <w:jc w:val="center"/>
              <w:rPr>
                <w:rFonts w:hint="eastAsia" w:ascii="宋体" w:hAnsi="宋体" w:eastAsia="宋体" w:cs="宋体"/>
                <w:szCs w:val="21"/>
                <w:highlight w:val="none"/>
              </w:rPr>
            </w:pPr>
          </w:p>
        </w:tc>
        <w:tc>
          <w:tcPr>
            <w:tcW w:w="1225" w:type="dxa"/>
            <w:vAlign w:val="center"/>
          </w:tcPr>
          <w:p>
            <w:pPr>
              <w:jc w:val="center"/>
              <w:rPr>
                <w:rFonts w:hint="eastAsia" w:ascii="宋体" w:hAnsi="宋体" w:eastAsia="宋体" w:cs="宋体"/>
                <w:szCs w:val="21"/>
                <w:highlight w:val="none"/>
              </w:rPr>
            </w:pPr>
            <w:bookmarkStart w:id="201" w:name="_Toc34654727"/>
            <w:r>
              <w:rPr>
                <w:rFonts w:hint="eastAsia" w:ascii="宋体" w:hAnsi="宋体" w:eastAsia="宋体" w:cs="宋体"/>
                <w:szCs w:val="21"/>
                <w:highlight w:val="none"/>
              </w:rPr>
              <w:t>邮政编码</w:t>
            </w:r>
            <w:bookmarkEnd w:id="201"/>
          </w:p>
        </w:tc>
        <w:tc>
          <w:tcPr>
            <w:tcW w:w="2100" w:type="dxa"/>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Merge w:val="restart"/>
            <w:vAlign w:val="center"/>
          </w:tcPr>
          <w:p>
            <w:pPr>
              <w:jc w:val="center"/>
              <w:rPr>
                <w:rFonts w:hint="eastAsia" w:ascii="宋体" w:hAnsi="宋体" w:eastAsia="宋体" w:cs="宋体"/>
                <w:szCs w:val="21"/>
                <w:highlight w:val="none"/>
              </w:rPr>
            </w:pPr>
            <w:bookmarkStart w:id="202" w:name="_Toc34654728"/>
            <w:r>
              <w:rPr>
                <w:rFonts w:hint="eastAsia" w:ascii="宋体" w:hAnsi="宋体" w:eastAsia="宋体" w:cs="宋体"/>
                <w:szCs w:val="21"/>
                <w:highlight w:val="none"/>
              </w:rPr>
              <w:t>联系方式</w:t>
            </w:r>
            <w:bookmarkEnd w:id="202"/>
          </w:p>
        </w:tc>
        <w:tc>
          <w:tcPr>
            <w:tcW w:w="1034" w:type="dxa"/>
            <w:vAlign w:val="center"/>
          </w:tcPr>
          <w:p>
            <w:pPr>
              <w:jc w:val="center"/>
              <w:rPr>
                <w:rFonts w:hint="eastAsia" w:ascii="宋体" w:hAnsi="宋体" w:eastAsia="宋体" w:cs="宋体"/>
                <w:szCs w:val="21"/>
                <w:highlight w:val="none"/>
              </w:rPr>
            </w:pPr>
            <w:bookmarkStart w:id="203" w:name="_Toc34654729"/>
            <w:r>
              <w:rPr>
                <w:rFonts w:hint="eastAsia" w:ascii="宋体" w:hAnsi="宋体" w:eastAsia="宋体" w:cs="宋体"/>
                <w:szCs w:val="21"/>
                <w:highlight w:val="none"/>
              </w:rPr>
              <w:t>联系人</w:t>
            </w:r>
            <w:bookmarkEnd w:id="203"/>
          </w:p>
        </w:tc>
        <w:tc>
          <w:tcPr>
            <w:tcW w:w="2565" w:type="dxa"/>
            <w:vAlign w:val="center"/>
          </w:tcPr>
          <w:p>
            <w:pPr>
              <w:jc w:val="center"/>
              <w:rPr>
                <w:rFonts w:hint="eastAsia" w:ascii="宋体" w:hAnsi="宋体" w:eastAsia="宋体" w:cs="宋体"/>
                <w:szCs w:val="21"/>
                <w:highlight w:val="none"/>
              </w:rPr>
            </w:pPr>
          </w:p>
        </w:tc>
        <w:tc>
          <w:tcPr>
            <w:tcW w:w="1225" w:type="dxa"/>
            <w:vAlign w:val="center"/>
          </w:tcPr>
          <w:p>
            <w:pPr>
              <w:jc w:val="center"/>
              <w:rPr>
                <w:rFonts w:hint="eastAsia" w:ascii="宋体" w:hAnsi="宋体" w:eastAsia="宋体" w:cs="宋体"/>
                <w:szCs w:val="21"/>
                <w:highlight w:val="none"/>
              </w:rPr>
            </w:pPr>
            <w:bookmarkStart w:id="204" w:name="_Toc34654730"/>
            <w:r>
              <w:rPr>
                <w:rFonts w:hint="eastAsia" w:ascii="宋体" w:hAnsi="宋体" w:eastAsia="宋体" w:cs="宋体"/>
                <w:szCs w:val="21"/>
                <w:highlight w:val="none"/>
              </w:rPr>
              <w:t>电话</w:t>
            </w:r>
            <w:bookmarkEnd w:id="204"/>
          </w:p>
        </w:tc>
        <w:tc>
          <w:tcPr>
            <w:tcW w:w="2100" w:type="dxa"/>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Merge w:val="continue"/>
            <w:vAlign w:val="center"/>
          </w:tcPr>
          <w:p>
            <w:pPr>
              <w:jc w:val="center"/>
              <w:rPr>
                <w:rFonts w:hint="eastAsia" w:ascii="宋体" w:hAnsi="宋体" w:eastAsia="宋体" w:cs="宋体"/>
                <w:szCs w:val="21"/>
                <w:highlight w:val="none"/>
              </w:rPr>
            </w:pPr>
          </w:p>
        </w:tc>
        <w:tc>
          <w:tcPr>
            <w:tcW w:w="1034" w:type="dxa"/>
            <w:vAlign w:val="center"/>
          </w:tcPr>
          <w:p>
            <w:pPr>
              <w:jc w:val="center"/>
              <w:rPr>
                <w:rFonts w:hint="eastAsia" w:ascii="宋体" w:hAnsi="宋体" w:eastAsia="宋体" w:cs="宋体"/>
                <w:szCs w:val="21"/>
                <w:highlight w:val="none"/>
              </w:rPr>
            </w:pPr>
            <w:bookmarkStart w:id="205" w:name="_Toc34654731"/>
            <w:r>
              <w:rPr>
                <w:rFonts w:hint="eastAsia" w:ascii="宋体" w:hAnsi="宋体" w:eastAsia="宋体" w:cs="宋体"/>
                <w:szCs w:val="21"/>
                <w:highlight w:val="none"/>
              </w:rPr>
              <w:t>传真</w:t>
            </w:r>
            <w:bookmarkEnd w:id="205"/>
          </w:p>
        </w:tc>
        <w:tc>
          <w:tcPr>
            <w:tcW w:w="2565" w:type="dxa"/>
            <w:vAlign w:val="center"/>
          </w:tcPr>
          <w:p>
            <w:pPr>
              <w:jc w:val="center"/>
              <w:rPr>
                <w:rFonts w:hint="eastAsia" w:ascii="宋体" w:hAnsi="宋体" w:eastAsia="宋体" w:cs="宋体"/>
                <w:szCs w:val="21"/>
                <w:highlight w:val="none"/>
              </w:rPr>
            </w:pPr>
          </w:p>
        </w:tc>
        <w:tc>
          <w:tcPr>
            <w:tcW w:w="1225" w:type="dxa"/>
            <w:vAlign w:val="center"/>
          </w:tcPr>
          <w:p>
            <w:pPr>
              <w:jc w:val="center"/>
              <w:rPr>
                <w:rFonts w:hint="eastAsia" w:ascii="宋体" w:hAnsi="宋体" w:eastAsia="宋体" w:cs="宋体"/>
                <w:szCs w:val="21"/>
                <w:highlight w:val="none"/>
              </w:rPr>
            </w:pPr>
            <w:bookmarkStart w:id="206" w:name="_Toc34654732"/>
            <w:r>
              <w:rPr>
                <w:rFonts w:hint="eastAsia" w:ascii="宋体" w:hAnsi="宋体" w:eastAsia="宋体" w:cs="宋体"/>
                <w:szCs w:val="21"/>
                <w:highlight w:val="none"/>
              </w:rPr>
              <w:t>网址</w:t>
            </w:r>
            <w:bookmarkEnd w:id="206"/>
          </w:p>
        </w:tc>
        <w:tc>
          <w:tcPr>
            <w:tcW w:w="2100" w:type="dxa"/>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07" w:name="_Toc34654733"/>
            <w:r>
              <w:rPr>
                <w:rFonts w:hint="eastAsia" w:ascii="宋体" w:hAnsi="宋体" w:eastAsia="宋体" w:cs="宋体"/>
                <w:szCs w:val="21"/>
                <w:highlight w:val="none"/>
              </w:rPr>
              <w:t>法定代表人</w:t>
            </w:r>
            <w:bookmarkEnd w:id="207"/>
          </w:p>
        </w:tc>
        <w:tc>
          <w:tcPr>
            <w:tcW w:w="1034" w:type="dxa"/>
            <w:vAlign w:val="center"/>
          </w:tcPr>
          <w:p>
            <w:pPr>
              <w:jc w:val="center"/>
              <w:rPr>
                <w:rFonts w:hint="eastAsia" w:ascii="宋体" w:hAnsi="宋体" w:eastAsia="宋体" w:cs="宋体"/>
                <w:szCs w:val="21"/>
                <w:highlight w:val="none"/>
              </w:rPr>
            </w:pPr>
            <w:bookmarkStart w:id="208" w:name="_Toc34654734"/>
            <w:r>
              <w:rPr>
                <w:rFonts w:hint="eastAsia" w:ascii="宋体" w:hAnsi="宋体" w:eastAsia="宋体" w:cs="宋体"/>
                <w:szCs w:val="21"/>
                <w:highlight w:val="none"/>
              </w:rPr>
              <w:t>姓名</w:t>
            </w:r>
            <w:bookmarkEnd w:id="208"/>
          </w:p>
        </w:tc>
        <w:tc>
          <w:tcPr>
            <w:tcW w:w="2565" w:type="dxa"/>
            <w:vAlign w:val="center"/>
          </w:tcPr>
          <w:p>
            <w:pPr>
              <w:jc w:val="center"/>
              <w:rPr>
                <w:rFonts w:hint="eastAsia" w:ascii="宋体" w:hAnsi="宋体" w:eastAsia="宋体" w:cs="宋体"/>
                <w:szCs w:val="21"/>
                <w:highlight w:val="none"/>
              </w:rPr>
            </w:pPr>
          </w:p>
        </w:tc>
        <w:tc>
          <w:tcPr>
            <w:tcW w:w="1225" w:type="dxa"/>
            <w:vAlign w:val="center"/>
          </w:tcPr>
          <w:p>
            <w:pPr>
              <w:jc w:val="center"/>
              <w:rPr>
                <w:rFonts w:hint="eastAsia" w:ascii="宋体" w:hAnsi="宋体" w:eastAsia="宋体" w:cs="宋体"/>
                <w:szCs w:val="21"/>
                <w:highlight w:val="none"/>
              </w:rPr>
            </w:pPr>
            <w:bookmarkStart w:id="209" w:name="_Toc34654736"/>
            <w:r>
              <w:rPr>
                <w:rFonts w:hint="eastAsia" w:ascii="宋体" w:hAnsi="宋体" w:eastAsia="宋体" w:cs="宋体"/>
                <w:szCs w:val="21"/>
                <w:highlight w:val="none"/>
              </w:rPr>
              <w:t>电话</w:t>
            </w:r>
            <w:bookmarkEnd w:id="209"/>
          </w:p>
        </w:tc>
        <w:tc>
          <w:tcPr>
            <w:tcW w:w="2100" w:type="dxa"/>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lang w:eastAsia="zh-CN"/>
              </w:rPr>
            </w:pPr>
            <w:bookmarkStart w:id="210" w:name="_Toc34654737"/>
            <w:r>
              <w:rPr>
                <w:rFonts w:hint="eastAsia" w:ascii="宋体" w:hAnsi="宋体" w:eastAsia="宋体" w:cs="宋体"/>
                <w:szCs w:val="21"/>
                <w:highlight w:val="none"/>
                <w:lang w:eastAsia="zh-CN"/>
              </w:rPr>
              <w:t>企业类型</w:t>
            </w:r>
          </w:p>
        </w:tc>
        <w:tc>
          <w:tcPr>
            <w:tcW w:w="3599" w:type="dxa"/>
            <w:gridSpan w:val="2"/>
            <w:vAlign w:val="center"/>
          </w:tcPr>
          <w:p>
            <w:pPr>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（大</w:t>
            </w:r>
            <w:r>
              <w:rPr>
                <w:rFonts w:hint="eastAsia" w:ascii="宋体" w:hAnsi="宋体" w:eastAsia="宋体" w:cs="宋体"/>
                <w:szCs w:val="21"/>
                <w:highlight w:val="none"/>
                <w:lang w:val="en-US" w:eastAsia="zh-CN"/>
              </w:rPr>
              <w:t>/中/小</w:t>
            </w:r>
            <w:r>
              <w:rPr>
                <w:rFonts w:hint="eastAsia" w:ascii="宋体" w:hAnsi="宋体" w:eastAsia="宋体" w:cs="宋体"/>
                <w:szCs w:val="21"/>
                <w:highlight w:val="none"/>
                <w:lang w:eastAsia="zh-CN"/>
              </w:rPr>
              <w:t>）</w:t>
            </w:r>
          </w:p>
        </w:tc>
        <w:tc>
          <w:tcPr>
            <w:tcW w:w="1225" w:type="dxa"/>
            <w:vAlign w:val="center"/>
          </w:tcPr>
          <w:p>
            <w:pPr>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人员数量</w:t>
            </w:r>
          </w:p>
        </w:tc>
        <w:tc>
          <w:tcPr>
            <w:tcW w:w="2100" w:type="dxa"/>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r>
              <w:rPr>
                <w:rFonts w:hint="eastAsia" w:ascii="宋体" w:hAnsi="宋体" w:eastAsia="宋体" w:cs="宋体"/>
                <w:szCs w:val="21"/>
                <w:highlight w:val="none"/>
              </w:rPr>
              <w:t>质量管理体系证书</w:t>
            </w:r>
            <w:bookmarkEnd w:id="210"/>
          </w:p>
          <w:p>
            <w:pPr>
              <w:jc w:val="center"/>
              <w:rPr>
                <w:rFonts w:hint="eastAsia" w:ascii="宋体" w:hAnsi="宋体" w:eastAsia="宋体" w:cs="宋体"/>
                <w:szCs w:val="21"/>
                <w:highlight w:val="none"/>
              </w:rPr>
            </w:pPr>
            <w:bookmarkStart w:id="211" w:name="_Toc34654738"/>
            <w:r>
              <w:rPr>
                <w:rFonts w:hint="eastAsia" w:ascii="宋体" w:hAnsi="宋体" w:eastAsia="宋体" w:cs="宋体"/>
                <w:szCs w:val="21"/>
                <w:highlight w:val="none"/>
              </w:rPr>
              <w:t>（如有）</w:t>
            </w:r>
            <w:bookmarkEnd w:id="211"/>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12" w:name="_Toc34654741"/>
            <w:r>
              <w:rPr>
                <w:rFonts w:hint="eastAsia" w:ascii="宋体" w:hAnsi="宋体" w:eastAsia="宋体" w:cs="宋体"/>
                <w:szCs w:val="21"/>
                <w:highlight w:val="none"/>
              </w:rPr>
              <w:t>注册资本</w:t>
            </w:r>
            <w:bookmarkEnd w:id="212"/>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13" w:name="_Toc34654742"/>
            <w:r>
              <w:rPr>
                <w:rFonts w:hint="eastAsia" w:ascii="宋体" w:hAnsi="宋体" w:eastAsia="宋体" w:cs="宋体"/>
                <w:szCs w:val="21"/>
                <w:highlight w:val="none"/>
              </w:rPr>
              <w:t>成立日期</w:t>
            </w:r>
            <w:bookmarkEnd w:id="213"/>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14" w:name="_Toc34654743"/>
            <w:r>
              <w:rPr>
                <w:rFonts w:hint="eastAsia" w:ascii="宋体" w:hAnsi="宋体" w:eastAsia="宋体" w:cs="宋体"/>
                <w:szCs w:val="21"/>
                <w:highlight w:val="none"/>
              </w:rPr>
              <w:t>基本账户开户银行</w:t>
            </w:r>
            <w:bookmarkEnd w:id="214"/>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15" w:name="_Toc34654744"/>
            <w:r>
              <w:rPr>
                <w:rFonts w:hint="eastAsia" w:ascii="宋体" w:hAnsi="宋体" w:eastAsia="宋体" w:cs="宋体"/>
                <w:szCs w:val="21"/>
                <w:highlight w:val="none"/>
              </w:rPr>
              <w:t>基本账户银行账号</w:t>
            </w:r>
            <w:bookmarkEnd w:id="215"/>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16" w:name="_Toc34654745"/>
            <w:r>
              <w:rPr>
                <w:rFonts w:hint="eastAsia" w:ascii="宋体" w:hAnsi="宋体" w:eastAsia="宋体" w:cs="宋体"/>
                <w:szCs w:val="21"/>
                <w:highlight w:val="none"/>
              </w:rPr>
              <w:t>经营范围</w:t>
            </w:r>
            <w:bookmarkEnd w:id="216"/>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2643" w:type="dxa"/>
            <w:vAlign w:val="center"/>
          </w:tcPr>
          <w:p>
            <w:pPr>
              <w:jc w:val="center"/>
              <w:rPr>
                <w:rFonts w:hint="eastAsia" w:ascii="宋体" w:hAnsi="宋体" w:eastAsia="宋体" w:cs="宋体"/>
                <w:szCs w:val="21"/>
                <w:highlight w:val="none"/>
              </w:rPr>
            </w:pPr>
            <w:bookmarkStart w:id="217" w:name="_Toc34654746"/>
            <w:r>
              <w:rPr>
                <w:rFonts w:hint="eastAsia" w:ascii="宋体" w:hAnsi="宋体" w:cs="宋体"/>
                <w:kern w:val="0"/>
                <w:szCs w:val="21"/>
                <w:highlight w:val="none"/>
                <w:lang w:eastAsia="zh-CN"/>
              </w:rPr>
              <w:t>供应商</w:t>
            </w:r>
            <w:r>
              <w:rPr>
                <w:rFonts w:hint="eastAsia" w:ascii="宋体" w:hAnsi="宋体" w:eastAsia="宋体" w:cs="宋体"/>
                <w:szCs w:val="21"/>
                <w:highlight w:val="none"/>
              </w:rPr>
              <w:t>关联企业情</w:t>
            </w:r>
            <w:bookmarkEnd w:id="217"/>
          </w:p>
          <w:p>
            <w:pPr>
              <w:jc w:val="center"/>
              <w:rPr>
                <w:rFonts w:hint="eastAsia" w:ascii="宋体" w:hAnsi="宋体" w:eastAsia="宋体" w:cs="宋体"/>
                <w:szCs w:val="21"/>
                <w:highlight w:val="none"/>
              </w:rPr>
            </w:pPr>
            <w:bookmarkStart w:id="218" w:name="_Toc34654747"/>
            <w:r>
              <w:rPr>
                <w:rFonts w:hint="eastAsia" w:ascii="宋体" w:hAnsi="宋体" w:eastAsia="宋体" w:cs="宋体"/>
                <w:szCs w:val="21"/>
                <w:highlight w:val="none"/>
              </w:rPr>
              <w:t>况（包括但不限于与</w:t>
            </w:r>
            <w:bookmarkEnd w:id="218"/>
          </w:p>
          <w:p>
            <w:pPr>
              <w:jc w:val="center"/>
              <w:rPr>
                <w:rFonts w:hint="eastAsia" w:ascii="宋体" w:hAnsi="宋体" w:eastAsia="宋体" w:cs="宋体"/>
                <w:szCs w:val="21"/>
                <w:highlight w:val="none"/>
              </w:rPr>
            </w:pPr>
            <w:bookmarkStart w:id="219" w:name="_Toc34654748"/>
            <w:r>
              <w:rPr>
                <w:rFonts w:hint="eastAsia" w:ascii="宋体" w:hAnsi="宋体" w:cs="宋体"/>
                <w:kern w:val="0"/>
                <w:szCs w:val="21"/>
                <w:highlight w:val="none"/>
                <w:lang w:eastAsia="zh-CN"/>
              </w:rPr>
              <w:t>供应商</w:t>
            </w:r>
            <w:r>
              <w:rPr>
                <w:rFonts w:hint="eastAsia" w:ascii="宋体" w:hAnsi="宋体" w:eastAsia="宋体" w:cs="宋体"/>
                <w:szCs w:val="21"/>
                <w:highlight w:val="none"/>
              </w:rPr>
              <w:t>法定代表人</w:t>
            </w:r>
            <w:bookmarkEnd w:id="219"/>
          </w:p>
          <w:p>
            <w:pPr>
              <w:jc w:val="center"/>
              <w:rPr>
                <w:rFonts w:hint="eastAsia" w:ascii="宋体" w:hAnsi="宋体" w:eastAsia="宋体" w:cs="宋体"/>
                <w:szCs w:val="21"/>
                <w:highlight w:val="none"/>
              </w:rPr>
            </w:pPr>
            <w:bookmarkStart w:id="220" w:name="_Toc34654749"/>
            <w:r>
              <w:rPr>
                <w:rFonts w:hint="eastAsia" w:ascii="宋体" w:hAnsi="宋体" w:eastAsia="宋体" w:cs="宋体"/>
                <w:szCs w:val="21"/>
                <w:highlight w:val="none"/>
              </w:rPr>
              <w:t>为同一人或者存在</w:t>
            </w:r>
            <w:bookmarkEnd w:id="220"/>
          </w:p>
          <w:p>
            <w:pPr>
              <w:jc w:val="center"/>
              <w:rPr>
                <w:rFonts w:hint="eastAsia" w:ascii="宋体" w:hAnsi="宋体" w:eastAsia="宋体" w:cs="宋体"/>
                <w:szCs w:val="21"/>
                <w:highlight w:val="none"/>
              </w:rPr>
            </w:pPr>
            <w:bookmarkStart w:id="221" w:name="_Toc34654750"/>
            <w:r>
              <w:rPr>
                <w:rFonts w:hint="eastAsia" w:ascii="宋体" w:hAnsi="宋体" w:eastAsia="宋体" w:cs="宋体"/>
                <w:szCs w:val="21"/>
                <w:highlight w:val="none"/>
              </w:rPr>
              <w:t>控股、管理关系的不</w:t>
            </w:r>
            <w:bookmarkEnd w:id="221"/>
          </w:p>
          <w:p>
            <w:pPr>
              <w:jc w:val="center"/>
              <w:rPr>
                <w:rFonts w:hint="eastAsia" w:ascii="宋体" w:hAnsi="宋体" w:eastAsia="宋体" w:cs="宋体"/>
                <w:szCs w:val="21"/>
                <w:highlight w:val="none"/>
              </w:rPr>
            </w:pPr>
            <w:bookmarkStart w:id="222" w:name="_Toc34654751"/>
            <w:r>
              <w:rPr>
                <w:rFonts w:hint="eastAsia" w:ascii="宋体" w:hAnsi="宋体" w:eastAsia="宋体" w:cs="宋体"/>
                <w:szCs w:val="21"/>
                <w:highlight w:val="none"/>
              </w:rPr>
              <w:t>同单位）</w:t>
            </w:r>
            <w:bookmarkEnd w:id="222"/>
          </w:p>
        </w:tc>
        <w:tc>
          <w:tcPr>
            <w:tcW w:w="6924" w:type="dxa"/>
            <w:gridSpan w:val="4"/>
            <w:vAlign w:val="center"/>
          </w:tcPr>
          <w:p>
            <w:pPr>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43" w:type="dxa"/>
            <w:vAlign w:val="center"/>
          </w:tcPr>
          <w:p>
            <w:pPr>
              <w:jc w:val="center"/>
              <w:rPr>
                <w:rFonts w:hint="eastAsia" w:ascii="宋体" w:hAnsi="宋体" w:eastAsia="宋体" w:cs="宋体"/>
                <w:szCs w:val="21"/>
                <w:highlight w:val="none"/>
              </w:rPr>
            </w:pPr>
            <w:bookmarkStart w:id="223" w:name="_Toc34654752"/>
            <w:r>
              <w:rPr>
                <w:rFonts w:hint="eastAsia" w:ascii="宋体" w:hAnsi="宋体" w:eastAsia="宋体" w:cs="宋体"/>
                <w:szCs w:val="21"/>
                <w:highlight w:val="none"/>
              </w:rPr>
              <w:t>备注</w:t>
            </w:r>
            <w:bookmarkEnd w:id="223"/>
          </w:p>
        </w:tc>
        <w:tc>
          <w:tcPr>
            <w:tcW w:w="6924" w:type="dxa"/>
            <w:gridSpan w:val="4"/>
            <w:vAlign w:val="center"/>
          </w:tcPr>
          <w:p>
            <w:pPr>
              <w:jc w:val="center"/>
              <w:rPr>
                <w:rFonts w:hint="eastAsia" w:ascii="宋体" w:hAnsi="宋体" w:eastAsia="宋体" w:cs="宋体"/>
                <w:szCs w:val="21"/>
                <w:highlight w:val="none"/>
              </w:rPr>
            </w:pPr>
          </w:p>
        </w:tc>
      </w:tr>
    </w:tbl>
    <w:p>
      <w:pPr>
        <w:ind w:firstLine="420" w:firstLineChars="200"/>
        <w:jc w:val="both"/>
        <w:rPr>
          <w:rFonts w:hint="eastAsia" w:ascii="宋体" w:hAnsi="宋体" w:eastAsia="宋体" w:cs="宋体"/>
          <w:highlight w:val="none"/>
        </w:rPr>
      </w:pPr>
      <w:bookmarkStart w:id="224" w:name="_Toc34654753"/>
      <w:r>
        <w:rPr>
          <w:rFonts w:hint="eastAsia" w:ascii="宋体" w:hAnsi="宋体" w:eastAsia="宋体" w:cs="宋体"/>
          <w:highlight w:val="none"/>
          <w:lang w:eastAsia="zh-CN"/>
        </w:rPr>
        <w:t>附</w:t>
      </w:r>
      <w:r>
        <w:rPr>
          <w:rFonts w:hint="eastAsia" w:ascii="宋体" w:hAnsi="宋体" w:eastAsia="宋体" w:cs="宋体"/>
          <w:highlight w:val="none"/>
          <w:lang w:val="en-US" w:eastAsia="zh-CN"/>
        </w:rPr>
        <w:t>:</w:t>
      </w:r>
      <w:r>
        <w:rPr>
          <w:rFonts w:hint="eastAsia" w:ascii="宋体" w:hAnsi="宋体" w:eastAsia="宋体" w:cs="宋体"/>
          <w:szCs w:val="21"/>
          <w:highlight w:val="none"/>
        </w:rPr>
        <w:t>营业执照</w:t>
      </w:r>
      <w:r>
        <w:rPr>
          <w:rFonts w:hint="eastAsia" w:ascii="宋体" w:hAnsi="宋体" w:eastAsia="宋体" w:cs="宋体"/>
          <w:szCs w:val="21"/>
          <w:highlight w:val="none"/>
          <w:lang w:val="en-US" w:eastAsia="zh-CN"/>
        </w:rPr>
        <w:t>(副本）、</w:t>
      </w:r>
      <w:r>
        <w:rPr>
          <w:rFonts w:hint="eastAsia" w:ascii="宋体" w:hAnsi="宋体" w:cs="宋体"/>
          <w:bCs/>
          <w:highlight w:val="none"/>
          <w:lang w:val="zh-CN"/>
        </w:rPr>
        <w:t>开户许可证</w:t>
      </w:r>
      <w:r>
        <w:rPr>
          <w:rFonts w:hint="eastAsia" w:ascii="宋体" w:hAnsi="宋体" w:eastAsia="宋体" w:cs="宋体"/>
          <w:bCs/>
          <w:highlight w:val="none"/>
          <w:lang w:val="zh-CN"/>
        </w:rPr>
        <w:t>等材料复印件</w:t>
      </w:r>
      <w:r>
        <w:rPr>
          <w:rFonts w:hint="eastAsia" w:ascii="宋体" w:hAnsi="宋体" w:eastAsia="宋体" w:cs="宋体"/>
          <w:b w:val="0"/>
          <w:sz w:val="21"/>
          <w:szCs w:val="21"/>
          <w:highlight w:val="none"/>
        </w:rPr>
        <w:t>加盖公章</w:t>
      </w:r>
      <w:r>
        <w:rPr>
          <w:rFonts w:hint="eastAsia" w:ascii="宋体" w:hAnsi="宋体" w:eastAsia="宋体" w:cs="宋体"/>
          <w:highlight w:val="none"/>
        </w:rPr>
        <w:br w:type="page"/>
      </w:r>
      <w:bookmarkEnd w:id="224"/>
    </w:p>
    <w:bookmarkEnd w:id="187"/>
    <w:bookmarkEnd w:id="188"/>
    <w:bookmarkEnd w:id="189"/>
    <w:bookmarkEnd w:id="190"/>
    <w:bookmarkEnd w:id="191"/>
    <w:bookmarkEnd w:id="192"/>
    <w:bookmarkEnd w:id="193"/>
    <w:bookmarkEnd w:id="194"/>
    <w:bookmarkEnd w:id="195"/>
    <w:p>
      <w:pPr>
        <w:pStyle w:val="6"/>
        <w:numPr>
          <w:ilvl w:val="0"/>
          <w:numId w:val="6"/>
        </w:numPr>
        <w:jc w:val="center"/>
        <w:rPr>
          <w:rFonts w:hint="eastAsia" w:ascii="宋体" w:hAnsi="宋体" w:eastAsia="宋体" w:cs="宋体"/>
          <w:b w:val="0"/>
          <w:bCs w:val="0"/>
          <w:spacing w:val="-10"/>
          <w:sz w:val="28"/>
          <w:szCs w:val="28"/>
          <w:highlight w:val="none"/>
          <w:lang w:eastAsia="zh-CN"/>
        </w:rPr>
      </w:pPr>
      <w:bookmarkStart w:id="225" w:name="_Toc144974878"/>
      <w:bookmarkStart w:id="226" w:name="_Toc359315432"/>
      <w:bookmarkStart w:id="227" w:name="_Toc265953296"/>
      <w:bookmarkStart w:id="228" w:name="_Toc364783106"/>
      <w:bookmarkStart w:id="229" w:name="_Toc350070711"/>
      <w:bookmarkStart w:id="230" w:name="_Toc63327660"/>
      <w:bookmarkStart w:id="231" w:name="_Toc247527850"/>
      <w:bookmarkStart w:id="232" w:name="_Toc34654756"/>
      <w:bookmarkStart w:id="233" w:name="_Toc247514302"/>
      <w:bookmarkStart w:id="234" w:name="_Toc152042599"/>
      <w:bookmarkStart w:id="235" w:name="_Toc152045810"/>
      <w:bookmarkStart w:id="236" w:name="_Toc34654755"/>
      <w:bookmarkStart w:id="237" w:name="_Toc63327661"/>
      <w:r>
        <w:rPr>
          <w:rFonts w:hint="eastAsia" w:ascii="宋体" w:hAnsi="宋体" w:eastAsia="宋体" w:cs="宋体"/>
          <w:b w:val="0"/>
          <w:bCs w:val="0"/>
          <w:spacing w:val="-10"/>
          <w:sz w:val="28"/>
          <w:szCs w:val="28"/>
          <w:highlight w:val="none"/>
          <w:lang w:eastAsia="zh-CN"/>
        </w:rPr>
        <w:t>资</w:t>
      </w:r>
      <w:r>
        <w:rPr>
          <w:rFonts w:ascii="宋体" w:hAnsi="宋体" w:eastAsia="宋体" w:cs="宋体"/>
          <w:b w:val="0"/>
          <w:bCs w:val="0"/>
          <w:spacing w:val="-10"/>
          <w:sz w:val="28"/>
          <w:szCs w:val="28"/>
          <w:highlight w:val="none"/>
        </w:rPr>
        <w:t>格</w:t>
      </w:r>
      <w:r>
        <w:rPr>
          <w:rFonts w:hint="eastAsia" w:ascii="宋体" w:hAnsi="宋体" w:cs="宋体"/>
          <w:b w:val="0"/>
          <w:bCs w:val="0"/>
          <w:spacing w:val="-10"/>
          <w:sz w:val="28"/>
          <w:szCs w:val="28"/>
          <w:highlight w:val="none"/>
          <w:lang w:eastAsia="zh-CN"/>
        </w:rPr>
        <w:t>评审</w:t>
      </w:r>
      <w:r>
        <w:rPr>
          <w:rFonts w:hint="eastAsia" w:ascii="宋体" w:hAnsi="宋体" w:eastAsia="宋体" w:cs="宋体"/>
          <w:b w:val="0"/>
          <w:bCs w:val="0"/>
          <w:spacing w:val="-10"/>
          <w:sz w:val="28"/>
          <w:szCs w:val="28"/>
          <w:highlight w:val="none"/>
          <w:lang w:eastAsia="zh-CN"/>
        </w:rPr>
        <w:t>中</w:t>
      </w:r>
      <w:r>
        <w:rPr>
          <w:rFonts w:hint="eastAsia" w:ascii="宋体" w:hAnsi="宋体" w:cs="宋体"/>
          <w:b w:val="0"/>
          <w:bCs w:val="0"/>
          <w:spacing w:val="-10"/>
          <w:sz w:val="28"/>
          <w:szCs w:val="28"/>
          <w:highlight w:val="none"/>
          <w:lang w:eastAsia="zh-CN"/>
        </w:rPr>
        <w:t>的</w:t>
      </w:r>
      <w:r>
        <w:rPr>
          <w:rFonts w:hint="eastAsia" w:ascii="宋体" w:hAnsi="宋体" w:eastAsia="宋体" w:cs="宋体"/>
          <w:b w:val="0"/>
          <w:bCs w:val="0"/>
          <w:spacing w:val="-10"/>
          <w:sz w:val="28"/>
          <w:szCs w:val="28"/>
          <w:highlight w:val="none"/>
          <w:lang w:eastAsia="zh-CN"/>
        </w:rPr>
        <w:t>承诺</w:t>
      </w:r>
    </w:p>
    <w:p>
      <w:pPr>
        <w:spacing w:line="283" w:lineRule="auto"/>
        <w:jc w:val="center"/>
        <w:rPr>
          <w:rFonts w:hint="default" w:ascii="宋体" w:hAnsi="宋体" w:cs="宋体"/>
          <w:b w:val="0"/>
          <w:bCs w:val="0"/>
          <w:spacing w:val="-10"/>
          <w:sz w:val="28"/>
          <w:szCs w:val="28"/>
          <w:highlight w:val="none"/>
          <w:lang w:val="en-US" w:eastAsia="zh-CN"/>
        </w:rPr>
      </w:pPr>
      <w:r>
        <w:rPr>
          <w:rFonts w:hint="eastAsia" w:ascii="宋体" w:hAnsi="宋体" w:eastAsia="宋体" w:cs="宋体"/>
          <w:b w:val="0"/>
          <w:bCs w:val="0"/>
          <w:spacing w:val="-10"/>
          <w:sz w:val="28"/>
          <w:szCs w:val="28"/>
          <w:highlight w:val="none"/>
          <w:lang w:eastAsia="zh-CN"/>
        </w:rPr>
        <w:t>采购政策承诺</w:t>
      </w:r>
      <w:r>
        <w:rPr>
          <w:rFonts w:hint="eastAsia" w:ascii="宋体" w:hAnsi="宋体" w:cs="宋体"/>
          <w:b w:val="0"/>
          <w:bCs w:val="0"/>
          <w:spacing w:val="-10"/>
          <w:sz w:val="28"/>
          <w:szCs w:val="28"/>
          <w:highlight w:val="none"/>
          <w:lang w:val="en-US" w:eastAsia="zh-CN"/>
        </w:rPr>
        <w:t>1-1</w:t>
      </w:r>
    </w:p>
    <w:p>
      <w:pPr>
        <w:numPr>
          <w:ilvl w:val="0"/>
          <w:numId w:val="0"/>
        </w:numPr>
        <w:rPr>
          <w:rFonts w:hint="default"/>
          <w:highlight w:val="none"/>
          <w:lang w:val="en-US"/>
        </w:rPr>
      </w:pPr>
    </w:p>
    <w:p>
      <w:pPr>
        <w:adjustRightInd w:val="0"/>
        <w:snapToGrid w:val="0"/>
        <w:spacing w:line="360" w:lineRule="auto"/>
        <w:rPr>
          <w:rFonts w:hint="eastAsia" w:ascii="宋体" w:hAnsi="宋体" w:eastAsia="宋体" w:cs="宋体"/>
          <w:w w:val="99"/>
          <w:szCs w:val="21"/>
          <w:highlight w:val="none"/>
          <w:u w:val="single"/>
        </w:rPr>
      </w:pP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adjustRightInd w:val="0"/>
        <w:snapToGrid w:val="0"/>
        <w:spacing w:before="36" w:beforeLines="15"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我方郑重承诺：</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ascii="宋体" w:hAnsi="宋体" w:cs="宋体"/>
          <w:bCs/>
          <w:color w:val="000000"/>
          <w:kern w:val="15"/>
          <w:sz w:val="21"/>
          <w:szCs w:val="21"/>
          <w:highlight w:val="none"/>
          <w:shd w:val="solid" w:color="FFFFFF" w:fill="FFFFFF"/>
          <w:lang w:val="en-US" w:eastAsia="zh-CN" w:bidi="ar-SA"/>
        </w:rPr>
      </w:pPr>
      <w:r>
        <w:rPr>
          <w:rFonts w:ascii="宋体" w:hAnsi="宋体" w:eastAsia="宋体" w:cs="宋体"/>
          <w:sz w:val="21"/>
          <w:szCs w:val="21"/>
          <w:highlight w:val="none"/>
        </w:rPr>
        <w:t>我单位(公司)</w:t>
      </w:r>
      <w:r>
        <w:rPr>
          <w:rFonts w:hint="eastAsia" w:ascii="宋体" w:hAnsi="宋体" w:cs="宋体"/>
          <w:sz w:val="21"/>
          <w:szCs w:val="21"/>
          <w:highlight w:val="none"/>
          <w:lang w:eastAsia="zh-CN"/>
        </w:rPr>
        <w:t>满足</w:t>
      </w:r>
      <w:r>
        <w:rPr>
          <w:rFonts w:hint="eastAsia"/>
          <w:highlight w:val="none"/>
        </w:rPr>
        <w:t>《中华人民共和国政府采购法》第二十二条</w:t>
      </w:r>
      <w:r>
        <w:rPr>
          <w:rFonts w:hint="eastAsia"/>
          <w:highlight w:val="none"/>
          <w:lang w:eastAsia="zh-CN"/>
        </w:rPr>
        <w:t>的相关</w:t>
      </w:r>
      <w:r>
        <w:rPr>
          <w:rFonts w:hint="eastAsia"/>
          <w:highlight w:val="none"/>
        </w:rPr>
        <w:t>规定</w:t>
      </w:r>
      <w:r>
        <w:rPr>
          <w:rFonts w:hint="eastAsia"/>
          <w:highlight w:val="none"/>
          <w:lang w:eastAsia="zh-CN"/>
        </w:rPr>
        <w:t>；具有履行合同所必需的设备和专业技术能力；参加政府采购活动前三年内，在经营活动中没有重大违法记录；</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eastAsia="宋体"/>
          <w:highlight w:val="none"/>
          <w:lang w:eastAsia="zh-CN"/>
        </w:rPr>
      </w:pP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eastAsia="宋体"/>
          <w:highlight w:val="none"/>
          <w:lang w:eastAsia="zh-CN"/>
        </w:rPr>
      </w:pPr>
    </w:p>
    <w:p>
      <w:pPr>
        <w:spacing w:before="242"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特此承诺。</w:t>
      </w:r>
    </w:p>
    <w:p>
      <w:pPr>
        <w:pStyle w:val="32"/>
        <w:keepNext w:val="0"/>
        <w:keepLines w:val="0"/>
        <w:pageBreakBefore w:val="0"/>
        <w:widowControl w:val="0"/>
        <w:kinsoku/>
        <w:wordWrap/>
        <w:overflowPunct/>
        <w:topLinePunct w:val="0"/>
        <w:autoSpaceDE/>
        <w:autoSpaceDN/>
        <w:bidi w:val="0"/>
        <w:spacing w:after="0" w:line="240" w:lineRule="auto"/>
        <w:ind w:firstLine="420" w:firstLineChars="200"/>
        <w:textAlignment w:val="auto"/>
        <w:rPr>
          <w:rFonts w:hint="eastAsia"/>
          <w:highlight w:val="none"/>
          <w:lang w:eastAsia="zh-CN"/>
        </w:rPr>
      </w:pPr>
    </w:p>
    <w:p>
      <w:pPr>
        <w:adjustRightInd w:val="0"/>
        <w:snapToGrid w:val="0"/>
        <w:spacing w:before="36" w:beforeLines="15" w:line="360" w:lineRule="auto"/>
        <w:ind w:firstLine="6510" w:firstLineChars="31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pStyle w:val="32"/>
        <w:rPr>
          <w:rFonts w:hint="eastAsia" w:ascii="宋体" w:hAnsi="宋体" w:eastAsia="宋体" w:cs="宋体"/>
          <w:kern w:val="2"/>
          <w:sz w:val="21"/>
          <w:szCs w:val="24"/>
          <w:highlight w:val="none"/>
          <w:lang w:val="en-US" w:eastAsia="zh-CN" w:bidi="ar-SA"/>
        </w:rPr>
      </w:pPr>
    </w:p>
    <w:p>
      <w:pPr>
        <w:pStyle w:val="32"/>
        <w:rPr>
          <w:rFonts w:hint="eastAsia" w:ascii="宋体" w:hAnsi="宋体" w:eastAsia="宋体" w:cs="宋体"/>
          <w:kern w:val="2"/>
          <w:sz w:val="21"/>
          <w:szCs w:val="24"/>
          <w:highlight w:val="none"/>
          <w:lang w:val="en-US" w:eastAsia="zh-CN" w:bidi="ar-SA"/>
        </w:rPr>
      </w:pPr>
    </w:p>
    <w:p>
      <w:pPr>
        <w:pStyle w:val="32"/>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rPr>
          <w:rFonts w:hint="eastAsia" w:ascii="宋体" w:hAnsi="宋体" w:eastAsia="宋体" w:cs="宋体"/>
          <w:kern w:val="2"/>
          <w:sz w:val="21"/>
          <w:szCs w:val="24"/>
          <w:highlight w:val="none"/>
          <w:lang w:val="en-US" w:eastAsia="zh-CN" w:bidi="ar-SA"/>
        </w:rPr>
      </w:pPr>
    </w:p>
    <w:p>
      <w:pPr>
        <w:spacing w:line="283" w:lineRule="auto"/>
        <w:jc w:val="center"/>
        <w:rPr>
          <w:rFonts w:hint="eastAsia" w:ascii="宋体" w:hAnsi="宋体" w:cs="宋体"/>
          <w:b w:val="0"/>
          <w:bCs w:val="0"/>
          <w:spacing w:val="-10"/>
          <w:sz w:val="28"/>
          <w:szCs w:val="28"/>
          <w:highlight w:val="none"/>
          <w:lang w:val="en-US" w:eastAsia="zh-CN"/>
        </w:rPr>
      </w:pPr>
      <w:r>
        <w:rPr>
          <w:rFonts w:hint="eastAsia" w:ascii="宋体" w:hAnsi="宋体" w:eastAsia="宋体" w:cs="宋体"/>
          <w:b w:val="0"/>
          <w:bCs w:val="0"/>
          <w:spacing w:val="-10"/>
          <w:sz w:val="28"/>
          <w:szCs w:val="28"/>
          <w:highlight w:val="none"/>
          <w:lang w:eastAsia="zh-CN"/>
        </w:rPr>
        <w:t>采购政策承诺</w:t>
      </w:r>
      <w:r>
        <w:rPr>
          <w:rFonts w:hint="eastAsia" w:ascii="宋体" w:hAnsi="宋体" w:cs="宋体"/>
          <w:b w:val="0"/>
          <w:bCs w:val="0"/>
          <w:spacing w:val="-10"/>
          <w:sz w:val="28"/>
          <w:szCs w:val="28"/>
          <w:highlight w:val="none"/>
          <w:lang w:val="en-US" w:eastAsia="zh-CN"/>
        </w:rPr>
        <w:t>1-2</w:t>
      </w:r>
    </w:p>
    <w:p>
      <w:pPr>
        <w:pStyle w:val="32"/>
        <w:rPr>
          <w:rFonts w:hint="default"/>
          <w:highlight w:val="none"/>
          <w:lang w:val="en-US" w:eastAsia="zh-CN"/>
        </w:rPr>
      </w:pPr>
    </w:p>
    <w:p>
      <w:pPr>
        <w:pStyle w:val="32"/>
        <w:keepNext w:val="0"/>
        <w:keepLines w:val="0"/>
        <w:pageBreakBefore w:val="0"/>
        <w:widowControl w:val="0"/>
        <w:kinsoku/>
        <w:wordWrap/>
        <w:overflowPunct/>
        <w:topLinePunct w:val="0"/>
        <w:autoSpaceDE/>
        <w:autoSpaceDN/>
        <w:bidi w:val="0"/>
        <w:spacing w:after="0" w:line="360"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致</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u w:val="single"/>
        </w:rPr>
        <w:t>(</w:t>
      </w:r>
      <w:r>
        <w:rPr>
          <w:rFonts w:hint="eastAsia" w:ascii="宋体" w:hAnsi="宋体" w:eastAsia="宋体" w:cs="宋体"/>
          <w:sz w:val="21"/>
          <w:szCs w:val="21"/>
          <w:highlight w:val="none"/>
          <w:u w:val="single"/>
          <w:lang w:eastAsia="zh-CN"/>
        </w:rPr>
        <w:t>采购人、</w:t>
      </w:r>
      <w:r>
        <w:rPr>
          <w:rFonts w:hint="eastAsia" w:ascii="宋体" w:hAnsi="宋体" w:eastAsia="宋体" w:cs="宋体"/>
          <w:sz w:val="21"/>
          <w:szCs w:val="21"/>
          <w:highlight w:val="none"/>
          <w:u w:val="single"/>
        </w:rPr>
        <w:t>采购代理机构 )</w:t>
      </w:r>
      <w:r>
        <w:rPr>
          <w:rFonts w:hint="eastAsia" w:ascii="宋体" w:hAnsi="宋体" w:eastAsia="宋体" w:cs="宋体"/>
          <w:sz w:val="21"/>
          <w:szCs w:val="21"/>
          <w:highlight w:val="none"/>
        </w:rPr>
        <w:t xml:space="preserve"> </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ascii="宋体" w:hAnsi="宋体" w:eastAsia="宋体" w:cs="宋体"/>
          <w:sz w:val="21"/>
          <w:szCs w:val="21"/>
          <w:highlight w:val="none"/>
        </w:rPr>
      </w:pPr>
      <w:r>
        <w:rPr>
          <w:rFonts w:ascii="宋体" w:hAnsi="宋体" w:eastAsia="宋体" w:cs="宋体"/>
          <w:sz w:val="21"/>
          <w:szCs w:val="21"/>
          <w:highlight w:val="none"/>
        </w:rPr>
        <w:t>我单位(公司)参与 (</w:t>
      </w:r>
      <w:r>
        <w:rPr>
          <w:rFonts w:ascii="宋体" w:hAnsi="宋体" w:eastAsia="宋体" w:cs="宋体"/>
          <w:sz w:val="21"/>
          <w:szCs w:val="21"/>
          <w:highlight w:val="none"/>
          <w:u w:val="single"/>
        </w:rPr>
        <w:t>采购项目名称</w:t>
      </w:r>
      <w:r>
        <w:rPr>
          <w:rFonts w:hint="eastAsia" w:ascii="宋体" w:hAnsi="宋体" w:eastAsia="宋体" w:cs="宋体"/>
          <w:sz w:val="21"/>
          <w:szCs w:val="21"/>
          <w:highlight w:val="none"/>
          <w:u w:val="single"/>
          <w:lang w:eastAsia="zh-CN"/>
        </w:rPr>
        <w:t>、</w:t>
      </w:r>
      <w:r>
        <w:rPr>
          <w:rFonts w:ascii="宋体" w:hAnsi="宋体" w:eastAsia="宋体" w:cs="宋体"/>
          <w:sz w:val="21"/>
          <w:szCs w:val="21"/>
          <w:highlight w:val="none"/>
          <w:u w:val="single"/>
        </w:rPr>
        <w:t>项目编号</w:t>
      </w:r>
      <w:r>
        <w:rPr>
          <w:rFonts w:ascii="宋体" w:hAnsi="宋体" w:eastAsia="宋体" w:cs="宋体"/>
          <w:sz w:val="21"/>
          <w:szCs w:val="21"/>
          <w:highlight w:val="none"/>
        </w:rPr>
        <w:t>)采购项目的政府采购活动，现承诺如下：</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ascii="宋体" w:hAnsi="宋体" w:eastAsia="宋体" w:cs="宋体"/>
          <w:sz w:val="21"/>
          <w:szCs w:val="21"/>
          <w:highlight w:val="none"/>
        </w:rPr>
      </w:pPr>
      <w:r>
        <w:rPr>
          <w:rFonts w:ascii="宋体" w:hAnsi="宋体" w:eastAsia="宋体" w:cs="宋体"/>
          <w:sz w:val="21"/>
          <w:szCs w:val="21"/>
          <w:highlight w:val="none"/>
        </w:rPr>
        <w:t>1. 具有良好的商业信誉和健全的财务会计制度；</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ascii="宋体" w:hAnsi="宋体" w:eastAsia="宋体" w:cs="宋体"/>
          <w:sz w:val="21"/>
          <w:szCs w:val="21"/>
          <w:highlight w:val="none"/>
        </w:rPr>
      </w:pPr>
      <w:r>
        <w:rPr>
          <w:rFonts w:ascii="宋体" w:hAnsi="宋体" w:eastAsia="宋体" w:cs="宋体"/>
          <w:sz w:val="21"/>
          <w:szCs w:val="21"/>
          <w:highlight w:val="none"/>
        </w:rPr>
        <w:t>2. 具有依法缴纳税收的良好记录；</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ascii="宋体" w:hAnsi="宋体" w:eastAsia="宋体" w:cs="宋体"/>
          <w:sz w:val="21"/>
          <w:szCs w:val="21"/>
          <w:highlight w:val="none"/>
        </w:rPr>
      </w:pPr>
      <w:r>
        <w:rPr>
          <w:rFonts w:ascii="宋体" w:hAnsi="宋体" w:eastAsia="宋体" w:cs="宋体"/>
          <w:sz w:val="21"/>
          <w:szCs w:val="21"/>
          <w:highlight w:val="none"/>
        </w:rPr>
        <w:t>3.具有依法缴纳社会保障金的良好记录。</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ascii="宋体" w:hAnsi="宋体" w:eastAsia="宋体" w:cs="宋体"/>
          <w:sz w:val="21"/>
          <w:szCs w:val="21"/>
          <w:highlight w:val="none"/>
        </w:rPr>
      </w:pPr>
      <w:r>
        <w:rPr>
          <w:rFonts w:ascii="宋体" w:hAnsi="宋体" w:eastAsia="宋体" w:cs="宋体"/>
          <w:sz w:val="21"/>
          <w:szCs w:val="21"/>
          <w:highlight w:val="none"/>
        </w:rPr>
        <w:t>我方在采购项目评审(评标)环节结束后，随时接受采 购人、采购代理机构的检查验证，配合提供相关证明材料， 证明符合《中华人民共和国政府采购法》规定的</w:t>
      </w:r>
      <w:r>
        <w:rPr>
          <w:rFonts w:hint="eastAsia" w:ascii="宋体" w:hAnsi="宋体" w:cs="宋体"/>
          <w:sz w:val="21"/>
          <w:szCs w:val="21"/>
          <w:highlight w:val="none"/>
          <w:lang w:eastAsia="zh-CN"/>
        </w:rPr>
        <w:t>供应商</w:t>
      </w:r>
      <w:r>
        <w:rPr>
          <w:rFonts w:ascii="宋体" w:hAnsi="宋体" w:eastAsia="宋体" w:cs="宋体"/>
          <w:sz w:val="21"/>
          <w:szCs w:val="21"/>
          <w:highlight w:val="none"/>
        </w:rPr>
        <w:t>基本资格条件。</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我单位(公司)对上述承诺的真实性负责。如有虚假，将依法承担相应责任。</w:t>
      </w:r>
    </w:p>
    <w:p>
      <w:pPr>
        <w:spacing w:before="242" w:line="240" w:lineRule="auto"/>
        <w:ind w:firstLine="420" w:firstLineChars="200"/>
        <w:rPr>
          <w:rFonts w:hint="eastAsia" w:ascii="宋体" w:hAnsi="宋体" w:eastAsia="宋体" w:cs="宋体"/>
          <w:bCs/>
          <w:szCs w:val="21"/>
          <w:highlight w:val="none"/>
        </w:rPr>
      </w:pPr>
      <w:r>
        <w:rPr>
          <w:rFonts w:hint="eastAsia" w:ascii="宋体" w:hAnsi="宋体" w:eastAsia="宋体" w:cs="宋体"/>
          <w:sz w:val="21"/>
          <w:szCs w:val="21"/>
          <w:highlight w:val="none"/>
        </w:rPr>
        <w:t>特此承诺。</w:t>
      </w:r>
    </w:p>
    <w:p>
      <w:pPr>
        <w:spacing w:before="240" w:after="60"/>
        <w:jc w:val="center"/>
        <w:outlineLvl w:val="0"/>
        <w:rPr>
          <w:rFonts w:hint="eastAsia" w:ascii="宋体" w:hAnsi="宋体" w:eastAsia="宋体" w:cs="宋体"/>
          <w:bCs/>
          <w:szCs w:val="21"/>
          <w:highlight w:val="none"/>
        </w:rPr>
      </w:pPr>
      <w:r>
        <w:rPr>
          <w:rFonts w:hint="eastAsia" w:ascii="宋体" w:hAnsi="宋体" w:eastAsia="宋体" w:cs="宋体"/>
          <w:bCs/>
          <w:szCs w:val="21"/>
          <w:highlight w:val="none"/>
        </w:rPr>
        <w:t>盖章：</w:t>
      </w:r>
    </w:p>
    <w:p>
      <w:pPr>
        <w:spacing w:before="240" w:after="60"/>
        <w:jc w:val="center"/>
        <w:outlineLvl w:val="0"/>
        <w:rPr>
          <w:rFonts w:hint="eastAsia" w:ascii="宋体" w:hAnsi="宋体" w:eastAsia="宋体" w:cs="宋体"/>
          <w:bCs/>
          <w:szCs w:val="21"/>
          <w:highlight w:val="none"/>
        </w:rPr>
      </w:pPr>
      <w:r>
        <w:rPr>
          <w:rFonts w:hint="eastAsia" w:ascii="宋体" w:hAnsi="宋体" w:eastAsia="宋体" w:cs="宋体"/>
          <w:bCs/>
          <w:szCs w:val="21"/>
          <w:highlight w:val="none"/>
        </w:rPr>
        <w:t>签字：</w:t>
      </w:r>
    </w:p>
    <w:p>
      <w:pPr>
        <w:spacing w:before="240" w:after="60"/>
        <w:jc w:val="center"/>
        <w:outlineLvl w:val="0"/>
        <w:rPr>
          <w:rFonts w:hint="eastAsia" w:ascii="宋体" w:hAnsi="宋体" w:cs="宋体"/>
          <w:bCs/>
          <w:szCs w:val="21"/>
          <w:highlight w:val="none"/>
          <w:lang w:eastAsia="zh-CN"/>
        </w:rPr>
      </w:pPr>
      <w:r>
        <w:rPr>
          <w:rFonts w:hint="eastAsia" w:ascii="宋体" w:hAnsi="宋体" w:eastAsia="宋体" w:cs="宋体"/>
          <w:bCs/>
          <w:szCs w:val="21"/>
          <w:highlight w:val="none"/>
        </w:rPr>
        <w:t>日期</w:t>
      </w:r>
      <w:r>
        <w:rPr>
          <w:rFonts w:hint="eastAsia" w:ascii="宋体" w:hAnsi="宋体" w:cs="宋体"/>
          <w:bCs/>
          <w:szCs w:val="21"/>
          <w:highlight w:val="none"/>
          <w:lang w:eastAsia="zh-CN"/>
        </w:rPr>
        <w:t>：</w:t>
      </w: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spacing w:line="283" w:lineRule="auto"/>
        <w:jc w:val="center"/>
        <w:rPr>
          <w:rFonts w:hint="default" w:ascii="宋体" w:hAnsi="宋体" w:cs="宋体"/>
          <w:b w:val="0"/>
          <w:bCs w:val="0"/>
          <w:spacing w:val="-10"/>
          <w:sz w:val="28"/>
          <w:szCs w:val="28"/>
          <w:highlight w:val="none"/>
          <w:lang w:val="en-US" w:eastAsia="zh-CN"/>
        </w:rPr>
      </w:pPr>
      <w:r>
        <w:rPr>
          <w:rFonts w:hint="eastAsia" w:ascii="宋体" w:hAnsi="宋体" w:eastAsia="宋体" w:cs="宋体"/>
          <w:b w:val="0"/>
          <w:bCs w:val="0"/>
          <w:spacing w:val="-10"/>
          <w:sz w:val="28"/>
          <w:szCs w:val="28"/>
          <w:highlight w:val="none"/>
          <w:lang w:eastAsia="zh-CN"/>
        </w:rPr>
        <w:t>采购政策承诺</w:t>
      </w:r>
      <w:r>
        <w:rPr>
          <w:rFonts w:hint="eastAsia" w:ascii="宋体" w:hAnsi="宋体" w:cs="宋体"/>
          <w:b w:val="0"/>
          <w:bCs w:val="0"/>
          <w:spacing w:val="-10"/>
          <w:sz w:val="28"/>
          <w:szCs w:val="28"/>
          <w:highlight w:val="none"/>
          <w:lang w:val="en-US" w:eastAsia="zh-CN"/>
        </w:rPr>
        <w:t>2</w:t>
      </w:r>
    </w:p>
    <w:p>
      <w:pPr>
        <w:adjustRightInd w:val="0"/>
        <w:snapToGrid w:val="0"/>
        <w:spacing w:line="360" w:lineRule="auto"/>
        <w:rPr>
          <w:rFonts w:hint="eastAsia" w:ascii="宋体" w:hAnsi="宋体" w:eastAsia="宋体" w:cs="宋体"/>
          <w:w w:val="99"/>
          <w:szCs w:val="21"/>
          <w:highlight w:val="none"/>
          <w:u w:val="single"/>
        </w:rPr>
      </w:pPr>
    </w:p>
    <w:p>
      <w:pPr>
        <w:adjustRightInd w:val="0"/>
        <w:snapToGrid w:val="0"/>
        <w:spacing w:line="360" w:lineRule="auto"/>
        <w:rPr>
          <w:rFonts w:hint="eastAsia" w:ascii="宋体" w:hAnsi="宋体" w:eastAsia="宋体" w:cs="宋体"/>
          <w:w w:val="99"/>
          <w:szCs w:val="21"/>
          <w:highlight w:val="none"/>
          <w:u w:val="single"/>
        </w:rPr>
      </w:pP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adjustRightInd w:val="0"/>
        <w:snapToGrid w:val="0"/>
        <w:spacing w:before="36" w:beforeLines="15"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我方郑重承诺：</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highlight w:val="none"/>
        </w:rPr>
      </w:pPr>
      <w:r>
        <w:rPr>
          <w:rFonts w:hint="eastAsia"/>
          <w:highlight w:val="none"/>
        </w:rPr>
        <w:t>按照《财政部关于在政府采购活动中查询及使用信用记录有关问题的通知》（财库〔2016〕125号）的要求，</w:t>
      </w:r>
      <w:r>
        <w:rPr>
          <w:rFonts w:hint="eastAsia"/>
          <w:highlight w:val="none"/>
          <w:lang w:eastAsia="zh-CN"/>
        </w:rPr>
        <w:t>我单位（公司）在</w:t>
      </w:r>
      <w:r>
        <w:rPr>
          <w:rFonts w:hint="eastAsia"/>
          <w:highlight w:val="none"/>
        </w:rPr>
        <w:t>投标截止时间“信用中国”网站（www.creditchina.gov.cn）、中国政府采购网（www.ccgp.gov.cn）</w:t>
      </w:r>
      <w:r>
        <w:rPr>
          <w:rFonts w:hint="eastAsia"/>
          <w:highlight w:val="none"/>
          <w:lang w:eastAsia="zh-CN"/>
        </w:rPr>
        <w:t>未被</w:t>
      </w:r>
      <w:r>
        <w:rPr>
          <w:rFonts w:hint="eastAsia"/>
          <w:highlight w:val="none"/>
        </w:rPr>
        <w:t>列入失信被执行人、</w:t>
      </w:r>
      <w:r>
        <w:rPr>
          <w:rFonts w:hint="eastAsia"/>
          <w:highlight w:val="none"/>
          <w:lang w:eastAsia="zh-CN"/>
        </w:rPr>
        <w:t>重大税收违法案件当事人名单（税收违法黑名单）</w:t>
      </w:r>
      <w:r>
        <w:rPr>
          <w:rFonts w:hint="eastAsia"/>
          <w:highlight w:val="none"/>
        </w:rPr>
        <w:t>、政府采购严重违法失信行为记录名单</w:t>
      </w:r>
      <w:r>
        <w:rPr>
          <w:rFonts w:hint="eastAsia"/>
          <w:highlight w:val="none"/>
          <w:lang w:eastAsia="zh-CN"/>
        </w:rPr>
        <w:t>，且不存在</w:t>
      </w:r>
      <w:r>
        <w:rPr>
          <w:rFonts w:hint="eastAsia"/>
          <w:highlight w:val="none"/>
        </w:rPr>
        <w:t>其他不符合《中华人民共和国政府采购法》第二十二条规定条件的</w:t>
      </w:r>
      <w:r>
        <w:rPr>
          <w:rFonts w:hint="eastAsia"/>
          <w:highlight w:val="none"/>
          <w:lang w:eastAsia="zh-CN"/>
        </w:rPr>
        <w:t>情况</w:t>
      </w:r>
      <w:r>
        <w:rPr>
          <w:rFonts w:hint="eastAsia"/>
          <w:highlight w:val="none"/>
        </w:rPr>
        <w:t>。</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eastAsia="宋体"/>
          <w:highlight w:val="none"/>
          <w:lang w:eastAsia="zh-CN"/>
        </w:rPr>
      </w:pP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eastAsia="宋体"/>
          <w:highlight w:val="none"/>
          <w:lang w:eastAsia="zh-CN"/>
        </w:rPr>
      </w:pPr>
    </w:p>
    <w:p>
      <w:pPr>
        <w:spacing w:before="242"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特此承诺。</w:t>
      </w:r>
    </w:p>
    <w:p>
      <w:pPr>
        <w:pStyle w:val="32"/>
        <w:keepNext w:val="0"/>
        <w:keepLines w:val="0"/>
        <w:pageBreakBefore w:val="0"/>
        <w:widowControl w:val="0"/>
        <w:kinsoku/>
        <w:wordWrap/>
        <w:overflowPunct/>
        <w:topLinePunct w:val="0"/>
        <w:autoSpaceDE/>
        <w:autoSpaceDN/>
        <w:bidi w:val="0"/>
        <w:spacing w:after="0" w:line="240" w:lineRule="auto"/>
        <w:ind w:firstLine="420" w:firstLineChars="200"/>
        <w:textAlignment w:val="auto"/>
        <w:rPr>
          <w:rFonts w:hint="eastAsia"/>
          <w:highlight w:val="none"/>
          <w:lang w:eastAsia="zh-CN"/>
        </w:rPr>
      </w:pPr>
    </w:p>
    <w:p>
      <w:pPr>
        <w:adjustRightInd w:val="0"/>
        <w:snapToGrid w:val="0"/>
        <w:spacing w:before="36" w:beforeLines="15" w:line="360" w:lineRule="auto"/>
        <w:ind w:firstLine="6510" w:firstLineChars="31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cs="宋体"/>
          <w:bCs/>
          <w:szCs w:val="21"/>
          <w:highlight w:val="none"/>
          <w:lang w:eastAsia="zh-CN"/>
        </w:rPr>
      </w:pPr>
    </w:p>
    <w:p>
      <w:pPr>
        <w:pStyle w:val="32"/>
        <w:rPr>
          <w:rFonts w:hint="eastAsia" w:ascii="宋体" w:hAnsi="宋体" w:eastAsia="宋体" w:cs="宋体"/>
          <w:bCs/>
          <w:szCs w:val="21"/>
          <w:highlight w:val="none"/>
          <w:lang w:eastAsia="zh-CN"/>
        </w:rPr>
        <w:sectPr>
          <w:footerReference r:id="rId10" w:type="default"/>
          <w:pgSz w:w="12190" w:h="15820"/>
          <w:pgMar w:top="1440" w:right="1080" w:bottom="1440" w:left="1080" w:header="1020" w:footer="1134" w:gutter="0"/>
          <w:pgNumType w:fmt="decimal"/>
          <w:cols w:space="720" w:num="1"/>
        </w:sectPr>
      </w:pPr>
    </w:p>
    <w:bookmarkEnd w:id="196"/>
    <w:bookmarkEnd w:id="197"/>
    <w:bookmarkEnd w:id="198"/>
    <w:bookmarkEnd w:id="199"/>
    <w:bookmarkEnd w:id="225"/>
    <w:bookmarkEnd w:id="226"/>
    <w:bookmarkEnd w:id="227"/>
    <w:bookmarkEnd w:id="228"/>
    <w:bookmarkEnd w:id="229"/>
    <w:bookmarkEnd w:id="230"/>
    <w:bookmarkEnd w:id="231"/>
    <w:bookmarkEnd w:id="232"/>
    <w:bookmarkEnd w:id="233"/>
    <w:bookmarkEnd w:id="234"/>
    <w:bookmarkEnd w:id="235"/>
    <w:bookmarkEnd w:id="236"/>
    <w:bookmarkEnd w:id="237"/>
    <w:p>
      <w:pPr>
        <w:adjustRightInd w:val="0"/>
        <w:snapToGrid w:val="0"/>
        <w:spacing w:line="360" w:lineRule="auto"/>
        <w:rPr>
          <w:rFonts w:hint="eastAsia" w:ascii="宋体" w:hAnsi="宋体" w:eastAsia="宋体" w:cs="宋体"/>
          <w:w w:val="99"/>
          <w:sz w:val="24"/>
          <w:highlight w:val="none"/>
        </w:rPr>
      </w:pPr>
    </w:p>
    <w:p>
      <w:pPr>
        <w:widowControl/>
        <w:adjustRightInd w:val="0"/>
        <w:snapToGrid w:val="0"/>
        <w:spacing w:before="36" w:beforeLines="15" w:line="360" w:lineRule="auto"/>
        <w:jc w:val="center"/>
        <w:rPr>
          <w:rFonts w:hint="eastAsia" w:ascii="宋体" w:hAnsi="宋体" w:cs="宋体"/>
          <w:sz w:val="24"/>
          <w:highlight w:val="none"/>
          <w:lang w:val="en-US" w:eastAsia="zh-CN"/>
        </w:rPr>
      </w:pPr>
      <w:r>
        <w:rPr>
          <w:rFonts w:hint="eastAsia" w:ascii="宋体" w:hAnsi="宋体" w:eastAsia="宋体" w:cs="宋体"/>
          <w:sz w:val="24"/>
          <w:highlight w:val="none"/>
          <w:lang w:val="zh-CN" w:eastAsia="zh-CN"/>
        </w:rPr>
        <w:t>特定资质的承诺书</w:t>
      </w:r>
      <w:r>
        <w:rPr>
          <w:rFonts w:hint="eastAsia" w:ascii="宋体" w:hAnsi="宋体" w:cs="宋体"/>
          <w:sz w:val="24"/>
          <w:highlight w:val="none"/>
          <w:lang w:val="en-US" w:eastAsia="zh-CN"/>
        </w:rPr>
        <w:t>1</w:t>
      </w:r>
    </w:p>
    <w:p>
      <w:pPr>
        <w:pStyle w:val="32"/>
        <w:rPr>
          <w:rFonts w:hint="default"/>
          <w:highlight w:val="none"/>
          <w:lang w:val="en-US" w:eastAsia="zh-CN"/>
        </w:rPr>
      </w:pP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pStyle w:val="32"/>
        <w:rPr>
          <w:rFonts w:hint="eastAsia"/>
          <w:highlight w:val="none"/>
        </w:rPr>
      </w:pPr>
    </w:p>
    <w:p>
      <w:pPr>
        <w:adjustRightInd w:val="0"/>
        <w:snapToGrid w:val="0"/>
        <w:spacing w:before="36" w:beforeLines="15"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我方郑重承诺：</w:t>
      </w:r>
    </w:p>
    <w:p>
      <w:pPr>
        <w:pStyle w:val="32"/>
        <w:keepNext w:val="0"/>
        <w:keepLines w:val="0"/>
        <w:pageBreakBefore w:val="0"/>
        <w:widowControl w:val="0"/>
        <w:kinsoku/>
        <w:wordWrap/>
        <w:overflowPunct/>
        <w:topLinePunct w:val="0"/>
        <w:autoSpaceDE/>
        <w:autoSpaceDN/>
        <w:bidi w:val="0"/>
        <w:spacing w:after="0" w:line="360" w:lineRule="auto"/>
        <w:ind w:firstLine="420" w:firstLineChars="200"/>
        <w:textAlignment w:val="auto"/>
        <w:rPr>
          <w:rFonts w:hint="eastAsia"/>
          <w:highlight w:val="none"/>
        </w:rPr>
      </w:pPr>
      <w:r>
        <w:rPr>
          <w:rFonts w:hint="eastAsia" w:ascii="宋体" w:hAnsi="宋体" w:eastAsia="宋体" w:cs="宋体"/>
          <w:bCs/>
          <w:color w:val="000000"/>
          <w:kern w:val="15"/>
          <w:sz w:val="21"/>
          <w:szCs w:val="21"/>
          <w:highlight w:val="none"/>
          <w:shd w:val="solid" w:color="FFFFFF" w:fill="FFFFFF"/>
          <w:lang w:val="en-US" w:eastAsia="en-US" w:bidi="ar-SA"/>
        </w:rPr>
        <w:t>有类似供货经验，在经营活动中具有良好的商业信誉，无违法违规记录</w:t>
      </w:r>
      <w:r>
        <w:rPr>
          <w:rFonts w:hint="eastAsia" w:ascii="宋体" w:hAnsi="宋体" w:eastAsia="宋体" w:cs="宋体"/>
          <w:szCs w:val="21"/>
          <w:highlight w:val="none"/>
        </w:rPr>
        <w:t>的情况</w:t>
      </w:r>
      <w:r>
        <w:rPr>
          <w:rFonts w:hint="eastAsia" w:ascii="宋体" w:hAnsi="宋体" w:cs="宋体"/>
          <w:bCs/>
          <w:color w:val="000000"/>
          <w:kern w:val="15"/>
          <w:sz w:val="21"/>
          <w:szCs w:val="21"/>
          <w:highlight w:val="none"/>
          <w:shd w:val="solid" w:color="FFFFFF" w:fill="FFFFFF"/>
          <w:lang w:val="en-US" w:eastAsia="zh-CN" w:bidi="ar-SA"/>
        </w:rPr>
        <w:t>。</w:t>
      </w:r>
    </w:p>
    <w:p>
      <w:pPr>
        <w:adjustRightInd w:val="0"/>
        <w:snapToGrid w:val="0"/>
        <w:spacing w:before="36" w:beforeLines="15" w:line="360" w:lineRule="auto"/>
        <w:rPr>
          <w:rFonts w:hint="eastAsia" w:ascii="宋体" w:hAnsi="宋体" w:eastAsia="宋体" w:cs="宋体"/>
          <w:szCs w:val="21"/>
          <w:highlight w:val="none"/>
        </w:rPr>
      </w:pPr>
    </w:p>
    <w:p>
      <w:pPr>
        <w:spacing w:before="242"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特此承诺。</w:t>
      </w:r>
    </w:p>
    <w:p>
      <w:pPr>
        <w:adjustRightInd w:val="0"/>
        <w:snapToGrid w:val="0"/>
        <w:spacing w:before="36" w:beforeLines="15" w:line="360" w:lineRule="auto"/>
        <w:rPr>
          <w:rFonts w:hint="eastAsia" w:ascii="宋体" w:hAnsi="宋体" w:eastAsia="宋体" w:cs="宋体"/>
          <w:szCs w:val="21"/>
          <w:highlight w:val="none"/>
        </w:rPr>
      </w:pPr>
    </w:p>
    <w:p>
      <w:pPr>
        <w:pStyle w:val="32"/>
        <w:rPr>
          <w:rFonts w:hint="eastAsia"/>
          <w:highlight w:val="none"/>
        </w:rPr>
      </w:pPr>
    </w:p>
    <w:p>
      <w:pPr>
        <w:adjustRightInd w:val="0"/>
        <w:snapToGrid w:val="0"/>
        <w:spacing w:before="36" w:beforeLines="15" w:line="360" w:lineRule="auto"/>
        <w:ind w:firstLine="5880" w:firstLineChars="28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widowControl/>
        <w:adjustRightInd w:val="0"/>
        <w:snapToGrid w:val="0"/>
        <w:spacing w:before="36" w:beforeLines="15" w:line="360" w:lineRule="auto"/>
        <w:jc w:val="center"/>
        <w:rPr>
          <w:rFonts w:hint="eastAsia" w:ascii="宋体" w:hAnsi="宋体" w:cs="宋体"/>
          <w:sz w:val="24"/>
          <w:highlight w:val="none"/>
          <w:lang w:val="en-US" w:eastAsia="zh-CN"/>
        </w:rPr>
      </w:pPr>
      <w:r>
        <w:rPr>
          <w:rFonts w:hint="eastAsia" w:ascii="宋体" w:hAnsi="宋体" w:eastAsia="宋体" w:cs="宋体"/>
          <w:sz w:val="24"/>
          <w:highlight w:val="none"/>
          <w:lang w:val="zh-CN" w:eastAsia="zh-CN"/>
        </w:rPr>
        <w:t>特定资质的承诺书</w:t>
      </w:r>
      <w:r>
        <w:rPr>
          <w:rFonts w:hint="eastAsia" w:ascii="宋体" w:hAnsi="宋体" w:cs="宋体"/>
          <w:sz w:val="24"/>
          <w:highlight w:val="none"/>
          <w:lang w:val="en-US" w:eastAsia="zh-CN"/>
        </w:rPr>
        <w:t>2</w:t>
      </w:r>
    </w:p>
    <w:p>
      <w:pPr>
        <w:pStyle w:val="32"/>
        <w:rPr>
          <w:rFonts w:hint="default" w:ascii="宋体" w:hAnsi="宋体" w:cs="宋体"/>
          <w:sz w:val="24"/>
          <w:highlight w:val="none"/>
          <w:lang w:val="en-US" w:eastAsia="zh-CN"/>
        </w:rPr>
      </w:pP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pStyle w:val="32"/>
        <w:rPr>
          <w:rFonts w:hint="eastAsia"/>
          <w:highlight w:val="none"/>
        </w:rPr>
      </w:pPr>
    </w:p>
    <w:p>
      <w:pPr>
        <w:adjustRightInd w:val="0"/>
        <w:snapToGrid w:val="0"/>
        <w:spacing w:before="36" w:beforeLines="15"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我方郑重承诺：</w:t>
      </w:r>
    </w:p>
    <w:p>
      <w:pPr>
        <w:widowControl/>
        <w:adjustRightInd w:val="0"/>
        <w:snapToGrid w:val="0"/>
        <w:spacing w:before="36" w:beforeLines="15"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不存在单位负责人为同一人或者存在直接控股、管理关系的不同</w:t>
      </w:r>
      <w:r>
        <w:rPr>
          <w:rFonts w:hint="eastAsia" w:ascii="宋体" w:hAnsi="宋体" w:cs="宋体"/>
          <w:szCs w:val="21"/>
          <w:highlight w:val="none"/>
          <w:lang w:eastAsia="zh-CN"/>
        </w:rPr>
        <w:t>供应商</w:t>
      </w:r>
      <w:r>
        <w:rPr>
          <w:rFonts w:hint="eastAsia" w:ascii="宋体" w:hAnsi="宋体" w:eastAsia="宋体" w:cs="宋体"/>
          <w:szCs w:val="21"/>
          <w:highlight w:val="none"/>
        </w:rPr>
        <w:t>，参加同一合同项下的政府采购活动的情况。</w:t>
      </w:r>
    </w:p>
    <w:p>
      <w:pPr>
        <w:adjustRightInd w:val="0"/>
        <w:snapToGrid w:val="0"/>
        <w:spacing w:before="36" w:beforeLines="15" w:line="360" w:lineRule="auto"/>
        <w:rPr>
          <w:rFonts w:hint="eastAsia" w:ascii="宋体" w:hAnsi="宋体" w:eastAsia="宋体" w:cs="宋体"/>
          <w:szCs w:val="21"/>
          <w:highlight w:val="none"/>
        </w:rPr>
      </w:pPr>
    </w:p>
    <w:p>
      <w:pPr>
        <w:spacing w:before="242"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特此承诺。</w:t>
      </w:r>
    </w:p>
    <w:p>
      <w:pPr>
        <w:adjustRightInd w:val="0"/>
        <w:snapToGrid w:val="0"/>
        <w:spacing w:before="36" w:beforeLines="15" w:line="360" w:lineRule="auto"/>
        <w:rPr>
          <w:rFonts w:hint="eastAsia" w:ascii="宋体" w:hAnsi="宋体" w:eastAsia="宋体" w:cs="宋体"/>
          <w:szCs w:val="21"/>
          <w:highlight w:val="none"/>
        </w:rPr>
      </w:pPr>
    </w:p>
    <w:p>
      <w:pPr>
        <w:pStyle w:val="32"/>
        <w:rPr>
          <w:rFonts w:hint="eastAsia"/>
          <w:highlight w:val="none"/>
        </w:rPr>
      </w:pPr>
    </w:p>
    <w:p>
      <w:pPr>
        <w:adjustRightInd w:val="0"/>
        <w:snapToGrid w:val="0"/>
        <w:spacing w:before="36" w:beforeLines="15" w:line="360" w:lineRule="auto"/>
        <w:ind w:firstLine="5880" w:firstLineChars="28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pStyle w:val="32"/>
        <w:rPr>
          <w:rFonts w:hint="eastAsia" w:ascii="宋体" w:hAnsi="宋体" w:eastAsia="宋体" w:cs="宋体"/>
          <w:szCs w:val="21"/>
          <w:highlight w:val="none"/>
        </w:rPr>
      </w:pPr>
    </w:p>
    <w:p>
      <w:pPr>
        <w:rPr>
          <w:rFonts w:hint="eastAsia" w:ascii="宋体" w:hAnsi="宋体" w:eastAsia="宋体" w:cs="宋体"/>
          <w:szCs w:val="21"/>
          <w:highlight w:val="none"/>
        </w:rPr>
      </w:pPr>
      <w:r>
        <w:rPr>
          <w:rFonts w:hint="eastAsia" w:ascii="宋体" w:hAnsi="宋体" w:eastAsia="宋体" w:cs="宋体"/>
          <w:szCs w:val="21"/>
          <w:highlight w:val="none"/>
        </w:rPr>
        <w:br w:type="page"/>
      </w:r>
    </w:p>
    <w:p>
      <w:pPr>
        <w:pStyle w:val="32"/>
        <w:rPr>
          <w:rFonts w:hint="eastAsia" w:ascii="宋体" w:hAnsi="宋体" w:eastAsia="宋体" w:cs="宋体"/>
          <w:szCs w:val="21"/>
          <w:highlight w:val="none"/>
        </w:rPr>
      </w:pPr>
    </w:p>
    <w:p>
      <w:pPr>
        <w:pStyle w:val="5"/>
        <w:jc w:val="center"/>
        <w:rPr>
          <w:rFonts w:hint="eastAsia" w:ascii="宋体" w:hAnsi="宋体" w:eastAsia="宋体" w:cs="宋体"/>
          <w:szCs w:val="21"/>
          <w:highlight w:val="none"/>
        </w:rPr>
      </w:pPr>
      <w:bookmarkStart w:id="238" w:name="_Toc364783109"/>
      <w:bookmarkStart w:id="239" w:name="_Toc63327685"/>
      <w:bookmarkStart w:id="240" w:name="_Toc34654779"/>
      <w:r>
        <w:rPr>
          <w:rFonts w:hint="eastAsia" w:ascii="宋体" w:hAnsi="宋体" w:eastAsia="宋体" w:cs="宋体"/>
          <w:highlight w:val="none"/>
          <w:lang w:val="en-US" w:eastAsia="zh-CN"/>
        </w:rPr>
        <w:t>八</w:t>
      </w:r>
      <w:r>
        <w:rPr>
          <w:rFonts w:hint="eastAsia" w:ascii="宋体" w:hAnsi="宋体" w:eastAsia="宋体" w:cs="宋体"/>
          <w:highlight w:val="none"/>
        </w:rPr>
        <w:t>、其他材料</w:t>
      </w:r>
      <w:bookmarkEnd w:id="238"/>
      <w:bookmarkEnd w:id="239"/>
      <w:bookmarkEnd w:id="240"/>
    </w:p>
    <w:p>
      <w:pPr>
        <w:pStyle w:val="32"/>
        <w:jc w:val="center"/>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rPr>
        <w:t>供货要求</w:t>
      </w:r>
      <w:r>
        <w:rPr>
          <w:rFonts w:hint="eastAsia" w:ascii="宋体" w:hAnsi="宋体" w:eastAsia="宋体" w:cs="宋体"/>
          <w:sz w:val="24"/>
          <w:szCs w:val="24"/>
          <w:highlight w:val="none"/>
          <w:lang w:val="zh-CN" w:eastAsia="zh-CN"/>
        </w:rPr>
        <w:t>的承诺书</w:t>
      </w: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pStyle w:val="32"/>
        <w:rPr>
          <w:rFonts w:hint="eastAsia"/>
          <w:highlight w:val="none"/>
        </w:rPr>
      </w:pPr>
    </w:p>
    <w:p>
      <w:pPr>
        <w:adjustRightInd w:val="0"/>
        <w:snapToGrid w:val="0"/>
        <w:spacing w:before="36" w:beforeLines="15"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我方郑重承诺：</w:t>
      </w:r>
    </w:p>
    <w:p>
      <w:pPr>
        <w:pStyle w:val="32"/>
        <w:ind w:firstLine="420"/>
        <w:rPr>
          <w:rFonts w:hint="eastAsia" w:ascii="宋体" w:hAnsi="宋体" w:cs="宋体"/>
          <w:bCs/>
          <w:color w:val="000000"/>
          <w:kern w:val="15"/>
          <w:sz w:val="21"/>
          <w:szCs w:val="21"/>
          <w:highlight w:val="none"/>
          <w:shd w:val="solid" w:color="FFFFFF" w:fill="FFFFFF"/>
          <w:lang w:eastAsia="zh-CN" w:bidi="ar-SA"/>
        </w:rPr>
      </w:pPr>
      <w:r>
        <w:rPr>
          <w:rFonts w:hint="eastAsia" w:ascii="宋体" w:hAnsi="宋体" w:cs="宋体"/>
          <w:bCs/>
          <w:color w:val="000000"/>
          <w:kern w:val="15"/>
          <w:sz w:val="21"/>
          <w:szCs w:val="21"/>
          <w:highlight w:val="none"/>
          <w:shd w:val="solid" w:color="FFFFFF" w:fill="FFFFFF"/>
          <w:lang w:eastAsia="zh-CN" w:bidi="ar-SA"/>
        </w:rPr>
        <w:t>本公司供货</w:t>
      </w:r>
      <w:r>
        <w:rPr>
          <w:rFonts w:hint="eastAsia" w:ascii="宋体" w:hAnsi="宋体" w:eastAsia="宋体" w:cs="宋体"/>
          <w:bCs/>
          <w:color w:val="000000"/>
          <w:kern w:val="15"/>
          <w:sz w:val="21"/>
          <w:szCs w:val="21"/>
          <w:highlight w:val="none"/>
          <w:shd w:val="solid" w:color="FFFFFF" w:fill="FFFFFF"/>
          <w:lang w:bidi="ar-SA"/>
        </w:rPr>
        <w:t>满足</w:t>
      </w:r>
      <w:r>
        <w:rPr>
          <w:rFonts w:hint="eastAsia" w:ascii="宋体" w:hAnsi="宋体" w:cs="宋体"/>
          <w:bCs/>
          <w:color w:val="000000"/>
          <w:kern w:val="15"/>
          <w:sz w:val="21"/>
          <w:szCs w:val="21"/>
          <w:highlight w:val="none"/>
          <w:shd w:val="solid" w:color="FFFFFF" w:fill="FFFFFF"/>
          <w:lang w:eastAsia="zh-CN" w:bidi="ar-SA"/>
        </w:rPr>
        <w:t>本次招标活动</w:t>
      </w:r>
      <w:r>
        <w:rPr>
          <w:rFonts w:hint="eastAsia" w:ascii="宋体" w:hAnsi="宋体" w:eastAsia="宋体" w:cs="宋体"/>
          <w:bCs/>
          <w:color w:val="000000"/>
          <w:kern w:val="15"/>
          <w:sz w:val="21"/>
          <w:szCs w:val="21"/>
          <w:highlight w:val="none"/>
          <w:shd w:val="solid" w:color="FFFFFF" w:fill="FFFFFF"/>
          <w:lang w:bidi="ar-SA"/>
        </w:rPr>
        <w:t>招标文件中第五章“</w:t>
      </w:r>
      <w:r>
        <w:rPr>
          <w:rFonts w:hint="eastAsia" w:ascii="宋体" w:hAnsi="宋体" w:eastAsia="宋体" w:cs="宋体"/>
          <w:bCs/>
          <w:color w:val="000000"/>
          <w:kern w:val="15"/>
          <w:sz w:val="21"/>
          <w:szCs w:val="21"/>
          <w:highlight w:val="none"/>
          <w:shd w:val="solid" w:color="FFFFFF" w:fill="FFFFFF"/>
          <w:lang w:eastAsia="zh-CN" w:bidi="ar-SA"/>
        </w:rPr>
        <w:t>供货要求</w:t>
      </w:r>
      <w:r>
        <w:rPr>
          <w:rFonts w:hint="eastAsia" w:ascii="宋体" w:hAnsi="宋体" w:eastAsia="宋体" w:cs="宋体"/>
          <w:bCs/>
          <w:color w:val="000000"/>
          <w:kern w:val="15"/>
          <w:sz w:val="21"/>
          <w:szCs w:val="21"/>
          <w:highlight w:val="none"/>
          <w:shd w:val="solid" w:color="FFFFFF" w:fill="FFFFFF"/>
          <w:lang w:bidi="ar-SA"/>
        </w:rPr>
        <w:t>”的</w:t>
      </w:r>
      <w:r>
        <w:rPr>
          <w:rFonts w:hint="eastAsia" w:ascii="宋体" w:hAnsi="宋体" w:cs="宋体"/>
          <w:bCs/>
          <w:color w:val="000000"/>
          <w:kern w:val="15"/>
          <w:sz w:val="21"/>
          <w:szCs w:val="21"/>
          <w:highlight w:val="none"/>
          <w:shd w:val="solid" w:color="FFFFFF" w:fill="FFFFFF"/>
          <w:lang w:eastAsia="zh-CN" w:bidi="ar-SA"/>
        </w:rPr>
        <w:t>规定。</w:t>
      </w:r>
    </w:p>
    <w:p>
      <w:pPr>
        <w:spacing w:line="360" w:lineRule="auto"/>
        <w:ind w:firstLine="420" w:firstLineChars="200"/>
        <w:rPr>
          <w:rFonts w:hint="eastAsia" w:ascii="宋体" w:hAnsi="宋体" w:eastAsia="宋体" w:cs="宋体"/>
          <w:color w:val="000000"/>
          <w:szCs w:val="21"/>
          <w:highlight w:val="none"/>
          <w:shd w:val="solid" w:color="FFFFFF" w:fill="FFFFFF"/>
          <w:lang w:bidi="ar-SA"/>
        </w:rPr>
      </w:pPr>
      <w:r>
        <w:rPr>
          <w:rFonts w:hint="eastAsia" w:ascii="宋体" w:hAnsi="宋体" w:eastAsia="宋体" w:cs="宋体"/>
          <w:color w:val="000000"/>
          <w:szCs w:val="21"/>
          <w:highlight w:val="none"/>
          <w:shd w:val="solid" w:color="FFFFFF" w:fill="FFFFFF"/>
          <w:lang w:bidi="ar-SA"/>
        </w:rPr>
        <w:t>特此承诺！</w:t>
      </w:r>
    </w:p>
    <w:p>
      <w:pPr>
        <w:pStyle w:val="32"/>
        <w:ind w:firstLine="420"/>
        <w:rPr>
          <w:rFonts w:hint="eastAsia" w:ascii="宋体" w:hAnsi="宋体" w:cs="宋体"/>
          <w:bCs/>
          <w:color w:val="000000"/>
          <w:kern w:val="15"/>
          <w:sz w:val="21"/>
          <w:szCs w:val="21"/>
          <w:highlight w:val="none"/>
          <w:shd w:val="solid" w:color="FFFFFF" w:fill="FFFFFF"/>
          <w:lang w:eastAsia="zh-CN" w:bidi="ar-SA"/>
        </w:rPr>
      </w:pPr>
    </w:p>
    <w:p>
      <w:pPr>
        <w:adjustRightInd w:val="0"/>
        <w:snapToGrid w:val="0"/>
        <w:spacing w:before="36" w:beforeLines="15" w:line="360" w:lineRule="auto"/>
        <w:rPr>
          <w:rFonts w:hint="eastAsia" w:ascii="宋体" w:hAnsi="宋体" w:eastAsia="宋体" w:cs="宋体"/>
          <w:szCs w:val="21"/>
          <w:highlight w:val="none"/>
        </w:rPr>
      </w:pPr>
    </w:p>
    <w:p>
      <w:pPr>
        <w:adjustRightInd w:val="0"/>
        <w:snapToGrid w:val="0"/>
        <w:spacing w:before="36" w:beforeLines="15" w:line="360" w:lineRule="auto"/>
        <w:rPr>
          <w:rFonts w:hint="eastAsia" w:ascii="宋体" w:hAnsi="宋体" w:eastAsia="宋体" w:cs="宋体"/>
          <w:szCs w:val="21"/>
          <w:highlight w:val="none"/>
        </w:rPr>
      </w:pPr>
    </w:p>
    <w:p>
      <w:pPr>
        <w:adjustRightInd w:val="0"/>
        <w:snapToGrid w:val="0"/>
        <w:spacing w:before="36" w:beforeLines="15" w:line="360" w:lineRule="auto"/>
        <w:ind w:firstLine="5880" w:firstLineChars="28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pStyle w:val="32"/>
        <w:jc w:val="center"/>
        <w:rPr>
          <w:rFonts w:hint="eastAsia" w:ascii="宋体" w:hAnsi="宋体" w:eastAsia="宋体" w:cs="宋体"/>
          <w:sz w:val="24"/>
          <w:szCs w:val="24"/>
          <w:highlight w:val="none"/>
          <w:lang w:val="zh-CN" w:eastAsia="zh-CN"/>
        </w:rPr>
      </w:pPr>
    </w:p>
    <w:p>
      <w:pPr>
        <w:rPr>
          <w:rFonts w:hint="eastAsia" w:ascii="宋体" w:hAnsi="宋体" w:eastAsia="宋体" w:cs="宋体"/>
          <w:szCs w:val="21"/>
          <w:highlight w:val="none"/>
        </w:rPr>
      </w:pPr>
      <w:r>
        <w:rPr>
          <w:rFonts w:hint="eastAsia" w:ascii="宋体" w:hAnsi="宋体" w:eastAsia="宋体" w:cs="宋体"/>
          <w:sz w:val="24"/>
          <w:highlight w:val="none"/>
        </w:rPr>
        <w:br w:type="page"/>
      </w:r>
    </w:p>
    <w:p>
      <w:pPr>
        <w:rPr>
          <w:rFonts w:hint="eastAsia" w:ascii="宋体" w:hAnsi="宋体" w:eastAsia="宋体" w:cs="宋体"/>
          <w:szCs w:val="21"/>
          <w:highlight w:val="none"/>
        </w:rPr>
      </w:pPr>
    </w:p>
    <w:p>
      <w:pPr>
        <w:jc w:val="center"/>
        <w:rPr>
          <w:rFonts w:hint="eastAsia" w:ascii="宋体" w:hAnsi="宋体" w:eastAsia="宋体" w:cs="宋体"/>
          <w:b w:val="0"/>
          <w:bCs/>
          <w:color w:val="000000"/>
          <w:sz w:val="24"/>
          <w:highlight w:val="none"/>
          <w:shd w:val="solid" w:color="FFFFFF" w:fill="FFFFFF"/>
          <w:lang w:val="en-US" w:eastAsia="zh-CN" w:bidi="ar-SA"/>
        </w:rPr>
      </w:pPr>
    </w:p>
    <w:p>
      <w:pPr>
        <w:jc w:val="center"/>
        <w:rPr>
          <w:rFonts w:hint="eastAsia" w:ascii="宋体" w:hAnsi="宋体" w:eastAsia="宋体" w:cs="宋体"/>
          <w:b w:val="0"/>
          <w:bCs/>
          <w:color w:val="000000"/>
          <w:sz w:val="24"/>
          <w:highlight w:val="none"/>
          <w:shd w:val="solid" w:color="FFFFFF" w:fill="FFFFFF"/>
          <w:lang w:val="en-US" w:eastAsia="zh-CN" w:bidi="ar-SA"/>
        </w:rPr>
      </w:pPr>
      <w:r>
        <w:rPr>
          <w:rFonts w:hint="eastAsia" w:ascii="宋体" w:hAnsi="宋体" w:eastAsia="宋体" w:cs="宋体"/>
          <w:b w:val="0"/>
          <w:bCs/>
          <w:color w:val="000000"/>
          <w:sz w:val="24"/>
          <w:highlight w:val="none"/>
          <w:shd w:val="solid" w:color="FFFFFF" w:fill="FFFFFF"/>
          <w:lang w:val="en-US" w:eastAsia="zh-CN" w:bidi="ar-SA"/>
        </w:rPr>
        <w:t>提供的资料真实</w:t>
      </w:r>
      <w:r>
        <w:rPr>
          <w:rFonts w:hint="eastAsia" w:ascii="宋体" w:hAnsi="宋体" w:eastAsia="宋体" w:cs="宋体"/>
          <w:b w:val="0"/>
          <w:bCs/>
          <w:color w:val="000000"/>
          <w:sz w:val="24"/>
          <w:highlight w:val="none"/>
          <w:shd w:val="solid" w:color="FFFFFF" w:fill="FFFFFF"/>
          <w:lang w:bidi="ar-SA"/>
        </w:rPr>
        <w:t>承诺</w:t>
      </w:r>
      <w:r>
        <w:rPr>
          <w:rFonts w:hint="eastAsia" w:ascii="宋体" w:hAnsi="宋体" w:eastAsia="宋体" w:cs="宋体"/>
          <w:b w:val="0"/>
          <w:bCs/>
          <w:color w:val="000000"/>
          <w:sz w:val="24"/>
          <w:highlight w:val="none"/>
          <w:shd w:val="solid" w:color="FFFFFF" w:fill="FFFFFF"/>
          <w:lang w:eastAsia="zh-CN" w:bidi="ar-SA"/>
        </w:rPr>
        <w:t>书</w:t>
      </w:r>
    </w:p>
    <w:p>
      <w:pPr>
        <w:pStyle w:val="46"/>
        <w:rPr>
          <w:rFonts w:hint="eastAsia" w:ascii="宋体" w:hAnsi="宋体" w:eastAsia="宋体" w:cs="宋体"/>
          <w:highlight w:val="none"/>
          <w:lang w:val="en-US" w:eastAsia="zh-CN"/>
        </w:rPr>
      </w:pPr>
    </w:p>
    <w:p>
      <w:pPr>
        <w:adjustRightInd w:val="0"/>
        <w:snapToGrid w:val="0"/>
        <w:spacing w:line="360" w:lineRule="auto"/>
        <w:rPr>
          <w:rFonts w:hint="eastAsia" w:ascii="宋体" w:hAnsi="宋体" w:eastAsia="宋体" w:cs="宋体"/>
          <w:w w:val="99"/>
          <w:szCs w:val="21"/>
          <w:highlight w:val="none"/>
        </w:rPr>
      </w:pPr>
      <w:r>
        <w:rPr>
          <w:rFonts w:hint="eastAsia" w:ascii="宋体" w:hAnsi="宋体" w:eastAsia="宋体" w:cs="宋体"/>
          <w:w w:val="99"/>
          <w:szCs w:val="21"/>
          <w:highlight w:val="none"/>
          <w:u w:val="single"/>
        </w:rPr>
        <w:t>（</w:t>
      </w:r>
      <w:r>
        <w:rPr>
          <w:rFonts w:hint="eastAsia" w:ascii="宋体" w:hAnsi="宋体" w:eastAsia="宋体" w:cs="宋体"/>
          <w:szCs w:val="21"/>
          <w:highlight w:val="none"/>
          <w:u w:val="single"/>
        </w:rPr>
        <w:t>采购人</w:t>
      </w:r>
      <w:r>
        <w:rPr>
          <w:rFonts w:hint="eastAsia" w:ascii="宋体" w:hAnsi="宋体" w:eastAsia="宋体" w:cs="宋体"/>
          <w:w w:val="99"/>
          <w:szCs w:val="21"/>
          <w:highlight w:val="none"/>
          <w:u w:val="single"/>
        </w:rPr>
        <w:t>）</w:t>
      </w:r>
      <w:r>
        <w:rPr>
          <w:rFonts w:hint="eastAsia" w:ascii="宋体" w:hAnsi="宋体" w:eastAsia="宋体" w:cs="宋体"/>
          <w:w w:val="99"/>
          <w:szCs w:val="21"/>
          <w:highlight w:val="none"/>
          <w:u w:val="single"/>
          <w:lang w:val="en-US" w:eastAsia="zh-CN"/>
        </w:rPr>
        <w:t xml:space="preserve">              </w:t>
      </w:r>
      <w:r>
        <w:rPr>
          <w:rFonts w:hint="eastAsia" w:ascii="宋体" w:hAnsi="宋体" w:eastAsia="宋体" w:cs="宋体"/>
          <w:w w:val="99"/>
          <w:szCs w:val="21"/>
          <w:highlight w:val="none"/>
        </w:rPr>
        <w:t>：</w:t>
      </w:r>
    </w:p>
    <w:p>
      <w:pPr>
        <w:pStyle w:val="32"/>
        <w:rPr>
          <w:rFonts w:hint="eastAsia"/>
          <w:highlight w:val="none"/>
        </w:rPr>
      </w:pPr>
    </w:p>
    <w:p>
      <w:pPr>
        <w:pStyle w:val="32"/>
        <w:rPr>
          <w:rFonts w:hint="eastAsia"/>
          <w:highlight w:val="none"/>
          <w:lang w:val="en-US" w:eastAsia="zh-CN"/>
        </w:rPr>
      </w:pPr>
      <w:r>
        <w:rPr>
          <w:rFonts w:hint="eastAsia"/>
          <w:highlight w:val="none"/>
          <w:lang w:val="en-US" w:eastAsia="zh-CN"/>
        </w:rPr>
        <w:t>我方郑重承诺：</w:t>
      </w:r>
    </w:p>
    <w:p>
      <w:pPr>
        <w:pStyle w:val="32"/>
        <w:ind w:firstLine="420" w:firstLineChars="200"/>
        <w:rPr>
          <w:rFonts w:hint="eastAsia"/>
          <w:highlight w:val="none"/>
          <w:lang w:val="en-US" w:eastAsia="zh-CN"/>
        </w:rPr>
      </w:pPr>
      <w:r>
        <w:rPr>
          <w:rFonts w:hint="eastAsia"/>
          <w:highlight w:val="none"/>
          <w:lang w:val="en-US" w:eastAsia="zh-CN"/>
        </w:rPr>
        <w:t>如发现提供的资料虚假资料的，采购人有权取消我司中标资格，由此对采购人造成的一切损失由我司承担。</w:t>
      </w:r>
    </w:p>
    <w:p>
      <w:pPr>
        <w:pStyle w:val="32"/>
        <w:rPr>
          <w:rFonts w:hint="eastAsia"/>
          <w:highlight w:val="none"/>
          <w:lang w:val="en-US" w:eastAsia="zh-CN"/>
        </w:rPr>
      </w:pPr>
    </w:p>
    <w:p>
      <w:pPr>
        <w:spacing w:line="360" w:lineRule="auto"/>
        <w:ind w:firstLine="420" w:firstLineChars="200"/>
        <w:rPr>
          <w:rFonts w:hint="eastAsia" w:ascii="宋体" w:hAnsi="宋体" w:eastAsia="宋体" w:cs="宋体"/>
          <w:color w:val="000000"/>
          <w:szCs w:val="21"/>
          <w:highlight w:val="none"/>
          <w:shd w:val="solid" w:color="FFFFFF" w:fill="FFFFFF"/>
          <w:lang w:bidi="ar-SA"/>
        </w:rPr>
      </w:pPr>
      <w:r>
        <w:rPr>
          <w:rFonts w:hint="eastAsia" w:ascii="宋体" w:hAnsi="宋体" w:eastAsia="宋体" w:cs="宋体"/>
          <w:color w:val="000000"/>
          <w:szCs w:val="21"/>
          <w:highlight w:val="none"/>
          <w:shd w:val="solid" w:color="FFFFFF" w:fill="FFFFFF"/>
          <w:lang w:bidi="ar-SA"/>
        </w:rPr>
        <w:t>特此承诺！</w:t>
      </w:r>
    </w:p>
    <w:p>
      <w:pPr>
        <w:wordWrap w:val="0"/>
        <w:spacing w:line="360" w:lineRule="auto"/>
        <w:ind w:right="480"/>
        <w:rPr>
          <w:rFonts w:hint="eastAsia" w:ascii="宋体" w:hAnsi="宋体" w:eastAsia="宋体" w:cs="宋体"/>
          <w:color w:val="000000"/>
          <w:sz w:val="24"/>
          <w:highlight w:val="none"/>
          <w:shd w:val="solid" w:color="FFFFFF" w:fill="FFFFFF"/>
          <w:lang w:bidi="ar-SA"/>
        </w:rPr>
      </w:pPr>
    </w:p>
    <w:p>
      <w:pPr>
        <w:wordWrap w:val="0"/>
        <w:spacing w:line="360" w:lineRule="auto"/>
        <w:ind w:right="480"/>
        <w:rPr>
          <w:rFonts w:hint="eastAsia" w:ascii="宋体" w:hAnsi="宋体" w:eastAsia="宋体" w:cs="宋体"/>
          <w:color w:val="000000"/>
          <w:sz w:val="24"/>
          <w:highlight w:val="none"/>
          <w:shd w:val="solid" w:color="FFFFFF" w:fill="FFFFFF"/>
          <w:lang w:bidi="ar-SA"/>
        </w:rPr>
      </w:pPr>
    </w:p>
    <w:p>
      <w:pPr>
        <w:wordWrap w:val="0"/>
        <w:spacing w:line="360" w:lineRule="auto"/>
        <w:ind w:right="480"/>
        <w:rPr>
          <w:rFonts w:hint="eastAsia" w:ascii="宋体" w:hAnsi="宋体" w:eastAsia="宋体" w:cs="宋体"/>
          <w:color w:val="000000"/>
          <w:sz w:val="24"/>
          <w:highlight w:val="none"/>
          <w:shd w:val="solid" w:color="FFFFFF" w:fill="FFFFFF"/>
          <w:lang w:bidi="ar-SA"/>
        </w:rPr>
      </w:pPr>
    </w:p>
    <w:p>
      <w:pPr>
        <w:wordWrap w:val="0"/>
        <w:spacing w:line="360" w:lineRule="auto"/>
        <w:ind w:right="480"/>
        <w:rPr>
          <w:rFonts w:hint="eastAsia" w:ascii="宋体" w:hAnsi="宋体" w:eastAsia="宋体" w:cs="宋体"/>
          <w:color w:val="000000"/>
          <w:sz w:val="24"/>
          <w:highlight w:val="none"/>
          <w:shd w:val="solid" w:color="FFFFFF" w:fill="FFFFFF"/>
          <w:lang w:bidi="ar-SA"/>
        </w:rPr>
      </w:pPr>
    </w:p>
    <w:p>
      <w:pPr>
        <w:adjustRightInd w:val="0"/>
        <w:snapToGrid w:val="0"/>
        <w:spacing w:before="36" w:beforeLines="15" w:line="360" w:lineRule="auto"/>
        <w:ind w:left="3578" w:leftChars="1704" w:firstLine="1680" w:firstLineChars="800"/>
        <w:jc w:val="both"/>
        <w:rPr>
          <w:rFonts w:hint="eastAsia" w:ascii="宋体" w:hAnsi="宋体" w:eastAsia="宋体" w:cs="宋体"/>
          <w:szCs w:val="21"/>
          <w:highlight w:val="none"/>
          <w:u w:val="single"/>
        </w:rPr>
      </w:pPr>
      <w:r>
        <w:rPr>
          <w:rFonts w:hint="eastAsia" w:ascii="宋体" w:hAnsi="宋体" w:cs="宋体"/>
          <w:szCs w:val="21"/>
          <w:highlight w:val="none"/>
          <w:lang w:eastAsia="zh-CN"/>
        </w:rPr>
        <w:t>供应商</w:t>
      </w:r>
      <w:r>
        <w:rPr>
          <w:rFonts w:hint="eastAsia" w:ascii="宋体" w:hAnsi="宋体" w:eastAsia="宋体" w:cs="宋体"/>
          <w:szCs w:val="21"/>
          <w:highlight w:val="none"/>
        </w:rPr>
        <w:t>（盖章）：</w:t>
      </w:r>
    </w:p>
    <w:p>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r>
        <w:rPr>
          <w:rFonts w:hint="eastAsia" w:ascii="宋体" w:hAnsi="宋体" w:eastAsia="宋体" w:cs="宋体"/>
          <w:szCs w:val="21"/>
          <w:highlight w:val="none"/>
        </w:rPr>
        <w:t>法定代表人或</w:t>
      </w:r>
      <w:r>
        <w:rPr>
          <w:rFonts w:hint="eastAsia" w:ascii="宋体" w:hAnsi="宋体" w:eastAsia="宋体" w:cs="宋体"/>
          <w:szCs w:val="21"/>
          <w:highlight w:val="none"/>
          <w:lang w:eastAsia="zh-CN"/>
        </w:rPr>
        <w:t>其</w:t>
      </w:r>
      <w:r>
        <w:rPr>
          <w:rFonts w:hint="eastAsia" w:ascii="宋体" w:hAnsi="宋体" w:eastAsia="宋体" w:cs="宋体"/>
          <w:szCs w:val="21"/>
          <w:highlight w:val="none"/>
        </w:rPr>
        <w:t>委托代理人（签字或盖章）：</w:t>
      </w:r>
    </w:p>
    <w:p>
      <w:pPr>
        <w:spacing w:before="120" w:beforeLines="50" w:after="120" w:afterLines="50" w:line="288" w:lineRule="auto"/>
        <w:jc w:val="right"/>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spacing w:line="480" w:lineRule="auto"/>
        <w:ind w:left="1200" w:hanging="1200" w:hangingChars="500"/>
        <w:jc w:val="center"/>
        <w:rPr>
          <w:rFonts w:hint="eastAsia" w:ascii="宋体" w:hAnsi="宋体" w:eastAsia="宋体" w:cs="宋体"/>
          <w:color w:val="000000"/>
          <w:sz w:val="24"/>
          <w:highlight w:val="none"/>
          <w:shd w:val="solid" w:color="FFFFFF" w:fill="FFFFFF"/>
          <w:lang w:bidi="ar-SA"/>
        </w:rPr>
      </w:pPr>
    </w:p>
    <w:p>
      <w:pPr>
        <w:spacing w:line="480" w:lineRule="auto"/>
        <w:ind w:left="1200" w:hanging="1200" w:hangingChars="500"/>
        <w:jc w:val="center"/>
        <w:rPr>
          <w:rFonts w:hint="eastAsia" w:ascii="宋体" w:hAnsi="宋体" w:eastAsia="宋体" w:cs="宋体"/>
          <w:color w:val="000000"/>
          <w:sz w:val="24"/>
          <w:highlight w:val="none"/>
          <w:shd w:val="solid" w:color="FFFFFF" w:fill="FFFFFF"/>
          <w:lang w:bidi="ar-SA"/>
        </w:rPr>
      </w:pPr>
    </w:p>
    <w:p>
      <w:pPr>
        <w:spacing w:line="480" w:lineRule="auto"/>
        <w:ind w:left="1200" w:hanging="1200" w:hangingChars="500"/>
        <w:jc w:val="center"/>
        <w:rPr>
          <w:rFonts w:hint="eastAsia" w:ascii="宋体" w:hAnsi="宋体" w:eastAsia="宋体" w:cs="宋体"/>
          <w:color w:val="000000"/>
          <w:sz w:val="24"/>
          <w:highlight w:val="none"/>
          <w:shd w:val="solid" w:color="FFFFFF" w:fill="FFFFFF"/>
          <w:lang w:bidi="ar-SA"/>
        </w:rPr>
      </w:pPr>
      <w:r>
        <w:rPr>
          <w:rFonts w:hint="eastAsia" w:ascii="宋体" w:hAnsi="宋体" w:eastAsia="宋体" w:cs="宋体"/>
          <w:color w:val="000000"/>
          <w:sz w:val="24"/>
          <w:highlight w:val="none"/>
          <w:shd w:val="solid" w:color="FFFFFF" w:fill="FFFFFF"/>
          <w:lang w:bidi="ar-SA"/>
        </w:rPr>
        <w:t xml:space="preserve">     </w:t>
      </w:r>
    </w:p>
    <w:p>
      <w:pPr>
        <w:pStyle w:val="7"/>
        <w:rPr>
          <w:rFonts w:hint="eastAsia" w:ascii="宋体" w:hAnsi="宋体" w:eastAsia="宋体" w:cs="宋体"/>
          <w:highlight w:val="none"/>
        </w:rPr>
      </w:pPr>
    </w:p>
    <w:p>
      <w:pPr>
        <w:widowControl/>
        <w:adjustRightInd w:val="0"/>
        <w:snapToGrid w:val="0"/>
        <w:spacing w:line="360" w:lineRule="auto"/>
        <w:jc w:val="center"/>
        <w:rPr>
          <w:rFonts w:hint="eastAsia" w:ascii="宋体" w:hAnsi="宋体" w:eastAsia="宋体" w:cs="宋体"/>
          <w:szCs w:val="21"/>
          <w:highlight w:val="none"/>
        </w:rPr>
      </w:pPr>
      <w:r>
        <w:rPr>
          <w:rFonts w:hint="eastAsia" w:ascii="宋体" w:hAnsi="宋体" w:eastAsia="宋体" w:cs="宋体"/>
          <w:sz w:val="24"/>
          <w:highlight w:val="none"/>
        </w:rPr>
        <w:br w:type="page"/>
      </w:r>
    </w:p>
    <w:p>
      <w:pPr>
        <w:widowControl/>
        <w:adjustRightInd w:val="0"/>
        <w:snapToGrid w:val="0"/>
        <w:spacing w:line="360" w:lineRule="auto"/>
        <w:ind w:firstLine="420"/>
        <w:jc w:val="center"/>
        <w:rPr>
          <w:rFonts w:hint="eastAsia" w:ascii="宋体" w:hAnsi="宋体" w:eastAsia="宋体" w:cs="宋体"/>
          <w:w w:val="99"/>
          <w:sz w:val="24"/>
          <w:highlight w:val="none"/>
        </w:rPr>
      </w:pPr>
      <w:r>
        <w:rPr>
          <w:rFonts w:hint="eastAsia" w:ascii="宋体" w:hAnsi="宋体" w:cs="宋体"/>
          <w:sz w:val="24"/>
          <w:highlight w:val="none"/>
          <w:lang w:eastAsia="zh-CN"/>
        </w:rPr>
        <w:t>供应商</w:t>
      </w:r>
      <w:r>
        <w:rPr>
          <w:rFonts w:hint="eastAsia" w:ascii="宋体" w:hAnsi="宋体" w:eastAsia="宋体" w:cs="宋体"/>
          <w:sz w:val="24"/>
          <w:highlight w:val="none"/>
        </w:rPr>
        <w:t>认为有必要提交的其他材料</w:t>
      </w:r>
    </w:p>
    <w:p>
      <w:pPr>
        <w:pageBreakBefore w:val="0"/>
        <w:kinsoku/>
        <w:overflowPunct/>
        <w:bidi w:val="0"/>
        <w:spacing w:line="240" w:lineRule="auto"/>
        <w:jc w:val="both"/>
        <w:rPr>
          <w:rFonts w:hint="eastAsia" w:ascii="宋体" w:hAnsi="宋体" w:eastAsia="宋体" w:cs="宋体"/>
          <w:b/>
          <w:bCs/>
          <w:highlight w:val="none"/>
          <w:lang w:eastAsia="zh-CN"/>
        </w:rPr>
      </w:pPr>
      <w:r>
        <w:rPr>
          <w:rFonts w:hint="eastAsia" w:ascii="宋体" w:hAnsi="宋体" w:eastAsia="宋体" w:cs="宋体"/>
          <w:b/>
          <w:bCs/>
          <w:highlight w:val="none"/>
          <w:lang w:eastAsia="zh-CN"/>
        </w:rPr>
        <w:t>注：</w:t>
      </w:r>
      <w:r>
        <w:rPr>
          <w:rFonts w:hint="eastAsia" w:ascii="宋体" w:hAnsi="宋体" w:cs="宋体"/>
          <w:b/>
          <w:bCs/>
          <w:highlight w:val="none"/>
          <w:lang w:eastAsia="zh-CN"/>
        </w:rPr>
        <w:t>供应商</w:t>
      </w:r>
      <w:r>
        <w:rPr>
          <w:rFonts w:hint="eastAsia" w:ascii="宋体" w:hAnsi="宋体" w:eastAsia="宋体" w:cs="宋体"/>
          <w:b/>
          <w:bCs/>
          <w:highlight w:val="none"/>
          <w:lang w:eastAsia="zh-CN"/>
        </w:rPr>
        <w:t>还可提供除本次招标要求外的</w:t>
      </w:r>
      <w:r>
        <w:rPr>
          <w:rFonts w:hint="eastAsia" w:ascii="宋体" w:hAnsi="宋体" w:eastAsia="宋体" w:cs="宋体"/>
          <w:b/>
          <w:bCs/>
          <w:highlight w:val="none"/>
        </w:rPr>
        <w:t>认为对本次投标的有利的证明材料</w:t>
      </w:r>
      <w:r>
        <w:rPr>
          <w:rFonts w:hint="eastAsia" w:ascii="宋体" w:hAnsi="宋体" w:eastAsia="宋体" w:cs="宋体"/>
          <w:b/>
          <w:bCs/>
          <w:highlight w:val="none"/>
          <w:lang w:eastAsia="zh-CN"/>
        </w:rPr>
        <w:t>，</w:t>
      </w:r>
      <w:r>
        <w:rPr>
          <w:rFonts w:hint="eastAsia" w:ascii="宋体" w:hAnsi="宋体" w:eastAsia="宋体" w:cs="宋体"/>
          <w:b/>
          <w:bCs/>
          <w:highlight w:val="none"/>
        </w:rPr>
        <w:t>如为承诺书形式需要法定代表人或其委托代理人签字或盖章并加盖公章</w:t>
      </w:r>
      <w:r>
        <w:rPr>
          <w:rFonts w:hint="eastAsia" w:ascii="宋体" w:hAnsi="宋体" w:eastAsia="宋体" w:cs="宋体"/>
          <w:b/>
          <w:bCs/>
          <w:highlight w:val="none"/>
          <w:lang w:eastAsia="zh-CN"/>
        </w:rPr>
        <w:t>。</w:t>
      </w:r>
    </w:p>
    <w:p>
      <w:pPr>
        <w:spacing w:before="120" w:beforeLines="50" w:after="120" w:afterLines="50" w:line="288" w:lineRule="auto"/>
        <w:jc w:val="left"/>
        <w:rPr>
          <w:rFonts w:hint="eastAsia" w:ascii="宋体" w:hAnsi="宋体" w:eastAsia="宋体" w:cs="宋体"/>
          <w:sz w:val="44"/>
          <w:szCs w:val="44"/>
          <w:highlight w:val="none"/>
        </w:rPr>
      </w:pPr>
    </w:p>
    <w:p>
      <w:pPr>
        <w:rPr>
          <w:rFonts w:hint="eastAsia" w:ascii="宋体" w:hAnsi="宋体" w:eastAsia="宋体" w:cs="宋体"/>
          <w:sz w:val="24"/>
          <w:highlight w:val="none"/>
        </w:rPr>
      </w:pPr>
    </w:p>
    <w:p>
      <w:pPr>
        <w:spacing w:before="120" w:beforeLines="50" w:after="120" w:afterLines="50" w:line="288" w:lineRule="auto"/>
        <w:jc w:val="left"/>
        <w:rPr>
          <w:rFonts w:hint="eastAsia" w:ascii="宋体" w:hAnsi="宋体" w:eastAsia="宋体" w:cs="宋体"/>
          <w:sz w:val="24"/>
          <w:highlight w:val="none"/>
        </w:rPr>
      </w:pPr>
    </w:p>
    <w:p>
      <w:pPr>
        <w:rPr>
          <w:rFonts w:hint="eastAsia" w:ascii="宋体" w:hAnsi="宋体" w:eastAsia="宋体" w:cs="宋体"/>
          <w:b/>
          <w:sz w:val="24"/>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pStyle w:val="22"/>
        <w:spacing w:before="100" w:beforeAutospacing="1" w:after="100" w:afterAutospacing="1" w:line="400" w:lineRule="exact"/>
        <w:rPr>
          <w:rFonts w:hint="eastAsia" w:ascii="宋体" w:hAnsi="宋体" w:eastAsia="宋体" w:cs="宋体"/>
          <w:sz w:val="32"/>
          <w:szCs w:val="32"/>
          <w:highlight w:val="none"/>
        </w:rPr>
      </w:pPr>
    </w:p>
    <w:p>
      <w:pPr>
        <w:widowControl/>
        <w:jc w:val="left"/>
        <w:rPr>
          <w:rFonts w:hint="eastAsia" w:ascii="宋体" w:hAnsi="宋体" w:eastAsia="宋体" w:cs="宋体"/>
          <w:b/>
          <w:sz w:val="32"/>
          <w:szCs w:val="32"/>
          <w:highlight w:val="none"/>
        </w:rPr>
      </w:pPr>
    </w:p>
    <w:sectPr>
      <w:headerReference r:id="rId11" w:type="default"/>
      <w:footerReference r:id="rId12" w:type="default"/>
      <w:footerReference r:id="rId13" w:type="even"/>
      <w:pgSz w:w="11906" w:h="16838"/>
      <w:pgMar w:top="1440" w:right="1080" w:bottom="1440" w:left="1080"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0000000000000000000"/>
    <w:charset w:val="86"/>
    <w:family w:val="modern"/>
    <w:pitch w:val="default"/>
    <w:sig w:usb0="00000000" w:usb1="00000000" w:usb2="0000001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p>
  <w:p>
    <w:pPr>
      <w:pStyle w:val="18"/>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p>
  <w:p>
    <w:pPr>
      <w:pStyle w:val="18"/>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2</w:t>
                    </w:r>
                    <w:r>
                      <w:fldChar w:fldCharType="end"/>
                    </w:r>
                  </w:p>
                </w:txbxContent>
              </v:textbox>
            </v:shape>
          </w:pict>
        </mc:Fallback>
      </mc:AlternateContent>
    </w:r>
  </w:p>
  <w:p>
    <w:pPr>
      <w:pStyle w:val="18"/>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right="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2"/>
      </w:rPr>
    </w:pPr>
    <w:r>
      <w:fldChar w:fldCharType="begin"/>
    </w:r>
    <w:r>
      <w:rPr>
        <w:rStyle w:val="42"/>
      </w:rPr>
      <w:instrText xml:space="preserve">PAGE  </w:instrText>
    </w:r>
    <w:r>
      <w:fldChar w:fldCharType="end"/>
    </w:r>
  </w:p>
  <w:p>
    <w:pPr>
      <w:pStyle w:val="2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7F9660"/>
    <w:multiLevelType w:val="singleLevel"/>
    <w:tmpl w:val="FD7F9660"/>
    <w:lvl w:ilvl="0" w:tentative="0">
      <w:start w:val="5"/>
      <w:numFmt w:val="chineseCounting"/>
      <w:suff w:val="nothing"/>
      <w:lvlText w:val="%1、"/>
      <w:lvlJc w:val="left"/>
      <w:rPr>
        <w:rFonts w:hint="eastAsia"/>
      </w:rPr>
    </w:lvl>
  </w:abstractNum>
  <w:abstractNum w:abstractNumId="1">
    <w:nsid w:val="00000002"/>
    <w:multiLevelType w:val="multilevel"/>
    <w:tmpl w:val="00000002"/>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026DA20C"/>
    <w:multiLevelType w:val="singleLevel"/>
    <w:tmpl w:val="026DA20C"/>
    <w:lvl w:ilvl="0" w:tentative="0">
      <w:start w:val="2"/>
      <w:numFmt w:val="chineseCounting"/>
      <w:suff w:val="nothing"/>
      <w:lvlText w:val="（%1）"/>
      <w:lvlJc w:val="left"/>
      <w:rPr>
        <w:rFonts w:hint="eastAsia"/>
      </w:rPr>
    </w:lvl>
  </w:abstractNum>
  <w:abstractNum w:abstractNumId="3">
    <w:nsid w:val="3100A473"/>
    <w:multiLevelType w:val="singleLevel"/>
    <w:tmpl w:val="3100A473"/>
    <w:lvl w:ilvl="0" w:tentative="0">
      <w:start w:val="4"/>
      <w:numFmt w:val="chineseCounting"/>
      <w:suff w:val="nothing"/>
      <w:lvlText w:val="%1、"/>
      <w:lvlJc w:val="left"/>
      <w:rPr>
        <w:rFonts w:hint="eastAsia"/>
      </w:rPr>
    </w:lvl>
  </w:abstractNum>
  <w:abstractNum w:abstractNumId="4">
    <w:nsid w:val="3A2F4367"/>
    <w:multiLevelType w:val="singleLevel"/>
    <w:tmpl w:val="3A2F4367"/>
    <w:lvl w:ilvl="0" w:tentative="0">
      <w:start w:val="6"/>
      <w:numFmt w:val="chineseCounting"/>
      <w:suff w:val="nothing"/>
      <w:lvlText w:val="%1、"/>
      <w:lvlJc w:val="left"/>
      <w:rPr>
        <w:rFonts w:hint="eastAsia"/>
      </w:rPr>
    </w:lvl>
  </w:abstractNum>
  <w:abstractNum w:abstractNumId="5">
    <w:nsid w:val="478741F0"/>
    <w:multiLevelType w:val="multilevel"/>
    <w:tmpl w:val="478741F0"/>
    <w:lvl w:ilvl="0" w:tentative="0">
      <w:start w:val="1"/>
      <w:numFmt w:val="chineseCountingThousand"/>
      <w:pStyle w:val="98"/>
      <w:suff w:val="nothing"/>
      <w:lvlText w:val="第%1部分 "/>
      <w:lvlJc w:val="center"/>
      <w:pPr>
        <w:ind w:left="0" w:firstLine="0"/>
      </w:pPr>
      <w:rPr>
        <w:rFonts w:hint="default" w:ascii="Arial" w:hAnsi="Arial" w:eastAsia="黑体"/>
        <w:b/>
        <w:bCs w:val="0"/>
        <w:i w:val="0"/>
        <w:iCs w:val="0"/>
        <w:caps w:val="0"/>
        <w:strike w:val="0"/>
        <w:dstrike w:val="0"/>
        <w:vanish w:val="0"/>
        <w:color w:val="000000"/>
        <w:spacing w:val="0"/>
        <w:kern w:val="0"/>
        <w:position w:val="0"/>
        <w:sz w:val="44"/>
        <w:szCs w:val="44"/>
        <w:u w:val="none"/>
        <w:vertAlign w:val="baseline"/>
      </w:rPr>
    </w:lvl>
    <w:lvl w:ilvl="1" w:tentative="0">
      <w:start w:val="1"/>
      <w:numFmt w:val="decimal"/>
      <w:lvlRestart w:val="0"/>
      <w:pStyle w:val="99"/>
      <w:suff w:val="space"/>
      <w:lvlText w:val="第%2章 "/>
      <w:lvlJc w:val="center"/>
      <w:pPr>
        <w:ind w:left="720" w:firstLine="0"/>
      </w:pPr>
      <w:rPr>
        <w:rFonts w:hint="default" w:ascii="Arial" w:hAnsi="Arial" w:eastAsia="黑体"/>
        <w:b/>
        <w:i w:val="0"/>
        <w:color w:val="000000"/>
        <w:sz w:val="36"/>
        <w:szCs w:val="32"/>
      </w:rPr>
    </w:lvl>
    <w:lvl w:ilvl="2" w:tentative="0">
      <w:start w:val="1"/>
      <w:numFmt w:val="decimal"/>
      <w:pStyle w:val="100"/>
      <w:suff w:val="nothing"/>
      <w:lvlText w:val="%2.%3 "/>
      <w:lvlJc w:val="left"/>
      <w:pPr>
        <w:ind w:left="567" w:firstLine="0"/>
      </w:pPr>
      <w:rPr>
        <w:rFonts w:hint="default" w:ascii="Arial" w:hAnsi="Arial" w:eastAsia="黑体"/>
        <w:b/>
        <w:i w:val="0"/>
        <w:color w:val="000000"/>
        <w:sz w:val="32"/>
        <w:szCs w:val="28"/>
      </w:rPr>
    </w:lvl>
    <w:lvl w:ilvl="3" w:tentative="0">
      <w:start w:val="1"/>
      <w:numFmt w:val="decimal"/>
      <w:pStyle w:val="101"/>
      <w:suff w:val="nothing"/>
      <w:lvlText w:val="%2.%3.%4 "/>
      <w:lvlJc w:val="left"/>
      <w:pPr>
        <w:ind w:left="420" w:hanging="420"/>
      </w:pPr>
      <w:rPr>
        <w:rFonts w:hint="default" w:ascii="Arial" w:hAnsi="Arial" w:eastAsia="黑体" w:cs="Times New Roman"/>
        <w:b/>
        <w:bCs w:val="0"/>
        <w:i w:val="0"/>
        <w:iCs w:val="0"/>
        <w:caps w:val="0"/>
        <w:smallCaps w:val="0"/>
        <w:strike w:val="0"/>
        <w:dstrike w:val="0"/>
        <w:vanish w:val="0"/>
        <w:color w:val="000000"/>
        <w:spacing w:val="0"/>
        <w:position w:val="0"/>
        <w:sz w:val="28"/>
        <w:u w:val="none"/>
        <w:vertAlign w:val="baseline"/>
      </w:rPr>
    </w:lvl>
    <w:lvl w:ilvl="4" w:tentative="0">
      <w:start w:val="1"/>
      <w:numFmt w:val="decimal"/>
      <w:suff w:val="nothing"/>
      <w:lvlText w:val="%2.%3.%4.%5 "/>
      <w:lvlJc w:val="left"/>
      <w:pPr>
        <w:ind w:left="1080" w:hanging="1080"/>
      </w:pPr>
      <w:rPr>
        <w:rFonts w:hint="default" w:ascii="Arial" w:hAnsi="Arial" w:eastAsia="黑体"/>
        <w:b/>
        <w:i w:val="0"/>
        <w:sz w:val="28"/>
      </w:rPr>
    </w:lvl>
    <w:lvl w:ilvl="5" w:tentative="0">
      <w:start w:val="1"/>
      <w:numFmt w:val="decimal"/>
      <w:suff w:val="nothing"/>
      <w:lvlText w:val=" %6 "/>
      <w:lvlJc w:val="left"/>
      <w:pPr>
        <w:ind w:left="180" w:hanging="180"/>
      </w:pPr>
      <w:rPr>
        <w:rFonts w:hint="default" w:ascii="Arial" w:hAnsi="Arial" w:eastAsia="黑体"/>
        <w:b/>
        <w:i w:val="0"/>
        <w:sz w:val="24"/>
      </w:rPr>
    </w:lvl>
    <w:lvl w:ilvl="6" w:tentative="0">
      <w:start w:val="1"/>
      <w:numFmt w:val="decimal"/>
      <w:pStyle w:val="102"/>
      <w:suff w:val="nothing"/>
      <w:lvlText w:val="%7）"/>
      <w:lvlJc w:val="left"/>
      <w:pPr>
        <w:ind w:left="0" w:firstLine="0"/>
      </w:pPr>
      <w:rPr>
        <w:rFonts w:hint="default" w:ascii="Arial" w:hAnsi="Arial" w:eastAsia="宋体"/>
        <w:b/>
        <w:i w:val="0"/>
        <w:sz w:val="24"/>
      </w:rPr>
    </w:lvl>
    <w:lvl w:ilvl="7" w:tentative="0">
      <w:start w:val="1"/>
      <w:numFmt w:val="upperLetter"/>
      <w:pStyle w:val="103"/>
      <w:suff w:val="nothing"/>
      <w:lvlText w:val=" %8"/>
      <w:lvlJc w:val="left"/>
      <w:pPr>
        <w:ind w:left="0" w:firstLine="0"/>
      </w:pPr>
      <w:rPr>
        <w:rFonts w:hint="default" w:ascii="Arial" w:hAnsi="Arial" w:eastAsia="宋体"/>
        <w:b/>
        <w:i w:val="0"/>
        <w:sz w:val="24"/>
      </w:rPr>
    </w:lvl>
    <w:lvl w:ilvl="8" w:tentative="0">
      <w:start w:val="1"/>
      <w:numFmt w:val="none"/>
      <w:lvlRestart w:val="0"/>
      <w:suff w:val="nothing"/>
      <w:lvlText w:val=""/>
      <w:lvlJc w:val="left"/>
      <w:pPr>
        <w:ind w:left="-360" w:firstLine="0"/>
      </w:pPr>
      <w:rPr>
        <w:rFonts w:hint="default" w:ascii="Arial" w:hAnsi="Arial" w:eastAsia="宋体"/>
        <w:b w:val="0"/>
        <w:i w:val="0"/>
        <w:sz w:val="24"/>
      </w:rPr>
    </w:lvl>
  </w:abstractNum>
  <w:num w:numId="1">
    <w:abstractNumId w:val="5"/>
  </w:num>
  <w:num w:numId="2">
    <w:abstractNumId w:val="4"/>
  </w:num>
  <w:num w:numId="3">
    <w:abstractNumId w:val="1"/>
    <w:lvlOverride w:ilvl="0">
      <w:startOverride w:val="1"/>
    </w:lvlOverride>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hideGrammaticalErrors/>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QyNjRjZjU2N2FiZjg5MGE0Zjc3ZTg2MzI2MzBmYzYifQ=="/>
  </w:docVars>
  <w:rsids>
    <w:rsidRoot w:val="00172A27"/>
    <w:rsid w:val="000013BC"/>
    <w:rsid w:val="0000262B"/>
    <w:rsid w:val="00002AF2"/>
    <w:rsid w:val="00003A4D"/>
    <w:rsid w:val="000049D9"/>
    <w:rsid w:val="00004AC3"/>
    <w:rsid w:val="00005069"/>
    <w:rsid w:val="0000582F"/>
    <w:rsid w:val="000066EA"/>
    <w:rsid w:val="00007A2D"/>
    <w:rsid w:val="000108F4"/>
    <w:rsid w:val="00011195"/>
    <w:rsid w:val="000120C9"/>
    <w:rsid w:val="00016AA8"/>
    <w:rsid w:val="00016C22"/>
    <w:rsid w:val="00017F15"/>
    <w:rsid w:val="00020553"/>
    <w:rsid w:val="00020FB8"/>
    <w:rsid w:val="00021721"/>
    <w:rsid w:val="000221FB"/>
    <w:rsid w:val="00022457"/>
    <w:rsid w:val="000231CF"/>
    <w:rsid w:val="00023FA7"/>
    <w:rsid w:val="00023FE1"/>
    <w:rsid w:val="0002483C"/>
    <w:rsid w:val="00024F03"/>
    <w:rsid w:val="0002538F"/>
    <w:rsid w:val="00025982"/>
    <w:rsid w:val="00025DFB"/>
    <w:rsid w:val="00026042"/>
    <w:rsid w:val="000267E5"/>
    <w:rsid w:val="00027ED8"/>
    <w:rsid w:val="000312E4"/>
    <w:rsid w:val="000322DA"/>
    <w:rsid w:val="0003362C"/>
    <w:rsid w:val="0003430B"/>
    <w:rsid w:val="00034C24"/>
    <w:rsid w:val="00034CC9"/>
    <w:rsid w:val="0003580C"/>
    <w:rsid w:val="000360BC"/>
    <w:rsid w:val="00036187"/>
    <w:rsid w:val="000364B6"/>
    <w:rsid w:val="00036B53"/>
    <w:rsid w:val="0003718C"/>
    <w:rsid w:val="00040A04"/>
    <w:rsid w:val="00040D6E"/>
    <w:rsid w:val="00043CC1"/>
    <w:rsid w:val="00044EBD"/>
    <w:rsid w:val="00045A74"/>
    <w:rsid w:val="00046423"/>
    <w:rsid w:val="00046C35"/>
    <w:rsid w:val="0004701A"/>
    <w:rsid w:val="00047712"/>
    <w:rsid w:val="0005192D"/>
    <w:rsid w:val="00052B2C"/>
    <w:rsid w:val="00054ED1"/>
    <w:rsid w:val="000570C8"/>
    <w:rsid w:val="00057A1A"/>
    <w:rsid w:val="00060ECA"/>
    <w:rsid w:val="00061391"/>
    <w:rsid w:val="000621E5"/>
    <w:rsid w:val="000639EB"/>
    <w:rsid w:val="00064E37"/>
    <w:rsid w:val="0006713B"/>
    <w:rsid w:val="00067EA5"/>
    <w:rsid w:val="00070812"/>
    <w:rsid w:val="000711C0"/>
    <w:rsid w:val="0007176A"/>
    <w:rsid w:val="00073908"/>
    <w:rsid w:val="00073E81"/>
    <w:rsid w:val="00074068"/>
    <w:rsid w:val="00074843"/>
    <w:rsid w:val="00074E88"/>
    <w:rsid w:val="00074F57"/>
    <w:rsid w:val="00075A70"/>
    <w:rsid w:val="00076FCF"/>
    <w:rsid w:val="000774AA"/>
    <w:rsid w:val="00080EB9"/>
    <w:rsid w:val="0008161A"/>
    <w:rsid w:val="000829C8"/>
    <w:rsid w:val="0008326D"/>
    <w:rsid w:val="0008377C"/>
    <w:rsid w:val="00084E96"/>
    <w:rsid w:val="000854AB"/>
    <w:rsid w:val="0008594B"/>
    <w:rsid w:val="00086B53"/>
    <w:rsid w:val="00086BA8"/>
    <w:rsid w:val="000872FE"/>
    <w:rsid w:val="000879A7"/>
    <w:rsid w:val="00090EE4"/>
    <w:rsid w:val="0009124D"/>
    <w:rsid w:val="00091876"/>
    <w:rsid w:val="0009206D"/>
    <w:rsid w:val="00092AE4"/>
    <w:rsid w:val="00094A90"/>
    <w:rsid w:val="00094AD4"/>
    <w:rsid w:val="0009566D"/>
    <w:rsid w:val="00095699"/>
    <w:rsid w:val="00095C70"/>
    <w:rsid w:val="00096C3C"/>
    <w:rsid w:val="00097A6E"/>
    <w:rsid w:val="000A0440"/>
    <w:rsid w:val="000A18F3"/>
    <w:rsid w:val="000A20CF"/>
    <w:rsid w:val="000A23F6"/>
    <w:rsid w:val="000A28A6"/>
    <w:rsid w:val="000A3AA2"/>
    <w:rsid w:val="000A4296"/>
    <w:rsid w:val="000A748A"/>
    <w:rsid w:val="000A773B"/>
    <w:rsid w:val="000A7B96"/>
    <w:rsid w:val="000B09CE"/>
    <w:rsid w:val="000B0BA3"/>
    <w:rsid w:val="000B127A"/>
    <w:rsid w:val="000B29E5"/>
    <w:rsid w:val="000B4303"/>
    <w:rsid w:val="000B48FA"/>
    <w:rsid w:val="000B4A1D"/>
    <w:rsid w:val="000B66A6"/>
    <w:rsid w:val="000B69E9"/>
    <w:rsid w:val="000B72FE"/>
    <w:rsid w:val="000B7913"/>
    <w:rsid w:val="000C017E"/>
    <w:rsid w:val="000C0408"/>
    <w:rsid w:val="000C0695"/>
    <w:rsid w:val="000C0A8A"/>
    <w:rsid w:val="000C0E22"/>
    <w:rsid w:val="000C16A2"/>
    <w:rsid w:val="000C288B"/>
    <w:rsid w:val="000C29C9"/>
    <w:rsid w:val="000C2EBA"/>
    <w:rsid w:val="000C4173"/>
    <w:rsid w:val="000C455B"/>
    <w:rsid w:val="000C63ED"/>
    <w:rsid w:val="000C6832"/>
    <w:rsid w:val="000D0D6D"/>
    <w:rsid w:val="000D0DC8"/>
    <w:rsid w:val="000D114C"/>
    <w:rsid w:val="000D129A"/>
    <w:rsid w:val="000D13F3"/>
    <w:rsid w:val="000D2209"/>
    <w:rsid w:val="000D2E95"/>
    <w:rsid w:val="000D45FE"/>
    <w:rsid w:val="000D4A0A"/>
    <w:rsid w:val="000D64B5"/>
    <w:rsid w:val="000D7839"/>
    <w:rsid w:val="000D79E4"/>
    <w:rsid w:val="000E0551"/>
    <w:rsid w:val="000E070D"/>
    <w:rsid w:val="000E08AC"/>
    <w:rsid w:val="000E0DAF"/>
    <w:rsid w:val="000E0DFC"/>
    <w:rsid w:val="000E1DE0"/>
    <w:rsid w:val="000E20EC"/>
    <w:rsid w:val="000E2738"/>
    <w:rsid w:val="000E3076"/>
    <w:rsid w:val="000E3212"/>
    <w:rsid w:val="000E3600"/>
    <w:rsid w:val="000E36F0"/>
    <w:rsid w:val="000E589E"/>
    <w:rsid w:val="000E5A89"/>
    <w:rsid w:val="000E5E4F"/>
    <w:rsid w:val="000E67B3"/>
    <w:rsid w:val="000E69F1"/>
    <w:rsid w:val="000E78A7"/>
    <w:rsid w:val="000F0756"/>
    <w:rsid w:val="000F1306"/>
    <w:rsid w:val="000F13A8"/>
    <w:rsid w:val="000F1527"/>
    <w:rsid w:val="000F24A4"/>
    <w:rsid w:val="000F291B"/>
    <w:rsid w:val="000F4570"/>
    <w:rsid w:val="000F4B7E"/>
    <w:rsid w:val="000F5436"/>
    <w:rsid w:val="000F563A"/>
    <w:rsid w:val="000F6B3B"/>
    <w:rsid w:val="000F6D16"/>
    <w:rsid w:val="000F778B"/>
    <w:rsid w:val="0010033A"/>
    <w:rsid w:val="00100B84"/>
    <w:rsid w:val="00102C69"/>
    <w:rsid w:val="001030E1"/>
    <w:rsid w:val="00104630"/>
    <w:rsid w:val="001053F8"/>
    <w:rsid w:val="0010579D"/>
    <w:rsid w:val="0010706A"/>
    <w:rsid w:val="001078CB"/>
    <w:rsid w:val="00107D8B"/>
    <w:rsid w:val="00110186"/>
    <w:rsid w:val="00110B92"/>
    <w:rsid w:val="00110F5A"/>
    <w:rsid w:val="0011123F"/>
    <w:rsid w:val="00111354"/>
    <w:rsid w:val="0011139C"/>
    <w:rsid w:val="00111A92"/>
    <w:rsid w:val="00111B25"/>
    <w:rsid w:val="00111CC2"/>
    <w:rsid w:val="00112C7C"/>
    <w:rsid w:val="00114F2E"/>
    <w:rsid w:val="00114F4F"/>
    <w:rsid w:val="001160B3"/>
    <w:rsid w:val="00116151"/>
    <w:rsid w:val="00116B5F"/>
    <w:rsid w:val="001171AF"/>
    <w:rsid w:val="00117B64"/>
    <w:rsid w:val="001201FD"/>
    <w:rsid w:val="001209C6"/>
    <w:rsid w:val="00120CB7"/>
    <w:rsid w:val="0012214E"/>
    <w:rsid w:val="00122F50"/>
    <w:rsid w:val="001231DD"/>
    <w:rsid w:val="001238DF"/>
    <w:rsid w:val="00124AF4"/>
    <w:rsid w:val="001253AE"/>
    <w:rsid w:val="0012568F"/>
    <w:rsid w:val="00126A12"/>
    <w:rsid w:val="00130291"/>
    <w:rsid w:val="001314A4"/>
    <w:rsid w:val="001315DE"/>
    <w:rsid w:val="00131AA6"/>
    <w:rsid w:val="00131BDE"/>
    <w:rsid w:val="00131F71"/>
    <w:rsid w:val="00132CF9"/>
    <w:rsid w:val="0013351C"/>
    <w:rsid w:val="00133736"/>
    <w:rsid w:val="00133B4E"/>
    <w:rsid w:val="00134A43"/>
    <w:rsid w:val="00134BE1"/>
    <w:rsid w:val="001351E5"/>
    <w:rsid w:val="001358AC"/>
    <w:rsid w:val="00135C81"/>
    <w:rsid w:val="00136DFF"/>
    <w:rsid w:val="00136F08"/>
    <w:rsid w:val="0013772C"/>
    <w:rsid w:val="00137F61"/>
    <w:rsid w:val="001427BE"/>
    <w:rsid w:val="00143DBD"/>
    <w:rsid w:val="00144D8E"/>
    <w:rsid w:val="0014512A"/>
    <w:rsid w:val="001453BE"/>
    <w:rsid w:val="001463A5"/>
    <w:rsid w:val="001466AD"/>
    <w:rsid w:val="00147E1C"/>
    <w:rsid w:val="00150A0F"/>
    <w:rsid w:val="00150EF5"/>
    <w:rsid w:val="001521B3"/>
    <w:rsid w:val="00152B80"/>
    <w:rsid w:val="00154822"/>
    <w:rsid w:val="0015635C"/>
    <w:rsid w:val="001563B4"/>
    <w:rsid w:val="001571B4"/>
    <w:rsid w:val="00157D94"/>
    <w:rsid w:val="00157F4A"/>
    <w:rsid w:val="00160763"/>
    <w:rsid w:val="00160857"/>
    <w:rsid w:val="001608BA"/>
    <w:rsid w:val="00160F84"/>
    <w:rsid w:val="00161541"/>
    <w:rsid w:val="00161B07"/>
    <w:rsid w:val="00161BE0"/>
    <w:rsid w:val="00162F34"/>
    <w:rsid w:val="00163C65"/>
    <w:rsid w:val="0016401D"/>
    <w:rsid w:val="0016425C"/>
    <w:rsid w:val="0016493E"/>
    <w:rsid w:val="00164D53"/>
    <w:rsid w:val="00164EF9"/>
    <w:rsid w:val="0016535A"/>
    <w:rsid w:val="00165640"/>
    <w:rsid w:val="00165CA9"/>
    <w:rsid w:val="00166725"/>
    <w:rsid w:val="00166B04"/>
    <w:rsid w:val="00167620"/>
    <w:rsid w:val="00170CEA"/>
    <w:rsid w:val="001714B2"/>
    <w:rsid w:val="00171F1F"/>
    <w:rsid w:val="00172A27"/>
    <w:rsid w:val="00173561"/>
    <w:rsid w:val="0017384E"/>
    <w:rsid w:val="00174019"/>
    <w:rsid w:val="00174204"/>
    <w:rsid w:val="0017430E"/>
    <w:rsid w:val="0017495C"/>
    <w:rsid w:val="00174E67"/>
    <w:rsid w:val="00175584"/>
    <w:rsid w:val="0017687D"/>
    <w:rsid w:val="00176C3D"/>
    <w:rsid w:val="00177003"/>
    <w:rsid w:val="0017775B"/>
    <w:rsid w:val="001806EB"/>
    <w:rsid w:val="00180A44"/>
    <w:rsid w:val="00180E81"/>
    <w:rsid w:val="001814AD"/>
    <w:rsid w:val="00183044"/>
    <w:rsid w:val="001842CE"/>
    <w:rsid w:val="00184348"/>
    <w:rsid w:val="00184362"/>
    <w:rsid w:val="001845E3"/>
    <w:rsid w:val="00185AE9"/>
    <w:rsid w:val="00186CD7"/>
    <w:rsid w:val="00187E12"/>
    <w:rsid w:val="00191759"/>
    <w:rsid w:val="0019208F"/>
    <w:rsid w:val="001921B1"/>
    <w:rsid w:val="00192D66"/>
    <w:rsid w:val="00192E0F"/>
    <w:rsid w:val="00193E9B"/>
    <w:rsid w:val="00195A42"/>
    <w:rsid w:val="001962F2"/>
    <w:rsid w:val="001A1040"/>
    <w:rsid w:val="001A23BC"/>
    <w:rsid w:val="001A2720"/>
    <w:rsid w:val="001A31FD"/>
    <w:rsid w:val="001A349C"/>
    <w:rsid w:val="001A4077"/>
    <w:rsid w:val="001A4116"/>
    <w:rsid w:val="001A44B3"/>
    <w:rsid w:val="001A451D"/>
    <w:rsid w:val="001A5A1C"/>
    <w:rsid w:val="001A60FB"/>
    <w:rsid w:val="001A6769"/>
    <w:rsid w:val="001A6951"/>
    <w:rsid w:val="001A6A48"/>
    <w:rsid w:val="001A712B"/>
    <w:rsid w:val="001A76C1"/>
    <w:rsid w:val="001B1F30"/>
    <w:rsid w:val="001B36B1"/>
    <w:rsid w:val="001B38EE"/>
    <w:rsid w:val="001B3959"/>
    <w:rsid w:val="001B3A9B"/>
    <w:rsid w:val="001B447C"/>
    <w:rsid w:val="001B576E"/>
    <w:rsid w:val="001B5E97"/>
    <w:rsid w:val="001B6488"/>
    <w:rsid w:val="001B69F1"/>
    <w:rsid w:val="001B6D11"/>
    <w:rsid w:val="001B78F7"/>
    <w:rsid w:val="001B7BA9"/>
    <w:rsid w:val="001B7F99"/>
    <w:rsid w:val="001C01A9"/>
    <w:rsid w:val="001C0B34"/>
    <w:rsid w:val="001C1820"/>
    <w:rsid w:val="001C1BE7"/>
    <w:rsid w:val="001C2309"/>
    <w:rsid w:val="001C3485"/>
    <w:rsid w:val="001C3F18"/>
    <w:rsid w:val="001C4493"/>
    <w:rsid w:val="001C4C45"/>
    <w:rsid w:val="001C6327"/>
    <w:rsid w:val="001C67E0"/>
    <w:rsid w:val="001C68F4"/>
    <w:rsid w:val="001C6EA1"/>
    <w:rsid w:val="001C7050"/>
    <w:rsid w:val="001C7146"/>
    <w:rsid w:val="001C727A"/>
    <w:rsid w:val="001C7445"/>
    <w:rsid w:val="001C7C39"/>
    <w:rsid w:val="001C7CFC"/>
    <w:rsid w:val="001C7FD7"/>
    <w:rsid w:val="001D04C6"/>
    <w:rsid w:val="001D0DB7"/>
    <w:rsid w:val="001D0E23"/>
    <w:rsid w:val="001D0E96"/>
    <w:rsid w:val="001D1409"/>
    <w:rsid w:val="001D1D1F"/>
    <w:rsid w:val="001D2667"/>
    <w:rsid w:val="001D31E2"/>
    <w:rsid w:val="001D38F4"/>
    <w:rsid w:val="001D4056"/>
    <w:rsid w:val="001D59BE"/>
    <w:rsid w:val="001D5BDA"/>
    <w:rsid w:val="001D6BBF"/>
    <w:rsid w:val="001D7235"/>
    <w:rsid w:val="001D79FD"/>
    <w:rsid w:val="001E0253"/>
    <w:rsid w:val="001E1DFB"/>
    <w:rsid w:val="001E20A3"/>
    <w:rsid w:val="001E2A59"/>
    <w:rsid w:val="001E40D5"/>
    <w:rsid w:val="001E48B6"/>
    <w:rsid w:val="001E4915"/>
    <w:rsid w:val="001E50A9"/>
    <w:rsid w:val="001E5800"/>
    <w:rsid w:val="001E6899"/>
    <w:rsid w:val="001E7355"/>
    <w:rsid w:val="001F0564"/>
    <w:rsid w:val="001F0B21"/>
    <w:rsid w:val="001F0C30"/>
    <w:rsid w:val="001F13A5"/>
    <w:rsid w:val="001F16F5"/>
    <w:rsid w:val="001F2A93"/>
    <w:rsid w:val="001F2BDF"/>
    <w:rsid w:val="001F38C5"/>
    <w:rsid w:val="001F3EE4"/>
    <w:rsid w:val="001F4A93"/>
    <w:rsid w:val="001F4ED7"/>
    <w:rsid w:val="001F52FD"/>
    <w:rsid w:val="001F63AF"/>
    <w:rsid w:val="001F6696"/>
    <w:rsid w:val="002003B1"/>
    <w:rsid w:val="002004B4"/>
    <w:rsid w:val="00200C35"/>
    <w:rsid w:val="00200CCB"/>
    <w:rsid w:val="002015F5"/>
    <w:rsid w:val="00201C37"/>
    <w:rsid w:val="002022E5"/>
    <w:rsid w:val="002033C4"/>
    <w:rsid w:val="002040EA"/>
    <w:rsid w:val="002054ED"/>
    <w:rsid w:val="00205644"/>
    <w:rsid w:val="00205B7A"/>
    <w:rsid w:val="00206585"/>
    <w:rsid w:val="00207697"/>
    <w:rsid w:val="0020773C"/>
    <w:rsid w:val="00212095"/>
    <w:rsid w:val="00213188"/>
    <w:rsid w:val="00215B21"/>
    <w:rsid w:val="00215E95"/>
    <w:rsid w:val="00216BA8"/>
    <w:rsid w:val="002173C4"/>
    <w:rsid w:val="00217E09"/>
    <w:rsid w:val="002221E6"/>
    <w:rsid w:val="0022225B"/>
    <w:rsid w:val="00222A35"/>
    <w:rsid w:val="00223553"/>
    <w:rsid w:val="002244AD"/>
    <w:rsid w:val="0022725C"/>
    <w:rsid w:val="00227D19"/>
    <w:rsid w:val="00231C40"/>
    <w:rsid w:val="00232372"/>
    <w:rsid w:val="00232DFE"/>
    <w:rsid w:val="00234B7A"/>
    <w:rsid w:val="00234D8E"/>
    <w:rsid w:val="00235261"/>
    <w:rsid w:val="00236DB4"/>
    <w:rsid w:val="00236FF8"/>
    <w:rsid w:val="00240153"/>
    <w:rsid w:val="00241099"/>
    <w:rsid w:val="002415D1"/>
    <w:rsid w:val="00241E41"/>
    <w:rsid w:val="00242542"/>
    <w:rsid w:val="002429D7"/>
    <w:rsid w:val="00242FE4"/>
    <w:rsid w:val="002447AF"/>
    <w:rsid w:val="00245A1D"/>
    <w:rsid w:val="00245DFF"/>
    <w:rsid w:val="0024624B"/>
    <w:rsid w:val="002465F2"/>
    <w:rsid w:val="00246678"/>
    <w:rsid w:val="00250340"/>
    <w:rsid w:val="0025046A"/>
    <w:rsid w:val="00250D5C"/>
    <w:rsid w:val="0025116E"/>
    <w:rsid w:val="002511A7"/>
    <w:rsid w:val="00251D3A"/>
    <w:rsid w:val="00252D98"/>
    <w:rsid w:val="0025390F"/>
    <w:rsid w:val="00253A9A"/>
    <w:rsid w:val="002543B8"/>
    <w:rsid w:val="002543EE"/>
    <w:rsid w:val="00254865"/>
    <w:rsid w:val="00254F8F"/>
    <w:rsid w:val="00255252"/>
    <w:rsid w:val="002556D3"/>
    <w:rsid w:val="00255B25"/>
    <w:rsid w:val="00255D7B"/>
    <w:rsid w:val="00256371"/>
    <w:rsid w:val="00257DF3"/>
    <w:rsid w:val="00261ADE"/>
    <w:rsid w:val="002623AB"/>
    <w:rsid w:val="002639D8"/>
    <w:rsid w:val="00263A20"/>
    <w:rsid w:val="00263E55"/>
    <w:rsid w:val="00265646"/>
    <w:rsid w:val="0026636F"/>
    <w:rsid w:val="0026651A"/>
    <w:rsid w:val="00266772"/>
    <w:rsid w:val="00266B90"/>
    <w:rsid w:val="002673E7"/>
    <w:rsid w:val="00267A47"/>
    <w:rsid w:val="00267BA0"/>
    <w:rsid w:val="00272FB6"/>
    <w:rsid w:val="002731E1"/>
    <w:rsid w:val="00273A5D"/>
    <w:rsid w:val="00273FB9"/>
    <w:rsid w:val="002752BA"/>
    <w:rsid w:val="00275667"/>
    <w:rsid w:val="0027682F"/>
    <w:rsid w:val="00276D33"/>
    <w:rsid w:val="0027760F"/>
    <w:rsid w:val="002776B3"/>
    <w:rsid w:val="002777BA"/>
    <w:rsid w:val="00277FCA"/>
    <w:rsid w:val="00280D0B"/>
    <w:rsid w:val="00282224"/>
    <w:rsid w:val="0028239F"/>
    <w:rsid w:val="002837AD"/>
    <w:rsid w:val="002844F8"/>
    <w:rsid w:val="00284AE1"/>
    <w:rsid w:val="00285132"/>
    <w:rsid w:val="002853F8"/>
    <w:rsid w:val="00285891"/>
    <w:rsid w:val="00285E45"/>
    <w:rsid w:val="00285FED"/>
    <w:rsid w:val="00286492"/>
    <w:rsid w:val="002875CA"/>
    <w:rsid w:val="00287955"/>
    <w:rsid w:val="00287FAD"/>
    <w:rsid w:val="002905D4"/>
    <w:rsid w:val="002909B3"/>
    <w:rsid w:val="00290DB3"/>
    <w:rsid w:val="00291690"/>
    <w:rsid w:val="00294706"/>
    <w:rsid w:val="00294BD1"/>
    <w:rsid w:val="00294BDC"/>
    <w:rsid w:val="00294D40"/>
    <w:rsid w:val="00295166"/>
    <w:rsid w:val="00295FD1"/>
    <w:rsid w:val="002960F4"/>
    <w:rsid w:val="00296125"/>
    <w:rsid w:val="00296D6D"/>
    <w:rsid w:val="002977C8"/>
    <w:rsid w:val="002A05F1"/>
    <w:rsid w:val="002A068B"/>
    <w:rsid w:val="002A0E2D"/>
    <w:rsid w:val="002A223B"/>
    <w:rsid w:val="002A224D"/>
    <w:rsid w:val="002A2703"/>
    <w:rsid w:val="002A312C"/>
    <w:rsid w:val="002A33F2"/>
    <w:rsid w:val="002A3DF7"/>
    <w:rsid w:val="002A4CA8"/>
    <w:rsid w:val="002A5A2B"/>
    <w:rsid w:val="002A5FB4"/>
    <w:rsid w:val="002A6092"/>
    <w:rsid w:val="002A62F0"/>
    <w:rsid w:val="002A7795"/>
    <w:rsid w:val="002B1B31"/>
    <w:rsid w:val="002B1F7B"/>
    <w:rsid w:val="002B2287"/>
    <w:rsid w:val="002B25CD"/>
    <w:rsid w:val="002B2BFC"/>
    <w:rsid w:val="002B2CDA"/>
    <w:rsid w:val="002B319D"/>
    <w:rsid w:val="002B4E59"/>
    <w:rsid w:val="002B5A3D"/>
    <w:rsid w:val="002B5ECE"/>
    <w:rsid w:val="002B6573"/>
    <w:rsid w:val="002B6649"/>
    <w:rsid w:val="002C0834"/>
    <w:rsid w:val="002C0942"/>
    <w:rsid w:val="002C17FD"/>
    <w:rsid w:val="002C1D5F"/>
    <w:rsid w:val="002C2494"/>
    <w:rsid w:val="002C271A"/>
    <w:rsid w:val="002C28D5"/>
    <w:rsid w:val="002C2D01"/>
    <w:rsid w:val="002C4C0A"/>
    <w:rsid w:val="002C5989"/>
    <w:rsid w:val="002C5A2C"/>
    <w:rsid w:val="002C5B04"/>
    <w:rsid w:val="002C5E2B"/>
    <w:rsid w:val="002C79B6"/>
    <w:rsid w:val="002D1298"/>
    <w:rsid w:val="002D2099"/>
    <w:rsid w:val="002D2349"/>
    <w:rsid w:val="002D24BC"/>
    <w:rsid w:val="002D28DB"/>
    <w:rsid w:val="002D3606"/>
    <w:rsid w:val="002D3F80"/>
    <w:rsid w:val="002D457A"/>
    <w:rsid w:val="002D48A6"/>
    <w:rsid w:val="002D5794"/>
    <w:rsid w:val="002D5A29"/>
    <w:rsid w:val="002D5B8E"/>
    <w:rsid w:val="002D7789"/>
    <w:rsid w:val="002E0086"/>
    <w:rsid w:val="002E04CF"/>
    <w:rsid w:val="002E05BA"/>
    <w:rsid w:val="002E0CF8"/>
    <w:rsid w:val="002E24D6"/>
    <w:rsid w:val="002E28A7"/>
    <w:rsid w:val="002E28B1"/>
    <w:rsid w:val="002E2BC3"/>
    <w:rsid w:val="002E54CC"/>
    <w:rsid w:val="002E5FD3"/>
    <w:rsid w:val="002E6C54"/>
    <w:rsid w:val="002E70DA"/>
    <w:rsid w:val="002E7D3F"/>
    <w:rsid w:val="002F0B7D"/>
    <w:rsid w:val="002F0E22"/>
    <w:rsid w:val="002F14ED"/>
    <w:rsid w:val="002F1513"/>
    <w:rsid w:val="002F155E"/>
    <w:rsid w:val="002F18A1"/>
    <w:rsid w:val="002F1ACC"/>
    <w:rsid w:val="002F25F9"/>
    <w:rsid w:val="002F2D18"/>
    <w:rsid w:val="002F2EE9"/>
    <w:rsid w:val="002F33DE"/>
    <w:rsid w:val="002F3E4C"/>
    <w:rsid w:val="002F4074"/>
    <w:rsid w:val="002F4156"/>
    <w:rsid w:val="002F44D5"/>
    <w:rsid w:val="002F47DA"/>
    <w:rsid w:val="002F4EB1"/>
    <w:rsid w:val="002F5C26"/>
    <w:rsid w:val="002F75D4"/>
    <w:rsid w:val="003027F4"/>
    <w:rsid w:val="00302C9F"/>
    <w:rsid w:val="0030381D"/>
    <w:rsid w:val="00304D4D"/>
    <w:rsid w:val="00305D0A"/>
    <w:rsid w:val="00305DF7"/>
    <w:rsid w:val="00305EAF"/>
    <w:rsid w:val="00306209"/>
    <w:rsid w:val="00306A1E"/>
    <w:rsid w:val="00307216"/>
    <w:rsid w:val="00307C8E"/>
    <w:rsid w:val="0031049A"/>
    <w:rsid w:val="00310867"/>
    <w:rsid w:val="00310D48"/>
    <w:rsid w:val="00310F8E"/>
    <w:rsid w:val="0031121E"/>
    <w:rsid w:val="00311229"/>
    <w:rsid w:val="003115C8"/>
    <w:rsid w:val="00312C35"/>
    <w:rsid w:val="00313762"/>
    <w:rsid w:val="00313881"/>
    <w:rsid w:val="00313A65"/>
    <w:rsid w:val="003151BE"/>
    <w:rsid w:val="00315407"/>
    <w:rsid w:val="00315B0B"/>
    <w:rsid w:val="00315CA8"/>
    <w:rsid w:val="00316B69"/>
    <w:rsid w:val="00316BEC"/>
    <w:rsid w:val="00317510"/>
    <w:rsid w:val="003209A9"/>
    <w:rsid w:val="003227B7"/>
    <w:rsid w:val="0032334E"/>
    <w:rsid w:val="003233DE"/>
    <w:rsid w:val="00323972"/>
    <w:rsid w:val="00323E46"/>
    <w:rsid w:val="003242D5"/>
    <w:rsid w:val="003246BD"/>
    <w:rsid w:val="00324D9F"/>
    <w:rsid w:val="0032652F"/>
    <w:rsid w:val="00326D4E"/>
    <w:rsid w:val="00327B91"/>
    <w:rsid w:val="00330146"/>
    <w:rsid w:val="00330297"/>
    <w:rsid w:val="00331045"/>
    <w:rsid w:val="0033267E"/>
    <w:rsid w:val="00333037"/>
    <w:rsid w:val="00333BC7"/>
    <w:rsid w:val="003343E5"/>
    <w:rsid w:val="0033463F"/>
    <w:rsid w:val="00334BD0"/>
    <w:rsid w:val="00334DB4"/>
    <w:rsid w:val="00335B4E"/>
    <w:rsid w:val="00335D7F"/>
    <w:rsid w:val="00336095"/>
    <w:rsid w:val="00336D81"/>
    <w:rsid w:val="0033756A"/>
    <w:rsid w:val="00340068"/>
    <w:rsid w:val="00340562"/>
    <w:rsid w:val="00341378"/>
    <w:rsid w:val="003415D9"/>
    <w:rsid w:val="00341AD1"/>
    <w:rsid w:val="00341C12"/>
    <w:rsid w:val="00341EF2"/>
    <w:rsid w:val="00343134"/>
    <w:rsid w:val="003432B4"/>
    <w:rsid w:val="00343478"/>
    <w:rsid w:val="003444C7"/>
    <w:rsid w:val="003445B9"/>
    <w:rsid w:val="003453D0"/>
    <w:rsid w:val="00345449"/>
    <w:rsid w:val="00345CF8"/>
    <w:rsid w:val="00345DAD"/>
    <w:rsid w:val="00346160"/>
    <w:rsid w:val="003476AB"/>
    <w:rsid w:val="003479F1"/>
    <w:rsid w:val="00347B9F"/>
    <w:rsid w:val="0035020B"/>
    <w:rsid w:val="0035037E"/>
    <w:rsid w:val="003505C4"/>
    <w:rsid w:val="0035096C"/>
    <w:rsid w:val="0035125E"/>
    <w:rsid w:val="00352057"/>
    <w:rsid w:val="0035340F"/>
    <w:rsid w:val="00353435"/>
    <w:rsid w:val="0035358D"/>
    <w:rsid w:val="00353A66"/>
    <w:rsid w:val="00354051"/>
    <w:rsid w:val="00354F7B"/>
    <w:rsid w:val="00356005"/>
    <w:rsid w:val="00357B3B"/>
    <w:rsid w:val="00357D26"/>
    <w:rsid w:val="00360A70"/>
    <w:rsid w:val="00360BDA"/>
    <w:rsid w:val="00360C86"/>
    <w:rsid w:val="00361001"/>
    <w:rsid w:val="00361257"/>
    <w:rsid w:val="003615F8"/>
    <w:rsid w:val="00362B89"/>
    <w:rsid w:val="00363BBE"/>
    <w:rsid w:val="00363FCA"/>
    <w:rsid w:val="00364404"/>
    <w:rsid w:val="00364D2F"/>
    <w:rsid w:val="0036513C"/>
    <w:rsid w:val="00365953"/>
    <w:rsid w:val="0036601E"/>
    <w:rsid w:val="0036637F"/>
    <w:rsid w:val="00366488"/>
    <w:rsid w:val="003668E3"/>
    <w:rsid w:val="00370370"/>
    <w:rsid w:val="003710BA"/>
    <w:rsid w:val="003719D2"/>
    <w:rsid w:val="00371A0A"/>
    <w:rsid w:val="00371A0F"/>
    <w:rsid w:val="003720E9"/>
    <w:rsid w:val="0037286B"/>
    <w:rsid w:val="00372FF5"/>
    <w:rsid w:val="003736E5"/>
    <w:rsid w:val="00373742"/>
    <w:rsid w:val="003742BC"/>
    <w:rsid w:val="0037454F"/>
    <w:rsid w:val="00375F04"/>
    <w:rsid w:val="003776A5"/>
    <w:rsid w:val="003778E8"/>
    <w:rsid w:val="00377EDF"/>
    <w:rsid w:val="0038030B"/>
    <w:rsid w:val="00380979"/>
    <w:rsid w:val="00381770"/>
    <w:rsid w:val="00382196"/>
    <w:rsid w:val="00382BE9"/>
    <w:rsid w:val="0038302F"/>
    <w:rsid w:val="00383E8E"/>
    <w:rsid w:val="003868B3"/>
    <w:rsid w:val="00386D51"/>
    <w:rsid w:val="003879D9"/>
    <w:rsid w:val="00387F6B"/>
    <w:rsid w:val="0039036E"/>
    <w:rsid w:val="00392CB8"/>
    <w:rsid w:val="00392EFA"/>
    <w:rsid w:val="00392F2B"/>
    <w:rsid w:val="003930CE"/>
    <w:rsid w:val="00393349"/>
    <w:rsid w:val="00393A35"/>
    <w:rsid w:val="00393B59"/>
    <w:rsid w:val="00393E67"/>
    <w:rsid w:val="003946DC"/>
    <w:rsid w:val="00394D5A"/>
    <w:rsid w:val="00395BB9"/>
    <w:rsid w:val="00397CDE"/>
    <w:rsid w:val="00397F3B"/>
    <w:rsid w:val="003A0477"/>
    <w:rsid w:val="003A056C"/>
    <w:rsid w:val="003A1106"/>
    <w:rsid w:val="003A18AF"/>
    <w:rsid w:val="003A19EA"/>
    <w:rsid w:val="003A1BF6"/>
    <w:rsid w:val="003A2A45"/>
    <w:rsid w:val="003A332C"/>
    <w:rsid w:val="003A36CF"/>
    <w:rsid w:val="003A476F"/>
    <w:rsid w:val="003A527A"/>
    <w:rsid w:val="003A5DC9"/>
    <w:rsid w:val="003A6313"/>
    <w:rsid w:val="003A6AB3"/>
    <w:rsid w:val="003A6BA3"/>
    <w:rsid w:val="003A6C9A"/>
    <w:rsid w:val="003A6F0E"/>
    <w:rsid w:val="003A73F0"/>
    <w:rsid w:val="003A787E"/>
    <w:rsid w:val="003B0290"/>
    <w:rsid w:val="003B0C91"/>
    <w:rsid w:val="003B120B"/>
    <w:rsid w:val="003B1C2F"/>
    <w:rsid w:val="003B217D"/>
    <w:rsid w:val="003B222C"/>
    <w:rsid w:val="003B234D"/>
    <w:rsid w:val="003B3A36"/>
    <w:rsid w:val="003B3BBC"/>
    <w:rsid w:val="003B3BEA"/>
    <w:rsid w:val="003B41C8"/>
    <w:rsid w:val="003B4673"/>
    <w:rsid w:val="003B4C94"/>
    <w:rsid w:val="003B6334"/>
    <w:rsid w:val="003B6D0F"/>
    <w:rsid w:val="003B7DFD"/>
    <w:rsid w:val="003C0404"/>
    <w:rsid w:val="003C21E8"/>
    <w:rsid w:val="003C2785"/>
    <w:rsid w:val="003C2C03"/>
    <w:rsid w:val="003C3388"/>
    <w:rsid w:val="003C4267"/>
    <w:rsid w:val="003C4728"/>
    <w:rsid w:val="003C4E2E"/>
    <w:rsid w:val="003C54D1"/>
    <w:rsid w:val="003C692B"/>
    <w:rsid w:val="003C79AE"/>
    <w:rsid w:val="003C7B52"/>
    <w:rsid w:val="003D00D8"/>
    <w:rsid w:val="003D056D"/>
    <w:rsid w:val="003D0A99"/>
    <w:rsid w:val="003D1253"/>
    <w:rsid w:val="003D2B74"/>
    <w:rsid w:val="003D4168"/>
    <w:rsid w:val="003D4269"/>
    <w:rsid w:val="003D48AD"/>
    <w:rsid w:val="003D4EEC"/>
    <w:rsid w:val="003D5380"/>
    <w:rsid w:val="003D5EAB"/>
    <w:rsid w:val="003D6E30"/>
    <w:rsid w:val="003D7048"/>
    <w:rsid w:val="003D7512"/>
    <w:rsid w:val="003D7FEC"/>
    <w:rsid w:val="003E0966"/>
    <w:rsid w:val="003E25F1"/>
    <w:rsid w:val="003E2D14"/>
    <w:rsid w:val="003E3081"/>
    <w:rsid w:val="003E399C"/>
    <w:rsid w:val="003E4FDF"/>
    <w:rsid w:val="003E52EA"/>
    <w:rsid w:val="003E53AF"/>
    <w:rsid w:val="003E5BB3"/>
    <w:rsid w:val="003E6073"/>
    <w:rsid w:val="003E720F"/>
    <w:rsid w:val="003E7DBF"/>
    <w:rsid w:val="003F0AAE"/>
    <w:rsid w:val="003F0C32"/>
    <w:rsid w:val="003F0C5D"/>
    <w:rsid w:val="003F0D1D"/>
    <w:rsid w:val="003F141B"/>
    <w:rsid w:val="003F16D9"/>
    <w:rsid w:val="003F1724"/>
    <w:rsid w:val="003F1B47"/>
    <w:rsid w:val="003F24A8"/>
    <w:rsid w:val="003F262E"/>
    <w:rsid w:val="003F31B0"/>
    <w:rsid w:val="003F43BF"/>
    <w:rsid w:val="003F46B6"/>
    <w:rsid w:val="003F4F5B"/>
    <w:rsid w:val="003F5546"/>
    <w:rsid w:val="003F6045"/>
    <w:rsid w:val="003F65CA"/>
    <w:rsid w:val="003F78DD"/>
    <w:rsid w:val="003F79D1"/>
    <w:rsid w:val="00401533"/>
    <w:rsid w:val="00401BD6"/>
    <w:rsid w:val="004028DB"/>
    <w:rsid w:val="004038D5"/>
    <w:rsid w:val="0040440B"/>
    <w:rsid w:val="0040511E"/>
    <w:rsid w:val="00405256"/>
    <w:rsid w:val="004058FE"/>
    <w:rsid w:val="00405C40"/>
    <w:rsid w:val="00405C96"/>
    <w:rsid w:val="004070D4"/>
    <w:rsid w:val="00407EFD"/>
    <w:rsid w:val="004106AB"/>
    <w:rsid w:val="00410A79"/>
    <w:rsid w:val="004110F4"/>
    <w:rsid w:val="00411BA0"/>
    <w:rsid w:val="00412780"/>
    <w:rsid w:val="004128AB"/>
    <w:rsid w:val="00413105"/>
    <w:rsid w:val="00414248"/>
    <w:rsid w:val="004150B7"/>
    <w:rsid w:val="00415923"/>
    <w:rsid w:val="004163E8"/>
    <w:rsid w:val="00416945"/>
    <w:rsid w:val="00416F51"/>
    <w:rsid w:val="00417BC8"/>
    <w:rsid w:val="004202DF"/>
    <w:rsid w:val="00420698"/>
    <w:rsid w:val="00420D54"/>
    <w:rsid w:val="004212CC"/>
    <w:rsid w:val="004215EB"/>
    <w:rsid w:val="00422D79"/>
    <w:rsid w:val="00422E3F"/>
    <w:rsid w:val="00424A47"/>
    <w:rsid w:val="00424FF1"/>
    <w:rsid w:val="004262F8"/>
    <w:rsid w:val="0043040E"/>
    <w:rsid w:val="00430767"/>
    <w:rsid w:val="0043173C"/>
    <w:rsid w:val="00431BB7"/>
    <w:rsid w:val="004324EF"/>
    <w:rsid w:val="0043291A"/>
    <w:rsid w:val="004335B3"/>
    <w:rsid w:val="00433864"/>
    <w:rsid w:val="00435880"/>
    <w:rsid w:val="00435BDA"/>
    <w:rsid w:val="00435EC6"/>
    <w:rsid w:val="004368A8"/>
    <w:rsid w:val="00436B75"/>
    <w:rsid w:val="00437168"/>
    <w:rsid w:val="004375B5"/>
    <w:rsid w:val="00437B15"/>
    <w:rsid w:val="00437F93"/>
    <w:rsid w:val="004404CE"/>
    <w:rsid w:val="00441747"/>
    <w:rsid w:val="004417EE"/>
    <w:rsid w:val="00442342"/>
    <w:rsid w:val="00442EC2"/>
    <w:rsid w:val="00443903"/>
    <w:rsid w:val="00443DA1"/>
    <w:rsid w:val="0044411D"/>
    <w:rsid w:val="004444F1"/>
    <w:rsid w:val="00444800"/>
    <w:rsid w:val="0044544E"/>
    <w:rsid w:val="00445725"/>
    <w:rsid w:val="00446415"/>
    <w:rsid w:val="004467FF"/>
    <w:rsid w:val="00446F04"/>
    <w:rsid w:val="004471C5"/>
    <w:rsid w:val="00447506"/>
    <w:rsid w:val="004479EC"/>
    <w:rsid w:val="00447B43"/>
    <w:rsid w:val="0045056E"/>
    <w:rsid w:val="00450720"/>
    <w:rsid w:val="0045264A"/>
    <w:rsid w:val="00453497"/>
    <w:rsid w:val="004539F6"/>
    <w:rsid w:val="00453E24"/>
    <w:rsid w:val="00454B2D"/>
    <w:rsid w:val="0045613F"/>
    <w:rsid w:val="004562E1"/>
    <w:rsid w:val="00457769"/>
    <w:rsid w:val="0046010F"/>
    <w:rsid w:val="004601D3"/>
    <w:rsid w:val="004610F6"/>
    <w:rsid w:val="00461159"/>
    <w:rsid w:val="00461ED2"/>
    <w:rsid w:val="0046264A"/>
    <w:rsid w:val="00462B04"/>
    <w:rsid w:val="00462D53"/>
    <w:rsid w:val="00462F78"/>
    <w:rsid w:val="004638E2"/>
    <w:rsid w:val="0046421E"/>
    <w:rsid w:val="00464619"/>
    <w:rsid w:val="00464A46"/>
    <w:rsid w:val="0046537B"/>
    <w:rsid w:val="004664E7"/>
    <w:rsid w:val="0046760F"/>
    <w:rsid w:val="00467F91"/>
    <w:rsid w:val="00470581"/>
    <w:rsid w:val="004705A9"/>
    <w:rsid w:val="00470A80"/>
    <w:rsid w:val="00470AC8"/>
    <w:rsid w:val="004711F7"/>
    <w:rsid w:val="0047179F"/>
    <w:rsid w:val="0047183C"/>
    <w:rsid w:val="00471BFA"/>
    <w:rsid w:val="004723A7"/>
    <w:rsid w:val="00475D36"/>
    <w:rsid w:val="00477095"/>
    <w:rsid w:val="004774E3"/>
    <w:rsid w:val="00481F38"/>
    <w:rsid w:val="00481F3F"/>
    <w:rsid w:val="0048224E"/>
    <w:rsid w:val="00482269"/>
    <w:rsid w:val="00482ED5"/>
    <w:rsid w:val="0048375A"/>
    <w:rsid w:val="004847E8"/>
    <w:rsid w:val="00484CC6"/>
    <w:rsid w:val="00484FD5"/>
    <w:rsid w:val="004858D6"/>
    <w:rsid w:val="004859C3"/>
    <w:rsid w:val="00486B40"/>
    <w:rsid w:val="00486FA7"/>
    <w:rsid w:val="004901C0"/>
    <w:rsid w:val="00491040"/>
    <w:rsid w:val="00491A73"/>
    <w:rsid w:val="0049337C"/>
    <w:rsid w:val="00493501"/>
    <w:rsid w:val="00493C9B"/>
    <w:rsid w:val="00494AB5"/>
    <w:rsid w:val="00495096"/>
    <w:rsid w:val="00495A3B"/>
    <w:rsid w:val="00496328"/>
    <w:rsid w:val="00497D89"/>
    <w:rsid w:val="004A0883"/>
    <w:rsid w:val="004A16C8"/>
    <w:rsid w:val="004A23F2"/>
    <w:rsid w:val="004A241E"/>
    <w:rsid w:val="004A4760"/>
    <w:rsid w:val="004A47C1"/>
    <w:rsid w:val="004A4A41"/>
    <w:rsid w:val="004A51DB"/>
    <w:rsid w:val="004A5233"/>
    <w:rsid w:val="004A5E66"/>
    <w:rsid w:val="004A7771"/>
    <w:rsid w:val="004B056A"/>
    <w:rsid w:val="004B06AD"/>
    <w:rsid w:val="004B209E"/>
    <w:rsid w:val="004B281F"/>
    <w:rsid w:val="004B2953"/>
    <w:rsid w:val="004B4096"/>
    <w:rsid w:val="004B42A1"/>
    <w:rsid w:val="004B43DC"/>
    <w:rsid w:val="004B4BA3"/>
    <w:rsid w:val="004B58B6"/>
    <w:rsid w:val="004B6030"/>
    <w:rsid w:val="004B66A4"/>
    <w:rsid w:val="004C0343"/>
    <w:rsid w:val="004C077A"/>
    <w:rsid w:val="004C1E4C"/>
    <w:rsid w:val="004C22EF"/>
    <w:rsid w:val="004C22F7"/>
    <w:rsid w:val="004C25F5"/>
    <w:rsid w:val="004C2E37"/>
    <w:rsid w:val="004C39F1"/>
    <w:rsid w:val="004C3D10"/>
    <w:rsid w:val="004C3F41"/>
    <w:rsid w:val="004C4700"/>
    <w:rsid w:val="004C492E"/>
    <w:rsid w:val="004C5A56"/>
    <w:rsid w:val="004C65A1"/>
    <w:rsid w:val="004C6E35"/>
    <w:rsid w:val="004C6FD8"/>
    <w:rsid w:val="004C7D44"/>
    <w:rsid w:val="004D029F"/>
    <w:rsid w:val="004D1131"/>
    <w:rsid w:val="004D15E2"/>
    <w:rsid w:val="004D39F4"/>
    <w:rsid w:val="004D3ED0"/>
    <w:rsid w:val="004D4215"/>
    <w:rsid w:val="004D4676"/>
    <w:rsid w:val="004D5E09"/>
    <w:rsid w:val="004D6816"/>
    <w:rsid w:val="004E223E"/>
    <w:rsid w:val="004E24C7"/>
    <w:rsid w:val="004E3632"/>
    <w:rsid w:val="004E3EE1"/>
    <w:rsid w:val="004E43A4"/>
    <w:rsid w:val="004E44C8"/>
    <w:rsid w:val="004E6041"/>
    <w:rsid w:val="004F02B3"/>
    <w:rsid w:val="004F0424"/>
    <w:rsid w:val="004F0EDE"/>
    <w:rsid w:val="004F14A1"/>
    <w:rsid w:val="004F2201"/>
    <w:rsid w:val="004F2C06"/>
    <w:rsid w:val="004F3C2B"/>
    <w:rsid w:val="004F425C"/>
    <w:rsid w:val="004F47E7"/>
    <w:rsid w:val="004F4801"/>
    <w:rsid w:val="004F5592"/>
    <w:rsid w:val="004F5B5D"/>
    <w:rsid w:val="004F6532"/>
    <w:rsid w:val="004F6D80"/>
    <w:rsid w:val="004F70A0"/>
    <w:rsid w:val="004F7152"/>
    <w:rsid w:val="004F7662"/>
    <w:rsid w:val="004F776D"/>
    <w:rsid w:val="0050019F"/>
    <w:rsid w:val="005007FE"/>
    <w:rsid w:val="00500930"/>
    <w:rsid w:val="00500AE1"/>
    <w:rsid w:val="0050117B"/>
    <w:rsid w:val="0050120A"/>
    <w:rsid w:val="00502720"/>
    <w:rsid w:val="00503CC4"/>
    <w:rsid w:val="00504E30"/>
    <w:rsid w:val="00504E50"/>
    <w:rsid w:val="00504F53"/>
    <w:rsid w:val="00506465"/>
    <w:rsid w:val="0050671E"/>
    <w:rsid w:val="00506C55"/>
    <w:rsid w:val="00506C6C"/>
    <w:rsid w:val="00507373"/>
    <w:rsid w:val="00507388"/>
    <w:rsid w:val="00510B98"/>
    <w:rsid w:val="0051201E"/>
    <w:rsid w:val="00512505"/>
    <w:rsid w:val="00512E6A"/>
    <w:rsid w:val="00513296"/>
    <w:rsid w:val="00513C0D"/>
    <w:rsid w:val="00514D1E"/>
    <w:rsid w:val="00515570"/>
    <w:rsid w:val="005164DC"/>
    <w:rsid w:val="005166CF"/>
    <w:rsid w:val="00517E27"/>
    <w:rsid w:val="00520545"/>
    <w:rsid w:val="005222BF"/>
    <w:rsid w:val="005223B3"/>
    <w:rsid w:val="0052573F"/>
    <w:rsid w:val="0052687B"/>
    <w:rsid w:val="005269EE"/>
    <w:rsid w:val="00526C85"/>
    <w:rsid w:val="00526E76"/>
    <w:rsid w:val="00526FF2"/>
    <w:rsid w:val="00527E2D"/>
    <w:rsid w:val="00530559"/>
    <w:rsid w:val="005306E1"/>
    <w:rsid w:val="00531AA4"/>
    <w:rsid w:val="0053257A"/>
    <w:rsid w:val="00533C22"/>
    <w:rsid w:val="00534878"/>
    <w:rsid w:val="005355AB"/>
    <w:rsid w:val="00536058"/>
    <w:rsid w:val="005360B0"/>
    <w:rsid w:val="00537049"/>
    <w:rsid w:val="005374E0"/>
    <w:rsid w:val="00537D76"/>
    <w:rsid w:val="005405C6"/>
    <w:rsid w:val="005412CC"/>
    <w:rsid w:val="00541977"/>
    <w:rsid w:val="00542525"/>
    <w:rsid w:val="00542A48"/>
    <w:rsid w:val="00544F06"/>
    <w:rsid w:val="00546521"/>
    <w:rsid w:val="00546AB1"/>
    <w:rsid w:val="00546C12"/>
    <w:rsid w:val="00550ADD"/>
    <w:rsid w:val="005511DD"/>
    <w:rsid w:val="00553461"/>
    <w:rsid w:val="005539AC"/>
    <w:rsid w:val="00553FA9"/>
    <w:rsid w:val="00554FFD"/>
    <w:rsid w:val="005552CE"/>
    <w:rsid w:val="005557F0"/>
    <w:rsid w:val="00555E66"/>
    <w:rsid w:val="00555F10"/>
    <w:rsid w:val="005563C7"/>
    <w:rsid w:val="005570D8"/>
    <w:rsid w:val="00557E9B"/>
    <w:rsid w:val="005600FB"/>
    <w:rsid w:val="00561C03"/>
    <w:rsid w:val="00562FB8"/>
    <w:rsid w:val="005634E8"/>
    <w:rsid w:val="00563DCB"/>
    <w:rsid w:val="0056451A"/>
    <w:rsid w:val="00564529"/>
    <w:rsid w:val="0056536F"/>
    <w:rsid w:val="0056682F"/>
    <w:rsid w:val="00566AA3"/>
    <w:rsid w:val="00567CC4"/>
    <w:rsid w:val="00570E82"/>
    <w:rsid w:val="005739C4"/>
    <w:rsid w:val="00573B66"/>
    <w:rsid w:val="00574E54"/>
    <w:rsid w:val="00574F72"/>
    <w:rsid w:val="00576AAC"/>
    <w:rsid w:val="00576FB4"/>
    <w:rsid w:val="00577B0F"/>
    <w:rsid w:val="00580113"/>
    <w:rsid w:val="005803E4"/>
    <w:rsid w:val="00582240"/>
    <w:rsid w:val="005846AD"/>
    <w:rsid w:val="00584BCC"/>
    <w:rsid w:val="00586511"/>
    <w:rsid w:val="00586C63"/>
    <w:rsid w:val="005871C7"/>
    <w:rsid w:val="00587943"/>
    <w:rsid w:val="00587B98"/>
    <w:rsid w:val="00587BE0"/>
    <w:rsid w:val="00590216"/>
    <w:rsid w:val="00590D6A"/>
    <w:rsid w:val="00590F95"/>
    <w:rsid w:val="00591A6F"/>
    <w:rsid w:val="00591C50"/>
    <w:rsid w:val="00594E07"/>
    <w:rsid w:val="00595D0B"/>
    <w:rsid w:val="00596F12"/>
    <w:rsid w:val="00597158"/>
    <w:rsid w:val="00597384"/>
    <w:rsid w:val="00597BA4"/>
    <w:rsid w:val="005A0116"/>
    <w:rsid w:val="005A1095"/>
    <w:rsid w:val="005A27B9"/>
    <w:rsid w:val="005A350A"/>
    <w:rsid w:val="005A4B88"/>
    <w:rsid w:val="005A5F88"/>
    <w:rsid w:val="005A71B4"/>
    <w:rsid w:val="005B0F08"/>
    <w:rsid w:val="005B16F2"/>
    <w:rsid w:val="005B1B3F"/>
    <w:rsid w:val="005B20A1"/>
    <w:rsid w:val="005B2336"/>
    <w:rsid w:val="005B2DC7"/>
    <w:rsid w:val="005B3A77"/>
    <w:rsid w:val="005B3E0E"/>
    <w:rsid w:val="005B3E75"/>
    <w:rsid w:val="005B53A9"/>
    <w:rsid w:val="005B605A"/>
    <w:rsid w:val="005B6BE4"/>
    <w:rsid w:val="005B6C9D"/>
    <w:rsid w:val="005B6CFB"/>
    <w:rsid w:val="005B7E92"/>
    <w:rsid w:val="005C0060"/>
    <w:rsid w:val="005C01B3"/>
    <w:rsid w:val="005C03D8"/>
    <w:rsid w:val="005C0CAB"/>
    <w:rsid w:val="005C0D30"/>
    <w:rsid w:val="005C1B0D"/>
    <w:rsid w:val="005C1EEC"/>
    <w:rsid w:val="005C239B"/>
    <w:rsid w:val="005C2410"/>
    <w:rsid w:val="005C2EA1"/>
    <w:rsid w:val="005C31D2"/>
    <w:rsid w:val="005C3572"/>
    <w:rsid w:val="005C50BA"/>
    <w:rsid w:val="005C574C"/>
    <w:rsid w:val="005C5B42"/>
    <w:rsid w:val="005C6147"/>
    <w:rsid w:val="005C6215"/>
    <w:rsid w:val="005C6E6A"/>
    <w:rsid w:val="005C71F3"/>
    <w:rsid w:val="005C7CA4"/>
    <w:rsid w:val="005D04E1"/>
    <w:rsid w:val="005D083C"/>
    <w:rsid w:val="005D136F"/>
    <w:rsid w:val="005D1460"/>
    <w:rsid w:val="005D1512"/>
    <w:rsid w:val="005D29E3"/>
    <w:rsid w:val="005D3088"/>
    <w:rsid w:val="005D3274"/>
    <w:rsid w:val="005D38C4"/>
    <w:rsid w:val="005D3CFF"/>
    <w:rsid w:val="005D4B9C"/>
    <w:rsid w:val="005D6BC2"/>
    <w:rsid w:val="005D7BC0"/>
    <w:rsid w:val="005E00E7"/>
    <w:rsid w:val="005E0327"/>
    <w:rsid w:val="005E0B08"/>
    <w:rsid w:val="005E0D7B"/>
    <w:rsid w:val="005E1BF4"/>
    <w:rsid w:val="005E1CDD"/>
    <w:rsid w:val="005E28DE"/>
    <w:rsid w:val="005E2905"/>
    <w:rsid w:val="005E3A37"/>
    <w:rsid w:val="005E3FA8"/>
    <w:rsid w:val="005E4C80"/>
    <w:rsid w:val="005E52E4"/>
    <w:rsid w:val="005E5842"/>
    <w:rsid w:val="005E5DA7"/>
    <w:rsid w:val="005E6D62"/>
    <w:rsid w:val="005E7380"/>
    <w:rsid w:val="005E7DDD"/>
    <w:rsid w:val="005F07A5"/>
    <w:rsid w:val="005F0D4B"/>
    <w:rsid w:val="005F14E1"/>
    <w:rsid w:val="005F233B"/>
    <w:rsid w:val="005F293B"/>
    <w:rsid w:val="005F4271"/>
    <w:rsid w:val="005F4659"/>
    <w:rsid w:val="005F5FBE"/>
    <w:rsid w:val="005F65DC"/>
    <w:rsid w:val="005F6946"/>
    <w:rsid w:val="005F6CA2"/>
    <w:rsid w:val="005F6DAA"/>
    <w:rsid w:val="005F71BD"/>
    <w:rsid w:val="00600156"/>
    <w:rsid w:val="00600296"/>
    <w:rsid w:val="00600565"/>
    <w:rsid w:val="00600A8D"/>
    <w:rsid w:val="00601440"/>
    <w:rsid w:val="00601B34"/>
    <w:rsid w:val="00601B98"/>
    <w:rsid w:val="006027CE"/>
    <w:rsid w:val="00602F30"/>
    <w:rsid w:val="006034D4"/>
    <w:rsid w:val="00603EB5"/>
    <w:rsid w:val="00604AF9"/>
    <w:rsid w:val="00604C08"/>
    <w:rsid w:val="006069C2"/>
    <w:rsid w:val="00607127"/>
    <w:rsid w:val="00610229"/>
    <w:rsid w:val="00610B61"/>
    <w:rsid w:val="0061105A"/>
    <w:rsid w:val="0061148D"/>
    <w:rsid w:val="00611C39"/>
    <w:rsid w:val="00611EE6"/>
    <w:rsid w:val="00612194"/>
    <w:rsid w:val="00612431"/>
    <w:rsid w:val="00612927"/>
    <w:rsid w:val="00613047"/>
    <w:rsid w:val="0061374D"/>
    <w:rsid w:val="00615CFA"/>
    <w:rsid w:val="00621595"/>
    <w:rsid w:val="00622E65"/>
    <w:rsid w:val="00623C95"/>
    <w:rsid w:val="006258A8"/>
    <w:rsid w:val="0062595B"/>
    <w:rsid w:val="0063093B"/>
    <w:rsid w:val="0063095A"/>
    <w:rsid w:val="006312C8"/>
    <w:rsid w:val="00631A15"/>
    <w:rsid w:val="006320D9"/>
    <w:rsid w:val="00633718"/>
    <w:rsid w:val="00634048"/>
    <w:rsid w:val="00635084"/>
    <w:rsid w:val="00635327"/>
    <w:rsid w:val="00635761"/>
    <w:rsid w:val="006362AA"/>
    <w:rsid w:val="00637826"/>
    <w:rsid w:val="0064008A"/>
    <w:rsid w:val="006411D6"/>
    <w:rsid w:val="0064123D"/>
    <w:rsid w:val="00641884"/>
    <w:rsid w:val="00641A63"/>
    <w:rsid w:val="00643F2E"/>
    <w:rsid w:val="00645502"/>
    <w:rsid w:val="006465F8"/>
    <w:rsid w:val="006468AA"/>
    <w:rsid w:val="00646BD8"/>
    <w:rsid w:val="00650DBE"/>
    <w:rsid w:val="006514D4"/>
    <w:rsid w:val="0065192D"/>
    <w:rsid w:val="00651EED"/>
    <w:rsid w:val="0065263E"/>
    <w:rsid w:val="00652C26"/>
    <w:rsid w:val="0065319B"/>
    <w:rsid w:val="00653E6C"/>
    <w:rsid w:val="00654F7B"/>
    <w:rsid w:val="00655E10"/>
    <w:rsid w:val="0065720C"/>
    <w:rsid w:val="006578DF"/>
    <w:rsid w:val="00657B28"/>
    <w:rsid w:val="00661612"/>
    <w:rsid w:val="00662284"/>
    <w:rsid w:val="0066287E"/>
    <w:rsid w:val="00663EDD"/>
    <w:rsid w:val="006641F1"/>
    <w:rsid w:val="00664ADC"/>
    <w:rsid w:val="00665F05"/>
    <w:rsid w:val="00666366"/>
    <w:rsid w:val="006663DA"/>
    <w:rsid w:val="006665B3"/>
    <w:rsid w:val="00666BF8"/>
    <w:rsid w:val="006671E1"/>
    <w:rsid w:val="006701DD"/>
    <w:rsid w:val="006704B4"/>
    <w:rsid w:val="00671183"/>
    <w:rsid w:val="00672505"/>
    <w:rsid w:val="00673CC9"/>
    <w:rsid w:val="006747E2"/>
    <w:rsid w:val="00675E65"/>
    <w:rsid w:val="00676C2E"/>
    <w:rsid w:val="0067767E"/>
    <w:rsid w:val="006806AD"/>
    <w:rsid w:val="006807BA"/>
    <w:rsid w:val="00680B35"/>
    <w:rsid w:val="006831F2"/>
    <w:rsid w:val="0068338D"/>
    <w:rsid w:val="006834BE"/>
    <w:rsid w:val="006835E6"/>
    <w:rsid w:val="006839A9"/>
    <w:rsid w:val="00683D9D"/>
    <w:rsid w:val="00684F88"/>
    <w:rsid w:val="00684FC4"/>
    <w:rsid w:val="0068525C"/>
    <w:rsid w:val="00686202"/>
    <w:rsid w:val="00686A52"/>
    <w:rsid w:val="006874F4"/>
    <w:rsid w:val="00687845"/>
    <w:rsid w:val="00687D7A"/>
    <w:rsid w:val="00690197"/>
    <w:rsid w:val="00690DE7"/>
    <w:rsid w:val="006929C5"/>
    <w:rsid w:val="00692D35"/>
    <w:rsid w:val="00692D93"/>
    <w:rsid w:val="00693A45"/>
    <w:rsid w:val="00693DF9"/>
    <w:rsid w:val="006954C8"/>
    <w:rsid w:val="00695FC0"/>
    <w:rsid w:val="0069636C"/>
    <w:rsid w:val="00697806"/>
    <w:rsid w:val="006A07AC"/>
    <w:rsid w:val="006A145B"/>
    <w:rsid w:val="006A191F"/>
    <w:rsid w:val="006A34D8"/>
    <w:rsid w:val="006A3FBE"/>
    <w:rsid w:val="006A4E11"/>
    <w:rsid w:val="006A5767"/>
    <w:rsid w:val="006A5F72"/>
    <w:rsid w:val="006A684B"/>
    <w:rsid w:val="006A6E0F"/>
    <w:rsid w:val="006A70B8"/>
    <w:rsid w:val="006B0C5F"/>
    <w:rsid w:val="006B190D"/>
    <w:rsid w:val="006B1A93"/>
    <w:rsid w:val="006B27A8"/>
    <w:rsid w:val="006B2977"/>
    <w:rsid w:val="006B33A9"/>
    <w:rsid w:val="006B35F0"/>
    <w:rsid w:val="006B4F3F"/>
    <w:rsid w:val="006B56D0"/>
    <w:rsid w:val="006B6B30"/>
    <w:rsid w:val="006B6C17"/>
    <w:rsid w:val="006C02B9"/>
    <w:rsid w:val="006C2A14"/>
    <w:rsid w:val="006C35BD"/>
    <w:rsid w:val="006C46B4"/>
    <w:rsid w:val="006C577B"/>
    <w:rsid w:val="006C5826"/>
    <w:rsid w:val="006C6106"/>
    <w:rsid w:val="006C65C5"/>
    <w:rsid w:val="006C790C"/>
    <w:rsid w:val="006C7C86"/>
    <w:rsid w:val="006D0B17"/>
    <w:rsid w:val="006D0EEE"/>
    <w:rsid w:val="006D1676"/>
    <w:rsid w:val="006D1F64"/>
    <w:rsid w:val="006D24D5"/>
    <w:rsid w:val="006D281B"/>
    <w:rsid w:val="006D3EDF"/>
    <w:rsid w:val="006D4390"/>
    <w:rsid w:val="006D43A3"/>
    <w:rsid w:val="006D47C5"/>
    <w:rsid w:val="006D4A54"/>
    <w:rsid w:val="006D5187"/>
    <w:rsid w:val="006D556F"/>
    <w:rsid w:val="006D5715"/>
    <w:rsid w:val="006D59B3"/>
    <w:rsid w:val="006D6FB3"/>
    <w:rsid w:val="006D7A72"/>
    <w:rsid w:val="006E1202"/>
    <w:rsid w:val="006E1B49"/>
    <w:rsid w:val="006E2381"/>
    <w:rsid w:val="006E3E52"/>
    <w:rsid w:val="006E43E0"/>
    <w:rsid w:val="006E47F4"/>
    <w:rsid w:val="006E4AC6"/>
    <w:rsid w:val="006E4F4D"/>
    <w:rsid w:val="006E4F61"/>
    <w:rsid w:val="006E5954"/>
    <w:rsid w:val="006E64AD"/>
    <w:rsid w:val="006E78CC"/>
    <w:rsid w:val="006F0E1D"/>
    <w:rsid w:val="006F14D6"/>
    <w:rsid w:val="006F16E7"/>
    <w:rsid w:val="006F19AC"/>
    <w:rsid w:val="006F2A8C"/>
    <w:rsid w:val="006F3435"/>
    <w:rsid w:val="006F3919"/>
    <w:rsid w:val="006F3A39"/>
    <w:rsid w:val="006F3F24"/>
    <w:rsid w:val="006F4154"/>
    <w:rsid w:val="006F5B99"/>
    <w:rsid w:val="00700099"/>
    <w:rsid w:val="00700B49"/>
    <w:rsid w:val="0070168A"/>
    <w:rsid w:val="00701A3A"/>
    <w:rsid w:val="00701D57"/>
    <w:rsid w:val="00702B68"/>
    <w:rsid w:val="00703C4D"/>
    <w:rsid w:val="00704054"/>
    <w:rsid w:val="00704DB7"/>
    <w:rsid w:val="00706370"/>
    <w:rsid w:val="00706AFC"/>
    <w:rsid w:val="00706B79"/>
    <w:rsid w:val="00706C68"/>
    <w:rsid w:val="00707DBB"/>
    <w:rsid w:val="0071011D"/>
    <w:rsid w:val="00710F1D"/>
    <w:rsid w:val="0071177C"/>
    <w:rsid w:val="00711CE8"/>
    <w:rsid w:val="00711F10"/>
    <w:rsid w:val="007125A3"/>
    <w:rsid w:val="00712E7A"/>
    <w:rsid w:val="0071332D"/>
    <w:rsid w:val="00713886"/>
    <w:rsid w:val="007139AC"/>
    <w:rsid w:val="00714D09"/>
    <w:rsid w:val="00715AB5"/>
    <w:rsid w:val="007169E4"/>
    <w:rsid w:val="0071726F"/>
    <w:rsid w:val="00717C92"/>
    <w:rsid w:val="007208C4"/>
    <w:rsid w:val="00720D09"/>
    <w:rsid w:val="00720DC4"/>
    <w:rsid w:val="00720F32"/>
    <w:rsid w:val="00721502"/>
    <w:rsid w:val="00722D4D"/>
    <w:rsid w:val="0072395E"/>
    <w:rsid w:val="00723EA6"/>
    <w:rsid w:val="00724031"/>
    <w:rsid w:val="007248E9"/>
    <w:rsid w:val="00724958"/>
    <w:rsid w:val="007249EF"/>
    <w:rsid w:val="00726135"/>
    <w:rsid w:val="0072622B"/>
    <w:rsid w:val="00726AA1"/>
    <w:rsid w:val="00726B53"/>
    <w:rsid w:val="0072780E"/>
    <w:rsid w:val="007278DE"/>
    <w:rsid w:val="00727B6F"/>
    <w:rsid w:val="007314B8"/>
    <w:rsid w:val="00731B72"/>
    <w:rsid w:val="00732102"/>
    <w:rsid w:val="00732F75"/>
    <w:rsid w:val="00733624"/>
    <w:rsid w:val="007337E4"/>
    <w:rsid w:val="00734383"/>
    <w:rsid w:val="00734E68"/>
    <w:rsid w:val="007356B9"/>
    <w:rsid w:val="0073680D"/>
    <w:rsid w:val="00736872"/>
    <w:rsid w:val="00741FEA"/>
    <w:rsid w:val="007446C4"/>
    <w:rsid w:val="007447CA"/>
    <w:rsid w:val="00745508"/>
    <w:rsid w:val="00745D5C"/>
    <w:rsid w:val="00745E16"/>
    <w:rsid w:val="00746478"/>
    <w:rsid w:val="00746710"/>
    <w:rsid w:val="007468A3"/>
    <w:rsid w:val="00746A25"/>
    <w:rsid w:val="0074766E"/>
    <w:rsid w:val="00747D85"/>
    <w:rsid w:val="00751178"/>
    <w:rsid w:val="007518A5"/>
    <w:rsid w:val="00752E4C"/>
    <w:rsid w:val="0075319E"/>
    <w:rsid w:val="0075324F"/>
    <w:rsid w:val="00753852"/>
    <w:rsid w:val="00753C19"/>
    <w:rsid w:val="0075507D"/>
    <w:rsid w:val="007557A9"/>
    <w:rsid w:val="007568D5"/>
    <w:rsid w:val="00756DBA"/>
    <w:rsid w:val="00756ECA"/>
    <w:rsid w:val="0076115A"/>
    <w:rsid w:val="007614D2"/>
    <w:rsid w:val="00761674"/>
    <w:rsid w:val="007622FE"/>
    <w:rsid w:val="00763093"/>
    <w:rsid w:val="00763686"/>
    <w:rsid w:val="00763C8F"/>
    <w:rsid w:val="00763D22"/>
    <w:rsid w:val="00763FE8"/>
    <w:rsid w:val="00763FE9"/>
    <w:rsid w:val="007646A4"/>
    <w:rsid w:val="007663B9"/>
    <w:rsid w:val="00766F97"/>
    <w:rsid w:val="00767422"/>
    <w:rsid w:val="007707AD"/>
    <w:rsid w:val="0077086E"/>
    <w:rsid w:val="007708E2"/>
    <w:rsid w:val="00771A8D"/>
    <w:rsid w:val="00772482"/>
    <w:rsid w:val="0077249A"/>
    <w:rsid w:val="00773054"/>
    <w:rsid w:val="007745A8"/>
    <w:rsid w:val="007747FF"/>
    <w:rsid w:val="00775425"/>
    <w:rsid w:val="0077551D"/>
    <w:rsid w:val="007759B2"/>
    <w:rsid w:val="00776E50"/>
    <w:rsid w:val="0077736E"/>
    <w:rsid w:val="00780D2B"/>
    <w:rsid w:val="0078101B"/>
    <w:rsid w:val="007813EA"/>
    <w:rsid w:val="007824E3"/>
    <w:rsid w:val="0078522F"/>
    <w:rsid w:val="00785D8E"/>
    <w:rsid w:val="00785D93"/>
    <w:rsid w:val="00785EDE"/>
    <w:rsid w:val="0078607D"/>
    <w:rsid w:val="007862FC"/>
    <w:rsid w:val="007872F1"/>
    <w:rsid w:val="00787E85"/>
    <w:rsid w:val="0079019A"/>
    <w:rsid w:val="00790BAC"/>
    <w:rsid w:val="007912D6"/>
    <w:rsid w:val="00791C06"/>
    <w:rsid w:val="007920E4"/>
    <w:rsid w:val="00792C8A"/>
    <w:rsid w:val="00792EA9"/>
    <w:rsid w:val="007936C8"/>
    <w:rsid w:val="00794366"/>
    <w:rsid w:val="007953C0"/>
    <w:rsid w:val="007954B2"/>
    <w:rsid w:val="00796275"/>
    <w:rsid w:val="00796767"/>
    <w:rsid w:val="00796F65"/>
    <w:rsid w:val="00796FA3"/>
    <w:rsid w:val="00797963"/>
    <w:rsid w:val="007A0331"/>
    <w:rsid w:val="007A0429"/>
    <w:rsid w:val="007A146E"/>
    <w:rsid w:val="007A1500"/>
    <w:rsid w:val="007A2019"/>
    <w:rsid w:val="007A25DC"/>
    <w:rsid w:val="007A2FA5"/>
    <w:rsid w:val="007A45E0"/>
    <w:rsid w:val="007A4C48"/>
    <w:rsid w:val="007A4C80"/>
    <w:rsid w:val="007A5AE1"/>
    <w:rsid w:val="007A603A"/>
    <w:rsid w:val="007A61BA"/>
    <w:rsid w:val="007A6985"/>
    <w:rsid w:val="007A717A"/>
    <w:rsid w:val="007A7EB9"/>
    <w:rsid w:val="007B002B"/>
    <w:rsid w:val="007B0184"/>
    <w:rsid w:val="007B2FE6"/>
    <w:rsid w:val="007B30E5"/>
    <w:rsid w:val="007B3625"/>
    <w:rsid w:val="007B400D"/>
    <w:rsid w:val="007B4923"/>
    <w:rsid w:val="007B5080"/>
    <w:rsid w:val="007B5624"/>
    <w:rsid w:val="007B5DC3"/>
    <w:rsid w:val="007B5EBF"/>
    <w:rsid w:val="007B6E5C"/>
    <w:rsid w:val="007B7856"/>
    <w:rsid w:val="007B7F29"/>
    <w:rsid w:val="007C092C"/>
    <w:rsid w:val="007C23B8"/>
    <w:rsid w:val="007C4145"/>
    <w:rsid w:val="007C485B"/>
    <w:rsid w:val="007C4D8E"/>
    <w:rsid w:val="007C5E10"/>
    <w:rsid w:val="007C653B"/>
    <w:rsid w:val="007C7120"/>
    <w:rsid w:val="007D0123"/>
    <w:rsid w:val="007D159A"/>
    <w:rsid w:val="007D1918"/>
    <w:rsid w:val="007D1CF9"/>
    <w:rsid w:val="007D32EF"/>
    <w:rsid w:val="007D51A3"/>
    <w:rsid w:val="007D64E5"/>
    <w:rsid w:val="007D6AE2"/>
    <w:rsid w:val="007D6EF7"/>
    <w:rsid w:val="007D77E1"/>
    <w:rsid w:val="007E0BC9"/>
    <w:rsid w:val="007E0CBE"/>
    <w:rsid w:val="007E107B"/>
    <w:rsid w:val="007E1346"/>
    <w:rsid w:val="007E1665"/>
    <w:rsid w:val="007E1A44"/>
    <w:rsid w:val="007E246E"/>
    <w:rsid w:val="007E3554"/>
    <w:rsid w:val="007E38C6"/>
    <w:rsid w:val="007E3D96"/>
    <w:rsid w:val="007E45E2"/>
    <w:rsid w:val="007E488A"/>
    <w:rsid w:val="007E49E2"/>
    <w:rsid w:val="007E4CB6"/>
    <w:rsid w:val="007E4E83"/>
    <w:rsid w:val="007E6B38"/>
    <w:rsid w:val="007E73CB"/>
    <w:rsid w:val="007E74D7"/>
    <w:rsid w:val="007E7DB8"/>
    <w:rsid w:val="007F0340"/>
    <w:rsid w:val="007F0B32"/>
    <w:rsid w:val="007F0ED3"/>
    <w:rsid w:val="007F15AF"/>
    <w:rsid w:val="007F3462"/>
    <w:rsid w:val="007F37EA"/>
    <w:rsid w:val="007F53E0"/>
    <w:rsid w:val="007F6B40"/>
    <w:rsid w:val="008002E9"/>
    <w:rsid w:val="008006D9"/>
    <w:rsid w:val="00800780"/>
    <w:rsid w:val="008012AA"/>
    <w:rsid w:val="0080132F"/>
    <w:rsid w:val="00801A5A"/>
    <w:rsid w:val="00804130"/>
    <w:rsid w:val="00804C54"/>
    <w:rsid w:val="0080548F"/>
    <w:rsid w:val="0080623B"/>
    <w:rsid w:val="008065B4"/>
    <w:rsid w:val="00807047"/>
    <w:rsid w:val="008072EC"/>
    <w:rsid w:val="008108B3"/>
    <w:rsid w:val="008111F2"/>
    <w:rsid w:val="008115E3"/>
    <w:rsid w:val="00812FC1"/>
    <w:rsid w:val="00813C5D"/>
    <w:rsid w:val="00813E82"/>
    <w:rsid w:val="00815465"/>
    <w:rsid w:val="00815526"/>
    <w:rsid w:val="008159E8"/>
    <w:rsid w:val="00816023"/>
    <w:rsid w:val="0081668A"/>
    <w:rsid w:val="008169A9"/>
    <w:rsid w:val="0081715B"/>
    <w:rsid w:val="008173F4"/>
    <w:rsid w:val="00817930"/>
    <w:rsid w:val="00821408"/>
    <w:rsid w:val="00821798"/>
    <w:rsid w:val="00821A65"/>
    <w:rsid w:val="00821D5F"/>
    <w:rsid w:val="008231A9"/>
    <w:rsid w:val="00823642"/>
    <w:rsid w:val="008256BC"/>
    <w:rsid w:val="008261F1"/>
    <w:rsid w:val="00826946"/>
    <w:rsid w:val="00831BCB"/>
    <w:rsid w:val="0083211B"/>
    <w:rsid w:val="00832AEE"/>
    <w:rsid w:val="00832D99"/>
    <w:rsid w:val="00833178"/>
    <w:rsid w:val="00833937"/>
    <w:rsid w:val="00833BCB"/>
    <w:rsid w:val="00833E7B"/>
    <w:rsid w:val="0083429B"/>
    <w:rsid w:val="00834783"/>
    <w:rsid w:val="00835053"/>
    <w:rsid w:val="0083517F"/>
    <w:rsid w:val="008355C8"/>
    <w:rsid w:val="00835C4A"/>
    <w:rsid w:val="00835DFC"/>
    <w:rsid w:val="0084015C"/>
    <w:rsid w:val="008405B7"/>
    <w:rsid w:val="00842211"/>
    <w:rsid w:val="008442ED"/>
    <w:rsid w:val="00845AC0"/>
    <w:rsid w:val="00845C7C"/>
    <w:rsid w:val="00846DA1"/>
    <w:rsid w:val="0085040F"/>
    <w:rsid w:val="008508AB"/>
    <w:rsid w:val="00851997"/>
    <w:rsid w:val="00851D1A"/>
    <w:rsid w:val="00854EB2"/>
    <w:rsid w:val="008561C7"/>
    <w:rsid w:val="008564DF"/>
    <w:rsid w:val="00856A0D"/>
    <w:rsid w:val="00856B66"/>
    <w:rsid w:val="0086015C"/>
    <w:rsid w:val="00860B73"/>
    <w:rsid w:val="00861832"/>
    <w:rsid w:val="00861C59"/>
    <w:rsid w:val="0086255E"/>
    <w:rsid w:val="0086256E"/>
    <w:rsid w:val="008628FC"/>
    <w:rsid w:val="00863A85"/>
    <w:rsid w:val="00863ABB"/>
    <w:rsid w:val="008643EC"/>
    <w:rsid w:val="008647E7"/>
    <w:rsid w:val="00864BB9"/>
    <w:rsid w:val="00864D6F"/>
    <w:rsid w:val="008661F4"/>
    <w:rsid w:val="0086687A"/>
    <w:rsid w:val="00866A61"/>
    <w:rsid w:val="008671C6"/>
    <w:rsid w:val="008674C5"/>
    <w:rsid w:val="00867D8C"/>
    <w:rsid w:val="008701E3"/>
    <w:rsid w:val="00871B6D"/>
    <w:rsid w:val="00871DE7"/>
    <w:rsid w:val="00872CD3"/>
    <w:rsid w:val="00874E52"/>
    <w:rsid w:val="00874FCD"/>
    <w:rsid w:val="00875057"/>
    <w:rsid w:val="0087563E"/>
    <w:rsid w:val="00875B91"/>
    <w:rsid w:val="00876698"/>
    <w:rsid w:val="008770A4"/>
    <w:rsid w:val="00877A8E"/>
    <w:rsid w:val="00877F1A"/>
    <w:rsid w:val="00880FEF"/>
    <w:rsid w:val="00881845"/>
    <w:rsid w:val="00881B22"/>
    <w:rsid w:val="00881BE7"/>
    <w:rsid w:val="00881CF3"/>
    <w:rsid w:val="00881F25"/>
    <w:rsid w:val="008820EC"/>
    <w:rsid w:val="008821FF"/>
    <w:rsid w:val="0088415E"/>
    <w:rsid w:val="0088495B"/>
    <w:rsid w:val="00884FA0"/>
    <w:rsid w:val="00885158"/>
    <w:rsid w:val="008851F9"/>
    <w:rsid w:val="00885759"/>
    <w:rsid w:val="008857BC"/>
    <w:rsid w:val="00885DD9"/>
    <w:rsid w:val="00886916"/>
    <w:rsid w:val="00886964"/>
    <w:rsid w:val="00886BA9"/>
    <w:rsid w:val="008874F8"/>
    <w:rsid w:val="00890C6C"/>
    <w:rsid w:val="00891E18"/>
    <w:rsid w:val="00892171"/>
    <w:rsid w:val="0089288B"/>
    <w:rsid w:val="00893BC0"/>
    <w:rsid w:val="00893F49"/>
    <w:rsid w:val="008943F6"/>
    <w:rsid w:val="00894894"/>
    <w:rsid w:val="00896028"/>
    <w:rsid w:val="0089696B"/>
    <w:rsid w:val="008A02D8"/>
    <w:rsid w:val="008A06D7"/>
    <w:rsid w:val="008A29D3"/>
    <w:rsid w:val="008A3CF6"/>
    <w:rsid w:val="008A4808"/>
    <w:rsid w:val="008A4812"/>
    <w:rsid w:val="008A4B87"/>
    <w:rsid w:val="008A5B7C"/>
    <w:rsid w:val="008A6173"/>
    <w:rsid w:val="008A7616"/>
    <w:rsid w:val="008A7903"/>
    <w:rsid w:val="008A79D6"/>
    <w:rsid w:val="008B0991"/>
    <w:rsid w:val="008B1DE9"/>
    <w:rsid w:val="008B1DF0"/>
    <w:rsid w:val="008B21AC"/>
    <w:rsid w:val="008B33C9"/>
    <w:rsid w:val="008B3B4D"/>
    <w:rsid w:val="008B3C34"/>
    <w:rsid w:val="008B4062"/>
    <w:rsid w:val="008B43F3"/>
    <w:rsid w:val="008B4BDF"/>
    <w:rsid w:val="008B4D50"/>
    <w:rsid w:val="008B5E49"/>
    <w:rsid w:val="008B7024"/>
    <w:rsid w:val="008B7898"/>
    <w:rsid w:val="008B7C97"/>
    <w:rsid w:val="008C011C"/>
    <w:rsid w:val="008C0331"/>
    <w:rsid w:val="008C1007"/>
    <w:rsid w:val="008C195E"/>
    <w:rsid w:val="008C1D0E"/>
    <w:rsid w:val="008C2169"/>
    <w:rsid w:val="008C3720"/>
    <w:rsid w:val="008C3929"/>
    <w:rsid w:val="008C5386"/>
    <w:rsid w:val="008C6559"/>
    <w:rsid w:val="008C6951"/>
    <w:rsid w:val="008C69CC"/>
    <w:rsid w:val="008C6D66"/>
    <w:rsid w:val="008C70BD"/>
    <w:rsid w:val="008C74C0"/>
    <w:rsid w:val="008C77A1"/>
    <w:rsid w:val="008C78FF"/>
    <w:rsid w:val="008D011C"/>
    <w:rsid w:val="008D0AA6"/>
    <w:rsid w:val="008D13C0"/>
    <w:rsid w:val="008D2587"/>
    <w:rsid w:val="008D34FC"/>
    <w:rsid w:val="008D4097"/>
    <w:rsid w:val="008D41F4"/>
    <w:rsid w:val="008D6884"/>
    <w:rsid w:val="008E021C"/>
    <w:rsid w:val="008E0FCA"/>
    <w:rsid w:val="008E1166"/>
    <w:rsid w:val="008E29A2"/>
    <w:rsid w:val="008E31D0"/>
    <w:rsid w:val="008E3819"/>
    <w:rsid w:val="008E3A09"/>
    <w:rsid w:val="008E4350"/>
    <w:rsid w:val="008E5ADD"/>
    <w:rsid w:val="008E5F07"/>
    <w:rsid w:val="008E63C4"/>
    <w:rsid w:val="008E6A95"/>
    <w:rsid w:val="008E71C6"/>
    <w:rsid w:val="008E7C18"/>
    <w:rsid w:val="008F0827"/>
    <w:rsid w:val="008F1046"/>
    <w:rsid w:val="008F1948"/>
    <w:rsid w:val="008F21A0"/>
    <w:rsid w:val="008F252C"/>
    <w:rsid w:val="008F2BE3"/>
    <w:rsid w:val="008F2C6F"/>
    <w:rsid w:val="008F2E7E"/>
    <w:rsid w:val="008F3224"/>
    <w:rsid w:val="008F452F"/>
    <w:rsid w:val="008F4628"/>
    <w:rsid w:val="008F4AB7"/>
    <w:rsid w:val="008F561A"/>
    <w:rsid w:val="008F5D32"/>
    <w:rsid w:val="008F6975"/>
    <w:rsid w:val="008F7697"/>
    <w:rsid w:val="008F7C81"/>
    <w:rsid w:val="00900433"/>
    <w:rsid w:val="00900480"/>
    <w:rsid w:val="0090056B"/>
    <w:rsid w:val="009007C4"/>
    <w:rsid w:val="009013F9"/>
    <w:rsid w:val="009021CE"/>
    <w:rsid w:val="009021E2"/>
    <w:rsid w:val="00902661"/>
    <w:rsid w:val="00903C55"/>
    <w:rsid w:val="00904EA6"/>
    <w:rsid w:val="00904EFC"/>
    <w:rsid w:val="009056D2"/>
    <w:rsid w:val="00906294"/>
    <w:rsid w:val="00906429"/>
    <w:rsid w:val="00906AEA"/>
    <w:rsid w:val="00910D99"/>
    <w:rsid w:val="00910EAA"/>
    <w:rsid w:val="00913084"/>
    <w:rsid w:val="00913910"/>
    <w:rsid w:val="0091459B"/>
    <w:rsid w:val="009164C9"/>
    <w:rsid w:val="009167AD"/>
    <w:rsid w:val="00917C19"/>
    <w:rsid w:val="00920351"/>
    <w:rsid w:val="009213C5"/>
    <w:rsid w:val="00921A2B"/>
    <w:rsid w:val="00921AA0"/>
    <w:rsid w:val="00921C13"/>
    <w:rsid w:val="009227C5"/>
    <w:rsid w:val="00922A5F"/>
    <w:rsid w:val="0092582B"/>
    <w:rsid w:val="00926A6C"/>
    <w:rsid w:val="00927408"/>
    <w:rsid w:val="00927FD6"/>
    <w:rsid w:val="00930B4F"/>
    <w:rsid w:val="00930D2C"/>
    <w:rsid w:val="00930D99"/>
    <w:rsid w:val="00931066"/>
    <w:rsid w:val="00931732"/>
    <w:rsid w:val="0093306E"/>
    <w:rsid w:val="009332F3"/>
    <w:rsid w:val="00933ABB"/>
    <w:rsid w:val="00934768"/>
    <w:rsid w:val="00934BAD"/>
    <w:rsid w:val="00935181"/>
    <w:rsid w:val="009354DF"/>
    <w:rsid w:val="00936515"/>
    <w:rsid w:val="009409C2"/>
    <w:rsid w:val="00940C0D"/>
    <w:rsid w:val="00940EE4"/>
    <w:rsid w:val="00942ADC"/>
    <w:rsid w:val="00942C05"/>
    <w:rsid w:val="00943BFA"/>
    <w:rsid w:val="00943FD9"/>
    <w:rsid w:val="009449EC"/>
    <w:rsid w:val="00945570"/>
    <w:rsid w:val="00945CB9"/>
    <w:rsid w:val="00946876"/>
    <w:rsid w:val="00946E05"/>
    <w:rsid w:val="009470C6"/>
    <w:rsid w:val="00947885"/>
    <w:rsid w:val="00951007"/>
    <w:rsid w:val="009514E7"/>
    <w:rsid w:val="00951FE0"/>
    <w:rsid w:val="00952204"/>
    <w:rsid w:val="00953B8D"/>
    <w:rsid w:val="00954A0B"/>
    <w:rsid w:val="00955FB2"/>
    <w:rsid w:val="00956326"/>
    <w:rsid w:val="00956DBD"/>
    <w:rsid w:val="00956F26"/>
    <w:rsid w:val="009575EC"/>
    <w:rsid w:val="009608A4"/>
    <w:rsid w:val="00960AF3"/>
    <w:rsid w:val="00960C55"/>
    <w:rsid w:val="00960C89"/>
    <w:rsid w:val="0096174E"/>
    <w:rsid w:val="00961944"/>
    <w:rsid w:val="00961F0E"/>
    <w:rsid w:val="00962A2A"/>
    <w:rsid w:val="00962F17"/>
    <w:rsid w:val="009665C5"/>
    <w:rsid w:val="009669BA"/>
    <w:rsid w:val="00966E83"/>
    <w:rsid w:val="009675F4"/>
    <w:rsid w:val="00967731"/>
    <w:rsid w:val="0097054F"/>
    <w:rsid w:val="00970A72"/>
    <w:rsid w:val="009712CC"/>
    <w:rsid w:val="00972ABA"/>
    <w:rsid w:val="0097316B"/>
    <w:rsid w:val="00973F85"/>
    <w:rsid w:val="009740C9"/>
    <w:rsid w:val="009742C2"/>
    <w:rsid w:val="00974557"/>
    <w:rsid w:val="0097470C"/>
    <w:rsid w:val="009764C7"/>
    <w:rsid w:val="009764D2"/>
    <w:rsid w:val="00976826"/>
    <w:rsid w:val="00977BA1"/>
    <w:rsid w:val="00980F4C"/>
    <w:rsid w:val="00981477"/>
    <w:rsid w:val="00981A66"/>
    <w:rsid w:val="009825BC"/>
    <w:rsid w:val="00982C96"/>
    <w:rsid w:val="0098344F"/>
    <w:rsid w:val="00983DAF"/>
    <w:rsid w:val="00983E00"/>
    <w:rsid w:val="00985587"/>
    <w:rsid w:val="00985D68"/>
    <w:rsid w:val="00985E70"/>
    <w:rsid w:val="0098793A"/>
    <w:rsid w:val="0099145E"/>
    <w:rsid w:val="00993096"/>
    <w:rsid w:val="009934D9"/>
    <w:rsid w:val="00993E07"/>
    <w:rsid w:val="009967E8"/>
    <w:rsid w:val="00997690"/>
    <w:rsid w:val="00997CFF"/>
    <w:rsid w:val="00997E18"/>
    <w:rsid w:val="00997E73"/>
    <w:rsid w:val="009A00CD"/>
    <w:rsid w:val="009A08B8"/>
    <w:rsid w:val="009A141E"/>
    <w:rsid w:val="009A1B80"/>
    <w:rsid w:val="009A28A9"/>
    <w:rsid w:val="009A37BE"/>
    <w:rsid w:val="009A4179"/>
    <w:rsid w:val="009A4210"/>
    <w:rsid w:val="009A4ABB"/>
    <w:rsid w:val="009A5E6E"/>
    <w:rsid w:val="009A6E95"/>
    <w:rsid w:val="009A6FAA"/>
    <w:rsid w:val="009B0E26"/>
    <w:rsid w:val="009B13DE"/>
    <w:rsid w:val="009B2527"/>
    <w:rsid w:val="009B2EBE"/>
    <w:rsid w:val="009B535D"/>
    <w:rsid w:val="009B539F"/>
    <w:rsid w:val="009B5F99"/>
    <w:rsid w:val="009B65C0"/>
    <w:rsid w:val="009B7D56"/>
    <w:rsid w:val="009C2931"/>
    <w:rsid w:val="009C2994"/>
    <w:rsid w:val="009C4600"/>
    <w:rsid w:val="009C644A"/>
    <w:rsid w:val="009C7340"/>
    <w:rsid w:val="009C76C5"/>
    <w:rsid w:val="009D000B"/>
    <w:rsid w:val="009D0EA9"/>
    <w:rsid w:val="009D0F17"/>
    <w:rsid w:val="009D1639"/>
    <w:rsid w:val="009D1CEA"/>
    <w:rsid w:val="009D1F38"/>
    <w:rsid w:val="009D2171"/>
    <w:rsid w:val="009D2CEF"/>
    <w:rsid w:val="009D35A3"/>
    <w:rsid w:val="009D397B"/>
    <w:rsid w:val="009D3AA0"/>
    <w:rsid w:val="009D4F45"/>
    <w:rsid w:val="009D5C8C"/>
    <w:rsid w:val="009D6F86"/>
    <w:rsid w:val="009D749F"/>
    <w:rsid w:val="009D75CF"/>
    <w:rsid w:val="009D7E8B"/>
    <w:rsid w:val="009E0465"/>
    <w:rsid w:val="009E0CCD"/>
    <w:rsid w:val="009E18B7"/>
    <w:rsid w:val="009E256C"/>
    <w:rsid w:val="009E3A00"/>
    <w:rsid w:val="009E3FA0"/>
    <w:rsid w:val="009E493F"/>
    <w:rsid w:val="009E53E9"/>
    <w:rsid w:val="009E566A"/>
    <w:rsid w:val="009E59B2"/>
    <w:rsid w:val="009E68C5"/>
    <w:rsid w:val="009E7E31"/>
    <w:rsid w:val="009F031E"/>
    <w:rsid w:val="009F0C1A"/>
    <w:rsid w:val="009F0C2E"/>
    <w:rsid w:val="009F131A"/>
    <w:rsid w:val="009F1A08"/>
    <w:rsid w:val="009F230C"/>
    <w:rsid w:val="009F2C34"/>
    <w:rsid w:val="009F41A4"/>
    <w:rsid w:val="009F4600"/>
    <w:rsid w:val="009F4B5C"/>
    <w:rsid w:val="009F4C15"/>
    <w:rsid w:val="009F6251"/>
    <w:rsid w:val="009F7268"/>
    <w:rsid w:val="009F75BE"/>
    <w:rsid w:val="009F7913"/>
    <w:rsid w:val="00A00DBB"/>
    <w:rsid w:val="00A015B0"/>
    <w:rsid w:val="00A02EA9"/>
    <w:rsid w:val="00A03574"/>
    <w:rsid w:val="00A03B49"/>
    <w:rsid w:val="00A05482"/>
    <w:rsid w:val="00A06525"/>
    <w:rsid w:val="00A06ACE"/>
    <w:rsid w:val="00A06E5F"/>
    <w:rsid w:val="00A076C4"/>
    <w:rsid w:val="00A10495"/>
    <w:rsid w:val="00A1155A"/>
    <w:rsid w:val="00A11BFD"/>
    <w:rsid w:val="00A1343F"/>
    <w:rsid w:val="00A13BBB"/>
    <w:rsid w:val="00A13F39"/>
    <w:rsid w:val="00A141B7"/>
    <w:rsid w:val="00A144BC"/>
    <w:rsid w:val="00A154E6"/>
    <w:rsid w:val="00A1590B"/>
    <w:rsid w:val="00A15D5E"/>
    <w:rsid w:val="00A16911"/>
    <w:rsid w:val="00A16E0F"/>
    <w:rsid w:val="00A170B4"/>
    <w:rsid w:val="00A17DA2"/>
    <w:rsid w:val="00A20263"/>
    <w:rsid w:val="00A20671"/>
    <w:rsid w:val="00A212EB"/>
    <w:rsid w:val="00A21599"/>
    <w:rsid w:val="00A2199F"/>
    <w:rsid w:val="00A21BB1"/>
    <w:rsid w:val="00A21EE7"/>
    <w:rsid w:val="00A2544A"/>
    <w:rsid w:val="00A257DC"/>
    <w:rsid w:val="00A25C49"/>
    <w:rsid w:val="00A26BA4"/>
    <w:rsid w:val="00A27923"/>
    <w:rsid w:val="00A30BC3"/>
    <w:rsid w:val="00A31BE4"/>
    <w:rsid w:val="00A33452"/>
    <w:rsid w:val="00A33E10"/>
    <w:rsid w:val="00A352B1"/>
    <w:rsid w:val="00A35BDD"/>
    <w:rsid w:val="00A371C8"/>
    <w:rsid w:val="00A373B0"/>
    <w:rsid w:val="00A37E28"/>
    <w:rsid w:val="00A403F3"/>
    <w:rsid w:val="00A41042"/>
    <w:rsid w:val="00A41209"/>
    <w:rsid w:val="00A43C62"/>
    <w:rsid w:val="00A43D38"/>
    <w:rsid w:val="00A44BB1"/>
    <w:rsid w:val="00A4500A"/>
    <w:rsid w:val="00A45469"/>
    <w:rsid w:val="00A45A1B"/>
    <w:rsid w:val="00A46E8D"/>
    <w:rsid w:val="00A50540"/>
    <w:rsid w:val="00A51F88"/>
    <w:rsid w:val="00A522D7"/>
    <w:rsid w:val="00A52575"/>
    <w:rsid w:val="00A528ED"/>
    <w:rsid w:val="00A52D47"/>
    <w:rsid w:val="00A53511"/>
    <w:rsid w:val="00A53DC0"/>
    <w:rsid w:val="00A54AEB"/>
    <w:rsid w:val="00A551FA"/>
    <w:rsid w:val="00A56FEE"/>
    <w:rsid w:val="00A57E07"/>
    <w:rsid w:val="00A604DD"/>
    <w:rsid w:val="00A607D2"/>
    <w:rsid w:val="00A61132"/>
    <w:rsid w:val="00A62B14"/>
    <w:rsid w:val="00A62D97"/>
    <w:rsid w:val="00A63064"/>
    <w:rsid w:val="00A634A4"/>
    <w:rsid w:val="00A63A99"/>
    <w:rsid w:val="00A64201"/>
    <w:rsid w:val="00A6425B"/>
    <w:rsid w:val="00A663ED"/>
    <w:rsid w:val="00A66957"/>
    <w:rsid w:val="00A66F41"/>
    <w:rsid w:val="00A6714D"/>
    <w:rsid w:val="00A7051D"/>
    <w:rsid w:val="00A709F0"/>
    <w:rsid w:val="00A70E39"/>
    <w:rsid w:val="00A710F8"/>
    <w:rsid w:val="00A7145F"/>
    <w:rsid w:val="00A71508"/>
    <w:rsid w:val="00A72880"/>
    <w:rsid w:val="00A74872"/>
    <w:rsid w:val="00A74CA6"/>
    <w:rsid w:val="00A74DF4"/>
    <w:rsid w:val="00A753EF"/>
    <w:rsid w:val="00A75432"/>
    <w:rsid w:val="00A75E44"/>
    <w:rsid w:val="00A76B9F"/>
    <w:rsid w:val="00A76DE4"/>
    <w:rsid w:val="00A77C36"/>
    <w:rsid w:val="00A77E9C"/>
    <w:rsid w:val="00A812FD"/>
    <w:rsid w:val="00A81916"/>
    <w:rsid w:val="00A819F3"/>
    <w:rsid w:val="00A81CD3"/>
    <w:rsid w:val="00A8215F"/>
    <w:rsid w:val="00A82786"/>
    <w:rsid w:val="00A828B6"/>
    <w:rsid w:val="00A83131"/>
    <w:rsid w:val="00A83326"/>
    <w:rsid w:val="00A8334A"/>
    <w:rsid w:val="00A83EC0"/>
    <w:rsid w:val="00A8437B"/>
    <w:rsid w:val="00A84485"/>
    <w:rsid w:val="00A86610"/>
    <w:rsid w:val="00A8672C"/>
    <w:rsid w:val="00A867A7"/>
    <w:rsid w:val="00A87943"/>
    <w:rsid w:val="00A87E1C"/>
    <w:rsid w:val="00A918D6"/>
    <w:rsid w:val="00A91FF1"/>
    <w:rsid w:val="00A929E1"/>
    <w:rsid w:val="00A92A09"/>
    <w:rsid w:val="00A92B90"/>
    <w:rsid w:val="00A92FE4"/>
    <w:rsid w:val="00A93412"/>
    <w:rsid w:val="00A93801"/>
    <w:rsid w:val="00A93A0D"/>
    <w:rsid w:val="00A93AE9"/>
    <w:rsid w:val="00A940AA"/>
    <w:rsid w:val="00A9416B"/>
    <w:rsid w:val="00A94354"/>
    <w:rsid w:val="00A94A80"/>
    <w:rsid w:val="00A94E44"/>
    <w:rsid w:val="00A94F3B"/>
    <w:rsid w:val="00A955EC"/>
    <w:rsid w:val="00A95756"/>
    <w:rsid w:val="00A959AF"/>
    <w:rsid w:val="00A96141"/>
    <w:rsid w:val="00A969B9"/>
    <w:rsid w:val="00A97086"/>
    <w:rsid w:val="00A975A4"/>
    <w:rsid w:val="00A97941"/>
    <w:rsid w:val="00AA045A"/>
    <w:rsid w:val="00AA0A21"/>
    <w:rsid w:val="00AA0BA4"/>
    <w:rsid w:val="00AA0E62"/>
    <w:rsid w:val="00AA2649"/>
    <w:rsid w:val="00AA2ACE"/>
    <w:rsid w:val="00AA314E"/>
    <w:rsid w:val="00AA3163"/>
    <w:rsid w:val="00AA47A4"/>
    <w:rsid w:val="00AA6E87"/>
    <w:rsid w:val="00AA70F5"/>
    <w:rsid w:val="00AA7F92"/>
    <w:rsid w:val="00AB150C"/>
    <w:rsid w:val="00AB1DD1"/>
    <w:rsid w:val="00AB2A2F"/>
    <w:rsid w:val="00AB2D40"/>
    <w:rsid w:val="00AB2FBB"/>
    <w:rsid w:val="00AB34E8"/>
    <w:rsid w:val="00AB4094"/>
    <w:rsid w:val="00AB411F"/>
    <w:rsid w:val="00AB477A"/>
    <w:rsid w:val="00AB4E64"/>
    <w:rsid w:val="00AB542A"/>
    <w:rsid w:val="00AB55E2"/>
    <w:rsid w:val="00AB5728"/>
    <w:rsid w:val="00AB6784"/>
    <w:rsid w:val="00AB6961"/>
    <w:rsid w:val="00AB6AB5"/>
    <w:rsid w:val="00AB75E9"/>
    <w:rsid w:val="00AB7973"/>
    <w:rsid w:val="00AB7D47"/>
    <w:rsid w:val="00AB7D7F"/>
    <w:rsid w:val="00AC049D"/>
    <w:rsid w:val="00AC04E3"/>
    <w:rsid w:val="00AC1C43"/>
    <w:rsid w:val="00AC343C"/>
    <w:rsid w:val="00AC43B2"/>
    <w:rsid w:val="00AC490F"/>
    <w:rsid w:val="00AC4D51"/>
    <w:rsid w:val="00AC4F34"/>
    <w:rsid w:val="00AC52E5"/>
    <w:rsid w:val="00AC5BC3"/>
    <w:rsid w:val="00AC7771"/>
    <w:rsid w:val="00AC7830"/>
    <w:rsid w:val="00AD07B4"/>
    <w:rsid w:val="00AD0891"/>
    <w:rsid w:val="00AD1165"/>
    <w:rsid w:val="00AD1A7B"/>
    <w:rsid w:val="00AD421C"/>
    <w:rsid w:val="00AD455A"/>
    <w:rsid w:val="00AD4D5F"/>
    <w:rsid w:val="00AD535C"/>
    <w:rsid w:val="00AD54BB"/>
    <w:rsid w:val="00AD799C"/>
    <w:rsid w:val="00AE0809"/>
    <w:rsid w:val="00AE0822"/>
    <w:rsid w:val="00AE1597"/>
    <w:rsid w:val="00AE1901"/>
    <w:rsid w:val="00AE3B1E"/>
    <w:rsid w:val="00AE43EE"/>
    <w:rsid w:val="00AE46AA"/>
    <w:rsid w:val="00AE4A46"/>
    <w:rsid w:val="00AE5887"/>
    <w:rsid w:val="00AE5D4D"/>
    <w:rsid w:val="00AE6B02"/>
    <w:rsid w:val="00AE715B"/>
    <w:rsid w:val="00AE7E76"/>
    <w:rsid w:val="00AF0453"/>
    <w:rsid w:val="00AF07A9"/>
    <w:rsid w:val="00AF2387"/>
    <w:rsid w:val="00AF37CA"/>
    <w:rsid w:val="00AF3F22"/>
    <w:rsid w:val="00AF3FD4"/>
    <w:rsid w:val="00AF4127"/>
    <w:rsid w:val="00AF42EC"/>
    <w:rsid w:val="00AF493D"/>
    <w:rsid w:val="00AF4A46"/>
    <w:rsid w:val="00AF6783"/>
    <w:rsid w:val="00AF6D92"/>
    <w:rsid w:val="00AF70E3"/>
    <w:rsid w:val="00AF7641"/>
    <w:rsid w:val="00B00C3E"/>
    <w:rsid w:val="00B013DF"/>
    <w:rsid w:val="00B01E67"/>
    <w:rsid w:val="00B01EA7"/>
    <w:rsid w:val="00B02412"/>
    <w:rsid w:val="00B030DE"/>
    <w:rsid w:val="00B036FA"/>
    <w:rsid w:val="00B037E9"/>
    <w:rsid w:val="00B04424"/>
    <w:rsid w:val="00B054D3"/>
    <w:rsid w:val="00B05F20"/>
    <w:rsid w:val="00B07BB6"/>
    <w:rsid w:val="00B07E83"/>
    <w:rsid w:val="00B1063D"/>
    <w:rsid w:val="00B118F3"/>
    <w:rsid w:val="00B11A95"/>
    <w:rsid w:val="00B12002"/>
    <w:rsid w:val="00B123CD"/>
    <w:rsid w:val="00B12578"/>
    <w:rsid w:val="00B13453"/>
    <w:rsid w:val="00B1441D"/>
    <w:rsid w:val="00B155E4"/>
    <w:rsid w:val="00B159BD"/>
    <w:rsid w:val="00B15EBB"/>
    <w:rsid w:val="00B161F8"/>
    <w:rsid w:val="00B16DAD"/>
    <w:rsid w:val="00B16F4B"/>
    <w:rsid w:val="00B207F1"/>
    <w:rsid w:val="00B212DA"/>
    <w:rsid w:val="00B22411"/>
    <w:rsid w:val="00B22B69"/>
    <w:rsid w:val="00B22EB4"/>
    <w:rsid w:val="00B235BF"/>
    <w:rsid w:val="00B23C6D"/>
    <w:rsid w:val="00B23F73"/>
    <w:rsid w:val="00B2630F"/>
    <w:rsid w:val="00B2794C"/>
    <w:rsid w:val="00B27D9A"/>
    <w:rsid w:val="00B30F28"/>
    <w:rsid w:val="00B319B1"/>
    <w:rsid w:val="00B33729"/>
    <w:rsid w:val="00B343E1"/>
    <w:rsid w:val="00B34B00"/>
    <w:rsid w:val="00B34EC5"/>
    <w:rsid w:val="00B366C9"/>
    <w:rsid w:val="00B36AA5"/>
    <w:rsid w:val="00B36D92"/>
    <w:rsid w:val="00B37009"/>
    <w:rsid w:val="00B376C5"/>
    <w:rsid w:val="00B40598"/>
    <w:rsid w:val="00B40C1D"/>
    <w:rsid w:val="00B40EAE"/>
    <w:rsid w:val="00B41082"/>
    <w:rsid w:val="00B41451"/>
    <w:rsid w:val="00B416AB"/>
    <w:rsid w:val="00B41B1F"/>
    <w:rsid w:val="00B42395"/>
    <w:rsid w:val="00B43A37"/>
    <w:rsid w:val="00B44350"/>
    <w:rsid w:val="00B4449B"/>
    <w:rsid w:val="00B4641A"/>
    <w:rsid w:val="00B46441"/>
    <w:rsid w:val="00B46465"/>
    <w:rsid w:val="00B475FE"/>
    <w:rsid w:val="00B4790D"/>
    <w:rsid w:val="00B47F40"/>
    <w:rsid w:val="00B512B9"/>
    <w:rsid w:val="00B52278"/>
    <w:rsid w:val="00B52310"/>
    <w:rsid w:val="00B52AEC"/>
    <w:rsid w:val="00B543BC"/>
    <w:rsid w:val="00B55174"/>
    <w:rsid w:val="00B55E0D"/>
    <w:rsid w:val="00B56F03"/>
    <w:rsid w:val="00B570D1"/>
    <w:rsid w:val="00B57F34"/>
    <w:rsid w:val="00B60922"/>
    <w:rsid w:val="00B60FE5"/>
    <w:rsid w:val="00B61071"/>
    <w:rsid w:val="00B61197"/>
    <w:rsid w:val="00B6155A"/>
    <w:rsid w:val="00B6198A"/>
    <w:rsid w:val="00B61A6A"/>
    <w:rsid w:val="00B62022"/>
    <w:rsid w:val="00B63236"/>
    <w:rsid w:val="00B6429C"/>
    <w:rsid w:val="00B64D34"/>
    <w:rsid w:val="00B67001"/>
    <w:rsid w:val="00B677F8"/>
    <w:rsid w:val="00B70095"/>
    <w:rsid w:val="00B7031B"/>
    <w:rsid w:val="00B704BC"/>
    <w:rsid w:val="00B7088B"/>
    <w:rsid w:val="00B72CD0"/>
    <w:rsid w:val="00B74B0E"/>
    <w:rsid w:val="00B74D4C"/>
    <w:rsid w:val="00B74F5E"/>
    <w:rsid w:val="00B750ED"/>
    <w:rsid w:val="00B76863"/>
    <w:rsid w:val="00B7718D"/>
    <w:rsid w:val="00B802A6"/>
    <w:rsid w:val="00B80477"/>
    <w:rsid w:val="00B815F7"/>
    <w:rsid w:val="00B81FE6"/>
    <w:rsid w:val="00B824A5"/>
    <w:rsid w:val="00B83F70"/>
    <w:rsid w:val="00B84AB1"/>
    <w:rsid w:val="00B84EF2"/>
    <w:rsid w:val="00B850E0"/>
    <w:rsid w:val="00B85296"/>
    <w:rsid w:val="00B855FC"/>
    <w:rsid w:val="00B85A08"/>
    <w:rsid w:val="00B85E2B"/>
    <w:rsid w:val="00B864A0"/>
    <w:rsid w:val="00B8686B"/>
    <w:rsid w:val="00B8767A"/>
    <w:rsid w:val="00B877AD"/>
    <w:rsid w:val="00B92756"/>
    <w:rsid w:val="00B92C59"/>
    <w:rsid w:val="00B92EC9"/>
    <w:rsid w:val="00B93399"/>
    <w:rsid w:val="00B9418E"/>
    <w:rsid w:val="00B941BC"/>
    <w:rsid w:val="00B943BF"/>
    <w:rsid w:val="00B95111"/>
    <w:rsid w:val="00B96737"/>
    <w:rsid w:val="00B968AA"/>
    <w:rsid w:val="00B97EAB"/>
    <w:rsid w:val="00BA1D0F"/>
    <w:rsid w:val="00BA1E9C"/>
    <w:rsid w:val="00BA210C"/>
    <w:rsid w:val="00BA2258"/>
    <w:rsid w:val="00BA2943"/>
    <w:rsid w:val="00BA3248"/>
    <w:rsid w:val="00BA3D02"/>
    <w:rsid w:val="00BA4286"/>
    <w:rsid w:val="00BA4BEE"/>
    <w:rsid w:val="00BA51C0"/>
    <w:rsid w:val="00BA554B"/>
    <w:rsid w:val="00BA5BF2"/>
    <w:rsid w:val="00BA6BDD"/>
    <w:rsid w:val="00BA762E"/>
    <w:rsid w:val="00BA7D5A"/>
    <w:rsid w:val="00BA7E70"/>
    <w:rsid w:val="00BB0FDF"/>
    <w:rsid w:val="00BB1583"/>
    <w:rsid w:val="00BB1898"/>
    <w:rsid w:val="00BB1A54"/>
    <w:rsid w:val="00BB28AC"/>
    <w:rsid w:val="00BB37D5"/>
    <w:rsid w:val="00BB3B88"/>
    <w:rsid w:val="00BB52F4"/>
    <w:rsid w:val="00BB5D74"/>
    <w:rsid w:val="00BB640A"/>
    <w:rsid w:val="00BB65E8"/>
    <w:rsid w:val="00BB695D"/>
    <w:rsid w:val="00BB6FA4"/>
    <w:rsid w:val="00BB7F25"/>
    <w:rsid w:val="00BC0552"/>
    <w:rsid w:val="00BC0607"/>
    <w:rsid w:val="00BC0CD2"/>
    <w:rsid w:val="00BC11C4"/>
    <w:rsid w:val="00BC17C2"/>
    <w:rsid w:val="00BC27E2"/>
    <w:rsid w:val="00BC2F5F"/>
    <w:rsid w:val="00BC3790"/>
    <w:rsid w:val="00BC3817"/>
    <w:rsid w:val="00BC3E54"/>
    <w:rsid w:val="00BC3FCE"/>
    <w:rsid w:val="00BC44A0"/>
    <w:rsid w:val="00BC45B1"/>
    <w:rsid w:val="00BC4B34"/>
    <w:rsid w:val="00BC4E7E"/>
    <w:rsid w:val="00BC5B03"/>
    <w:rsid w:val="00BC708A"/>
    <w:rsid w:val="00BD109D"/>
    <w:rsid w:val="00BD12B1"/>
    <w:rsid w:val="00BD1E90"/>
    <w:rsid w:val="00BD224A"/>
    <w:rsid w:val="00BD2620"/>
    <w:rsid w:val="00BD3901"/>
    <w:rsid w:val="00BD3AE1"/>
    <w:rsid w:val="00BD4AF0"/>
    <w:rsid w:val="00BD579D"/>
    <w:rsid w:val="00BD5B07"/>
    <w:rsid w:val="00BD5FB0"/>
    <w:rsid w:val="00BD6400"/>
    <w:rsid w:val="00BE00CA"/>
    <w:rsid w:val="00BE021A"/>
    <w:rsid w:val="00BE179A"/>
    <w:rsid w:val="00BE1E25"/>
    <w:rsid w:val="00BE2693"/>
    <w:rsid w:val="00BE44C1"/>
    <w:rsid w:val="00BE5F97"/>
    <w:rsid w:val="00BE6CA1"/>
    <w:rsid w:val="00BF0C6E"/>
    <w:rsid w:val="00BF12AE"/>
    <w:rsid w:val="00BF22D4"/>
    <w:rsid w:val="00BF2DCF"/>
    <w:rsid w:val="00BF4095"/>
    <w:rsid w:val="00BF48B8"/>
    <w:rsid w:val="00BF570C"/>
    <w:rsid w:val="00BF5973"/>
    <w:rsid w:val="00BF5DE6"/>
    <w:rsid w:val="00BF6082"/>
    <w:rsid w:val="00BF6ADB"/>
    <w:rsid w:val="00BF78B0"/>
    <w:rsid w:val="00BF7B2A"/>
    <w:rsid w:val="00C004A1"/>
    <w:rsid w:val="00C005A4"/>
    <w:rsid w:val="00C00E9B"/>
    <w:rsid w:val="00C01562"/>
    <w:rsid w:val="00C01909"/>
    <w:rsid w:val="00C03539"/>
    <w:rsid w:val="00C03617"/>
    <w:rsid w:val="00C040F2"/>
    <w:rsid w:val="00C0518A"/>
    <w:rsid w:val="00C05655"/>
    <w:rsid w:val="00C05705"/>
    <w:rsid w:val="00C0662A"/>
    <w:rsid w:val="00C07003"/>
    <w:rsid w:val="00C07575"/>
    <w:rsid w:val="00C101BA"/>
    <w:rsid w:val="00C10478"/>
    <w:rsid w:val="00C104D2"/>
    <w:rsid w:val="00C1060E"/>
    <w:rsid w:val="00C10ECA"/>
    <w:rsid w:val="00C10ED8"/>
    <w:rsid w:val="00C10F95"/>
    <w:rsid w:val="00C1112B"/>
    <w:rsid w:val="00C1244A"/>
    <w:rsid w:val="00C124F2"/>
    <w:rsid w:val="00C12F29"/>
    <w:rsid w:val="00C12F98"/>
    <w:rsid w:val="00C147CE"/>
    <w:rsid w:val="00C151A5"/>
    <w:rsid w:val="00C1569B"/>
    <w:rsid w:val="00C16545"/>
    <w:rsid w:val="00C205ED"/>
    <w:rsid w:val="00C20E8B"/>
    <w:rsid w:val="00C21D78"/>
    <w:rsid w:val="00C22748"/>
    <w:rsid w:val="00C22802"/>
    <w:rsid w:val="00C22E09"/>
    <w:rsid w:val="00C22F2D"/>
    <w:rsid w:val="00C2333C"/>
    <w:rsid w:val="00C23A0A"/>
    <w:rsid w:val="00C23B4F"/>
    <w:rsid w:val="00C24510"/>
    <w:rsid w:val="00C2480B"/>
    <w:rsid w:val="00C24D55"/>
    <w:rsid w:val="00C2634B"/>
    <w:rsid w:val="00C269F5"/>
    <w:rsid w:val="00C2780C"/>
    <w:rsid w:val="00C301F3"/>
    <w:rsid w:val="00C30AA4"/>
    <w:rsid w:val="00C33207"/>
    <w:rsid w:val="00C33B1F"/>
    <w:rsid w:val="00C341FD"/>
    <w:rsid w:val="00C34228"/>
    <w:rsid w:val="00C35278"/>
    <w:rsid w:val="00C3557D"/>
    <w:rsid w:val="00C35674"/>
    <w:rsid w:val="00C35DF8"/>
    <w:rsid w:val="00C3624C"/>
    <w:rsid w:val="00C3646D"/>
    <w:rsid w:val="00C36893"/>
    <w:rsid w:val="00C37874"/>
    <w:rsid w:val="00C40328"/>
    <w:rsid w:val="00C403A0"/>
    <w:rsid w:val="00C40598"/>
    <w:rsid w:val="00C40654"/>
    <w:rsid w:val="00C41230"/>
    <w:rsid w:val="00C4145A"/>
    <w:rsid w:val="00C41B34"/>
    <w:rsid w:val="00C4215F"/>
    <w:rsid w:val="00C42791"/>
    <w:rsid w:val="00C42B34"/>
    <w:rsid w:val="00C42F0B"/>
    <w:rsid w:val="00C430A4"/>
    <w:rsid w:val="00C446A8"/>
    <w:rsid w:val="00C4601E"/>
    <w:rsid w:val="00C46494"/>
    <w:rsid w:val="00C46E3F"/>
    <w:rsid w:val="00C472D3"/>
    <w:rsid w:val="00C47654"/>
    <w:rsid w:val="00C5097B"/>
    <w:rsid w:val="00C50CBA"/>
    <w:rsid w:val="00C524D9"/>
    <w:rsid w:val="00C52B64"/>
    <w:rsid w:val="00C53069"/>
    <w:rsid w:val="00C53144"/>
    <w:rsid w:val="00C53594"/>
    <w:rsid w:val="00C54049"/>
    <w:rsid w:val="00C541A4"/>
    <w:rsid w:val="00C55173"/>
    <w:rsid w:val="00C552CC"/>
    <w:rsid w:val="00C5535C"/>
    <w:rsid w:val="00C5557E"/>
    <w:rsid w:val="00C561B6"/>
    <w:rsid w:val="00C56FEA"/>
    <w:rsid w:val="00C57922"/>
    <w:rsid w:val="00C61B1B"/>
    <w:rsid w:val="00C624D4"/>
    <w:rsid w:val="00C6258C"/>
    <w:rsid w:val="00C63A74"/>
    <w:rsid w:val="00C65B17"/>
    <w:rsid w:val="00C663A0"/>
    <w:rsid w:val="00C664F1"/>
    <w:rsid w:val="00C66B2F"/>
    <w:rsid w:val="00C66B6D"/>
    <w:rsid w:val="00C67029"/>
    <w:rsid w:val="00C6748B"/>
    <w:rsid w:val="00C70122"/>
    <w:rsid w:val="00C71F79"/>
    <w:rsid w:val="00C723C0"/>
    <w:rsid w:val="00C72556"/>
    <w:rsid w:val="00C735A0"/>
    <w:rsid w:val="00C735EC"/>
    <w:rsid w:val="00C73BA0"/>
    <w:rsid w:val="00C75275"/>
    <w:rsid w:val="00C767C9"/>
    <w:rsid w:val="00C77EDE"/>
    <w:rsid w:val="00C80447"/>
    <w:rsid w:val="00C80B91"/>
    <w:rsid w:val="00C80CFB"/>
    <w:rsid w:val="00C82340"/>
    <w:rsid w:val="00C82736"/>
    <w:rsid w:val="00C82AFA"/>
    <w:rsid w:val="00C82BFE"/>
    <w:rsid w:val="00C83FE3"/>
    <w:rsid w:val="00C84C2A"/>
    <w:rsid w:val="00C85099"/>
    <w:rsid w:val="00C86391"/>
    <w:rsid w:val="00C8787D"/>
    <w:rsid w:val="00C87EC1"/>
    <w:rsid w:val="00C9064C"/>
    <w:rsid w:val="00C91C2E"/>
    <w:rsid w:val="00C91DF9"/>
    <w:rsid w:val="00C928BD"/>
    <w:rsid w:val="00C93143"/>
    <w:rsid w:val="00C9348E"/>
    <w:rsid w:val="00C93DE5"/>
    <w:rsid w:val="00C94981"/>
    <w:rsid w:val="00C95270"/>
    <w:rsid w:val="00C953F4"/>
    <w:rsid w:val="00C9595A"/>
    <w:rsid w:val="00C97226"/>
    <w:rsid w:val="00C9749A"/>
    <w:rsid w:val="00C976A5"/>
    <w:rsid w:val="00C97BE7"/>
    <w:rsid w:val="00CA0065"/>
    <w:rsid w:val="00CA0F40"/>
    <w:rsid w:val="00CA1377"/>
    <w:rsid w:val="00CA1A5A"/>
    <w:rsid w:val="00CA28BC"/>
    <w:rsid w:val="00CA3838"/>
    <w:rsid w:val="00CA3BAC"/>
    <w:rsid w:val="00CA3F0E"/>
    <w:rsid w:val="00CA47A1"/>
    <w:rsid w:val="00CA4C23"/>
    <w:rsid w:val="00CA56C0"/>
    <w:rsid w:val="00CA5C80"/>
    <w:rsid w:val="00CA5E24"/>
    <w:rsid w:val="00CA6269"/>
    <w:rsid w:val="00CB0AC9"/>
    <w:rsid w:val="00CB1C24"/>
    <w:rsid w:val="00CB23DF"/>
    <w:rsid w:val="00CB2B31"/>
    <w:rsid w:val="00CB356D"/>
    <w:rsid w:val="00CB3619"/>
    <w:rsid w:val="00CB3785"/>
    <w:rsid w:val="00CB3F36"/>
    <w:rsid w:val="00CB4398"/>
    <w:rsid w:val="00CB43E4"/>
    <w:rsid w:val="00CB4C19"/>
    <w:rsid w:val="00CB5909"/>
    <w:rsid w:val="00CB65AB"/>
    <w:rsid w:val="00CB66C7"/>
    <w:rsid w:val="00CB6DB3"/>
    <w:rsid w:val="00CB6FAF"/>
    <w:rsid w:val="00CC0B06"/>
    <w:rsid w:val="00CC0C5E"/>
    <w:rsid w:val="00CC14D3"/>
    <w:rsid w:val="00CC1E26"/>
    <w:rsid w:val="00CC21A2"/>
    <w:rsid w:val="00CC27EE"/>
    <w:rsid w:val="00CC2E0B"/>
    <w:rsid w:val="00CC2EED"/>
    <w:rsid w:val="00CC2F3F"/>
    <w:rsid w:val="00CC352F"/>
    <w:rsid w:val="00CC3B3D"/>
    <w:rsid w:val="00CC4975"/>
    <w:rsid w:val="00CC588D"/>
    <w:rsid w:val="00CC59D8"/>
    <w:rsid w:val="00CC5E87"/>
    <w:rsid w:val="00CC770B"/>
    <w:rsid w:val="00CD02D5"/>
    <w:rsid w:val="00CD0316"/>
    <w:rsid w:val="00CD0420"/>
    <w:rsid w:val="00CD07AC"/>
    <w:rsid w:val="00CD181F"/>
    <w:rsid w:val="00CD1B94"/>
    <w:rsid w:val="00CD205D"/>
    <w:rsid w:val="00CD2060"/>
    <w:rsid w:val="00CD20B9"/>
    <w:rsid w:val="00CD2259"/>
    <w:rsid w:val="00CD3A04"/>
    <w:rsid w:val="00CD3D0C"/>
    <w:rsid w:val="00CD6F66"/>
    <w:rsid w:val="00CE21E2"/>
    <w:rsid w:val="00CE262A"/>
    <w:rsid w:val="00CE30F6"/>
    <w:rsid w:val="00CE3E8A"/>
    <w:rsid w:val="00CE540C"/>
    <w:rsid w:val="00CE6C3F"/>
    <w:rsid w:val="00CE7334"/>
    <w:rsid w:val="00CE7C26"/>
    <w:rsid w:val="00CE7C3C"/>
    <w:rsid w:val="00CF0BA0"/>
    <w:rsid w:val="00CF1223"/>
    <w:rsid w:val="00CF1756"/>
    <w:rsid w:val="00CF19C2"/>
    <w:rsid w:val="00CF1CB4"/>
    <w:rsid w:val="00CF3118"/>
    <w:rsid w:val="00CF3C1B"/>
    <w:rsid w:val="00CF43DC"/>
    <w:rsid w:val="00CF4A96"/>
    <w:rsid w:val="00CF5367"/>
    <w:rsid w:val="00CF5878"/>
    <w:rsid w:val="00CF6383"/>
    <w:rsid w:val="00CF6608"/>
    <w:rsid w:val="00CF6B22"/>
    <w:rsid w:val="00D00980"/>
    <w:rsid w:val="00D00E22"/>
    <w:rsid w:val="00D010BA"/>
    <w:rsid w:val="00D01CBA"/>
    <w:rsid w:val="00D02572"/>
    <w:rsid w:val="00D0282A"/>
    <w:rsid w:val="00D03A74"/>
    <w:rsid w:val="00D043F0"/>
    <w:rsid w:val="00D05448"/>
    <w:rsid w:val="00D0578E"/>
    <w:rsid w:val="00D06008"/>
    <w:rsid w:val="00D06688"/>
    <w:rsid w:val="00D06776"/>
    <w:rsid w:val="00D068C4"/>
    <w:rsid w:val="00D07739"/>
    <w:rsid w:val="00D07751"/>
    <w:rsid w:val="00D10856"/>
    <w:rsid w:val="00D10CD1"/>
    <w:rsid w:val="00D1203C"/>
    <w:rsid w:val="00D13011"/>
    <w:rsid w:val="00D133DE"/>
    <w:rsid w:val="00D13659"/>
    <w:rsid w:val="00D140B4"/>
    <w:rsid w:val="00D1457C"/>
    <w:rsid w:val="00D146B5"/>
    <w:rsid w:val="00D150BB"/>
    <w:rsid w:val="00D158C7"/>
    <w:rsid w:val="00D174F2"/>
    <w:rsid w:val="00D179BF"/>
    <w:rsid w:val="00D17A5C"/>
    <w:rsid w:val="00D20D9C"/>
    <w:rsid w:val="00D21451"/>
    <w:rsid w:val="00D21A42"/>
    <w:rsid w:val="00D22345"/>
    <w:rsid w:val="00D22674"/>
    <w:rsid w:val="00D22C48"/>
    <w:rsid w:val="00D2445E"/>
    <w:rsid w:val="00D248B8"/>
    <w:rsid w:val="00D251C9"/>
    <w:rsid w:val="00D2530A"/>
    <w:rsid w:val="00D25B13"/>
    <w:rsid w:val="00D260E6"/>
    <w:rsid w:val="00D270FC"/>
    <w:rsid w:val="00D27141"/>
    <w:rsid w:val="00D27525"/>
    <w:rsid w:val="00D27644"/>
    <w:rsid w:val="00D27688"/>
    <w:rsid w:val="00D30B13"/>
    <w:rsid w:val="00D30CBC"/>
    <w:rsid w:val="00D323B0"/>
    <w:rsid w:val="00D32791"/>
    <w:rsid w:val="00D33935"/>
    <w:rsid w:val="00D33F92"/>
    <w:rsid w:val="00D33FF7"/>
    <w:rsid w:val="00D3459B"/>
    <w:rsid w:val="00D34ADF"/>
    <w:rsid w:val="00D3568A"/>
    <w:rsid w:val="00D36C1E"/>
    <w:rsid w:val="00D40D94"/>
    <w:rsid w:val="00D41CD1"/>
    <w:rsid w:val="00D41F95"/>
    <w:rsid w:val="00D42CEA"/>
    <w:rsid w:val="00D4395F"/>
    <w:rsid w:val="00D43C74"/>
    <w:rsid w:val="00D44027"/>
    <w:rsid w:val="00D44517"/>
    <w:rsid w:val="00D4459B"/>
    <w:rsid w:val="00D448E0"/>
    <w:rsid w:val="00D45B75"/>
    <w:rsid w:val="00D465E1"/>
    <w:rsid w:val="00D466C9"/>
    <w:rsid w:val="00D467AB"/>
    <w:rsid w:val="00D4686A"/>
    <w:rsid w:val="00D46923"/>
    <w:rsid w:val="00D46C37"/>
    <w:rsid w:val="00D473BC"/>
    <w:rsid w:val="00D475BB"/>
    <w:rsid w:val="00D47929"/>
    <w:rsid w:val="00D479A6"/>
    <w:rsid w:val="00D47A30"/>
    <w:rsid w:val="00D50E6E"/>
    <w:rsid w:val="00D50F52"/>
    <w:rsid w:val="00D524AA"/>
    <w:rsid w:val="00D526BB"/>
    <w:rsid w:val="00D53253"/>
    <w:rsid w:val="00D570C6"/>
    <w:rsid w:val="00D57BFB"/>
    <w:rsid w:val="00D57CEC"/>
    <w:rsid w:val="00D6048F"/>
    <w:rsid w:val="00D61164"/>
    <w:rsid w:val="00D61633"/>
    <w:rsid w:val="00D61ACE"/>
    <w:rsid w:val="00D61CCC"/>
    <w:rsid w:val="00D62207"/>
    <w:rsid w:val="00D62CFE"/>
    <w:rsid w:val="00D63002"/>
    <w:rsid w:val="00D6388C"/>
    <w:rsid w:val="00D63F75"/>
    <w:rsid w:val="00D6404D"/>
    <w:rsid w:val="00D648E7"/>
    <w:rsid w:val="00D65460"/>
    <w:rsid w:val="00D655B4"/>
    <w:rsid w:val="00D65D71"/>
    <w:rsid w:val="00D65ED8"/>
    <w:rsid w:val="00D66E80"/>
    <w:rsid w:val="00D70AEE"/>
    <w:rsid w:val="00D71F02"/>
    <w:rsid w:val="00D72BCF"/>
    <w:rsid w:val="00D72C54"/>
    <w:rsid w:val="00D74C75"/>
    <w:rsid w:val="00D75381"/>
    <w:rsid w:val="00D75500"/>
    <w:rsid w:val="00D7663F"/>
    <w:rsid w:val="00D8009F"/>
    <w:rsid w:val="00D803D0"/>
    <w:rsid w:val="00D80A19"/>
    <w:rsid w:val="00D81606"/>
    <w:rsid w:val="00D8242E"/>
    <w:rsid w:val="00D83F2D"/>
    <w:rsid w:val="00D84621"/>
    <w:rsid w:val="00D8472E"/>
    <w:rsid w:val="00D84806"/>
    <w:rsid w:val="00D84824"/>
    <w:rsid w:val="00D8493E"/>
    <w:rsid w:val="00D8509D"/>
    <w:rsid w:val="00D850BC"/>
    <w:rsid w:val="00D8554C"/>
    <w:rsid w:val="00D86EF3"/>
    <w:rsid w:val="00D86FBD"/>
    <w:rsid w:val="00D870EB"/>
    <w:rsid w:val="00D8756F"/>
    <w:rsid w:val="00D90B57"/>
    <w:rsid w:val="00D91143"/>
    <w:rsid w:val="00D911BA"/>
    <w:rsid w:val="00D917F4"/>
    <w:rsid w:val="00D91CE6"/>
    <w:rsid w:val="00D91E0B"/>
    <w:rsid w:val="00D930E6"/>
    <w:rsid w:val="00D93972"/>
    <w:rsid w:val="00D93A23"/>
    <w:rsid w:val="00D9491E"/>
    <w:rsid w:val="00D94B9D"/>
    <w:rsid w:val="00D959B0"/>
    <w:rsid w:val="00DA085C"/>
    <w:rsid w:val="00DA1201"/>
    <w:rsid w:val="00DA2BAE"/>
    <w:rsid w:val="00DA3779"/>
    <w:rsid w:val="00DA42D9"/>
    <w:rsid w:val="00DA5221"/>
    <w:rsid w:val="00DA5231"/>
    <w:rsid w:val="00DA5AD7"/>
    <w:rsid w:val="00DA5F19"/>
    <w:rsid w:val="00DA66C7"/>
    <w:rsid w:val="00DA71DE"/>
    <w:rsid w:val="00DA73F9"/>
    <w:rsid w:val="00DA769F"/>
    <w:rsid w:val="00DB0AF5"/>
    <w:rsid w:val="00DB0B02"/>
    <w:rsid w:val="00DB1D38"/>
    <w:rsid w:val="00DB20DC"/>
    <w:rsid w:val="00DB2216"/>
    <w:rsid w:val="00DB361A"/>
    <w:rsid w:val="00DB3C8B"/>
    <w:rsid w:val="00DB3D97"/>
    <w:rsid w:val="00DB5000"/>
    <w:rsid w:val="00DB675B"/>
    <w:rsid w:val="00DB77A2"/>
    <w:rsid w:val="00DB7AD3"/>
    <w:rsid w:val="00DC0525"/>
    <w:rsid w:val="00DC12CB"/>
    <w:rsid w:val="00DC2720"/>
    <w:rsid w:val="00DC2B63"/>
    <w:rsid w:val="00DC3A41"/>
    <w:rsid w:val="00DC3B18"/>
    <w:rsid w:val="00DC3D51"/>
    <w:rsid w:val="00DC3E54"/>
    <w:rsid w:val="00DC427C"/>
    <w:rsid w:val="00DC5331"/>
    <w:rsid w:val="00DC6463"/>
    <w:rsid w:val="00DC69CD"/>
    <w:rsid w:val="00DD046F"/>
    <w:rsid w:val="00DD1403"/>
    <w:rsid w:val="00DD1551"/>
    <w:rsid w:val="00DD156A"/>
    <w:rsid w:val="00DD1797"/>
    <w:rsid w:val="00DD1D3A"/>
    <w:rsid w:val="00DD2A3E"/>
    <w:rsid w:val="00DD36A2"/>
    <w:rsid w:val="00DD4AB4"/>
    <w:rsid w:val="00DD4D6C"/>
    <w:rsid w:val="00DD4F0F"/>
    <w:rsid w:val="00DD5054"/>
    <w:rsid w:val="00DD593D"/>
    <w:rsid w:val="00DD6506"/>
    <w:rsid w:val="00DD6667"/>
    <w:rsid w:val="00DD6A22"/>
    <w:rsid w:val="00DD733F"/>
    <w:rsid w:val="00DD7805"/>
    <w:rsid w:val="00DD7ED4"/>
    <w:rsid w:val="00DE00C5"/>
    <w:rsid w:val="00DE0981"/>
    <w:rsid w:val="00DE1231"/>
    <w:rsid w:val="00DE1BDD"/>
    <w:rsid w:val="00DE276E"/>
    <w:rsid w:val="00DE3062"/>
    <w:rsid w:val="00DE3398"/>
    <w:rsid w:val="00DE4309"/>
    <w:rsid w:val="00DE4432"/>
    <w:rsid w:val="00DE4B39"/>
    <w:rsid w:val="00DE4B51"/>
    <w:rsid w:val="00DE519B"/>
    <w:rsid w:val="00DE6502"/>
    <w:rsid w:val="00DE6616"/>
    <w:rsid w:val="00DE7B7D"/>
    <w:rsid w:val="00DE7D7B"/>
    <w:rsid w:val="00DF0594"/>
    <w:rsid w:val="00DF089C"/>
    <w:rsid w:val="00DF0FE8"/>
    <w:rsid w:val="00DF164E"/>
    <w:rsid w:val="00DF17C4"/>
    <w:rsid w:val="00DF20B7"/>
    <w:rsid w:val="00DF3DAC"/>
    <w:rsid w:val="00DF44AA"/>
    <w:rsid w:val="00DF4669"/>
    <w:rsid w:val="00DF4832"/>
    <w:rsid w:val="00DF6B5F"/>
    <w:rsid w:val="00DF6BF1"/>
    <w:rsid w:val="00DF6DE6"/>
    <w:rsid w:val="00DF78AD"/>
    <w:rsid w:val="00DF796A"/>
    <w:rsid w:val="00DF7E91"/>
    <w:rsid w:val="00E01285"/>
    <w:rsid w:val="00E0142D"/>
    <w:rsid w:val="00E0159F"/>
    <w:rsid w:val="00E01671"/>
    <w:rsid w:val="00E016D4"/>
    <w:rsid w:val="00E02D90"/>
    <w:rsid w:val="00E0440A"/>
    <w:rsid w:val="00E050E7"/>
    <w:rsid w:val="00E05206"/>
    <w:rsid w:val="00E076B9"/>
    <w:rsid w:val="00E076CD"/>
    <w:rsid w:val="00E07F5D"/>
    <w:rsid w:val="00E10327"/>
    <w:rsid w:val="00E10777"/>
    <w:rsid w:val="00E1141B"/>
    <w:rsid w:val="00E13739"/>
    <w:rsid w:val="00E1400D"/>
    <w:rsid w:val="00E1429C"/>
    <w:rsid w:val="00E14AC8"/>
    <w:rsid w:val="00E14FDC"/>
    <w:rsid w:val="00E1562F"/>
    <w:rsid w:val="00E15A8E"/>
    <w:rsid w:val="00E16607"/>
    <w:rsid w:val="00E1718D"/>
    <w:rsid w:val="00E17FD0"/>
    <w:rsid w:val="00E20555"/>
    <w:rsid w:val="00E20FA5"/>
    <w:rsid w:val="00E215E0"/>
    <w:rsid w:val="00E21816"/>
    <w:rsid w:val="00E21C94"/>
    <w:rsid w:val="00E220C8"/>
    <w:rsid w:val="00E22194"/>
    <w:rsid w:val="00E22865"/>
    <w:rsid w:val="00E22EA2"/>
    <w:rsid w:val="00E233FF"/>
    <w:rsid w:val="00E23DE0"/>
    <w:rsid w:val="00E24654"/>
    <w:rsid w:val="00E25491"/>
    <w:rsid w:val="00E25B4B"/>
    <w:rsid w:val="00E25BD1"/>
    <w:rsid w:val="00E26D3B"/>
    <w:rsid w:val="00E27A6C"/>
    <w:rsid w:val="00E30135"/>
    <w:rsid w:val="00E30CEE"/>
    <w:rsid w:val="00E3101F"/>
    <w:rsid w:val="00E32D3C"/>
    <w:rsid w:val="00E32DC3"/>
    <w:rsid w:val="00E32FDF"/>
    <w:rsid w:val="00E32FE4"/>
    <w:rsid w:val="00E33093"/>
    <w:rsid w:val="00E334D7"/>
    <w:rsid w:val="00E34646"/>
    <w:rsid w:val="00E35E66"/>
    <w:rsid w:val="00E36A57"/>
    <w:rsid w:val="00E37C1F"/>
    <w:rsid w:val="00E408B7"/>
    <w:rsid w:val="00E42E7F"/>
    <w:rsid w:val="00E431F2"/>
    <w:rsid w:val="00E44CCD"/>
    <w:rsid w:val="00E45878"/>
    <w:rsid w:val="00E45EBE"/>
    <w:rsid w:val="00E4769C"/>
    <w:rsid w:val="00E502B6"/>
    <w:rsid w:val="00E50655"/>
    <w:rsid w:val="00E51056"/>
    <w:rsid w:val="00E520EE"/>
    <w:rsid w:val="00E52627"/>
    <w:rsid w:val="00E53392"/>
    <w:rsid w:val="00E53D58"/>
    <w:rsid w:val="00E53E56"/>
    <w:rsid w:val="00E5714E"/>
    <w:rsid w:val="00E57C89"/>
    <w:rsid w:val="00E60FA9"/>
    <w:rsid w:val="00E610D1"/>
    <w:rsid w:val="00E616A9"/>
    <w:rsid w:val="00E61723"/>
    <w:rsid w:val="00E61CA3"/>
    <w:rsid w:val="00E621D0"/>
    <w:rsid w:val="00E622EB"/>
    <w:rsid w:val="00E62611"/>
    <w:rsid w:val="00E637CD"/>
    <w:rsid w:val="00E6431A"/>
    <w:rsid w:val="00E659C8"/>
    <w:rsid w:val="00E65BE4"/>
    <w:rsid w:val="00E66008"/>
    <w:rsid w:val="00E679DC"/>
    <w:rsid w:val="00E7198D"/>
    <w:rsid w:val="00E71BE9"/>
    <w:rsid w:val="00E7202C"/>
    <w:rsid w:val="00E72A57"/>
    <w:rsid w:val="00E72DB5"/>
    <w:rsid w:val="00E732BF"/>
    <w:rsid w:val="00E73742"/>
    <w:rsid w:val="00E73FAD"/>
    <w:rsid w:val="00E74B5B"/>
    <w:rsid w:val="00E74D4D"/>
    <w:rsid w:val="00E74DC4"/>
    <w:rsid w:val="00E74E41"/>
    <w:rsid w:val="00E7605A"/>
    <w:rsid w:val="00E76348"/>
    <w:rsid w:val="00E7690A"/>
    <w:rsid w:val="00E76DF3"/>
    <w:rsid w:val="00E8038F"/>
    <w:rsid w:val="00E809D6"/>
    <w:rsid w:val="00E814C7"/>
    <w:rsid w:val="00E82485"/>
    <w:rsid w:val="00E82AA9"/>
    <w:rsid w:val="00E83AC5"/>
    <w:rsid w:val="00E840B2"/>
    <w:rsid w:val="00E8421F"/>
    <w:rsid w:val="00E84953"/>
    <w:rsid w:val="00E84EDD"/>
    <w:rsid w:val="00E86B91"/>
    <w:rsid w:val="00E8777B"/>
    <w:rsid w:val="00E92136"/>
    <w:rsid w:val="00E93437"/>
    <w:rsid w:val="00E9352C"/>
    <w:rsid w:val="00E94B1D"/>
    <w:rsid w:val="00E9523D"/>
    <w:rsid w:val="00E9609F"/>
    <w:rsid w:val="00E9735D"/>
    <w:rsid w:val="00E976C2"/>
    <w:rsid w:val="00E978E9"/>
    <w:rsid w:val="00EA0609"/>
    <w:rsid w:val="00EA1968"/>
    <w:rsid w:val="00EA2AD5"/>
    <w:rsid w:val="00EA2E00"/>
    <w:rsid w:val="00EA2FE4"/>
    <w:rsid w:val="00EA34BE"/>
    <w:rsid w:val="00EA357E"/>
    <w:rsid w:val="00EA3D69"/>
    <w:rsid w:val="00EA42ED"/>
    <w:rsid w:val="00EA633E"/>
    <w:rsid w:val="00EB0B17"/>
    <w:rsid w:val="00EB374B"/>
    <w:rsid w:val="00EB4205"/>
    <w:rsid w:val="00EB4A70"/>
    <w:rsid w:val="00EB51EC"/>
    <w:rsid w:val="00EB67E1"/>
    <w:rsid w:val="00EB69DF"/>
    <w:rsid w:val="00EB731A"/>
    <w:rsid w:val="00EB7B22"/>
    <w:rsid w:val="00EC183A"/>
    <w:rsid w:val="00EC2A82"/>
    <w:rsid w:val="00EC40F6"/>
    <w:rsid w:val="00EC4524"/>
    <w:rsid w:val="00EC5D03"/>
    <w:rsid w:val="00EC7D17"/>
    <w:rsid w:val="00EC7D8C"/>
    <w:rsid w:val="00ED08C4"/>
    <w:rsid w:val="00ED0FC1"/>
    <w:rsid w:val="00ED1EB7"/>
    <w:rsid w:val="00ED22E2"/>
    <w:rsid w:val="00ED259D"/>
    <w:rsid w:val="00ED2A0A"/>
    <w:rsid w:val="00ED3D18"/>
    <w:rsid w:val="00ED44AD"/>
    <w:rsid w:val="00ED5943"/>
    <w:rsid w:val="00ED6024"/>
    <w:rsid w:val="00ED6755"/>
    <w:rsid w:val="00ED7790"/>
    <w:rsid w:val="00EE0E30"/>
    <w:rsid w:val="00EE26B8"/>
    <w:rsid w:val="00EE3620"/>
    <w:rsid w:val="00EE38A9"/>
    <w:rsid w:val="00EE3A51"/>
    <w:rsid w:val="00EE4092"/>
    <w:rsid w:val="00EE4768"/>
    <w:rsid w:val="00EE4EDE"/>
    <w:rsid w:val="00EE5AD1"/>
    <w:rsid w:val="00EE5D9E"/>
    <w:rsid w:val="00EE6A97"/>
    <w:rsid w:val="00EE7060"/>
    <w:rsid w:val="00EE794C"/>
    <w:rsid w:val="00EE7FE6"/>
    <w:rsid w:val="00EF069B"/>
    <w:rsid w:val="00EF20EA"/>
    <w:rsid w:val="00EF22F5"/>
    <w:rsid w:val="00EF2F50"/>
    <w:rsid w:val="00EF3063"/>
    <w:rsid w:val="00EF3243"/>
    <w:rsid w:val="00EF4926"/>
    <w:rsid w:val="00EF4C58"/>
    <w:rsid w:val="00EF4D0E"/>
    <w:rsid w:val="00EF5124"/>
    <w:rsid w:val="00EF6253"/>
    <w:rsid w:val="00EF66E2"/>
    <w:rsid w:val="00EF6A92"/>
    <w:rsid w:val="00EF7700"/>
    <w:rsid w:val="00F0077F"/>
    <w:rsid w:val="00F018DF"/>
    <w:rsid w:val="00F0208D"/>
    <w:rsid w:val="00F02352"/>
    <w:rsid w:val="00F03558"/>
    <w:rsid w:val="00F0371D"/>
    <w:rsid w:val="00F03EED"/>
    <w:rsid w:val="00F04EE8"/>
    <w:rsid w:val="00F05B13"/>
    <w:rsid w:val="00F05ECB"/>
    <w:rsid w:val="00F06125"/>
    <w:rsid w:val="00F10ECB"/>
    <w:rsid w:val="00F10EEB"/>
    <w:rsid w:val="00F116BF"/>
    <w:rsid w:val="00F12E18"/>
    <w:rsid w:val="00F13305"/>
    <w:rsid w:val="00F14777"/>
    <w:rsid w:val="00F16495"/>
    <w:rsid w:val="00F173CA"/>
    <w:rsid w:val="00F17566"/>
    <w:rsid w:val="00F17717"/>
    <w:rsid w:val="00F1799D"/>
    <w:rsid w:val="00F17C51"/>
    <w:rsid w:val="00F2007F"/>
    <w:rsid w:val="00F2027A"/>
    <w:rsid w:val="00F2034A"/>
    <w:rsid w:val="00F215B2"/>
    <w:rsid w:val="00F21916"/>
    <w:rsid w:val="00F21D40"/>
    <w:rsid w:val="00F22092"/>
    <w:rsid w:val="00F22594"/>
    <w:rsid w:val="00F23D65"/>
    <w:rsid w:val="00F2442F"/>
    <w:rsid w:val="00F2571F"/>
    <w:rsid w:val="00F25EB6"/>
    <w:rsid w:val="00F2609C"/>
    <w:rsid w:val="00F26E7A"/>
    <w:rsid w:val="00F270CD"/>
    <w:rsid w:val="00F27A3F"/>
    <w:rsid w:val="00F27E37"/>
    <w:rsid w:val="00F27ED0"/>
    <w:rsid w:val="00F303BD"/>
    <w:rsid w:val="00F30DD5"/>
    <w:rsid w:val="00F30F3F"/>
    <w:rsid w:val="00F32076"/>
    <w:rsid w:val="00F32AF6"/>
    <w:rsid w:val="00F336A2"/>
    <w:rsid w:val="00F33C45"/>
    <w:rsid w:val="00F34CFE"/>
    <w:rsid w:val="00F369F0"/>
    <w:rsid w:val="00F37671"/>
    <w:rsid w:val="00F37C66"/>
    <w:rsid w:val="00F4022E"/>
    <w:rsid w:val="00F409D7"/>
    <w:rsid w:val="00F40AD3"/>
    <w:rsid w:val="00F41296"/>
    <w:rsid w:val="00F41993"/>
    <w:rsid w:val="00F41BE9"/>
    <w:rsid w:val="00F42970"/>
    <w:rsid w:val="00F429B5"/>
    <w:rsid w:val="00F43113"/>
    <w:rsid w:val="00F433E0"/>
    <w:rsid w:val="00F438AF"/>
    <w:rsid w:val="00F43FF1"/>
    <w:rsid w:val="00F44853"/>
    <w:rsid w:val="00F45459"/>
    <w:rsid w:val="00F46572"/>
    <w:rsid w:val="00F50F89"/>
    <w:rsid w:val="00F51AA7"/>
    <w:rsid w:val="00F51DE1"/>
    <w:rsid w:val="00F52022"/>
    <w:rsid w:val="00F521BB"/>
    <w:rsid w:val="00F52BE9"/>
    <w:rsid w:val="00F531A1"/>
    <w:rsid w:val="00F531D9"/>
    <w:rsid w:val="00F53B71"/>
    <w:rsid w:val="00F54017"/>
    <w:rsid w:val="00F54917"/>
    <w:rsid w:val="00F54F16"/>
    <w:rsid w:val="00F55971"/>
    <w:rsid w:val="00F56270"/>
    <w:rsid w:val="00F56E49"/>
    <w:rsid w:val="00F56F3C"/>
    <w:rsid w:val="00F605C7"/>
    <w:rsid w:val="00F60B24"/>
    <w:rsid w:val="00F615BF"/>
    <w:rsid w:val="00F61E06"/>
    <w:rsid w:val="00F6260E"/>
    <w:rsid w:val="00F627D5"/>
    <w:rsid w:val="00F62FEF"/>
    <w:rsid w:val="00F6340B"/>
    <w:rsid w:val="00F63BDD"/>
    <w:rsid w:val="00F647DB"/>
    <w:rsid w:val="00F651B5"/>
    <w:rsid w:val="00F65973"/>
    <w:rsid w:val="00F66160"/>
    <w:rsid w:val="00F661F0"/>
    <w:rsid w:val="00F66687"/>
    <w:rsid w:val="00F6669B"/>
    <w:rsid w:val="00F669AD"/>
    <w:rsid w:val="00F66E75"/>
    <w:rsid w:val="00F66F09"/>
    <w:rsid w:val="00F702A6"/>
    <w:rsid w:val="00F722CC"/>
    <w:rsid w:val="00F72F44"/>
    <w:rsid w:val="00F738B9"/>
    <w:rsid w:val="00F746B9"/>
    <w:rsid w:val="00F759D4"/>
    <w:rsid w:val="00F77867"/>
    <w:rsid w:val="00F77E2D"/>
    <w:rsid w:val="00F8070B"/>
    <w:rsid w:val="00F80F14"/>
    <w:rsid w:val="00F81463"/>
    <w:rsid w:val="00F829B7"/>
    <w:rsid w:val="00F83FF5"/>
    <w:rsid w:val="00F844F6"/>
    <w:rsid w:val="00F8469A"/>
    <w:rsid w:val="00F85A3E"/>
    <w:rsid w:val="00F863A7"/>
    <w:rsid w:val="00F87B4A"/>
    <w:rsid w:val="00F9050B"/>
    <w:rsid w:val="00F909EA"/>
    <w:rsid w:val="00F90BEA"/>
    <w:rsid w:val="00F92639"/>
    <w:rsid w:val="00F9360D"/>
    <w:rsid w:val="00F94211"/>
    <w:rsid w:val="00F94339"/>
    <w:rsid w:val="00F94414"/>
    <w:rsid w:val="00F944E0"/>
    <w:rsid w:val="00F946D6"/>
    <w:rsid w:val="00F94BAE"/>
    <w:rsid w:val="00F94F09"/>
    <w:rsid w:val="00F958E1"/>
    <w:rsid w:val="00F9666E"/>
    <w:rsid w:val="00F966BC"/>
    <w:rsid w:val="00F968F9"/>
    <w:rsid w:val="00F97466"/>
    <w:rsid w:val="00F97FBF"/>
    <w:rsid w:val="00FA03AB"/>
    <w:rsid w:val="00FA0CAA"/>
    <w:rsid w:val="00FA27C6"/>
    <w:rsid w:val="00FA3CF8"/>
    <w:rsid w:val="00FA46DA"/>
    <w:rsid w:val="00FA4C5B"/>
    <w:rsid w:val="00FA5042"/>
    <w:rsid w:val="00FA6958"/>
    <w:rsid w:val="00FB046E"/>
    <w:rsid w:val="00FB06FB"/>
    <w:rsid w:val="00FB0F0B"/>
    <w:rsid w:val="00FB1882"/>
    <w:rsid w:val="00FB1D67"/>
    <w:rsid w:val="00FB2560"/>
    <w:rsid w:val="00FB2E6C"/>
    <w:rsid w:val="00FB3A3D"/>
    <w:rsid w:val="00FB5F43"/>
    <w:rsid w:val="00FB66EF"/>
    <w:rsid w:val="00FB67A1"/>
    <w:rsid w:val="00FB75D8"/>
    <w:rsid w:val="00FB760D"/>
    <w:rsid w:val="00FB7C4A"/>
    <w:rsid w:val="00FC1194"/>
    <w:rsid w:val="00FC166E"/>
    <w:rsid w:val="00FC1C20"/>
    <w:rsid w:val="00FC2190"/>
    <w:rsid w:val="00FC406E"/>
    <w:rsid w:val="00FC43F0"/>
    <w:rsid w:val="00FC4C8D"/>
    <w:rsid w:val="00FC5574"/>
    <w:rsid w:val="00FC5C50"/>
    <w:rsid w:val="00FC6F7A"/>
    <w:rsid w:val="00FC703E"/>
    <w:rsid w:val="00FC70A6"/>
    <w:rsid w:val="00FD0409"/>
    <w:rsid w:val="00FD0A8B"/>
    <w:rsid w:val="00FD2233"/>
    <w:rsid w:val="00FD2EF7"/>
    <w:rsid w:val="00FD4B17"/>
    <w:rsid w:val="00FD58D8"/>
    <w:rsid w:val="00FD7F65"/>
    <w:rsid w:val="00FE0D8E"/>
    <w:rsid w:val="00FE10A4"/>
    <w:rsid w:val="00FE1706"/>
    <w:rsid w:val="00FE1E34"/>
    <w:rsid w:val="00FE2D3B"/>
    <w:rsid w:val="00FE344F"/>
    <w:rsid w:val="00FE373F"/>
    <w:rsid w:val="00FE4BCC"/>
    <w:rsid w:val="00FE50E6"/>
    <w:rsid w:val="00FE5F6D"/>
    <w:rsid w:val="00FF0ED2"/>
    <w:rsid w:val="00FF0F28"/>
    <w:rsid w:val="00FF1818"/>
    <w:rsid w:val="00FF3397"/>
    <w:rsid w:val="00FF352E"/>
    <w:rsid w:val="00FF3A49"/>
    <w:rsid w:val="00FF3DBC"/>
    <w:rsid w:val="00FF400C"/>
    <w:rsid w:val="00FF4945"/>
    <w:rsid w:val="00FF5419"/>
    <w:rsid w:val="00FF5A93"/>
    <w:rsid w:val="00FF5BE7"/>
    <w:rsid w:val="00FF5FF6"/>
    <w:rsid w:val="00FF79B7"/>
    <w:rsid w:val="00FF7BB5"/>
    <w:rsid w:val="01154EDD"/>
    <w:rsid w:val="01434A87"/>
    <w:rsid w:val="01C53945"/>
    <w:rsid w:val="021A27AB"/>
    <w:rsid w:val="025C6318"/>
    <w:rsid w:val="02661218"/>
    <w:rsid w:val="02727B16"/>
    <w:rsid w:val="02873BB9"/>
    <w:rsid w:val="02D5625F"/>
    <w:rsid w:val="02E37041"/>
    <w:rsid w:val="02E65FB1"/>
    <w:rsid w:val="02EE6FD0"/>
    <w:rsid w:val="03AA1A18"/>
    <w:rsid w:val="03D130C9"/>
    <w:rsid w:val="03D418F0"/>
    <w:rsid w:val="03EC63C9"/>
    <w:rsid w:val="03FD3799"/>
    <w:rsid w:val="04117FEF"/>
    <w:rsid w:val="044545D1"/>
    <w:rsid w:val="04545D1C"/>
    <w:rsid w:val="04B844FD"/>
    <w:rsid w:val="04C5776B"/>
    <w:rsid w:val="05273C06"/>
    <w:rsid w:val="054777F1"/>
    <w:rsid w:val="05647626"/>
    <w:rsid w:val="057317DD"/>
    <w:rsid w:val="05C425F8"/>
    <w:rsid w:val="05DA71F9"/>
    <w:rsid w:val="05EC26B0"/>
    <w:rsid w:val="06574A01"/>
    <w:rsid w:val="068C1335"/>
    <w:rsid w:val="06B47174"/>
    <w:rsid w:val="06CE18DE"/>
    <w:rsid w:val="070C7E07"/>
    <w:rsid w:val="0769533F"/>
    <w:rsid w:val="079300EE"/>
    <w:rsid w:val="07940642"/>
    <w:rsid w:val="07DF17F1"/>
    <w:rsid w:val="083D21EC"/>
    <w:rsid w:val="08412974"/>
    <w:rsid w:val="084F0EF0"/>
    <w:rsid w:val="088D707B"/>
    <w:rsid w:val="095567BF"/>
    <w:rsid w:val="0978425B"/>
    <w:rsid w:val="098D0BED"/>
    <w:rsid w:val="0A5151D8"/>
    <w:rsid w:val="0A6D5EDC"/>
    <w:rsid w:val="0AA07F0D"/>
    <w:rsid w:val="0AC65195"/>
    <w:rsid w:val="0B474C63"/>
    <w:rsid w:val="0B8D2240"/>
    <w:rsid w:val="0BBE7D1E"/>
    <w:rsid w:val="0CAB3723"/>
    <w:rsid w:val="0CEE21C7"/>
    <w:rsid w:val="0D3346DE"/>
    <w:rsid w:val="0D6F733C"/>
    <w:rsid w:val="0D883C4C"/>
    <w:rsid w:val="0DA601C5"/>
    <w:rsid w:val="0DCC7856"/>
    <w:rsid w:val="0ECF22B7"/>
    <w:rsid w:val="0F8853DA"/>
    <w:rsid w:val="0F890F70"/>
    <w:rsid w:val="0FA74675"/>
    <w:rsid w:val="0FD66044"/>
    <w:rsid w:val="0FE407CC"/>
    <w:rsid w:val="10043DF1"/>
    <w:rsid w:val="10064D82"/>
    <w:rsid w:val="10502AA1"/>
    <w:rsid w:val="10B354ED"/>
    <w:rsid w:val="10D37824"/>
    <w:rsid w:val="10EC24AE"/>
    <w:rsid w:val="10FC0202"/>
    <w:rsid w:val="11204E96"/>
    <w:rsid w:val="114535BD"/>
    <w:rsid w:val="124D097B"/>
    <w:rsid w:val="128819B3"/>
    <w:rsid w:val="12F54D70"/>
    <w:rsid w:val="136D5B69"/>
    <w:rsid w:val="137632DE"/>
    <w:rsid w:val="138954DD"/>
    <w:rsid w:val="13BA4A44"/>
    <w:rsid w:val="13BE20B9"/>
    <w:rsid w:val="13C87DF5"/>
    <w:rsid w:val="13CB2553"/>
    <w:rsid w:val="13D16866"/>
    <w:rsid w:val="13E671A8"/>
    <w:rsid w:val="13F84DAB"/>
    <w:rsid w:val="14147A43"/>
    <w:rsid w:val="14382F65"/>
    <w:rsid w:val="14743B8C"/>
    <w:rsid w:val="14CE7AF7"/>
    <w:rsid w:val="14FB0DE3"/>
    <w:rsid w:val="156641A1"/>
    <w:rsid w:val="15704652"/>
    <w:rsid w:val="15760435"/>
    <w:rsid w:val="15D10DC3"/>
    <w:rsid w:val="161B669A"/>
    <w:rsid w:val="16D64A88"/>
    <w:rsid w:val="170A4716"/>
    <w:rsid w:val="175810C4"/>
    <w:rsid w:val="17B81234"/>
    <w:rsid w:val="189C522C"/>
    <w:rsid w:val="18A8690B"/>
    <w:rsid w:val="19045B0B"/>
    <w:rsid w:val="19505997"/>
    <w:rsid w:val="19821296"/>
    <w:rsid w:val="19BD298B"/>
    <w:rsid w:val="1A0473EB"/>
    <w:rsid w:val="1A733F04"/>
    <w:rsid w:val="1AB06098"/>
    <w:rsid w:val="1B0B3728"/>
    <w:rsid w:val="1B743BBD"/>
    <w:rsid w:val="1BB11F7A"/>
    <w:rsid w:val="1BC01405"/>
    <w:rsid w:val="1BEA548C"/>
    <w:rsid w:val="1C602B4F"/>
    <w:rsid w:val="1C847C14"/>
    <w:rsid w:val="1C912E18"/>
    <w:rsid w:val="1C9354B8"/>
    <w:rsid w:val="1CDA6F12"/>
    <w:rsid w:val="1CEB5018"/>
    <w:rsid w:val="1CF21D0A"/>
    <w:rsid w:val="1D5162E7"/>
    <w:rsid w:val="1DFC317C"/>
    <w:rsid w:val="1E08575F"/>
    <w:rsid w:val="1E436729"/>
    <w:rsid w:val="1F193D55"/>
    <w:rsid w:val="1F723D94"/>
    <w:rsid w:val="1F84461D"/>
    <w:rsid w:val="1F971487"/>
    <w:rsid w:val="1F9C6A9E"/>
    <w:rsid w:val="1FC16C73"/>
    <w:rsid w:val="1FD15EEA"/>
    <w:rsid w:val="1FDD6E90"/>
    <w:rsid w:val="1FFB7497"/>
    <w:rsid w:val="1FFC05F2"/>
    <w:rsid w:val="20A27EC1"/>
    <w:rsid w:val="20C536CD"/>
    <w:rsid w:val="2121392E"/>
    <w:rsid w:val="21811898"/>
    <w:rsid w:val="219858C2"/>
    <w:rsid w:val="21E10C85"/>
    <w:rsid w:val="22124EE9"/>
    <w:rsid w:val="223236E9"/>
    <w:rsid w:val="22914F6A"/>
    <w:rsid w:val="230633CA"/>
    <w:rsid w:val="23554406"/>
    <w:rsid w:val="2386426F"/>
    <w:rsid w:val="239B477C"/>
    <w:rsid w:val="24084EAF"/>
    <w:rsid w:val="24310293"/>
    <w:rsid w:val="24793720"/>
    <w:rsid w:val="24A74B7C"/>
    <w:rsid w:val="24C95239"/>
    <w:rsid w:val="24FE20A9"/>
    <w:rsid w:val="251A1AF3"/>
    <w:rsid w:val="25724255"/>
    <w:rsid w:val="25A65518"/>
    <w:rsid w:val="25C107D7"/>
    <w:rsid w:val="25E371D4"/>
    <w:rsid w:val="26061115"/>
    <w:rsid w:val="26404DA8"/>
    <w:rsid w:val="2663431E"/>
    <w:rsid w:val="266D7395"/>
    <w:rsid w:val="268E1050"/>
    <w:rsid w:val="26EC76F2"/>
    <w:rsid w:val="26F105B8"/>
    <w:rsid w:val="26F77A47"/>
    <w:rsid w:val="27E96B64"/>
    <w:rsid w:val="283E0CC9"/>
    <w:rsid w:val="28573901"/>
    <w:rsid w:val="287A246B"/>
    <w:rsid w:val="28AE3D74"/>
    <w:rsid w:val="29943528"/>
    <w:rsid w:val="29B72652"/>
    <w:rsid w:val="29FC15DE"/>
    <w:rsid w:val="2A4601BA"/>
    <w:rsid w:val="2A4A60D0"/>
    <w:rsid w:val="2A6601A2"/>
    <w:rsid w:val="2A861179"/>
    <w:rsid w:val="2AB40795"/>
    <w:rsid w:val="2B401F41"/>
    <w:rsid w:val="2BDE20BE"/>
    <w:rsid w:val="2C2A1965"/>
    <w:rsid w:val="2C927461"/>
    <w:rsid w:val="2D5C0982"/>
    <w:rsid w:val="2D8D21DF"/>
    <w:rsid w:val="2D8E69B4"/>
    <w:rsid w:val="2DBC3EE3"/>
    <w:rsid w:val="2DDB4C35"/>
    <w:rsid w:val="2E0E500A"/>
    <w:rsid w:val="2E123636"/>
    <w:rsid w:val="2E446C02"/>
    <w:rsid w:val="2E4513A5"/>
    <w:rsid w:val="2EFB442A"/>
    <w:rsid w:val="2F335FC8"/>
    <w:rsid w:val="2F7C7AED"/>
    <w:rsid w:val="2FA45615"/>
    <w:rsid w:val="2FA84FEB"/>
    <w:rsid w:val="2FBB7271"/>
    <w:rsid w:val="2FCD4A51"/>
    <w:rsid w:val="2FE46DA6"/>
    <w:rsid w:val="301B019A"/>
    <w:rsid w:val="30430649"/>
    <w:rsid w:val="305F7D9F"/>
    <w:rsid w:val="306658EA"/>
    <w:rsid w:val="306C426A"/>
    <w:rsid w:val="309A2058"/>
    <w:rsid w:val="310F2F64"/>
    <w:rsid w:val="315F1C72"/>
    <w:rsid w:val="317A07B3"/>
    <w:rsid w:val="31943A79"/>
    <w:rsid w:val="31A76C7A"/>
    <w:rsid w:val="320F7001"/>
    <w:rsid w:val="32130E41"/>
    <w:rsid w:val="32534097"/>
    <w:rsid w:val="327F6ED4"/>
    <w:rsid w:val="32D81743"/>
    <w:rsid w:val="347E1C26"/>
    <w:rsid w:val="34B470D6"/>
    <w:rsid w:val="34C0621C"/>
    <w:rsid w:val="34E2381A"/>
    <w:rsid w:val="34EA39B0"/>
    <w:rsid w:val="34FF09A5"/>
    <w:rsid w:val="35AD7917"/>
    <w:rsid w:val="35CC28F9"/>
    <w:rsid w:val="35DD17BF"/>
    <w:rsid w:val="36145188"/>
    <w:rsid w:val="361D638B"/>
    <w:rsid w:val="36D316EF"/>
    <w:rsid w:val="36EA3F31"/>
    <w:rsid w:val="375D37CD"/>
    <w:rsid w:val="375E79C1"/>
    <w:rsid w:val="378F65C2"/>
    <w:rsid w:val="379F51C3"/>
    <w:rsid w:val="37CF580A"/>
    <w:rsid w:val="37E60A8C"/>
    <w:rsid w:val="37EC7F4C"/>
    <w:rsid w:val="381B7032"/>
    <w:rsid w:val="38D7441D"/>
    <w:rsid w:val="38ED0ACC"/>
    <w:rsid w:val="38EF7908"/>
    <w:rsid w:val="39205BF2"/>
    <w:rsid w:val="392E6BEC"/>
    <w:rsid w:val="39371722"/>
    <w:rsid w:val="398D6119"/>
    <w:rsid w:val="399B2A1E"/>
    <w:rsid w:val="39DD3100"/>
    <w:rsid w:val="3A290D5D"/>
    <w:rsid w:val="3AC543E6"/>
    <w:rsid w:val="3AE24B7B"/>
    <w:rsid w:val="3AF90045"/>
    <w:rsid w:val="3B912BAE"/>
    <w:rsid w:val="3BCE7B87"/>
    <w:rsid w:val="3BFA4E20"/>
    <w:rsid w:val="3C073B18"/>
    <w:rsid w:val="3C3501BA"/>
    <w:rsid w:val="3C38504D"/>
    <w:rsid w:val="3C406CD7"/>
    <w:rsid w:val="3C4C7161"/>
    <w:rsid w:val="3CF4361D"/>
    <w:rsid w:val="3D393669"/>
    <w:rsid w:val="3D7479A0"/>
    <w:rsid w:val="3DAD2A88"/>
    <w:rsid w:val="3DBD5764"/>
    <w:rsid w:val="3E111568"/>
    <w:rsid w:val="3E2F0B93"/>
    <w:rsid w:val="3E430897"/>
    <w:rsid w:val="3E4C1802"/>
    <w:rsid w:val="3E9E1A93"/>
    <w:rsid w:val="3EAD617A"/>
    <w:rsid w:val="3EC83D6D"/>
    <w:rsid w:val="3F116709"/>
    <w:rsid w:val="3F5D194E"/>
    <w:rsid w:val="3FCE5C97"/>
    <w:rsid w:val="408A49C4"/>
    <w:rsid w:val="4112189D"/>
    <w:rsid w:val="411F71D7"/>
    <w:rsid w:val="417448C1"/>
    <w:rsid w:val="417E7959"/>
    <w:rsid w:val="419476B5"/>
    <w:rsid w:val="419C61CD"/>
    <w:rsid w:val="41CD63BD"/>
    <w:rsid w:val="423D4011"/>
    <w:rsid w:val="42741B9A"/>
    <w:rsid w:val="428D22B5"/>
    <w:rsid w:val="42A93DE3"/>
    <w:rsid w:val="42ED3F65"/>
    <w:rsid w:val="43574906"/>
    <w:rsid w:val="435C5886"/>
    <w:rsid w:val="4396109D"/>
    <w:rsid w:val="43DF1EE8"/>
    <w:rsid w:val="445448B1"/>
    <w:rsid w:val="44581E41"/>
    <w:rsid w:val="445A5DF7"/>
    <w:rsid w:val="44FB3122"/>
    <w:rsid w:val="450928A8"/>
    <w:rsid w:val="4534579A"/>
    <w:rsid w:val="45471D9C"/>
    <w:rsid w:val="457A6CC1"/>
    <w:rsid w:val="45AA51C1"/>
    <w:rsid w:val="45C64D7A"/>
    <w:rsid w:val="45C67B21"/>
    <w:rsid w:val="46060CB2"/>
    <w:rsid w:val="4613720A"/>
    <w:rsid w:val="46B87232"/>
    <w:rsid w:val="46DC584E"/>
    <w:rsid w:val="4715798F"/>
    <w:rsid w:val="478C3CCB"/>
    <w:rsid w:val="47EC1AC1"/>
    <w:rsid w:val="47EC774B"/>
    <w:rsid w:val="481B156B"/>
    <w:rsid w:val="48BC316C"/>
    <w:rsid w:val="48BC749A"/>
    <w:rsid w:val="48DE64C9"/>
    <w:rsid w:val="48DF5182"/>
    <w:rsid w:val="49997A26"/>
    <w:rsid w:val="499E6A34"/>
    <w:rsid w:val="499F2B63"/>
    <w:rsid w:val="49EB4837"/>
    <w:rsid w:val="4A0B4EFC"/>
    <w:rsid w:val="4A1F5D7A"/>
    <w:rsid w:val="4AD54A8E"/>
    <w:rsid w:val="4B6202EC"/>
    <w:rsid w:val="4B8F7333"/>
    <w:rsid w:val="4BF83930"/>
    <w:rsid w:val="4C1650A1"/>
    <w:rsid w:val="4C293FCF"/>
    <w:rsid w:val="4C4B7ED9"/>
    <w:rsid w:val="4C6438FF"/>
    <w:rsid w:val="4C8072EB"/>
    <w:rsid w:val="4D2534BC"/>
    <w:rsid w:val="4D3A1520"/>
    <w:rsid w:val="4DBF6F7E"/>
    <w:rsid w:val="4DD83A3F"/>
    <w:rsid w:val="4DF876B3"/>
    <w:rsid w:val="4E4C2EA6"/>
    <w:rsid w:val="4E5E7F01"/>
    <w:rsid w:val="4E676345"/>
    <w:rsid w:val="4E6D4524"/>
    <w:rsid w:val="4E8C7D79"/>
    <w:rsid w:val="4EB30E7B"/>
    <w:rsid w:val="4EDB6243"/>
    <w:rsid w:val="4EE80228"/>
    <w:rsid w:val="4EEA10DC"/>
    <w:rsid w:val="4F2F4165"/>
    <w:rsid w:val="4F5D3ACE"/>
    <w:rsid w:val="4FE17A31"/>
    <w:rsid w:val="50507AB7"/>
    <w:rsid w:val="50836E48"/>
    <w:rsid w:val="50E05F3B"/>
    <w:rsid w:val="51084354"/>
    <w:rsid w:val="512A2E8D"/>
    <w:rsid w:val="51922ABB"/>
    <w:rsid w:val="520E5BAA"/>
    <w:rsid w:val="521560B8"/>
    <w:rsid w:val="52177FCC"/>
    <w:rsid w:val="52552A6E"/>
    <w:rsid w:val="529362CC"/>
    <w:rsid w:val="52BD6B2D"/>
    <w:rsid w:val="52FF4DE0"/>
    <w:rsid w:val="535333FC"/>
    <w:rsid w:val="53582228"/>
    <w:rsid w:val="53EB76AF"/>
    <w:rsid w:val="541F321E"/>
    <w:rsid w:val="544170AC"/>
    <w:rsid w:val="54625E3B"/>
    <w:rsid w:val="5468359F"/>
    <w:rsid w:val="548D195C"/>
    <w:rsid w:val="54BF6F85"/>
    <w:rsid w:val="54EC5313"/>
    <w:rsid w:val="5529483F"/>
    <w:rsid w:val="553D35A7"/>
    <w:rsid w:val="55B63472"/>
    <w:rsid w:val="561F700F"/>
    <w:rsid w:val="56222F84"/>
    <w:rsid w:val="5652125E"/>
    <w:rsid w:val="568C32A5"/>
    <w:rsid w:val="56E95F52"/>
    <w:rsid w:val="57970459"/>
    <w:rsid w:val="57CA16F3"/>
    <w:rsid w:val="57CF0AB7"/>
    <w:rsid w:val="57D83E10"/>
    <w:rsid w:val="57E91BC1"/>
    <w:rsid w:val="580469B3"/>
    <w:rsid w:val="58736E29"/>
    <w:rsid w:val="58E6365B"/>
    <w:rsid w:val="58F84A43"/>
    <w:rsid w:val="59164907"/>
    <w:rsid w:val="593B4A91"/>
    <w:rsid w:val="59BC1F42"/>
    <w:rsid w:val="59E20F76"/>
    <w:rsid w:val="5A5D4A78"/>
    <w:rsid w:val="5A710277"/>
    <w:rsid w:val="5A877D04"/>
    <w:rsid w:val="5AEF26C2"/>
    <w:rsid w:val="5AFE2808"/>
    <w:rsid w:val="5B421D4B"/>
    <w:rsid w:val="5B56140A"/>
    <w:rsid w:val="5BC063DA"/>
    <w:rsid w:val="5C574259"/>
    <w:rsid w:val="5C7C5DCC"/>
    <w:rsid w:val="5CA31E2B"/>
    <w:rsid w:val="5D7E0FB5"/>
    <w:rsid w:val="5DCE714E"/>
    <w:rsid w:val="5DF9773E"/>
    <w:rsid w:val="5E2A7515"/>
    <w:rsid w:val="5E305F4B"/>
    <w:rsid w:val="5E9C3CE3"/>
    <w:rsid w:val="5ED61141"/>
    <w:rsid w:val="5F1E108C"/>
    <w:rsid w:val="5F437622"/>
    <w:rsid w:val="5F6927E0"/>
    <w:rsid w:val="5F892285"/>
    <w:rsid w:val="5F925877"/>
    <w:rsid w:val="5FD12DF3"/>
    <w:rsid w:val="601F0BE8"/>
    <w:rsid w:val="60264873"/>
    <w:rsid w:val="602C0D07"/>
    <w:rsid w:val="60791F08"/>
    <w:rsid w:val="61094DAE"/>
    <w:rsid w:val="615F71ED"/>
    <w:rsid w:val="622A5B32"/>
    <w:rsid w:val="62950A8E"/>
    <w:rsid w:val="63354987"/>
    <w:rsid w:val="63961504"/>
    <w:rsid w:val="63E11B55"/>
    <w:rsid w:val="63E91B17"/>
    <w:rsid w:val="644943D8"/>
    <w:rsid w:val="64560D84"/>
    <w:rsid w:val="645B2050"/>
    <w:rsid w:val="649966D5"/>
    <w:rsid w:val="64A05BD4"/>
    <w:rsid w:val="64AE00B2"/>
    <w:rsid w:val="64F76BCD"/>
    <w:rsid w:val="657E2A20"/>
    <w:rsid w:val="659F7A38"/>
    <w:rsid w:val="65B75B1D"/>
    <w:rsid w:val="65C83BE6"/>
    <w:rsid w:val="665D7ABB"/>
    <w:rsid w:val="668852BC"/>
    <w:rsid w:val="668B64F1"/>
    <w:rsid w:val="66985938"/>
    <w:rsid w:val="66AA7FA5"/>
    <w:rsid w:val="66D81396"/>
    <w:rsid w:val="66F35E4F"/>
    <w:rsid w:val="66F71835"/>
    <w:rsid w:val="6735464C"/>
    <w:rsid w:val="673E0C66"/>
    <w:rsid w:val="674D275A"/>
    <w:rsid w:val="67561ABE"/>
    <w:rsid w:val="67692773"/>
    <w:rsid w:val="67746F85"/>
    <w:rsid w:val="67835E38"/>
    <w:rsid w:val="67BE348B"/>
    <w:rsid w:val="67C674F3"/>
    <w:rsid w:val="67DA7730"/>
    <w:rsid w:val="683A1121"/>
    <w:rsid w:val="68D47444"/>
    <w:rsid w:val="68ED5EE2"/>
    <w:rsid w:val="69A8357E"/>
    <w:rsid w:val="69AD658D"/>
    <w:rsid w:val="69C64775"/>
    <w:rsid w:val="69D62529"/>
    <w:rsid w:val="69E07DF2"/>
    <w:rsid w:val="6A0B75F5"/>
    <w:rsid w:val="6A194EEC"/>
    <w:rsid w:val="6AAF6C52"/>
    <w:rsid w:val="6B5940FA"/>
    <w:rsid w:val="6B5E2BBD"/>
    <w:rsid w:val="6B653436"/>
    <w:rsid w:val="6B994A5D"/>
    <w:rsid w:val="6BB02C64"/>
    <w:rsid w:val="6BD36757"/>
    <w:rsid w:val="6C6C4040"/>
    <w:rsid w:val="6CD5153C"/>
    <w:rsid w:val="6D3A38F8"/>
    <w:rsid w:val="6D924AA4"/>
    <w:rsid w:val="6E213FD5"/>
    <w:rsid w:val="6E391B02"/>
    <w:rsid w:val="6E510020"/>
    <w:rsid w:val="6E6B33D8"/>
    <w:rsid w:val="6EFB4D5C"/>
    <w:rsid w:val="6F1928EC"/>
    <w:rsid w:val="6F5E1977"/>
    <w:rsid w:val="6F69033F"/>
    <w:rsid w:val="6F6D0E8A"/>
    <w:rsid w:val="6F926B42"/>
    <w:rsid w:val="700B4BCB"/>
    <w:rsid w:val="703673E7"/>
    <w:rsid w:val="703E3666"/>
    <w:rsid w:val="709D59AA"/>
    <w:rsid w:val="70A57501"/>
    <w:rsid w:val="70AE6207"/>
    <w:rsid w:val="70F66514"/>
    <w:rsid w:val="712472B0"/>
    <w:rsid w:val="71E10E17"/>
    <w:rsid w:val="721E646B"/>
    <w:rsid w:val="723634C8"/>
    <w:rsid w:val="72512D47"/>
    <w:rsid w:val="72604E73"/>
    <w:rsid w:val="72AB1A98"/>
    <w:rsid w:val="72BA7F22"/>
    <w:rsid w:val="72C412D2"/>
    <w:rsid w:val="72E84A60"/>
    <w:rsid w:val="732B70D4"/>
    <w:rsid w:val="73741120"/>
    <w:rsid w:val="73E7745D"/>
    <w:rsid w:val="740035F5"/>
    <w:rsid w:val="74040A22"/>
    <w:rsid w:val="74364899"/>
    <w:rsid w:val="747F6BFE"/>
    <w:rsid w:val="74B166C0"/>
    <w:rsid w:val="75196052"/>
    <w:rsid w:val="757A3474"/>
    <w:rsid w:val="75985540"/>
    <w:rsid w:val="75A0162F"/>
    <w:rsid w:val="75A04A54"/>
    <w:rsid w:val="75C0317E"/>
    <w:rsid w:val="76017EB6"/>
    <w:rsid w:val="76020401"/>
    <w:rsid w:val="761138E0"/>
    <w:rsid w:val="766416EE"/>
    <w:rsid w:val="768D17A7"/>
    <w:rsid w:val="76DE2221"/>
    <w:rsid w:val="770C0A8E"/>
    <w:rsid w:val="770D4BCE"/>
    <w:rsid w:val="77981BC6"/>
    <w:rsid w:val="77B62952"/>
    <w:rsid w:val="77BD7A3F"/>
    <w:rsid w:val="78727511"/>
    <w:rsid w:val="78A616EB"/>
    <w:rsid w:val="78B24E6F"/>
    <w:rsid w:val="78B4291E"/>
    <w:rsid w:val="78E411FD"/>
    <w:rsid w:val="78F20984"/>
    <w:rsid w:val="793F1143"/>
    <w:rsid w:val="794E03FE"/>
    <w:rsid w:val="79E5262F"/>
    <w:rsid w:val="79EB673A"/>
    <w:rsid w:val="7A353138"/>
    <w:rsid w:val="7A434CC1"/>
    <w:rsid w:val="7A5347B7"/>
    <w:rsid w:val="7AB43E11"/>
    <w:rsid w:val="7AB94F83"/>
    <w:rsid w:val="7AD602D6"/>
    <w:rsid w:val="7B915F00"/>
    <w:rsid w:val="7BB81EE7"/>
    <w:rsid w:val="7C0F7163"/>
    <w:rsid w:val="7C427882"/>
    <w:rsid w:val="7C6F7FEF"/>
    <w:rsid w:val="7C8B64AD"/>
    <w:rsid w:val="7CCA1FDA"/>
    <w:rsid w:val="7CD2057E"/>
    <w:rsid w:val="7D2F0BD0"/>
    <w:rsid w:val="7D575611"/>
    <w:rsid w:val="7D5E0D6E"/>
    <w:rsid w:val="7D714DB5"/>
    <w:rsid w:val="7D774CF4"/>
    <w:rsid w:val="7E322BFD"/>
    <w:rsid w:val="7E5C0A47"/>
    <w:rsid w:val="7E9C0E44"/>
    <w:rsid w:val="7EE65DEF"/>
    <w:rsid w:val="7F2853BD"/>
    <w:rsid w:val="7FBD72C3"/>
    <w:rsid w:val="7FCA06E4"/>
    <w:rsid w:val="7FE52F6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6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67"/>
    <w:qFormat/>
    <w:uiPriority w:val="9"/>
    <w:pPr>
      <w:keepNext/>
      <w:keepLines/>
      <w:spacing w:before="260" w:after="260" w:line="416" w:lineRule="auto"/>
      <w:outlineLvl w:val="2"/>
    </w:pPr>
    <w:rPr>
      <w:b/>
      <w:bCs/>
      <w:sz w:val="32"/>
      <w:szCs w:val="32"/>
    </w:rPr>
  </w:style>
  <w:style w:type="paragraph" w:styleId="7">
    <w:name w:val="heading 4"/>
    <w:basedOn w:val="1"/>
    <w:next w:val="1"/>
    <w:link w:val="60"/>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104"/>
    <w:unhideWhenUsed/>
    <w:qFormat/>
    <w:uiPriority w:val="9"/>
    <w:pPr>
      <w:keepNext/>
      <w:keepLines/>
      <w:spacing w:before="280" w:after="290" w:line="376" w:lineRule="auto"/>
      <w:outlineLvl w:val="4"/>
    </w:pPr>
    <w:rPr>
      <w:b/>
      <w:bCs/>
      <w:sz w:val="28"/>
      <w:szCs w:val="28"/>
    </w:rPr>
  </w:style>
  <w:style w:type="paragraph" w:styleId="9">
    <w:name w:val="heading 6"/>
    <w:basedOn w:val="1"/>
    <w:next w:val="1"/>
    <w:link w:val="49"/>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10">
    <w:name w:val="heading 7"/>
    <w:basedOn w:val="1"/>
    <w:next w:val="1"/>
    <w:link w:val="72"/>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11">
    <w:name w:val="heading 8"/>
    <w:basedOn w:val="1"/>
    <w:next w:val="1"/>
    <w:link w:val="52"/>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2">
    <w:name w:val="heading 9"/>
    <w:basedOn w:val="1"/>
    <w:next w:val="1"/>
    <w:link w:val="51"/>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afterLines="0"/>
      <w:ind w:left="420" w:leftChars="200" w:firstLine="420" w:firstLineChars="200"/>
    </w:pPr>
    <w:rPr>
      <w:sz w:val="21"/>
      <w:szCs w:val="24"/>
    </w:rPr>
  </w:style>
  <w:style w:type="paragraph" w:styleId="3">
    <w:name w:val="Body Text Indent"/>
    <w:basedOn w:val="1"/>
    <w:link w:val="11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13">
    <w:name w:val="table of authorities"/>
    <w:basedOn w:val="1"/>
    <w:next w:val="1"/>
    <w:qFormat/>
    <w:uiPriority w:val="0"/>
    <w:pPr>
      <w:ind w:left="420" w:leftChars="200"/>
    </w:pPr>
  </w:style>
  <w:style w:type="paragraph" w:styleId="14">
    <w:name w:val="Normal Indent"/>
    <w:basedOn w:val="1"/>
    <w:link w:val="71"/>
    <w:qFormat/>
    <w:uiPriority w:val="0"/>
    <w:pPr>
      <w:ind w:firstLine="420"/>
    </w:pPr>
    <w:rPr>
      <w:rFonts w:ascii="Arial Unicode MS" w:hAnsi="Arial Unicode MS" w:eastAsia="仿宋_GB2312"/>
      <w:sz w:val="32"/>
    </w:rPr>
  </w:style>
  <w:style w:type="paragraph" w:styleId="15">
    <w:name w:val="Document Map"/>
    <w:basedOn w:val="1"/>
    <w:link w:val="77"/>
    <w:unhideWhenUsed/>
    <w:qFormat/>
    <w:uiPriority w:val="99"/>
    <w:rPr>
      <w:rFonts w:ascii="宋体"/>
      <w:sz w:val="18"/>
      <w:szCs w:val="18"/>
    </w:rPr>
  </w:style>
  <w:style w:type="paragraph" w:styleId="16">
    <w:name w:val="annotation text"/>
    <w:basedOn w:val="1"/>
    <w:link w:val="63"/>
    <w:qFormat/>
    <w:uiPriority w:val="99"/>
    <w:pPr>
      <w:jc w:val="left"/>
    </w:pPr>
  </w:style>
  <w:style w:type="paragraph" w:styleId="17">
    <w:name w:val="Body Text 3"/>
    <w:basedOn w:val="1"/>
    <w:link w:val="65"/>
    <w:qFormat/>
    <w:uiPriority w:val="0"/>
    <w:rPr>
      <w:rFonts w:ascii="宋体"/>
      <w:sz w:val="24"/>
      <w:szCs w:val="20"/>
    </w:rPr>
  </w:style>
  <w:style w:type="paragraph" w:styleId="18">
    <w:name w:val="Body Text"/>
    <w:basedOn w:val="1"/>
    <w:next w:val="19"/>
    <w:link w:val="48"/>
    <w:qFormat/>
    <w:uiPriority w:val="1"/>
    <w:pPr>
      <w:spacing w:after="120"/>
    </w:pPr>
  </w:style>
  <w:style w:type="paragraph" w:customStyle="1" w:styleId="19">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20">
    <w:name w:val="Block Text"/>
    <w:basedOn w:val="1"/>
    <w:qFormat/>
    <w:uiPriority w:val="0"/>
    <w:pPr>
      <w:adjustRightInd w:val="0"/>
      <w:ind w:left="420" w:right="33"/>
      <w:jc w:val="left"/>
      <w:textAlignment w:val="baseline"/>
    </w:pPr>
    <w:rPr>
      <w:kern w:val="0"/>
      <w:sz w:val="24"/>
      <w:szCs w:val="20"/>
    </w:rPr>
  </w:style>
  <w:style w:type="paragraph" w:styleId="21">
    <w:name w:val="toc 3"/>
    <w:basedOn w:val="1"/>
    <w:next w:val="1"/>
    <w:qFormat/>
    <w:uiPriority w:val="39"/>
    <w:pPr>
      <w:tabs>
        <w:tab w:val="right" w:leader="dot" w:pos="8640"/>
      </w:tabs>
      <w:spacing w:line="360" w:lineRule="auto"/>
      <w:ind w:left="719" w:leftChars="342" w:right="250" w:rightChars="119" w:hanging="1"/>
    </w:pPr>
  </w:style>
  <w:style w:type="paragraph" w:styleId="22">
    <w:name w:val="Plain Text"/>
    <w:basedOn w:val="1"/>
    <w:link w:val="66"/>
    <w:qFormat/>
    <w:uiPriority w:val="0"/>
    <w:rPr>
      <w:rFonts w:ascii="宋体" w:hAnsi="Courier New"/>
      <w:szCs w:val="21"/>
    </w:rPr>
  </w:style>
  <w:style w:type="paragraph" w:styleId="23">
    <w:name w:val="Date"/>
    <w:basedOn w:val="1"/>
    <w:next w:val="1"/>
    <w:qFormat/>
    <w:uiPriority w:val="0"/>
    <w:pPr>
      <w:ind w:left="100" w:leftChars="2500"/>
    </w:pPr>
    <w:rPr>
      <w:rFonts w:ascii="宋体" w:hAnsi="宋体"/>
      <w:sz w:val="28"/>
      <w:szCs w:val="20"/>
    </w:rPr>
  </w:style>
  <w:style w:type="paragraph" w:styleId="24">
    <w:name w:val="Body Text Indent 2"/>
    <w:basedOn w:val="1"/>
    <w:link w:val="64"/>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25">
    <w:name w:val="Balloon Text"/>
    <w:basedOn w:val="1"/>
    <w:link w:val="112"/>
    <w:qFormat/>
    <w:uiPriority w:val="99"/>
    <w:rPr>
      <w:sz w:val="18"/>
      <w:szCs w:val="18"/>
    </w:rPr>
  </w:style>
  <w:style w:type="paragraph" w:styleId="26">
    <w:name w:val="footer"/>
    <w:basedOn w:val="1"/>
    <w:link w:val="68"/>
    <w:qFormat/>
    <w:uiPriority w:val="99"/>
    <w:pPr>
      <w:tabs>
        <w:tab w:val="center" w:pos="4153"/>
        <w:tab w:val="right" w:pos="8306"/>
      </w:tabs>
      <w:snapToGrid w:val="0"/>
      <w:jc w:val="left"/>
    </w:pPr>
    <w:rPr>
      <w:sz w:val="18"/>
      <w:szCs w:val="18"/>
    </w:rPr>
  </w:style>
  <w:style w:type="paragraph" w:styleId="27">
    <w:name w:val="header"/>
    <w:basedOn w:val="1"/>
    <w:link w:val="53"/>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widowControl/>
      <w:autoSpaceDE w:val="0"/>
      <w:autoSpaceDN w:val="0"/>
      <w:adjustRightInd w:val="0"/>
      <w:spacing w:line="400" w:lineRule="exact"/>
      <w:jc w:val="left"/>
    </w:pPr>
    <w:rPr>
      <w:b/>
      <w:bCs/>
      <w:caps/>
      <w:kern w:val="0"/>
      <w:sz w:val="28"/>
      <w:lang w:val="zh-CN"/>
    </w:rPr>
  </w:style>
  <w:style w:type="paragraph" w:styleId="29">
    <w:name w:val="List"/>
    <w:basedOn w:val="1"/>
    <w:unhideWhenUsed/>
    <w:qFormat/>
    <w:uiPriority w:val="99"/>
    <w:pPr>
      <w:ind w:left="200" w:hanging="200" w:hangingChars="200"/>
      <w:contextualSpacing/>
    </w:pPr>
  </w:style>
  <w:style w:type="paragraph" w:styleId="30">
    <w:name w:val="footnote text"/>
    <w:basedOn w:val="1"/>
    <w:qFormat/>
    <w:uiPriority w:val="0"/>
    <w:pPr>
      <w:autoSpaceDE w:val="0"/>
      <w:autoSpaceDN w:val="0"/>
      <w:adjustRightInd w:val="0"/>
      <w:spacing w:line="240" w:lineRule="atLeast"/>
      <w:jc w:val="left"/>
    </w:pPr>
    <w:rPr>
      <w:rFonts w:ascii="MingLiU" w:eastAsia="MingLiU"/>
      <w:kern w:val="0"/>
      <w:sz w:val="24"/>
      <w:szCs w:val="20"/>
      <w:lang w:eastAsia="zh-TW"/>
    </w:rPr>
  </w:style>
  <w:style w:type="paragraph" w:styleId="31">
    <w:name w:val="toc 2"/>
    <w:basedOn w:val="1"/>
    <w:next w:val="1"/>
    <w:qFormat/>
    <w:uiPriority w:val="39"/>
    <w:pPr>
      <w:tabs>
        <w:tab w:val="right" w:leader="dot" w:pos="8296"/>
      </w:tabs>
      <w:spacing w:line="360" w:lineRule="auto"/>
      <w:ind w:left="451" w:leftChars="172" w:right="69" w:rightChars="33" w:hanging="90" w:hangingChars="28"/>
      <w:jc w:val="center"/>
    </w:pPr>
    <w:rPr>
      <w:rFonts w:ascii="宋体" w:hAnsi="宋体"/>
      <w:b/>
      <w:sz w:val="32"/>
      <w:szCs w:val="32"/>
    </w:rPr>
  </w:style>
  <w:style w:type="paragraph" w:styleId="32">
    <w:name w:val="Body Text 2"/>
    <w:basedOn w:val="1"/>
    <w:qFormat/>
    <w:uiPriority w:val="0"/>
    <w:pPr>
      <w:spacing w:after="120" w:line="480" w:lineRule="auto"/>
    </w:pPr>
  </w:style>
  <w:style w:type="paragraph" w:styleId="33">
    <w:name w:val="HTML Preformatted"/>
    <w:basedOn w:val="1"/>
    <w:link w:val="113"/>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4">
    <w:name w:val="Normal (Web)"/>
    <w:basedOn w:val="1"/>
    <w:qFormat/>
    <w:uiPriority w:val="0"/>
    <w:pPr>
      <w:widowControl/>
      <w:spacing w:before="100" w:beforeAutospacing="1" w:after="100" w:afterAutospacing="1"/>
      <w:jc w:val="left"/>
    </w:pPr>
    <w:rPr>
      <w:rFonts w:ascii="宋体" w:hAnsi="宋体"/>
      <w:kern w:val="0"/>
      <w:sz w:val="24"/>
      <w:szCs w:val="20"/>
    </w:rPr>
  </w:style>
  <w:style w:type="paragraph" w:styleId="35">
    <w:name w:val="Title"/>
    <w:basedOn w:val="1"/>
    <w:next w:val="1"/>
    <w:link w:val="70"/>
    <w:qFormat/>
    <w:uiPriority w:val="0"/>
    <w:pPr>
      <w:widowControl/>
      <w:spacing w:before="240" w:after="60"/>
      <w:jc w:val="center"/>
      <w:outlineLvl w:val="0"/>
    </w:pPr>
    <w:rPr>
      <w:rFonts w:ascii="Arial" w:hAnsi="Arial" w:cs="Arial"/>
      <w:b/>
      <w:bCs/>
      <w:kern w:val="0"/>
      <w:sz w:val="44"/>
      <w:szCs w:val="32"/>
    </w:rPr>
  </w:style>
  <w:style w:type="paragraph" w:styleId="36">
    <w:name w:val="annotation subject"/>
    <w:basedOn w:val="16"/>
    <w:next w:val="16"/>
    <w:link w:val="114"/>
    <w:qFormat/>
    <w:uiPriority w:val="99"/>
    <w:rPr>
      <w:b/>
      <w:bCs/>
    </w:rPr>
  </w:style>
  <w:style w:type="paragraph" w:styleId="37">
    <w:name w:val="Body Text First Indent"/>
    <w:basedOn w:val="18"/>
    <w:qFormat/>
    <w:uiPriority w:val="0"/>
    <w:pPr>
      <w:spacing w:line="312" w:lineRule="auto"/>
      <w:ind w:firstLine="420"/>
    </w:pPr>
  </w:style>
  <w:style w:type="table" w:styleId="39">
    <w:name w:val="Table Grid"/>
    <w:basedOn w:val="3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qFormat/>
    <w:uiPriority w:val="0"/>
    <w:rPr>
      <w:rFonts w:ascii="Times New Roman" w:hAnsi="Times New Roman" w:eastAsia="宋体" w:cs="Times New Roman"/>
      <w:b/>
      <w:bCs/>
    </w:rPr>
  </w:style>
  <w:style w:type="character" w:styleId="42">
    <w:name w:val="page number"/>
    <w:qFormat/>
    <w:uiPriority w:val="0"/>
    <w:rPr>
      <w:rFonts w:ascii="Times New Roman" w:hAnsi="Times New Roman" w:eastAsia="宋体" w:cs="Times New Roman"/>
    </w:rPr>
  </w:style>
  <w:style w:type="character" w:styleId="43">
    <w:name w:val="Hyperlink"/>
    <w:qFormat/>
    <w:uiPriority w:val="99"/>
    <w:rPr>
      <w:rFonts w:ascii="Times New Roman" w:hAnsi="Times New Roman" w:eastAsia="宋体" w:cs="Times New Roman"/>
      <w:color w:val="0000FF"/>
      <w:u w:val="single"/>
    </w:rPr>
  </w:style>
  <w:style w:type="character" w:styleId="44">
    <w:name w:val="annotation reference"/>
    <w:qFormat/>
    <w:uiPriority w:val="99"/>
    <w:rPr>
      <w:rFonts w:ascii="Times New Roman" w:hAnsi="Times New Roman" w:eastAsia="宋体" w:cs="Times New Roman"/>
      <w:sz w:val="21"/>
      <w:szCs w:val="21"/>
    </w:rPr>
  </w:style>
  <w:style w:type="character" w:styleId="45">
    <w:name w:val="footnote reference"/>
    <w:qFormat/>
    <w:uiPriority w:val="0"/>
    <w:rPr>
      <w:rFonts w:ascii="Times New Roman" w:hAnsi="Times New Roman" w:eastAsia="宋体" w:cs="Times New Roman"/>
      <w:vertAlign w:val="superscript"/>
    </w:rPr>
  </w:style>
  <w:style w:type="paragraph" w:customStyle="1" w:styleId="46">
    <w:name w:val="样式1"/>
    <w:qFormat/>
    <w:uiPriority w:val="0"/>
    <w:rPr>
      <w:rFonts w:ascii="Times New Roman" w:hAnsi="Times New Roman" w:eastAsia="宋体" w:cs="Times New Roman"/>
      <w:b/>
      <w:color w:val="538135"/>
      <w:sz w:val="28"/>
      <w:szCs w:val="20"/>
      <w:lang w:val="en-US" w:eastAsia="zh-CN" w:bidi="ar-SA"/>
    </w:rPr>
  </w:style>
  <w:style w:type="paragraph" w:customStyle="1" w:styleId="47">
    <w:name w:val="Default"/>
    <w:next w:val="2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8">
    <w:name w:val="正文文本 字符"/>
    <w:link w:val="18"/>
    <w:qFormat/>
    <w:uiPriority w:val="1"/>
    <w:rPr>
      <w:rFonts w:ascii="Times New Roman" w:hAnsi="Times New Roman" w:eastAsia="宋体" w:cs="Times New Roman"/>
      <w:kern w:val="2"/>
      <w:sz w:val="21"/>
      <w:szCs w:val="24"/>
      <w:lang w:val="en-US" w:eastAsia="zh-CN" w:bidi="ar-SA"/>
    </w:rPr>
  </w:style>
  <w:style w:type="character" w:customStyle="1" w:styleId="49">
    <w:name w:val="标题 6 字符"/>
    <w:link w:val="9"/>
    <w:qFormat/>
    <w:uiPriority w:val="0"/>
    <w:rPr>
      <w:rFonts w:ascii="Arial" w:hAnsi="Arial" w:eastAsia="黑体" w:cs="Times New Roman"/>
      <w:bCs/>
      <w:sz w:val="24"/>
      <w:szCs w:val="24"/>
    </w:rPr>
  </w:style>
  <w:style w:type="character" w:customStyle="1" w:styleId="50">
    <w:name w:val="textcontents"/>
    <w:qFormat/>
    <w:uiPriority w:val="0"/>
    <w:rPr>
      <w:rFonts w:ascii="Times New Roman" w:hAnsi="Times New Roman" w:eastAsia="宋体" w:cs="Times New Roman"/>
    </w:rPr>
  </w:style>
  <w:style w:type="character" w:customStyle="1" w:styleId="51">
    <w:name w:val="标题 9 字符"/>
    <w:link w:val="12"/>
    <w:qFormat/>
    <w:uiPriority w:val="0"/>
    <w:rPr>
      <w:rFonts w:ascii="Arial" w:hAnsi="Arial" w:eastAsia="黑体" w:cs="Times New Roman"/>
      <w:b/>
      <w:sz w:val="21"/>
      <w:szCs w:val="21"/>
    </w:rPr>
  </w:style>
  <w:style w:type="character" w:customStyle="1" w:styleId="52">
    <w:name w:val="标题 8 字符"/>
    <w:link w:val="11"/>
    <w:qFormat/>
    <w:uiPriority w:val="0"/>
    <w:rPr>
      <w:rFonts w:ascii="Arial" w:hAnsi="Arial" w:eastAsia="黑体" w:cs="Times New Roman"/>
      <w:b/>
      <w:sz w:val="24"/>
      <w:szCs w:val="24"/>
    </w:rPr>
  </w:style>
  <w:style w:type="character" w:customStyle="1" w:styleId="53">
    <w:name w:val="页眉 字符"/>
    <w:link w:val="27"/>
    <w:qFormat/>
    <w:uiPriority w:val="99"/>
    <w:rPr>
      <w:rFonts w:ascii="Times New Roman" w:hAnsi="Times New Roman" w:eastAsia="宋体" w:cs="Times New Roman"/>
      <w:kern w:val="2"/>
      <w:sz w:val="18"/>
      <w:szCs w:val="18"/>
    </w:rPr>
  </w:style>
  <w:style w:type="character" w:customStyle="1" w:styleId="54">
    <w:name w:val="标题 1 字符"/>
    <w:link w:val="4"/>
    <w:qFormat/>
    <w:uiPriority w:val="0"/>
    <w:rPr>
      <w:rFonts w:ascii="Times New Roman" w:hAnsi="Times New Roman" w:eastAsia="宋体" w:cs="Times New Roman"/>
      <w:b/>
      <w:bCs/>
      <w:kern w:val="44"/>
      <w:sz w:val="44"/>
      <w:szCs w:val="44"/>
    </w:rPr>
  </w:style>
  <w:style w:type="character" w:customStyle="1" w:styleId="55">
    <w:name w:val="列出段落 字符"/>
    <w:link w:val="56"/>
    <w:qFormat/>
    <w:uiPriority w:val="34"/>
    <w:rPr>
      <w:rFonts w:ascii="Calibri" w:hAnsi="Calibri"/>
      <w:kern w:val="2"/>
      <w:sz w:val="21"/>
      <w:szCs w:val="22"/>
    </w:rPr>
  </w:style>
  <w:style w:type="paragraph" w:styleId="56">
    <w:name w:val="List Paragraph"/>
    <w:basedOn w:val="1"/>
    <w:link w:val="55"/>
    <w:qFormat/>
    <w:uiPriority w:val="34"/>
    <w:pPr>
      <w:ind w:firstLine="420" w:firstLineChars="200"/>
    </w:pPr>
    <w:rPr>
      <w:rFonts w:ascii="Calibri" w:hAnsi="Calibri"/>
      <w:szCs w:val="22"/>
    </w:rPr>
  </w:style>
  <w:style w:type="character" w:customStyle="1" w:styleId="57">
    <w:name w:val="标题 3 Char"/>
    <w:qFormat/>
    <w:uiPriority w:val="9"/>
    <w:rPr>
      <w:rFonts w:ascii="Times New Roman" w:hAnsi="Times New Roman" w:eastAsia="宋体" w:cs="Times New Roman"/>
      <w:b/>
      <w:bCs/>
      <w:kern w:val="2"/>
      <w:sz w:val="32"/>
      <w:szCs w:val="32"/>
      <w:lang w:val="en-US" w:eastAsia="zh-CN" w:bidi="ar-SA"/>
    </w:rPr>
  </w:style>
  <w:style w:type="character" w:customStyle="1" w:styleId="58">
    <w:name w:val="样式 样式 四号 首行缩进:  0.74 厘米 行距: 1.5 倍行距 + 宋体 四号 行距: 1.5 倍行距 Char"/>
    <w:link w:val="59"/>
    <w:qFormat/>
    <w:uiPriority w:val="0"/>
    <w:rPr>
      <w:rFonts w:ascii="宋体" w:hAnsi="宋体" w:eastAsia="宋体" w:cs="Times New Roman"/>
      <w:sz w:val="28"/>
    </w:rPr>
  </w:style>
  <w:style w:type="paragraph" w:customStyle="1" w:styleId="59">
    <w:name w:val="样式 样式 四号 首行缩进:  0.74 厘米 行距: 1.5 倍行距 + 宋体 四号 行距: 1.5 倍行距"/>
    <w:basedOn w:val="1"/>
    <w:link w:val="58"/>
    <w:qFormat/>
    <w:uiPriority w:val="0"/>
    <w:pPr>
      <w:spacing w:line="360" w:lineRule="auto"/>
      <w:ind w:firstLine="560" w:firstLineChars="200"/>
    </w:pPr>
    <w:rPr>
      <w:rFonts w:ascii="宋体" w:hAnsi="宋体"/>
      <w:kern w:val="0"/>
      <w:sz w:val="28"/>
      <w:szCs w:val="20"/>
    </w:rPr>
  </w:style>
  <w:style w:type="character" w:customStyle="1" w:styleId="60">
    <w:name w:val="标题 4 字符"/>
    <w:link w:val="7"/>
    <w:qFormat/>
    <w:uiPriority w:val="0"/>
    <w:rPr>
      <w:rFonts w:ascii="Arial" w:hAnsi="Arial" w:eastAsia="黑体" w:cs="Times New Roman"/>
      <w:b/>
      <w:bCs/>
      <w:kern w:val="2"/>
      <w:sz w:val="28"/>
      <w:szCs w:val="28"/>
    </w:rPr>
  </w:style>
  <w:style w:type="character" w:customStyle="1" w:styleId="61">
    <w:name w:val="标题 2 字符"/>
    <w:link w:val="5"/>
    <w:qFormat/>
    <w:uiPriority w:val="0"/>
    <w:rPr>
      <w:rFonts w:ascii="Arial" w:hAnsi="Arial" w:eastAsia="黑体" w:cs="Times New Roman"/>
      <w:b/>
      <w:bCs/>
      <w:kern w:val="2"/>
      <w:sz w:val="32"/>
      <w:szCs w:val="32"/>
    </w:rPr>
  </w:style>
  <w:style w:type="character" w:customStyle="1" w:styleId="62">
    <w:name w:val="标题 Char1"/>
    <w:qFormat/>
    <w:uiPriority w:val="0"/>
    <w:rPr>
      <w:rFonts w:ascii="Arial" w:hAnsi="Arial" w:eastAsia="宋体" w:cs="Arial"/>
      <w:b/>
      <w:bCs/>
      <w:sz w:val="44"/>
      <w:szCs w:val="32"/>
      <w:lang w:val="en-US" w:eastAsia="zh-CN" w:bidi="ar-SA"/>
    </w:rPr>
  </w:style>
  <w:style w:type="character" w:customStyle="1" w:styleId="63">
    <w:name w:val="批注文字 字符"/>
    <w:link w:val="16"/>
    <w:qFormat/>
    <w:uiPriority w:val="99"/>
    <w:rPr>
      <w:rFonts w:ascii="Times New Roman" w:hAnsi="Times New Roman" w:eastAsia="宋体" w:cs="Times New Roman"/>
      <w:kern w:val="2"/>
      <w:sz w:val="21"/>
      <w:szCs w:val="24"/>
    </w:rPr>
  </w:style>
  <w:style w:type="character" w:customStyle="1" w:styleId="64">
    <w:name w:val="正文文本缩进 2 字符"/>
    <w:link w:val="24"/>
    <w:qFormat/>
    <w:uiPriority w:val="0"/>
    <w:rPr>
      <w:rFonts w:ascii="宋体" w:hAnsi="MS Sans Serif" w:eastAsia="宋体" w:cs="Times New Roman"/>
      <w:b/>
      <w:spacing w:val="12"/>
      <w:sz w:val="24"/>
    </w:rPr>
  </w:style>
  <w:style w:type="character" w:customStyle="1" w:styleId="65">
    <w:name w:val="正文文本 3 字符"/>
    <w:link w:val="17"/>
    <w:qFormat/>
    <w:uiPriority w:val="0"/>
    <w:rPr>
      <w:rFonts w:ascii="宋体" w:hAnsi="Times New Roman" w:eastAsia="宋体" w:cs="Times New Roman"/>
      <w:kern w:val="2"/>
      <w:sz w:val="24"/>
    </w:rPr>
  </w:style>
  <w:style w:type="character" w:customStyle="1" w:styleId="66">
    <w:name w:val="纯文本 字符"/>
    <w:link w:val="22"/>
    <w:qFormat/>
    <w:uiPriority w:val="0"/>
    <w:rPr>
      <w:rFonts w:ascii="宋体" w:hAnsi="Courier New" w:eastAsia="宋体" w:cs="Courier New"/>
      <w:kern w:val="2"/>
      <w:sz w:val="21"/>
      <w:szCs w:val="21"/>
    </w:rPr>
  </w:style>
  <w:style w:type="character" w:customStyle="1" w:styleId="67">
    <w:name w:val="标题 3 字符"/>
    <w:link w:val="6"/>
    <w:qFormat/>
    <w:uiPriority w:val="0"/>
    <w:rPr>
      <w:rFonts w:ascii="Times New Roman" w:hAnsi="Times New Roman" w:eastAsia="宋体" w:cs="Times New Roman"/>
      <w:b/>
      <w:bCs/>
      <w:kern w:val="2"/>
      <w:sz w:val="32"/>
      <w:szCs w:val="32"/>
      <w:lang w:val="en-US" w:eastAsia="zh-CN" w:bidi="ar-SA"/>
    </w:rPr>
  </w:style>
  <w:style w:type="character" w:customStyle="1" w:styleId="68">
    <w:name w:val="页脚 字符"/>
    <w:link w:val="26"/>
    <w:qFormat/>
    <w:uiPriority w:val="99"/>
    <w:rPr>
      <w:rFonts w:ascii="Times New Roman" w:hAnsi="Times New Roman" w:eastAsia="宋体" w:cs="Times New Roman"/>
      <w:kern w:val="2"/>
      <w:sz w:val="18"/>
      <w:szCs w:val="18"/>
    </w:rPr>
  </w:style>
  <w:style w:type="character" w:customStyle="1" w:styleId="69">
    <w:name w:val="标题 1 Char"/>
    <w:qFormat/>
    <w:uiPriority w:val="0"/>
    <w:rPr>
      <w:rFonts w:ascii="Times New Roman" w:hAnsi="Times New Roman" w:eastAsia="宋体" w:cs="Times New Roman"/>
      <w:b/>
      <w:bCs/>
      <w:kern w:val="44"/>
      <w:sz w:val="44"/>
      <w:szCs w:val="44"/>
    </w:rPr>
  </w:style>
  <w:style w:type="character" w:customStyle="1" w:styleId="70">
    <w:name w:val="标题 字符"/>
    <w:link w:val="35"/>
    <w:qFormat/>
    <w:uiPriority w:val="0"/>
    <w:rPr>
      <w:rFonts w:ascii="Arial" w:hAnsi="Arial" w:eastAsia="宋体" w:cs="Arial"/>
      <w:b/>
      <w:bCs/>
      <w:sz w:val="44"/>
      <w:szCs w:val="32"/>
      <w:lang w:val="en-US" w:eastAsia="zh-CN" w:bidi="ar-SA"/>
    </w:rPr>
  </w:style>
  <w:style w:type="character" w:customStyle="1" w:styleId="71">
    <w:name w:val="正文缩进 字符"/>
    <w:link w:val="14"/>
    <w:qFormat/>
    <w:uiPriority w:val="0"/>
    <w:rPr>
      <w:rFonts w:ascii="Arial Unicode MS" w:hAnsi="Arial Unicode MS" w:eastAsia="仿宋_GB2312" w:cs="Times New Roman"/>
      <w:kern w:val="2"/>
      <w:sz w:val="32"/>
      <w:szCs w:val="24"/>
    </w:rPr>
  </w:style>
  <w:style w:type="character" w:customStyle="1" w:styleId="72">
    <w:name w:val="标题 7 字符"/>
    <w:link w:val="10"/>
    <w:qFormat/>
    <w:uiPriority w:val="0"/>
    <w:rPr>
      <w:rFonts w:ascii="Times New Roman" w:hAnsi="Times New Roman" w:eastAsia="宋体" w:cs="Times New Roman"/>
      <w:bCs/>
      <w:sz w:val="24"/>
      <w:szCs w:val="24"/>
    </w:rPr>
  </w:style>
  <w:style w:type="character" w:customStyle="1" w:styleId="73">
    <w:name w:val="标题 3 Char Char"/>
    <w:qFormat/>
    <w:uiPriority w:val="0"/>
    <w:rPr>
      <w:rFonts w:ascii="Times New Roman" w:hAnsi="Times New Roman" w:eastAsia="宋体" w:cs="Times New Roman"/>
      <w:b/>
      <w:bCs/>
      <w:kern w:val="2"/>
      <w:sz w:val="21"/>
      <w:szCs w:val="24"/>
      <w:lang w:val="en-US" w:eastAsia="zh-CN" w:bidi="ar-SA"/>
    </w:rPr>
  </w:style>
  <w:style w:type="character" w:customStyle="1" w:styleId="74">
    <w:name w:val="纯文本 Char1"/>
    <w:qFormat/>
    <w:uiPriority w:val="0"/>
    <w:rPr>
      <w:rFonts w:ascii="宋体" w:hAnsi="Courier New" w:eastAsia="宋体" w:cs="Courier New"/>
      <w:kern w:val="2"/>
      <w:sz w:val="21"/>
      <w:szCs w:val="21"/>
      <w:lang w:val="en-US" w:eastAsia="zh-CN" w:bidi="ar-SA"/>
    </w:rPr>
  </w:style>
  <w:style w:type="character" w:customStyle="1" w:styleId="75">
    <w:name w:val="纯文本 Char"/>
    <w:qFormat/>
    <w:uiPriority w:val="99"/>
    <w:rPr>
      <w:rFonts w:ascii="宋体" w:hAnsi="Courier New" w:eastAsia="宋体" w:cs="Courier New"/>
      <w:szCs w:val="21"/>
    </w:rPr>
  </w:style>
  <w:style w:type="character" w:customStyle="1" w:styleId="76">
    <w:name w:val="UserStyle_29"/>
    <w:qFormat/>
    <w:uiPriority w:val="0"/>
    <w:rPr>
      <w:rFonts w:ascii="Times New Roman" w:hAnsi="Times New Roman" w:eastAsia="宋体"/>
    </w:rPr>
  </w:style>
  <w:style w:type="character" w:customStyle="1" w:styleId="77">
    <w:name w:val="文档结构图 字符"/>
    <w:link w:val="15"/>
    <w:qFormat/>
    <w:uiPriority w:val="99"/>
    <w:rPr>
      <w:rFonts w:ascii="宋体" w:hAnsi="Times New Roman" w:eastAsia="宋体" w:cs="Times New Roman"/>
      <w:kern w:val="2"/>
      <w:sz w:val="18"/>
      <w:szCs w:val="18"/>
    </w:rPr>
  </w:style>
  <w:style w:type="paragraph" w:customStyle="1" w:styleId="78">
    <w:name w:val="修订1"/>
    <w:qFormat/>
    <w:uiPriority w:val="0"/>
    <w:rPr>
      <w:rFonts w:ascii="Times New Roman" w:hAnsi="Times New Roman" w:eastAsia="宋体" w:cs="Times New Roman"/>
      <w:kern w:val="2"/>
      <w:sz w:val="21"/>
      <w:szCs w:val="24"/>
      <w:lang w:val="en-US" w:eastAsia="zh-CN" w:bidi="ar-SA"/>
    </w:rPr>
  </w:style>
  <w:style w:type="paragraph" w:customStyle="1" w:styleId="79">
    <w:name w:val="Char Char Char Char Char Char"/>
    <w:basedOn w:val="1"/>
    <w:qFormat/>
    <w:uiPriority w:val="0"/>
    <w:pPr>
      <w:snapToGrid w:val="0"/>
      <w:spacing w:line="360" w:lineRule="auto"/>
      <w:ind w:firstLine="200" w:firstLineChars="200"/>
    </w:pPr>
  </w:style>
  <w:style w:type="paragraph" w:customStyle="1" w:styleId="80">
    <w:name w:val="列表段落1"/>
    <w:basedOn w:val="1"/>
    <w:qFormat/>
    <w:uiPriority w:val="34"/>
    <w:pPr>
      <w:ind w:firstLine="420" w:firstLineChars="200"/>
    </w:pPr>
  </w:style>
  <w:style w:type="paragraph" w:customStyle="1" w:styleId="81">
    <w:name w:val="Char Char Char Char"/>
    <w:basedOn w:val="1"/>
    <w:qFormat/>
    <w:uiPriority w:val="0"/>
    <w:pPr>
      <w:spacing w:line="360" w:lineRule="auto"/>
      <w:ind w:firstLine="200" w:firstLineChars="200"/>
    </w:pPr>
    <w:rPr>
      <w:rFonts w:ascii="宋体" w:hAnsi="宋体" w:cs="宋体"/>
      <w:sz w:val="24"/>
    </w:rPr>
  </w:style>
  <w:style w:type="paragraph" w:customStyle="1" w:styleId="8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83">
    <w:name w:val="目录"/>
    <w:basedOn w:val="1"/>
    <w:qFormat/>
    <w:uiPriority w:val="0"/>
    <w:pPr>
      <w:widowControl/>
      <w:jc w:val="center"/>
    </w:pPr>
    <w:rPr>
      <w:rFonts w:ascii="宋体"/>
      <w:kern w:val="0"/>
      <w:sz w:val="36"/>
      <w:szCs w:val="20"/>
    </w:rPr>
  </w:style>
  <w:style w:type="paragraph" w:customStyle="1" w:styleId="84">
    <w:name w:val="Char"/>
    <w:basedOn w:val="1"/>
    <w:qFormat/>
    <w:uiPriority w:val="0"/>
    <w:pPr>
      <w:spacing w:line="360" w:lineRule="auto"/>
      <w:ind w:firstLine="200" w:firstLineChars="200"/>
    </w:pPr>
    <w:rPr>
      <w:rFonts w:ascii="宋体" w:hAnsi="宋体" w:cs="宋体"/>
      <w:sz w:val="24"/>
    </w:rPr>
  </w:style>
  <w:style w:type="paragraph" w:customStyle="1" w:styleId="85">
    <w:name w:val="菲页(卷)"/>
    <w:basedOn w:val="4"/>
    <w:next w:val="86"/>
    <w:qFormat/>
    <w:uiPriority w:val="0"/>
    <w:pPr>
      <w:keepLines w:val="0"/>
      <w:widowControl/>
      <w:tabs>
        <w:tab w:val="left" w:pos="432"/>
      </w:tabs>
      <w:spacing w:before="0" w:after="0" w:line="240" w:lineRule="auto"/>
      <w:ind w:left="432" w:hanging="432"/>
      <w:jc w:val="center"/>
      <w:outlineLvl w:val="1"/>
    </w:pPr>
    <w:rPr>
      <w:rFonts w:ascii="黑体" w:eastAsia="黑体"/>
      <w:bCs w:val="0"/>
      <w:kern w:val="0"/>
      <w:sz w:val="52"/>
      <w:szCs w:val="20"/>
    </w:rPr>
  </w:style>
  <w:style w:type="paragraph" w:customStyle="1" w:styleId="86">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7">
    <w:name w:val="默认段落字体 Para Char"/>
    <w:basedOn w:val="1"/>
    <w:qFormat/>
    <w:uiPriority w:val="0"/>
    <w:rPr>
      <w:rFonts w:ascii="Tahoma" w:hAnsi="Tahoma"/>
      <w:sz w:val="24"/>
      <w:szCs w:val="20"/>
    </w:rPr>
  </w:style>
  <w:style w:type="paragraph" w:customStyle="1" w:styleId="88">
    <w:name w:val="Char Char Char Char1"/>
    <w:basedOn w:val="1"/>
    <w:qFormat/>
    <w:uiPriority w:val="0"/>
    <w:rPr>
      <w:rFonts w:ascii="Tahoma" w:hAnsi="Tahoma"/>
      <w:sz w:val="24"/>
      <w:szCs w:val="20"/>
    </w:rPr>
  </w:style>
  <w:style w:type="paragraph" w:customStyle="1" w:styleId="89">
    <w:name w:val="Char1"/>
    <w:basedOn w:val="1"/>
    <w:qFormat/>
    <w:uiPriority w:val="0"/>
    <w:pPr>
      <w:spacing w:line="360" w:lineRule="auto"/>
      <w:ind w:firstLine="200" w:firstLineChars="200"/>
    </w:pPr>
    <w:rPr>
      <w:rFonts w:ascii="宋体" w:hAnsi="宋体" w:cs="宋体"/>
      <w:sz w:val="24"/>
    </w:rPr>
  </w:style>
  <w:style w:type="paragraph" w:customStyle="1" w:styleId="90">
    <w:name w:val="Char Char Char Char Char Char Char Char Char Char Char Char Char Char Char Char Char Char Char"/>
    <w:basedOn w:val="1"/>
    <w:qFormat/>
    <w:uiPriority w:val="0"/>
    <w:pPr>
      <w:tabs>
        <w:tab w:val="left" w:pos="360"/>
      </w:tabs>
    </w:pPr>
    <w:rPr>
      <w:sz w:val="24"/>
    </w:rPr>
  </w:style>
  <w:style w:type="paragraph" w:customStyle="1" w:styleId="91">
    <w:name w:val="3"/>
    <w:basedOn w:val="1"/>
    <w:next w:val="34"/>
    <w:qFormat/>
    <w:uiPriority w:val="0"/>
    <w:pPr>
      <w:spacing w:before="100" w:beforeAutospacing="1" w:after="100" w:afterAutospacing="1"/>
    </w:pPr>
    <w:rPr>
      <w:rFonts w:ascii="宋体" w:hAnsi="宋体" w:cs="黑体"/>
      <w:sz w:val="24"/>
    </w:rPr>
  </w:style>
  <w:style w:type="paragraph" w:customStyle="1" w:styleId="92">
    <w:name w:val="(文字) (文字)"/>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3">
    <w:name w:val="Char Char Char"/>
    <w:basedOn w:val="1"/>
    <w:qFormat/>
    <w:uiPriority w:val="0"/>
    <w:rPr>
      <w:rFonts w:ascii="Tahoma" w:hAnsi="Tahoma"/>
      <w:sz w:val="24"/>
      <w:szCs w:val="20"/>
    </w:rPr>
  </w:style>
  <w:style w:type="paragraph" w:customStyle="1" w:styleId="94">
    <w:name w:val="菲页2"/>
    <w:basedOn w:val="6"/>
    <w:qFormat/>
    <w:uiPriority w:val="0"/>
    <w:pPr>
      <w:widowControl/>
      <w:tabs>
        <w:tab w:val="left" w:pos="720"/>
      </w:tabs>
      <w:spacing w:before="120" w:after="120" w:line="360" w:lineRule="auto"/>
      <w:ind w:left="720" w:hanging="720"/>
      <w:jc w:val="center"/>
    </w:pPr>
    <w:rPr>
      <w:rFonts w:ascii="黑体" w:hAnsi="宋体" w:eastAsia="黑体"/>
      <w:bCs w:val="0"/>
      <w:kern w:val="0"/>
      <w:sz w:val="44"/>
      <w:szCs w:val="20"/>
    </w:rPr>
  </w:style>
  <w:style w:type="paragraph" w:customStyle="1" w:styleId="95">
    <w:name w:val="Char1 Char Char Char Char Char Char"/>
    <w:basedOn w:val="1"/>
    <w:qFormat/>
    <w:uiPriority w:val="0"/>
    <w:rPr>
      <w:szCs w:val="20"/>
    </w:rPr>
  </w:style>
  <w:style w:type="character" w:customStyle="1" w:styleId="96">
    <w:name w:val="列出段落 Char"/>
    <w:link w:val="97"/>
    <w:qFormat/>
    <w:uiPriority w:val="34"/>
    <w:rPr>
      <w:rFonts w:ascii="Calibri" w:hAnsi="Calibri"/>
      <w:kern w:val="2"/>
      <w:sz w:val="21"/>
      <w:szCs w:val="22"/>
    </w:rPr>
  </w:style>
  <w:style w:type="paragraph" w:customStyle="1" w:styleId="97">
    <w:name w:val="_Style 90"/>
    <w:basedOn w:val="1"/>
    <w:next w:val="56"/>
    <w:link w:val="96"/>
    <w:qFormat/>
    <w:uiPriority w:val="34"/>
    <w:pPr>
      <w:ind w:firstLine="420" w:firstLineChars="200"/>
    </w:pPr>
    <w:rPr>
      <w:rFonts w:ascii="Calibri" w:hAnsi="Calibri"/>
      <w:szCs w:val="22"/>
    </w:rPr>
  </w:style>
  <w:style w:type="paragraph" w:customStyle="1" w:styleId="98">
    <w:name w:val="cr1"/>
    <w:basedOn w:val="4"/>
    <w:next w:val="99"/>
    <w:qFormat/>
    <w:uiPriority w:val="0"/>
    <w:pPr>
      <w:pageBreakBefore/>
      <w:numPr>
        <w:ilvl w:val="0"/>
        <w:numId w:val="1"/>
      </w:numPr>
      <w:snapToGrid w:val="0"/>
      <w:spacing w:line="240" w:lineRule="auto"/>
      <w:jc w:val="left"/>
    </w:pPr>
    <w:rPr>
      <w:rFonts w:ascii="黑体" w:hAnsi="黑体" w:eastAsia="黑体" w:cs="黑体"/>
    </w:rPr>
  </w:style>
  <w:style w:type="paragraph" w:customStyle="1" w:styleId="99">
    <w:name w:val="cr2"/>
    <w:basedOn w:val="5"/>
    <w:next w:val="100"/>
    <w:qFormat/>
    <w:uiPriority w:val="0"/>
    <w:pPr>
      <w:keepNext w:val="0"/>
      <w:pageBreakBefore/>
      <w:numPr>
        <w:ilvl w:val="1"/>
        <w:numId w:val="1"/>
      </w:numPr>
      <w:spacing w:before="25" w:after="25" w:line="360" w:lineRule="auto"/>
      <w:jc w:val="center"/>
      <w:outlineLvl w:val="0"/>
    </w:pPr>
    <w:rPr>
      <w:rFonts w:ascii="微软雅黑" w:hAnsi="微软雅黑" w:eastAsia="微软雅黑"/>
      <w:sz w:val="36"/>
      <w:szCs w:val="36"/>
    </w:rPr>
  </w:style>
  <w:style w:type="paragraph" w:customStyle="1" w:styleId="100">
    <w:name w:val="cr3"/>
    <w:basedOn w:val="6"/>
    <w:next w:val="1"/>
    <w:link w:val="106"/>
    <w:qFormat/>
    <w:uiPriority w:val="0"/>
    <w:pPr>
      <w:numPr>
        <w:ilvl w:val="2"/>
        <w:numId w:val="1"/>
      </w:numPr>
      <w:adjustRightInd w:val="0"/>
      <w:snapToGrid w:val="0"/>
      <w:spacing w:before="0" w:after="0" w:line="360" w:lineRule="auto"/>
      <w:ind w:left="426" w:right="-237" w:rightChars="-113"/>
      <w:outlineLvl w:val="1"/>
    </w:pPr>
    <w:rPr>
      <w:rFonts w:eastAsia="黑体"/>
      <w:lang w:val="zh-CN"/>
    </w:rPr>
  </w:style>
  <w:style w:type="paragraph" w:customStyle="1" w:styleId="101">
    <w:name w:val="cr5"/>
    <w:basedOn w:val="8"/>
    <w:next w:val="1"/>
    <w:link w:val="107"/>
    <w:qFormat/>
    <w:uiPriority w:val="0"/>
    <w:pPr>
      <w:numPr>
        <w:ilvl w:val="3"/>
        <w:numId w:val="1"/>
      </w:numPr>
      <w:spacing w:line="240" w:lineRule="auto"/>
      <w:outlineLvl w:val="2"/>
    </w:pPr>
    <w:rPr>
      <w:rFonts w:ascii="宋体" w:hAnsi="宋体"/>
      <w:szCs w:val="24"/>
      <w:lang w:val="zh-CN"/>
    </w:rPr>
  </w:style>
  <w:style w:type="paragraph" w:customStyle="1" w:styleId="102">
    <w:name w:val="cr7"/>
    <w:basedOn w:val="29"/>
    <w:next w:val="103"/>
    <w:qFormat/>
    <w:uiPriority w:val="0"/>
    <w:pPr>
      <w:numPr>
        <w:ilvl w:val="6"/>
        <w:numId w:val="1"/>
      </w:numPr>
      <w:spacing w:beforeLines="50"/>
      <w:ind w:left="3150" w:hanging="420" w:firstLineChars="0"/>
      <w:contextualSpacing w:val="0"/>
    </w:pPr>
    <w:rPr>
      <w:b/>
      <w:sz w:val="24"/>
    </w:rPr>
  </w:style>
  <w:style w:type="paragraph" w:customStyle="1" w:styleId="103">
    <w:name w:val="cr8"/>
    <w:basedOn w:val="29"/>
    <w:next w:val="1"/>
    <w:qFormat/>
    <w:uiPriority w:val="0"/>
    <w:pPr>
      <w:numPr>
        <w:ilvl w:val="7"/>
        <w:numId w:val="1"/>
      </w:numPr>
      <w:spacing w:beforeLines="50"/>
      <w:ind w:left="3570" w:hanging="420" w:firstLineChars="0"/>
      <w:contextualSpacing w:val="0"/>
    </w:pPr>
    <w:rPr>
      <w:b/>
      <w:sz w:val="24"/>
    </w:rPr>
  </w:style>
  <w:style w:type="character" w:customStyle="1" w:styleId="104">
    <w:name w:val="标题 5 字符"/>
    <w:basedOn w:val="40"/>
    <w:link w:val="8"/>
    <w:qFormat/>
    <w:uiPriority w:val="9"/>
    <w:rPr>
      <w:b/>
      <w:bCs/>
      <w:kern w:val="2"/>
      <w:sz w:val="28"/>
      <w:szCs w:val="28"/>
    </w:rPr>
  </w:style>
  <w:style w:type="paragraph" w:customStyle="1" w:styleId="105">
    <w:name w:val="List Paragraph1"/>
    <w:basedOn w:val="1"/>
    <w:qFormat/>
    <w:uiPriority w:val="0"/>
    <w:pPr>
      <w:spacing w:line="360" w:lineRule="auto"/>
      <w:ind w:firstLine="420" w:firstLineChars="200"/>
    </w:pPr>
    <w:rPr>
      <w:rFonts w:ascii="宋体" w:hAnsi="宋体"/>
      <w:sz w:val="24"/>
    </w:rPr>
  </w:style>
  <w:style w:type="character" w:customStyle="1" w:styleId="106">
    <w:name w:val="cr3 Char"/>
    <w:link w:val="100"/>
    <w:qFormat/>
    <w:uiPriority w:val="0"/>
    <w:rPr>
      <w:rFonts w:eastAsia="黑体"/>
      <w:b/>
      <w:bCs/>
      <w:kern w:val="2"/>
      <w:sz w:val="32"/>
      <w:szCs w:val="32"/>
      <w:lang w:val="zh-CN"/>
    </w:rPr>
  </w:style>
  <w:style w:type="character" w:customStyle="1" w:styleId="107">
    <w:name w:val="cr5 Char"/>
    <w:link w:val="101"/>
    <w:qFormat/>
    <w:uiPriority w:val="0"/>
    <w:rPr>
      <w:rFonts w:ascii="宋体" w:hAnsi="宋体"/>
      <w:b/>
      <w:bCs/>
      <w:kern w:val="2"/>
      <w:sz w:val="28"/>
      <w:szCs w:val="24"/>
      <w:lang w:val="zh-CN"/>
    </w:rPr>
  </w:style>
  <w:style w:type="paragraph" w:customStyle="1" w:styleId="108">
    <w:name w:val="TOC 标题1"/>
    <w:basedOn w:val="4"/>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109">
    <w:name w:val="嘉和正文"/>
    <w:basedOn w:val="1"/>
    <w:link w:val="110"/>
    <w:qFormat/>
    <w:uiPriority w:val="0"/>
    <w:pPr>
      <w:spacing w:line="360" w:lineRule="auto"/>
      <w:ind w:firstLine="480" w:firstLineChars="200"/>
    </w:pPr>
    <w:rPr>
      <w:sz w:val="24"/>
      <w:szCs w:val="20"/>
    </w:rPr>
  </w:style>
  <w:style w:type="character" w:customStyle="1" w:styleId="110">
    <w:name w:val="嘉和正文 Char"/>
    <w:link w:val="109"/>
    <w:qFormat/>
    <w:uiPriority w:val="0"/>
    <w:rPr>
      <w:kern w:val="2"/>
      <w:sz w:val="24"/>
    </w:rPr>
  </w:style>
  <w:style w:type="character" w:customStyle="1" w:styleId="111">
    <w:name w:val="正文文本缩进 字符"/>
    <w:basedOn w:val="40"/>
    <w:link w:val="3"/>
    <w:qFormat/>
    <w:uiPriority w:val="0"/>
    <w:rPr>
      <w:rFonts w:ascii="宋体" w:hAnsi="MS Sans Serif"/>
      <w:spacing w:val="12"/>
      <w:sz w:val="24"/>
    </w:rPr>
  </w:style>
  <w:style w:type="character" w:customStyle="1" w:styleId="112">
    <w:name w:val="批注框文本 字符"/>
    <w:basedOn w:val="40"/>
    <w:link w:val="25"/>
    <w:qFormat/>
    <w:uiPriority w:val="99"/>
    <w:rPr>
      <w:kern w:val="2"/>
      <w:sz w:val="18"/>
      <w:szCs w:val="18"/>
    </w:rPr>
  </w:style>
  <w:style w:type="character" w:customStyle="1" w:styleId="113">
    <w:name w:val="HTML 预设格式 字符"/>
    <w:basedOn w:val="40"/>
    <w:link w:val="33"/>
    <w:qFormat/>
    <w:uiPriority w:val="99"/>
    <w:rPr>
      <w:rFonts w:ascii="宋体" w:hAnsi="宋体"/>
      <w:sz w:val="24"/>
      <w:szCs w:val="24"/>
    </w:rPr>
  </w:style>
  <w:style w:type="character" w:customStyle="1" w:styleId="114">
    <w:name w:val="批注主题 字符"/>
    <w:basedOn w:val="63"/>
    <w:link w:val="36"/>
    <w:qFormat/>
    <w:uiPriority w:val="99"/>
    <w:rPr>
      <w:rFonts w:ascii="Times New Roman" w:hAnsi="Times New Roman" w:eastAsia="宋体" w:cs="Times New Roman"/>
      <w:b/>
      <w:bCs/>
      <w:kern w:val="2"/>
      <w:sz w:val="21"/>
      <w:szCs w:val="24"/>
    </w:rPr>
  </w:style>
  <w:style w:type="paragraph" w:customStyle="1" w:styleId="115">
    <w:name w:val="Bid_正文"/>
    <w:basedOn w:val="14"/>
    <w:link w:val="116"/>
    <w:qFormat/>
    <w:uiPriority w:val="0"/>
    <w:pPr>
      <w:spacing w:afterLines="50" w:line="360" w:lineRule="auto"/>
      <w:ind w:firstLine="480" w:firstLineChars="200"/>
    </w:pPr>
    <w:rPr>
      <w:rFonts w:ascii="Tahoma" w:hAnsi="Tahoma" w:eastAsia="宋体"/>
      <w:kern w:val="0"/>
      <w:sz w:val="24"/>
      <w:szCs w:val="20"/>
      <w:lang w:val="zh-CN"/>
    </w:rPr>
  </w:style>
  <w:style w:type="character" w:customStyle="1" w:styleId="116">
    <w:name w:val="Bid_正文 Char"/>
    <w:link w:val="115"/>
    <w:qFormat/>
    <w:uiPriority w:val="0"/>
    <w:rPr>
      <w:rFonts w:ascii="Tahoma" w:hAnsi="Tahoma"/>
      <w:sz w:val="24"/>
      <w:lang w:val="zh-CN"/>
    </w:rPr>
  </w:style>
  <w:style w:type="character" w:customStyle="1" w:styleId="117">
    <w:name w:val="页码1"/>
    <w:qFormat/>
    <w:uiPriority w:val="0"/>
  </w:style>
  <w:style w:type="paragraph" w:customStyle="1" w:styleId="118">
    <w:name w:val="文档正文"/>
    <w:basedOn w:val="1"/>
    <w:link w:val="119"/>
    <w:qFormat/>
    <w:uiPriority w:val="0"/>
    <w:pPr>
      <w:widowControl/>
      <w:adjustRightInd w:val="0"/>
      <w:snapToGrid w:val="0"/>
      <w:spacing w:before="100" w:beforeAutospacing="1" w:after="100" w:afterAutospacing="1" w:line="300" w:lineRule="auto"/>
      <w:ind w:firstLine="480" w:firstLineChars="200"/>
      <w:jc w:val="left"/>
      <w:textAlignment w:val="baseline"/>
    </w:pPr>
    <w:rPr>
      <w:rFonts w:ascii="宋体" w:hAnsi="宋体"/>
      <w:kern w:val="0"/>
      <w:sz w:val="24"/>
    </w:rPr>
  </w:style>
  <w:style w:type="character" w:customStyle="1" w:styleId="119">
    <w:name w:val="文档正文 Char"/>
    <w:link w:val="118"/>
    <w:qFormat/>
    <w:uiPriority w:val="0"/>
    <w:rPr>
      <w:rFonts w:ascii="宋体" w:hAnsi="宋体"/>
      <w:sz w:val="24"/>
      <w:szCs w:val="24"/>
    </w:rPr>
  </w:style>
  <w:style w:type="paragraph" w:customStyle="1" w:styleId="120">
    <w:name w:val="样式 正文缩进 + 首行缩进:  2 字符"/>
    <w:basedOn w:val="14"/>
    <w:link w:val="121"/>
    <w:qFormat/>
    <w:uiPriority w:val="0"/>
    <w:pPr>
      <w:spacing w:line="360" w:lineRule="auto"/>
      <w:ind w:firstLine="200" w:firstLineChars="200"/>
    </w:pPr>
    <w:rPr>
      <w:rFonts w:ascii="Times New Roman" w:hAnsi="Times New Roman" w:eastAsia="宋体"/>
      <w:sz w:val="24"/>
      <w:szCs w:val="20"/>
      <w:lang w:val="zh-CN"/>
    </w:rPr>
  </w:style>
  <w:style w:type="character" w:customStyle="1" w:styleId="121">
    <w:name w:val="样式 正文缩进 + 首行缩进:  2 字符 Char"/>
    <w:link w:val="120"/>
    <w:qFormat/>
    <w:uiPriority w:val="0"/>
    <w:rPr>
      <w:kern w:val="2"/>
      <w:sz w:val="24"/>
      <w:lang w:val="zh-CN"/>
    </w:rPr>
  </w:style>
  <w:style w:type="paragraph" w:customStyle="1" w:styleId="122">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3">
    <w:name w:val="GHC 正文"/>
    <w:basedOn w:val="1"/>
    <w:qFormat/>
    <w:uiPriority w:val="0"/>
    <w:pPr>
      <w:spacing w:line="360" w:lineRule="auto"/>
      <w:ind w:firstLine="420" w:firstLineChars="200"/>
    </w:pPr>
    <w:rPr>
      <w:rFonts w:ascii="宋体" w:hAnsi="宋体"/>
      <w:sz w:val="24"/>
      <w:lang w:val="en-AU"/>
    </w:rPr>
  </w:style>
  <w:style w:type="paragraph" w:customStyle="1" w:styleId="124">
    <w:name w:val="_正文段落"/>
    <w:basedOn w:val="1"/>
    <w:link w:val="125"/>
    <w:qFormat/>
    <w:uiPriority w:val="0"/>
    <w:pPr>
      <w:spacing w:beforeLines="15" w:afterLines="15" w:line="360" w:lineRule="auto"/>
      <w:ind w:firstLine="480" w:firstLineChars="200"/>
    </w:pPr>
    <w:rPr>
      <w:rFonts w:ascii="宋体" w:hAnsi="宋体"/>
      <w:kern w:val="0"/>
      <w:sz w:val="24"/>
    </w:rPr>
  </w:style>
  <w:style w:type="character" w:customStyle="1" w:styleId="125">
    <w:name w:val="_正文段落 Char"/>
    <w:link w:val="124"/>
    <w:qFormat/>
    <w:uiPriority w:val="0"/>
    <w:rPr>
      <w:rFonts w:ascii="宋体" w:hAnsi="宋体"/>
      <w:sz w:val="24"/>
      <w:szCs w:val="24"/>
    </w:rPr>
  </w:style>
  <w:style w:type="table" w:customStyle="1" w:styleId="126">
    <w:name w:val="Table Normal"/>
    <w:unhideWhenUsed/>
    <w:qFormat/>
    <w:uiPriority w:val="2"/>
    <w:pPr>
      <w:widowControl w:val="0"/>
      <w:autoSpaceDE w:val="0"/>
      <w:autoSpaceDN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127">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128">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9">
    <w:name w:val="Other|1"/>
    <w:basedOn w:val="1"/>
    <w:qFormat/>
    <w:uiPriority w:val="0"/>
    <w:pPr>
      <w:widowControl w:val="0"/>
      <w:shd w:val="clear" w:color="auto" w:fill="auto"/>
      <w:spacing w:line="430" w:lineRule="auto"/>
      <w:ind w:firstLine="400"/>
    </w:pPr>
    <w:rPr>
      <w:rFonts w:ascii="宋体" w:hAnsi="宋体" w:eastAsia="宋体" w:cs="宋体"/>
      <w:sz w:val="20"/>
      <w:szCs w:val="20"/>
      <w:u w:val="none"/>
      <w:shd w:val="clear" w:color="auto" w:fill="auto"/>
      <w:lang w:val="zh-TW" w:eastAsia="zh-TW" w:bidi="zh-TW"/>
    </w:rPr>
  </w:style>
  <w:style w:type="paragraph" w:customStyle="1" w:styleId="130">
    <w:name w:val="报告正文"/>
    <w:basedOn w:val="1"/>
    <w:next w:val="1"/>
    <w:qFormat/>
    <w:uiPriority w:val="99"/>
    <w:rPr>
      <w:rFonts w:ascii="Times New Roman"/>
      <w:szCs w:val="28"/>
    </w:rPr>
  </w:style>
  <w:style w:type="paragraph" w:customStyle="1" w:styleId="13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1980775-9041-4E2B-898B-ECCA0FECD7C7}">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62</Pages>
  <Words>34624</Words>
  <Characters>36628</Characters>
  <Lines>247</Lines>
  <Paragraphs>69</Paragraphs>
  <TotalTime>16</TotalTime>
  <ScaleCrop>false</ScaleCrop>
  <LinksUpToDate>false</LinksUpToDate>
  <CharactersWithSpaces>37642</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2021-06-18T02:53:00Z</dcterms:created>
  <dc:creator>User</dc:creator>
  <cp:lastModifiedBy>ssss</cp:lastModifiedBy>
  <cp:lastPrinted>2023-05-22T07:06:00Z</cp:lastPrinted>
  <dcterms:modified xsi:type="dcterms:W3CDTF">2023-12-07T06:30:05Z</dcterms:modified>
  <dc:title>招标公告</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_2015_ms_pID_725343">
    <vt:lpwstr>(2)zyC19tCThAUtqLN/P8lsWpWWfvYyO1PFmUIaCJPGDu4nFj7kKZ1k86Q+UacNHL5m3R9ckpnM_x000d_
qV+LYG4N9awTqU4hE9CQ7hFxKDaexMIVjy5fIx9DstQrX3lX+6IOBgMVV0oZe9HA1SOcCzWT_x000d_
wd4MGjb3SpKG08mXghqmtqK9k041MKq5F9PJAm+6n9tEdl3CVoCkAfz52qqTN1XPrbS1EqpH_x000d_
tm5i69IBdaMq8wsxRB</vt:lpwstr>
  </property>
  <property fmtid="{D5CDD505-2E9C-101B-9397-08002B2CF9AE}" pid="4" name="_2015_ms_pID_7253431">
    <vt:lpwstr>2SgWPOVC1X17LQIXuCiN5PCYGE3ECP+g3SXytMvBHAFnGK75PDUzb2_x000d_
+kYDlnKDetL1zM3zLWdKE0kfLBSRyyWaaF9fKU/mo9miQK+ACWBcawz/7PA1QvreP5PcSVHq_x000d_
2IFKVqEYLmftiHOgXFvgOwT8yjAPXiV5Sd+bHgnffL3LEuIj/hzCmP6ZVGsbnD2AHPQ=</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1595405219</vt:lpwstr>
  </property>
  <property fmtid="{D5CDD505-2E9C-101B-9397-08002B2CF9AE}" pid="9" name="ICV">
    <vt:lpwstr>255869B4434145568AA016C9C45AF836_13</vt:lpwstr>
  </property>
</Properties>
</file>