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spacing w:line="0" w:lineRule="atLeast"/>
        <w:jc w:val="center"/>
        <w:rPr>
          <w:rFonts w:ascii="黑体" w:eastAsia="黑体"/>
          <w:b/>
          <w:color w:val="auto"/>
          <w:sz w:val="32"/>
          <w:szCs w:val="32"/>
          <w:highlight w:val="none"/>
        </w:rPr>
      </w:pPr>
      <w:bookmarkStart w:id="0" w:name="_Toc98580390"/>
    </w:p>
    <w:p>
      <w:pPr>
        <w:pStyle w:val="40"/>
        <w:spacing w:line="0" w:lineRule="atLeast"/>
        <w:jc w:val="center"/>
        <w:rPr>
          <w:rFonts w:ascii="黑体" w:eastAsia="黑体"/>
          <w:b/>
          <w:color w:val="auto"/>
          <w:sz w:val="32"/>
          <w:szCs w:val="32"/>
          <w:highlight w:val="none"/>
        </w:rPr>
      </w:pPr>
    </w:p>
    <w:p>
      <w:pPr>
        <w:pStyle w:val="40"/>
        <w:spacing w:line="0" w:lineRule="atLeast"/>
        <w:jc w:val="center"/>
        <w:rPr>
          <w:rFonts w:ascii="黑体" w:eastAsia="黑体"/>
          <w:b/>
          <w:color w:val="auto"/>
          <w:sz w:val="32"/>
          <w:szCs w:val="32"/>
          <w:highlight w:val="none"/>
        </w:rPr>
      </w:pPr>
    </w:p>
    <w:p>
      <w:pPr>
        <w:spacing w:line="360" w:lineRule="auto"/>
        <w:jc w:val="center"/>
        <w:rPr>
          <w:rFonts w:hint="eastAsia" w:ascii="宋体" w:eastAsia="宋体"/>
          <w:b/>
          <w:color w:val="auto"/>
          <w:sz w:val="48"/>
          <w:szCs w:val="48"/>
          <w:highlight w:val="none"/>
          <w:lang w:eastAsia="zh-CN"/>
        </w:rPr>
      </w:pPr>
      <w:r>
        <w:rPr>
          <w:rFonts w:hint="eastAsia"/>
          <w:b/>
          <w:color w:val="auto"/>
          <w:kern w:val="2"/>
          <w:sz w:val="48"/>
          <w:szCs w:val="48"/>
          <w:highlight w:val="none"/>
          <w:lang w:eastAsia="zh-CN"/>
        </w:rPr>
        <w:t>长春市历史建筑测绘建档服务</w:t>
      </w:r>
    </w:p>
    <w:p>
      <w:pPr>
        <w:jc w:val="center"/>
        <w:rPr>
          <w:rFonts w:ascii="方正行楷简体" w:eastAsia="方正行楷简体"/>
          <w:b/>
          <w:color w:val="auto"/>
          <w:sz w:val="100"/>
          <w:szCs w:val="100"/>
          <w:highlight w:val="none"/>
        </w:rPr>
      </w:pPr>
    </w:p>
    <w:p>
      <w:pPr>
        <w:jc w:val="center"/>
        <w:rPr>
          <w:rFonts w:ascii="方正行楷简体" w:eastAsia="方正行楷简体"/>
          <w:b/>
          <w:color w:val="auto"/>
          <w:sz w:val="160"/>
          <w:szCs w:val="160"/>
          <w:highlight w:val="none"/>
        </w:rPr>
      </w:pPr>
      <w:r>
        <w:rPr>
          <w:rFonts w:hint="eastAsia" w:ascii="方正行楷简体" w:eastAsia="方正行楷简体"/>
          <w:b/>
          <w:color w:val="auto"/>
          <w:sz w:val="160"/>
          <w:szCs w:val="160"/>
          <w:highlight w:val="none"/>
        </w:rPr>
        <w:t>招标文件</w:t>
      </w:r>
    </w:p>
    <w:p>
      <w:pPr>
        <w:jc w:val="center"/>
        <w:rPr>
          <w:rFonts w:hint="eastAsia" w:ascii="宋体"/>
          <w:b/>
          <w:color w:val="auto"/>
          <w:sz w:val="32"/>
          <w:highlight w:val="none"/>
        </w:rPr>
      </w:pPr>
      <w:r>
        <w:rPr>
          <w:rFonts w:hint="eastAsia" w:ascii="宋体"/>
          <w:b/>
          <w:color w:val="auto"/>
          <w:sz w:val="32"/>
          <w:highlight w:val="none"/>
        </w:rPr>
        <w:t>项目编号：</w:t>
      </w:r>
      <w:r>
        <w:rPr>
          <w:rFonts w:hint="eastAsia" w:ascii="宋体"/>
          <w:b/>
          <w:color w:val="auto"/>
          <w:sz w:val="32"/>
          <w:highlight w:val="none"/>
        </w:rPr>
        <w:fldChar w:fldCharType="begin"/>
      </w:r>
      <w:r>
        <w:rPr>
          <w:rFonts w:hint="eastAsia" w:ascii="宋体"/>
          <w:b/>
          <w:color w:val="auto"/>
          <w:sz w:val="32"/>
          <w:highlight w:val="none"/>
        </w:rPr>
        <w:instrText xml:space="preserve"> HYPERLINK "https://pay.zcygov.cn/purchaseplan_front/?_app_=zcy.procurement" \l "/plan/list/view?id=1000000000011324587&amp;_app_=zcy.procurement" \t "https://www.zcygov.cn/delegation-order/_procurement_/order/_blank" </w:instrText>
      </w:r>
      <w:r>
        <w:rPr>
          <w:rFonts w:hint="eastAsia" w:ascii="宋体"/>
          <w:b/>
          <w:color w:val="auto"/>
          <w:sz w:val="32"/>
          <w:highlight w:val="none"/>
        </w:rPr>
        <w:fldChar w:fldCharType="separate"/>
      </w:r>
      <w:r>
        <w:rPr>
          <w:rFonts w:hint="eastAsia" w:ascii="宋体"/>
          <w:b/>
          <w:color w:val="auto"/>
          <w:sz w:val="32"/>
          <w:highlight w:val="none"/>
        </w:rPr>
        <w:t>JM-2023-08-00752</w:t>
      </w:r>
      <w:r>
        <w:rPr>
          <w:rFonts w:hint="eastAsia" w:ascii="宋体"/>
          <w:b/>
          <w:color w:val="auto"/>
          <w:sz w:val="32"/>
          <w:highlight w:val="none"/>
        </w:rPr>
        <w:fldChar w:fldCharType="end"/>
      </w:r>
    </w:p>
    <w:p>
      <w:pPr>
        <w:jc w:val="center"/>
        <w:rPr>
          <w:rFonts w:ascii="黑体" w:eastAsia="黑体"/>
          <w:b/>
          <w:color w:val="auto"/>
          <w:sz w:val="32"/>
          <w:highlight w:val="none"/>
        </w:rPr>
      </w:pPr>
    </w:p>
    <w:p>
      <w:pPr>
        <w:jc w:val="center"/>
        <w:rPr>
          <w:rFonts w:ascii="宋体"/>
          <w:color w:val="auto"/>
          <w:sz w:val="32"/>
          <w:highlight w:val="none"/>
        </w:rPr>
      </w:pPr>
    </w:p>
    <w:p>
      <w:pPr>
        <w:jc w:val="center"/>
        <w:rPr>
          <w:rFonts w:ascii="宋体"/>
          <w:color w:val="auto"/>
          <w:sz w:val="32"/>
          <w:highlight w:val="none"/>
        </w:rPr>
      </w:pPr>
    </w:p>
    <w:p>
      <w:pPr>
        <w:jc w:val="center"/>
        <w:rPr>
          <w:rFonts w:ascii="宋体"/>
          <w:color w:val="auto"/>
          <w:sz w:val="32"/>
          <w:highlight w:val="none"/>
        </w:rPr>
      </w:pPr>
    </w:p>
    <w:p>
      <w:pPr>
        <w:jc w:val="center"/>
        <w:rPr>
          <w:rFonts w:ascii="宋体"/>
          <w:color w:val="auto"/>
          <w:sz w:val="18"/>
          <w:szCs w:val="18"/>
          <w:highlight w:val="none"/>
        </w:rPr>
      </w:pPr>
    </w:p>
    <w:p>
      <w:pPr>
        <w:jc w:val="center"/>
        <w:rPr>
          <w:rFonts w:ascii="宋体"/>
          <w:color w:val="auto"/>
          <w:sz w:val="18"/>
          <w:szCs w:val="18"/>
          <w:highlight w:val="none"/>
        </w:rPr>
      </w:pPr>
    </w:p>
    <w:p>
      <w:pPr>
        <w:jc w:val="center"/>
        <w:rPr>
          <w:rFonts w:ascii="宋体"/>
          <w:color w:val="auto"/>
          <w:sz w:val="18"/>
          <w:szCs w:val="18"/>
          <w:highlight w:val="none"/>
        </w:rPr>
      </w:pPr>
    </w:p>
    <w:p>
      <w:pPr>
        <w:pStyle w:val="18"/>
        <w:rPr>
          <w:color w:val="auto"/>
          <w:highlight w:val="none"/>
        </w:rPr>
      </w:pPr>
    </w:p>
    <w:p>
      <w:pPr>
        <w:pStyle w:val="43"/>
        <w:ind w:firstLine="0"/>
        <w:rPr>
          <w:color w:val="auto"/>
          <w:sz w:val="28"/>
          <w:szCs w:val="28"/>
          <w:highlight w:val="none"/>
        </w:rPr>
      </w:pPr>
    </w:p>
    <w:p>
      <w:pPr>
        <w:spacing w:line="480" w:lineRule="auto"/>
        <w:ind w:firstLine="562" w:firstLineChars="200"/>
        <w:rPr>
          <w:rFonts w:ascii="宋体"/>
          <w:b/>
          <w:color w:val="auto"/>
          <w:sz w:val="28"/>
          <w:szCs w:val="28"/>
          <w:highlight w:val="none"/>
        </w:rPr>
      </w:pPr>
      <w:r>
        <w:rPr>
          <w:rFonts w:hint="eastAsia" w:ascii="宋体"/>
          <w:b/>
          <w:color w:val="auto"/>
          <w:sz w:val="28"/>
          <w:szCs w:val="28"/>
          <w:highlight w:val="none"/>
        </w:rPr>
        <w:t>采 购 人：</w:t>
      </w:r>
      <w:r>
        <w:rPr>
          <w:rFonts w:hint="eastAsia" w:ascii="宋体"/>
          <w:b/>
          <w:color w:val="auto"/>
          <w:sz w:val="28"/>
          <w:szCs w:val="28"/>
          <w:highlight w:val="none"/>
          <w:lang w:eastAsia="zh-CN"/>
        </w:rPr>
        <w:t>长春市规划编制研究中心（长春市城乡规划设计研究院）</w:t>
      </w:r>
    </w:p>
    <w:p>
      <w:pPr>
        <w:spacing w:line="480" w:lineRule="auto"/>
        <w:ind w:firstLine="281" w:firstLineChars="100"/>
        <w:rPr>
          <w:rFonts w:ascii="宋体"/>
          <w:b/>
          <w:color w:val="auto"/>
          <w:sz w:val="28"/>
          <w:szCs w:val="28"/>
          <w:highlight w:val="none"/>
        </w:rPr>
      </w:pPr>
    </w:p>
    <w:p>
      <w:pPr>
        <w:spacing w:line="480" w:lineRule="auto"/>
        <w:ind w:firstLine="562" w:firstLineChars="200"/>
        <w:rPr>
          <w:rFonts w:ascii="宋体"/>
          <w:b/>
          <w:color w:val="auto"/>
          <w:sz w:val="28"/>
          <w:szCs w:val="28"/>
          <w:highlight w:val="none"/>
        </w:rPr>
      </w:pPr>
      <w:r>
        <w:rPr>
          <w:rFonts w:hint="eastAsia" w:ascii="宋体"/>
          <w:b/>
          <w:color w:val="auto"/>
          <w:sz w:val="28"/>
          <w:szCs w:val="28"/>
          <w:highlight w:val="none"/>
        </w:rPr>
        <w:t>采购代理机构：中吉润工程建设咨询（吉林）有限公司</w:t>
      </w:r>
    </w:p>
    <w:p>
      <w:pPr>
        <w:spacing w:line="480" w:lineRule="auto"/>
        <w:jc w:val="center"/>
        <w:rPr>
          <w:rFonts w:ascii="黑体" w:eastAsia="黑体"/>
          <w:b/>
          <w:color w:val="auto"/>
          <w:sz w:val="28"/>
          <w:szCs w:val="28"/>
          <w:highlight w:val="none"/>
        </w:rPr>
      </w:pPr>
    </w:p>
    <w:p>
      <w:pPr>
        <w:spacing w:line="480" w:lineRule="auto"/>
        <w:ind w:firstLine="562" w:firstLineChars="200"/>
        <w:jc w:val="both"/>
        <w:rPr>
          <w:rFonts w:ascii="宋体"/>
          <w:b/>
          <w:color w:val="auto"/>
          <w:sz w:val="28"/>
          <w:szCs w:val="28"/>
          <w:highlight w:val="none"/>
        </w:rPr>
      </w:pPr>
      <w:r>
        <w:rPr>
          <w:rFonts w:hint="eastAsia" w:ascii="宋体"/>
          <w:b/>
          <w:color w:val="auto"/>
          <w:sz w:val="28"/>
          <w:szCs w:val="28"/>
          <w:highlight w:val="none"/>
        </w:rPr>
        <w:t>日     期：2023年</w:t>
      </w:r>
      <w:r>
        <w:rPr>
          <w:rFonts w:hint="eastAsia" w:ascii="宋体"/>
          <w:b/>
          <w:color w:val="auto"/>
          <w:sz w:val="28"/>
          <w:szCs w:val="28"/>
          <w:highlight w:val="none"/>
          <w:lang w:val="en-US" w:eastAsia="zh-CN"/>
        </w:rPr>
        <w:t>9</w:t>
      </w:r>
      <w:r>
        <w:rPr>
          <w:rFonts w:hint="eastAsia" w:ascii="宋体"/>
          <w:b/>
          <w:color w:val="auto"/>
          <w:sz w:val="28"/>
          <w:szCs w:val="28"/>
          <w:highlight w:val="none"/>
        </w:rPr>
        <w:t>月</w:t>
      </w:r>
    </w:p>
    <w:p>
      <w:pPr>
        <w:adjustRightInd w:val="0"/>
        <w:snapToGrid w:val="0"/>
        <w:spacing w:line="360" w:lineRule="auto"/>
        <w:ind w:right="496" w:rightChars="248"/>
        <w:jc w:val="center"/>
        <w:rPr>
          <w:rFonts w:eastAsia="华文中宋"/>
          <w:b/>
          <w:bCs/>
          <w:color w:val="auto"/>
          <w:sz w:val="28"/>
          <w:highlight w:val="none"/>
        </w:rPr>
      </w:pPr>
    </w:p>
    <w:p>
      <w:pPr>
        <w:rPr>
          <w:rFonts w:ascii="宋体"/>
          <w:b/>
          <w:color w:val="auto"/>
          <w:sz w:val="32"/>
          <w:szCs w:val="32"/>
          <w:highlight w:val="none"/>
        </w:rPr>
      </w:pPr>
    </w:p>
    <w:p>
      <w:pPr>
        <w:tabs>
          <w:tab w:val="left" w:pos="9379"/>
        </w:tabs>
        <w:spacing w:line="360" w:lineRule="auto"/>
        <w:jc w:val="center"/>
        <w:rPr>
          <w:rFonts w:ascii="宋体"/>
          <w:b/>
          <w:bCs/>
          <w:color w:val="auto"/>
          <w:sz w:val="36"/>
          <w:highlight w:val="none"/>
        </w:rPr>
      </w:pPr>
      <w:bookmarkStart w:id="1" w:name="_Toc98580389"/>
    </w:p>
    <w:p>
      <w:pPr>
        <w:tabs>
          <w:tab w:val="left" w:pos="9379"/>
        </w:tabs>
        <w:spacing w:line="360" w:lineRule="auto"/>
        <w:jc w:val="center"/>
        <w:rPr>
          <w:rFonts w:ascii="宋体"/>
          <w:b/>
          <w:bCs/>
          <w:color w:val="auto"/>
          <w:sz w:val="36"/>
          <w:highlight w:val="none"/>
        </w:rPr>
      </w:pPr>
      <w:r>
        <w:rPr>
          <w:rFonts w:hint="eastAsia" w:ascii="宋体"/>
          <w:b/>
          <w:bCs/>
          <w:color w:val="auto"/>
          <w:sz w:val="36"/>
          <w:highlight w:val="none"/>
        </w:rPr>
        <w:t>目　　录</w:t>
      </w:r>
    </w:p>
    <w:p>
      <w:pPr>
        <w:pStyle w:val="31"/>
        <w:tabs>
          <w:tab w:val="right" w:leader="dot" w:pos="9200"/>
        </w:tabs>
        <w:rPr>
          <w:rFonts w:ascii="宋体" w:cs="Arial"/>
          <w:b w:val="0"/>
          <w:bCs w:val="0"/>
          <w:caps w:val="0"/>
          <w:color w:val="auto"/>
          <w:kern w:val="2"/>
          <w:sz w:val="32"/>
          <w:szCs w:val="32"/>
          <w:highlight w:val="none"/>
        </w:rPr>
      </w:pPr>
      <w:r>
        <w:rPr>
          <w:rFonts w:ascii="宋体"/>
          <w:b w:val="0"/>
          <w:color w:val="auto"/>
          <w:sz w:val="32"/>
          <w:szCs w:val="32"/>
          <w:highlight w:val="none"/>
        </w:rPr>
        <w:fldChar w:fldCharType="begin"/>
      </w:r>
      <w:r>
        <w:rPr>
          <w:rFonts w:hint="eastAsia" w:ascii="宋体"/>
          <w:b w:val="0"/>
          <w:color w:val="auto"/>
          <w:sz w:val="32"/>
          <w:szCs w:val="32"/>
          <w:highlight w:val="none"/>
        </w:rPr>
        <w:instrText xml:space="preserve">TOC \o "1-1" \h \z \u</w:instrText>
      </w:r>
      <w:r>
        <w:rPr>
          <w:rFonts w:ascii="宋体"/>
          <w:b w:val="0"/>
          <w:color w:val="auto"/>
          <w:sz w:val="32"/>
          <w:szCs w:val="32"/>
          <w:highlight w:val="none"/>
        </w:rPr>
        <w:fldChar w:fldCharType="separate"/>
      </w:r>
      <w:r>
        <w:rPr>
          <w:color w:val="auto"/>
          <w:highlight w:val="none"/>
        </w:rPr>
        <w:fldChar w:fldCharType="begin"/>
      </w:r>
      <w:r>
        <w:rPr>
          <w:color w:val="auto"/>
          <w:highlight w:val="none"/>
        </w:rPr>
        <w:instrText xml:space="preserve"> HYPERLINK \l "_Toc54891392" </w:instrText>
      </w:r>
      <w:r>
        <w:rPr>
          <w:color w:val="auto"/>
          <w:highlight w:val="none"/>
        </w:rPr>
        <w:fldChar w:fldCharType="separate"/>
      </w:r>
      <w:r>
        <w:rPr>
          <w:rFonts w:ascii="宋体"/>
          <w:color w:val="auto"/>
          <w:sz w:val="32"/>
          <w:szCs w:val="32"/>
          <w:highlight w:val="none"/>
        </w:rPr>
        <w:t>第一</w:t>
      </w:r>
      <w:r>
        <w:rPr>
          <w:rFonts w:hint="eastAsia" w:ascii="宋体"/>
          <w:color w:val="auto"/>
          <w:sz w:val="32"/>
          <w:szCs w:val="32"/>
          <w:highlight w:val="none"/>
          <w:lang w:val="en-US" w:eastAsia="zh-CN"/>
        </w:rPr>
        <w:t>章</w:t>
      </w:r>
      <w:r>
        <w:rPr>
          <w:rFonts w:ascii="宋体"/>
          <w:color w:val="auto"/>
          <w:sz w:val="32"/>
          <w:szCs w:val="32"/>
          <w:highlight w:val="none"/>
        </w:rPr>
        <w:t xml:space="preserve">  招标公告</w:t>
      </w:r>
      <w:r>
        <w:rPr>
          <w:rFonts w:ascii="宋体"/>
          <w:color w:val="auto"/>
          <w:sz w:val="32"/>
          <w:szCs w:val="32"/>
          <w:highlight w:val="none"/>
        </w:rPr>
        <w:tab/>
      </w:r>
      <w:r>
        <w:rPr>
          <w:rFonts w:ascii="宋体"/>
          <w:color w:val="auto"/>
          <w:sz w:val="32"/>
          <w:szCs w:val="32"/>
          <w:highlight w:val="none"/>
        </w:rPr>
        <w:fldChar w:fldCharType="begin"/>
      </w:r>
      <w:r>
        <w:rPr>
          <w:rFonts w:ascii="宋体"/>
          <w:color w:val="auto"/>
          <w:sz w:val="32"/>
          <w:szCs w:val="32"/>
          <w:highlight w:val="none"/>
        </w:rPr>
        <w:instrText xml:space="preserve"> PAGEREF _Toc54891392 \h </w:instrText>
      </w:r>
      <w:r>
        <w:rPr>
          <w:rFonts w:ascii="宋体"/>
          <w:color w:val="auto"/>
          <w:sz w:val="32"/>
          <w:szCs w:val="32"/>
          <w:highlight w:val="none"/>
        </w:rPr>
        <w:fldChar w:fldCharType="separate"/>
      </w:r>
      <w:r>
        <w:rPr>
          <w:rFonts w:ascii="宋体"/>
          <w:color w:val="auto"/>
          <w:sz w:val="32"/>
          <w:szCs w:val="32"/>
          <w:highlight w:val="none"/>
        </w:rPr>
        <w:t>2</w:t>
      </w:r>
      <w:r>
        <w:rPr>
          <w:rFonts w:ascii="宋体"/>
          <w:color w:val="auto"/>
          <w:sz w:val="32"/>
          <w:szCs w:val="32"/>
          <w:highlight w:val="none"/>
        </w:rPr>
        <w:fldChar w:fldCharType="end"/>
      </w:r>
      <w:r>
        <w:rPr>
          <w:rFonts w:ascii="宋体"/>
          <w:color w:val="auto"/>
          <w:sz w:val="32"/>
          <w:szCs w:val="32"/>
          <w:highlight w:val="none"/>
        </w:rPr>
        <w:fldChar w:fldCharType="end"/>
      </w:r>
    </w:p>
    <w:p>
      <w:pPr>
        <w:pStyle w:val="31"/>
        <w:tabs>
          <w:tab w:val="right" w:leader="dot" w:pos="9200"/>
        </w:tabs>
        <w:rPr>
          <w:rFonts w:ascii="宋体" w:cs="Arial"/>
          <w:b w:val="0"/>
          <w:bCs w:val="0"/>
          <w:caps w:val="0"/>
          <w:color w:val="auto"/>
          <w:kern w:val="2"/>
          <w:sz w:val="32"/>
          <w:szCs w:val="32"/>
          <w:highlight w:val="none"/>
        </w:rPr>
      </w:pPr>
      <w:r>
        <w:rPr>
          <w:color w:val="auto"/>
          <w:highlight w:val="none"/>
        </w:rPr>
        <w:fldChar w:fldCharType="begin"/>
      </w:r>
      <w:r>
        <w:rPr>
          <w:color w:val="auto"/>
          <w:highlight w:val="none"/>
        </w:rPr>
        <w:instrText xml:space="preserve"> HYPERLINK \l "_Toc54891393" </w:instrText>
      </w:r>
      <w:r>
        <w:rPr>
          <w:color w:val="auto"/>
          <w:highlight w:val="none"/>
        </w:rPr>
        <w:fldChar w:fldCharType="separate"/>
      </w:r>
      <w:r>
        <w:rPr>
          <w:rFonts w:ascii="宋体"/>
          <w:color w:val="auto"/>
          <w:sz w:val="32"/>
          <w:szCs w:val="32"/>
          <w:highlight w:val="none"/>
        </w:rPr>
        <w:t>第二</w:t>
      </w:r>
      <w:r>
        <w:rPr>
          <w:rFonts w:hint="eastAsia" w:ascii="宋体"/>
          <w:color w:val="auto"/>
          <w:sz w:val="32"/>
          <w:szCs w:val="32"/>
          <w:highlight w:val="none"/>
          <w:lang w:val="en-US" w:eastAsia="zh-CN"/>
        </w:rPr>
        <w:t>章</w:t>
      </w:r>
      <w:r>
        <w:rPr>
          <w:rFonts w:ascii="宋体"/>
          <w:color w:val="auto"/>
          <w:sz w:val="32"/>
          <w:szCs w:val="32"/>
          <w:highlight w:val="none"/>
        </w:rPr>
        <w:t xml:space="preserve">  供应商须知</w:t>
      </w:r>
      <w:r>
        <w:rPr>
          <w:rFonts w:ascii="宋体"/>
          <w:color w:val="auto"/>
          <w:sz w:val="32"/>
          <w:szCs w:val="32"/>
          <w:highlight w:val="none"/>
        </w:rPr>
        <w:tab/>
      </w:r>
      <w:r>
        <w:rPr>
          <w:rFonts w:ascii="宋体"/>
          <w:color w:val="auto"/>
          <w:sz w:val="32"/>
          <w:szCs w:val="32"/>
          <w:highlight w:val="none"/>
        </w:rPr>
        <w:fldChar w:fldCharType="begin"/>
      </w:r>
      <w:r>
        <w:rPr>
          <w:rFonts w:ascii="宋体"/>
          <w:color w:val="auto"/>
          <w:sz w:val="32"/>
          <w:szCs w:val="32"/>
          <w:highlight w:val="none"/>
        </w:rPr>
        <w:instrText xml:space="preserve"> PAGEREF _Toc54891393 \h </w:instrText>
      </w:r>
      <w:r>
        <w:rPr>
          <w:rFonts w:ascii="宋体"/>
          <w:color w:val="auto"/>
          <w:sz w:val="32"/>
          <w:szCs w:val="32"/>
          <w:highlight w:val="none"/>
        </w:rPr>
        <w:fldChar w:fldCharType="separate"/>
      </w:r>
      <w:r>
        <w:rPr>
          <w:rFonts w:ascii="宋体"/>
          <w:color w:val="auto"/>
          <w:sz w:val="32"/>
          <w:szCs w:val="32"/>
          <w:highlight w:val="none"/>
        </w:rPr>
        <w:t>5</w:t>
      </w:r>
      <w:r>
        <w:rPr>
          <w:rFonts w:ascii="宋体"/>
          <w:color w:val="auto"/>
          <w:sz w:val="32"/>
          <w:szCs w:val="32"/>
          <w:highlight w:val="none"/>
        </w:rPr>
        <w:fldChar w:fldCharType="end"/>
      </w:r>
      <w:r>
        <w:rPr>
          <w:rFonts w:ascii="宋体"/>
          <w:color w:val="auto"/>
          <w:sz w:val="32"/>
          <w:szCs w:val="32"/>
          <w:highlight w:val="none"/>
        </w:rPr>
        <w:fldChar w:fldCharType="end"/>
      </w:r>
    </w:p>
    <w:p>
      <w:pPr>
        <w:pStyle w:val="31"/>
        <w:tabs>
          <w:tab w:val="right" w:leader="dot" w:pos="9200"/>
        </w:tabs>
        <w:rPr>
          <w:rFonts w:ascii="宋体" w:cs="Arial"/>
          <w:b w:val="0"/>
          <w:bCs w:val="0"/>
          <w:caps w:val="0"/>
          <w:color w:val="auto"/>
          <w:kern w:val="2"/>
          <w:sz w:val="32"/>
          <w:szCs w:val="32"/>
          <w:highlight w:val="none"/>
        </w:rPr>
      </w:pPr>
      <w:r>
        <w:rPr>
          <w:color w:val="auto"/>
          <w:highlight w:val="none"/>
        </w:rPr>
        <w:fldChar w:fldCharType="begin"/>
      </w:r>
      <w:r>
        <w:rPr>
          <w:color w:val="auto"/>
          <w:highlight w:val="none"/>
        </w:rPr>
        <w:instrText xml:space="preserve"> HYPERLINK \l "_Toc54891394" </w:instrText>
      </w:r>
      <w:r>
        <w:rPr>
          <w:color w:val="auto"/>
          <w:highlight w:val="none"/>
        </w:rPr>
        <w:fldChar w:fldCharType="separate"/>
      </w:r>
      <w:r>
        <w:rPr>
          <w:rFonts w:ascii="宋体"/>
          <w:color w:val="auto"/>
          <w:sz w:val="32"/>
          <w:szCs w:val="32"/>
          <w:highlight w:val="none"/>
        </w:rPr>
        <w:t>第三</w:t>
      </w:r>
      <w:r>
        <w:rPr>
          <w:rFonts w:hint="eastAsia" w:ascii="宋体"/>
          <w:color w:val="auto"/>
          <w:sz w:val="32"/>
          <w:szCs w:val="32"/>
          <w:highlight w:val="none"/>
          <w:lang w:val="en-US" w:eastAsia="zh-CN"/>
        </w:rPr>
        <w:t>章</w:t>
      </w:r>
      <w:r>
        <w:rPr>
          <w:rFonts w:ascii="宋体"/>
          <w:color w:val="auto"/>
          <w:sz w:val="32"/>
          <w:szCs w:val="32"/>
          <w:highlight w:val="none"/>
        </w:rPr>
        <w:t xml:space="preserve">  评标办法</w:t>
      </w:r>
      <w:r>
        <w:rPr>
          <w:rFonts w:ascii="宋体"/>
          <w:color w:val="auto"/>
          <w:sz w:val="32"/>
          <w:szCs w:val="32"/>
          <w:highlight w:val="none"/>
        </w:rPr>
        <w:tab/>
      </w:r>
      <w:r>
        <w:rPr>
          <w:rFonts w:ascii="宋体"/>
          <w:color w:val="auto"/>
          <w:sz w:val="32"/>
          <w:szCs w:val="32"/>
          <w:highlight w:val="none"/>
        </w:rPr>
        <w:fldChar w:fldCharType="begin"/>
      </w:r>
      <w:r>
        <w:rPr>
          <w:rFonts w:ascii="宋体"/>
          <w:color w:val="auto"/>
          <w:sz w:val="32"/>
          <w:szCs w:val="32"/>
          <w:highlight w:val="none"/>
        </w:rPr>
        <w:instrText xml:space="preserve"> PAGEREF _Toc54891394 \h </w:instrText>
      </w:r>
      <w:r>
        <w:rPr>
          <w:rFonts w:ascii="宋体"/>
          <w:color w:val="auto"/>
          <w:sz w:val="32"/>
          <w:szCs w:val="32"/>
          <w:highlight w:val="none"/>
        </w:rPr>
        <w:fldChar w:fldCharType="separate"/>
      </w:r>
      <w:r>
        <w:rPr>
          <w:rFonts w:ascii="宋体"/>
          <w:color w:val="auto"/>
          <w:sz w:val="32"/>
          <w:szCs w:val="32"/>
          <w:highlight w:val="none"/>
        </w:rPr>
        <w:t>14</w:t>
      </w:r>
      <w:r>
        <w:rPr>
          <w:rFonts w:ascii="宋体"/>
          <w:color w:val="auto"/>
          <w:sz w:val="32"/>
          <w:szCs w:val="32"/>
          <w:highlight w:val="none"/>
        </w:rPr>
        <w:fldChar w:fldCharType="end"/>
      </w:r>
      <w:r>
        <w:rPr>
          <w:rFonts w:ascii="宋体"/>
          <w:color w:val="auto"/>
          <w:sz w:val="32"/>
          <w:szCs w:val="32"/>
          <w:highlight w:val="none"/>
        </w:rPr>
        <w:fldChar w:fldCharType="end"/>
      </w:r>
    </w:p>
    <w:p>
      <w:pPr>
        <w:pStyle w:val="31"/>
        <w:tabs>
          <w:tab w:val="right" w:leader="dot" w:pos="9200"/>
        </w:tabs>
        <w:rPr>
          <w:rFonts w:ascii="宋体" w:cs="Arial"/>
          <w:b w:val="0"/>
          <w:bCs w:val="0"/>
          <w:caps w:val="0"/>
          <w:color w:val="auto"/>
          <w:kern w:val="2"/>
          <w:sz w:val="32"/>
          <w:szCs w:val="32"/>
          <w:highlight w:val="none"/>
        </w:rPr>
      </w:pPr>
      <w:r>
        <w:rPr>
          <w:color w:val="auto"/>
          <w:highlight w:val="none"/>
        </w:rPr>
        <w:fldChar w:fldCharType="begin"/>
      </w:r>
      <w:r>
        <w:rPr>
          <w:color w:val="auto"/>
          <w:highlight w:val="none"/>
        </w:rPr>
        <w:instrText xml:space="preserve"> HYPERLINK \l "_Toc54891395" </w:instrText>
      </w:r>
      <w:r>
        <w:rPr>
          <w:color w:val="auto"/>
          <w:highlight w:val="none"/>
        </w:rPr>
        <w:fldChar w:fldCharType="separate"/>
      </w:r>
      <w:r>
        <w:rPr>
          <w:rFonts w:ascii="宋体"/>
          <w:color w:val="auto"/>
          <w:sz w:val="32"/>
          <w:szCs w:val="32"/>
          <w:highlight w:val="none"/>
        </w:rPr>
        <w:t>第四</w:t>
      </w:r>
      <w:r>
        <w:rPr>
          <w:rFonts w:hint="eastAsia" w:ascii="宋体"/>
          <w:color w:val="auto"/>
          <w:sz w:val="32"/>
          <w:szCs w:val="32"/>
          <w:highlight w:val="none"/>
          <w:lang w:val="en-US" w:eastAsia="zh-CN"/>
        </w:rPr>
        <w:t>章</w:t>
      </w:r>
      <w:r>
        <w:rPr>
          <w:rFonts w:ascii="宋体"/>
          <w:color w:val="auto"/>
          <w:sz w:val="32"/>
          <w:szCs w:val="32"/>
          <w:highlight w:val="none"/>
        </w:rPr>
        <w:t xml:space="preserve">  采购需求</w:t>
      </w:r>
      <w:r>
        <w:rPr>
          <w:rFonts w:ascii="宋体"/>
          <w:color w:val="auto"/>
          <w:sz w:val="32"/>
          <w:szCs w:val="32"/>
          <w:highlight w:val="none"/>
        </w:rPr>
        <w:tab/>
      </w:r>
      <w:r>
        <w:rPr>
          <w:rFonts w:ascii="宋体"/>
          <w:color w:val="auto"/>
          <w:sz w:val="32"/>
          <w:szCs w:val="32"/>
          <w:highlight w:val="none"/>
        </w:rPr>
        <w:fldChar w:fldCharType="begin"/>
      </w:r>
      <w:r>
        <w:rPr>
          <w:rFonts w:ascii="宋体"/>
          <w:color w:val="auto"/>
          <w:sz w:val="32"/>
          <w:szCs w:val="32"/>
          <w:highlight w:val="none"/>
        </w:rPr>
        <w:instrText xml:space="preserve"> PAGEREF _Toc54891395 \h </w:instrText>
      </w:r>
      <w:r>
        <w:rPr>
          <w:rFonts w:ascii="宋体"/>
          <w:color w:val="auto"/>
          <w:sz w:val="32"/>
          <w:szCs w:val="32"/>
          <w:highlight w:val="none"/>
        </w:rPr>
        <w:fldChar w:fldCharType="separate"/>
      </w:r>
      <w:r>
        <w:rPr>
          <w:rFonts w:ascii="宋体"/>
          <w:color w:val="auto"/>
          <w:sz w:val="32"/>
          <w:szCs w:val="32"/>
          <w:highlight w:val="none"/>
        </w:rPr>
        <w:t>25</w:t>
      </w:r>
      <w:r>
        <w:rPr>
          <w:rFonts w:ascii="宋体"/>
          <w:color w:val="auto"/>
          <w:sz w:val="32"/>
          <w:szCs w:val="32"/>
          <w:highlight w:val="none"/>
        </w:rPr>
        <w:fldChar w:fldCharType="end"/>
      </w:r>
      <w:r>
        <w:rPr>
          <w:rFonts w:ascii="宋体"/>
          <w:color w:val="auto"/>
          <w:sz w:val="32"/>
          <w:szCs w:val="32"/>
          <w:highlight w:val="none"/>
        </w:rPr>
        <w:fldChar w:fldCharType="end"/>
      </w:r>
    </w:p>
    <w:p>
      <w:pPr>
        <w:pStyle w:val="31"/>
        <w:tabs>
          <w:tab w:val="right" w:leader="dot" w:pos="9200"/>
        </w:tabs>
        <w:rPr>
          <w:rFonts w:ascii="宋体" w:cs="Arial"/>
          <w:b w:val="0"/>
          <w:bCs w:val="0"/>
          <w:caps w:val="0"/>
          <w:color w:val="auto"/>
          <w:kern w:val="2"/>
          <w:sz w:val="32"/>
          <w:szCs w:val="32"/>
          <w:highlight w:val="none"/>
        </w:rPr>
      </w:pPr>
      <w:r>
        <w:rPr>
          <w:color w:val="auto"/>
          <w:highlight w:val="none"/>
        </w:rPr>
        <w:fldChar w:fldCharType="begin"/>
      </w:r>
      <w:r>
        <w:rPr>
          <w:color w:val="auto"/>
          <w:highlight w:val="none"/>
        </w:rPr>
        <w:instrText xml:space="preserve"> HYPERLINK \l "_Toc54891396" </w:instrText>
      </w:r>
      <w:r>
        <w:rPr>
          <w:color w:val="auto"/>
          <w:highlight w:val="none"/>
        </w:rPr>
        <w:fldChar w:fldCharType="separate"/>
      </w:r>
      <w:r>
        <w:rPr>
          <w:rFonts w:ascii="宋体"/>
          <w:color w:val="auto"/>
          <w:sz w:val="32"/>
          <w:szCs w:val="32"/>
          <w:highlight w:val="none"/>
        </w:rPr>
        <w:t>第五</w:t>
      </w:r>
      <w:r>
        <w:rPr>
          <w:rFonts w:hint="eastAsia" w:ascii="宋体"/>
          <w:color w:val="auto"/>
          <w:sz w:val="32"/>
          <w:szCs w:val="32"/>
          <w:highlight w:val="none"/>
          <w:lang w:val="en-US" w:eastAsia="zh-CN"/>
        </w:rPr>
        <w:t>章</w:t>
      </w:r>
      <w:r>
        <w:rPr>
          <w:rFonts w:ascii="宋体"/>
          <w:color w:val="auto"/>
          <w:sz w:val="32"/>
          <w:szCs w:val="32"/>
          <w:highlight w:val="none"/>
        </w:rPr>
        <w:t xml:space="preserve">  合同条款</w:t>
      </w:r>
      <w:r>
        <w:rPr>
          <w:rFonts w:ascii="宋体"/>
          <w:color w:val="auto"/>
          <w:sz w:val="32"/>
          <w:szCs w:val="32"/>
          <w:highlight w:val="none"/>
        </w:rPr>
        <w:tab/>
      </w:r>
      <w:r>
        <w:rPr>
          <w:rFonts w:ascii="宋体"/>
          <w:color w:val="auto"/>
          <w:sz w:val="32"/>
          <w:szCs w:val="32"/>
          <w:highlight w:val="none"/>
        </w:rPr>
        <w:fldChar w:fldCharType="begin"/>
      </w:r>
      <w:r>
        <w:rPr>
          <w:rFonts w:ascii="宋体"/>
          <w:color w:val="auto"/>
          <w:sz w:val="32"/>
          <w:szCs w:val="32"/>
          <w:highlight w:val="none"/>
        </w:rPr>
        <w:instrText xml:space="preserve"> PAGEREF _Toc54891396 \h </w:instrText>
      </w:r>
      <w:r>
        <w:rPr>
          <w:rFonts w:ascii="宋体"/>
          <w:color w:val="auto"/>
          <w:sz w:val="32"/>
          <w:szCs w:val="32"/>
          <w:highlight w:val="none"/>
        </w:rPr>
        <w:fldChar w:fldCharType="separate"/>
      </w:r>
      <w:r>
        <w:rPr>
          <w:rFonts w:ascii="宋体"/>
          <w:color w:val="auto"/>
          <w:sz w:val="32"/>
          <w:szCs w:val="32"/>
          <w:highlight w:val="none"/>
        </w:rPr>
        <w:t>25</w:t>
      </w:r>
      <w:r>
        <w:rPr>
          <w:rFonts w:ascii="宋体"/>
          <w:color w:val="auto"/>
          <w:sz w:val="32"/>
          <w:szCs w:val="32"/>
          <w:highlight w:val="none"/>
        </w:rPr>
        <w:fldChar w:fldCharType="end"/>
      </w:r>
      <w:r>
        <w:rPr>
          <w:rFonts w:ascii="宋体"/>
          <w:color w:val="auto"/>
          <w:sz w:val="32"/>
          <w:szCs w:val="32"/>
          <w:highlight w:val="none"/>
        </w:rPr>
        <w:fldChar w:fldCharType="end"/>
      </w:r>
    </w:p>
    <w:p>
      <w:pPr>
        <w:pStyle w:val="31"/>
        <w:tabs>
          <w:tab w:val="right" w:leader="dot" w:pos="9200"/>
        </w:tabs>
        <w:rPr>
          <w:rFonts w:ascii="宋体" w:cs="Arial"/>
          <w:b w:val="0"/>
          <w:bCs w:val="0"/>
          <w:caps w:val="0"/>
          <w:color w:val="auto"/>
          <w:kern w:val="2"/>
          <w:sz w:val="32"/>
          <w:szCs w:val="32"/>
          <w:highlight w:val="none"/>
        </w:rPr>
      </w:pPr>
      <w:r>
        <w:rPr>
          <w:color w:val="auto"/>
          <w:highlight w:val="none"/>
        </w:rPr>
        <w:fldChar w:fldCharType="begin"/>
      </w:r>
      <w:r>
        <w:rPr>
          <w:color w:val="auto"/>
          <w:highlight w:val="none"/>
        </w:rPr>
        <w:instrText xml:space="preserve"> HYPERLINK \l "_Toc54891397" </w:instrText>
      </w:r>
      <w:r>
        <w:rPr>
          <w:color w:val="auto"/>
          <w:highlight w:val="none"/>
        </w:rPr>
        <w:fldChar w:fldCharType="separate"/>
      </w:r>
      <w:r>
        <w:rPr>
          <w:rFonts w:ascii="宋体"/>
          <w:color w:val="auto"/>
          <w:sz w:val="32"/>
          <w:szCs w:val="32"/>
          <w:highlight w:val="none"/>
        </w:rPr>
        <w:t>第六</w:t>
      </w:r>
      <w:r>
        <w:rPr>
          <w:rFonts w:hint="eastAsia" w:ascii="宋体"/>
          <w:color w:val="auto"/>
          <w:sz w:val="32"/>
          <w:szCs w:val="32"/>
          <w:highlight w:val="none"/>
          <w:lang w:val="en-US" w:eastAsia="zh-CN"/>
        </w:rPr>
        <w:t>章</w:t>
      </w:r>
      <w:r>
        <w:rPr>
          <w:rFonts w:ascii="宋体"/>
          <w:color w:val="auto"/>
          <w:sz w:val="32"/>
          <w:szCs w:val="32"/>
          <w:highlight w:val="none"/>
        </w:rPr>
        <w:t xml:space="preserve">  投标文件格式</w:t>
      </w:r>
      <w:r>
        <w:rPr>
          <w:rFonts w:ascii="宋体"/>
          <w:color w:val="auto"/>
          <w:sz w:val="32"/>
          <w:szCs w:val="32"/>
          <w:highlight w:val="none"/>
        </w:rPr>
        <w:tab/>
      </w:r>
      <w:r>
        <w:rPr>
          <w:rFonts w:ascii="宋体"/>
          <w:color w:val="auto"/>
          <w:sz w:val="32"/>
          <w:szCs w:val="32"/>
          <w:highlight w:val="none"/>
        </w:rPr>
        <w:fldChar w:fldCharType="begin"/>
      </w:r>
      <w:r>
        <w:rPr>
          <w:rFonts w:ascii="宋体"/>
          <w:color w:val="auto"/>
          <w:sz w:val="32"/>
          <w:szCs w:val="32"/>
          <w:highlight w:val="none"/>
        </w:rPr>
        <w:instrText xml:space="preserve"> PAGEREF _Toc54891397 \h </w:instrText>
      </w:r>
      <w:r>
        <w:rPr>
          <w:rFonts w:ascii="宋体"/>
          <w:color w:val="auto"/>
          <w:sz w:val="32"/>
          <w:szCs w:val="32"/>
          <w:highlight w:val="none"/>
        </w:rPr>
        <w:fldChar w:fldCharType="separate"/>
      </w:r>
      <w:r>
        <w:rPr>
          <w:rFonts w:ascii="宋体"/>
          <w:color w:val="auto"/>
          <w:sz w:val="32"/>
          <w:szCs w:val="32"/>
          <w:highlight w:val="none"/>
        </w:rPr>
        <w:t>28</w:t>
      </w:r>
      <w:r>
        <w:rPr>
          <w:rFonts w:ascii="宋体"/>
          <w:color w:val="auto"/>
          <w:sz w:val="32"/>
          <w:szCs w:val="32"/>
          <w:highlight w:val="none"/>
        </w:rPr>
        <w:fldChar w:fldCharType="end"/>
      </w:r>
      <w:r>
        <w:rPr>
          <w:rFonts w:ascii="宋体"/>
          <w:color w:val="auto"/>
          <w:sz w:val="32"/>
          <w:szCs w:val="32"/>
          <w:highlight w:val="none"/>
        </w:rPr>
        <w:fldChar w:fldCharType="end"/>
      </w:r>
    </w:p>
    <w:p>
      <w:pPr>
        <w:spacing w:line="480" w:lineRule="auto"/>
        <w:ind w:left="400" w:leftChars="200" w:right="400" w:rightChars="200"/>
        <w:rPr>
          <w:rFonts w:ascii="宋体"/>
          <w:color w:val="auto"/>
          <w:sz w:val="28"/>
          <w:szCs w:val="28"/>
          <w:highlight w:val="none"/>
        </w:rPr>
      </w:pPr>
      <w:r>
        <w:rPr>
          <w:rFonts w:ascii="宋体"/>
          <w:color w:val="auto"/>
          <w:sz w:val="32"/>
          <w:szCs w:val="32"/>
          <w:highlight w:val="none"/>
        </w:rPr>
        <w:fldChar w:fldCharType="end"/>
      </w:r>
    </w:p>
    <w:bookmarkEnd w:id="1"/>
    <w:p>
      <w:pPr>
        <w:rPr>
          <w:color w:val="auto"/>
          <w:highlight w:val="none"/>
        </w:rPr>
      </w:pPr>
      <w:r>
        <w:rPr>
          <w:color w:val="auto"/>
          <w:highlight w:val="none"/>
        </w:rPr>
        <w:br w:type="page"/>
      </w:r>
    </w:p>
    <w:p>
      <w:pPr>
        <w:rPr>
          <w:color w:val="auto"/>
          <w:highlight w:val="none"/>
        </w:rPr>
      </w:pPr>
    </w:p>
    <w:p>
      <w:pPr>
        <w:pStyle w:val="4"/>
        <w:spacing w:before="0" w:after="0" w:line="360" w:lineRule="auto"/>
        <w:jc w:val="center"/>
        <w:rPr>
          <w:color w:val="auto"/>
          <w:sz w:val="32"/>
          <w:szCs w:val="32"/>
          <w:highlight w:val="none"/>
        </w:rPr>
      </w:pPr>
      <w:bookmarkStart w:id="2" w:name="_Toc54891392"/>
      <w:r>
        <w:rPr>
          <w:rFonts w:hint="eastAsia"/>
          <w:color w:val="auto"/>
          <w:sz w:val="32"/>
          <w:szCs w:val="32"/>
          <w:highlight w:val="none"/>
        </w:rPr>
        <w:t>第一</w:t>
      </w:r>
      <w:r>
        <w:rPr>
          <w:rFonts w:hint="eastAsia"/>
          <w:color w:val="auto"/>
          <w:sz w:val="32"/>
          <w:szCs w:val="32"/>
          <w:highlight w:val="none"/>
          <w:lang w:val="en-US" w:eastAsia="zh-CN"/>
        </w:rPr>
        <w:t xml:space="preserve">章 </w:t>
      </w:r>
      <w:r>
        <w:rPr>
          <w:rFonts w:hint="eastAsia"/>
          <w:color w:val="auto"/>
          <w:sz w:val="32"/>
          <w:szCs w:val="32"/>
          <w:highlight w:val="none"/>
        </w:rPr>
        <w:t>招标公告</w:t>
      </w:r>
      <w:bookmarkEnd w:id="2"/>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项目概况</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lang w:eastAsia="zh-CN"/>
        </w:rPr>
        <w:t>长春市历史建筑测绘建档服务</w:t>
      </w:r>
      <w:r>
        <w:rPr>
          <w:rFonts w:hint="eastAsia" w:ascii="宋体"/>
          <w:color w:val="auto"/>
          <w:sz w:val="21"/>
          <w:szCs w:val="21"/>
          <w:highlight w:val="none"/>
          <w:lang w:val="zh-CN"/>
        </w:rPr>
        <w:t>的潜在</w:t>
      </w:r>
      <w:r>
        <w:rPr>
          <w:rFonts w:hint="eastAsia" w:ascii="宋体"/>
          <w:color w:val="auto"/>
          <w:sz w:val="21"/>
          <w:szCs w:val="21"/>
          <w:highlight w:val="none"/>
        </w:rPr>
        <w:t>供应商</w:t>
      </w:r>
      <w:r>
        <w:rPr>
          <w:rFonts w:hint="eastAsia" w:ascii="宋体"/>
          <w:color w:val="auto"/>
          <w:sz w:val="21"/>
          <w:szCs w:val="21"/>
          <w:highlight w:val="none"/>
          <w:lang w:val="zh-CN"/>
        </w:rPr>
        <w:t>应在政府采购云平台</w:t>
      </w:r>
      <w:r>
        <w:rPr>
          <w:rFonts w:hint="eastAsia" w:ascii="宋体"/>
          <w:color w:val="auto"/>
          <w:sz w:val="21"/>
          <w:szCs w:val="21"/>
          <w:highlight w:val="none"/>
        </w:rPr>
        <w:t>（</w:t>
      </w:r>
      <w:r>
        <w:rPr>
          <w:rFonts w:hint="eastAsia" w:ascii="宋体"/>
          <w:color w:val="auto"/>
          <w:sz w:val="21"/>
          <w:szCs w:val="21"/>
          <w:highlight w:val="none"/>
          <w:lang w:val="zh-CN"/>
        </w:rPr>
        <w:t>网址</w:t>
      </w:r>
      <w:r>
        <w:rPr>
          <w:rFonts w:hint="eastAsia" w:ascii="宋体"/>
          <w:color w:val="auto"/>
          <w:sz w:val="21"/>
          <w:szCs w:val="21"/>
          <w:highlight w:val="none"/>
        </w:rPr>
        <w:t>：http://www.zcygov.cn）</w:t>
      </w:r>
      <w:r>
        <w:rPr>
          <w:rFonts w:hint="eastAsia" w:ascii="宋体"/>
          <w:color w:val="auto"/>
          <w:sz w:val="21"/>
          <w:szCs w:val="21"/>
          <w:highlight w:val="none"/>
          <w:lang w:val="zh-CN"/>
        </w:rPr>
        <w:t>下载招标文件</w:t>
      </w:r>
      <w:r>
        <w:rPr>
          <w:rFonts w:hint="eastAsia" w:ascii="宋体"/>
          <w:color w:val="auto"/>
          <w:sz w:val="21"/>
          <w:szCs w:val="21"/>
          <w:highlight w:val="none"/>
        </w:rPr>
        <w:t>，</w:t>
      </w:r>
      <w:r>
        <w:rPr>
          <w:rFonts w:hint="eastAsia" w:ascii="宋体"/>
          <w:color w:val="auto"/>
          <w:sz w:val="21"/>
          <w:szCs w:val="21"/>
          <w:highlight w:val="none"/>
          <w:lang w:val="zh-CN"/>
        </w:rPr>
        <w:t>并于</w:t>
      </w:r>
      <w:r>
        <w:rPr>
          <w:rFonts w:hint="eastAsia" w:ascii="宋体"/>
          <w:color w:val="auto"/>
          <w:sz w:val="21"/>
          <w:szCs w:val="21"/>
          <w:highlight w:val="none"/>
        </w:rPr>
        <w:t>2023</w:t>
      </w:r>
      <w:r>
        <w:rPr>
          <w:rFonts w:hint="eastAsia" w:ascii="宋体"/>
          <w:color w:val="auto"/>
          <w:sz w:val="21"/>
          <w:szCs w:val="21"/>
          <w:highlight w:val="none"/>
          <w:lang w:val="zh-CN"/>
        </w:rPr>
        <w:t>年</w:t>
      </w:r>
      <w:r>
        <w:rPr>
          <w:rFonts w:hint="eastAsia" w:ascii="宋体"/>
          <w:color w:val="auto"/>
          <w:sz w:val="21"/>
          <w:szCs w:val="21"/>
          <w:highlight w:val="none"/>
          <w:lang w:val="en-US" w:eastAsia="zh-CN"/>
        </w:rPr>
        <w:t>9</w:t>
      </w:r>
      <w:r>
        <w:rPr>
          <w:rFonts w:hint="eastAsia" w:ascii="宋体"/>
          <w:color w:val="auto"/>
          <w:sz w:val="21"/>
          <w:szCs w:val="21"/>
          <w:highlight w:val="none"/>
          <w:lang w:val="zh-CN"/>
        </w:rPr>
        <w:t>月</w:t>
      </w:r>
      <w:r>
        <w:rPr>
          <w:rFonts w:hint="eastAsia" w:ascii="宋体"/>
          <w:color w:val="auto"/>
          <w:sz w:val="21"/>
          <w:szCs w:val="21"/>
          <w:highlight w:val="none"/>
          <w:lang w:val="en-US" w:eastAsia="zh-CN"/>
        </w:rPr>
        <w:t>26</w:t>
      </w:r>
      <w:r>
        <w:rPr>
          <w:rFonts w:hint="eastAsia" w:ascii="宋体"/>
          <w:color w:val="auto"/>
          <w:sz w:val="21"/>
          <w:szCs w:val="21"/>
          <w:highlight w:val="none"/>
          <w:lang w:val="zh-CN"/>
        </w:rPr>
        <w:t>日</w:t>
      </w:r>
      <w:r>
        <w:rPr>
          <w:rFonts w:hint="eastAsia" w:ascii="宋体"/>
          <w:color w:val="auto"/>
          <w:sz w:val="21"/>
          <w:szCs w:val="21"/>
          <w:highlight w:val="none"/>
        </w:rPr>
        <w:t>9时</w:t>
      </w:r>
      <w:r>
        <w:rPr>
          <w:rFonts w:hint="eastAsia" w:ascii="宋体"/>
          <w:color w:val="auto"/>
          <w:sz w:val="21"/>
          <w:szCs w:val="21"/>
          <w:highlight w:val="none"/>
          <w:lang w:val="en-US" w:eastAsia="zh-CN"/>
        </w:rPr>
        <w:t>30</w:t>
      </w:r>
      <w:r>
        <w:rPr>
          <w:rFonts w:hint="eastAsia" w:ascii="宋体"/>
          <w:color w:val="auto"/>
          <w:sz w:val="21"/>
          <w:szCs w:val="21"/>
          <w:highlight w:val="none"/>
          <w:lang w:val="zh-CN"/>
        </w:rPr>
        <w:t>分</w:t>
      </w:r>
      <w:r>
        <w:rPr>
          <w:rFonts w:hint="eastAsia" w:ascii="宋体"/>
          <w:color w:val="auto"/>
          <w:sz w:val="21"/>
          <w:szCs w:val="21"/>
          <w:highlight w:val="none"/>
        </w:rPr>
        <w:t>（北京时间）前递交投标文件。</w:t>
      </w:r>
    </w:p>
    <w:p>
      <w:pPr>
        <w:spacing w:line="380" w:lineRule="exact"/>
        <w:rPr>
          <w:rFonts w:ascii="宋体"/>
          <w:b/>
          <w:color w:val="auto"/>
          <w:sz w:val="21"/>
          <w:szCs w:val="21"/>
          <w:highlight w:val="none"/>
        </w:rPr>
      </w:pPr>
      <w:r>
        <w:rPr>
          <w:rFonts w:hint="eastAsia" w:ascii="宋体"/>
          <w:b/>
          <w:color w:val="auto"/>
          <w:sz w:val="21"/>
          <w:szCs w:val="21"/>
          <w:highlight w:val="none"/>
        </w:rPr>
        <w:t>一、项目基本情况</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1.1项目编号：</w:t>
      </w:r>
      <w:r>
        <w:rPr>
          <w:rFonts w:hint="eastAsia" w:ascii="宋体"/>
          <w:color w:val="auto"/>
          <w:sz w:val="21"/>
          <w:szCs w:val="21"/>
          <w:highlight w:val="none"/>
          <w:lang w:eastAsia="zh-CN"/>
        </w:rPr>
        <w:t>JM-2023-07-00752（</w:t>
      </w:r>
      <w:r>
        <w:rPr>
          <w:rFonts w:hint="eastAsia" w:ascii="宋体"/>
          <w:color w:val="auto"/>
          <w:sz w:val="21"/>
          <w:szCs w:val="21"/>
          <w:highlight w:val="none"/>
          <w:lang w:val="en-US" w:eastAsia="zh-CN"/>
        </w:rPr>
        <w:t>ZJR-2023-006</w:t>
      </w:r>
      <w:r>
        <w:rPr>
          <w:rFonts w:hint="eastAsia" w:ascii="宋体"/>
          <w:color w:val="auto"/>
          <w:sz w:val="21"/>
          <w:szCs w:val="21"/>
          <w:highlight w:val="none"/>
          <w:lang w:eastAsia="zh-CN"/>
        </w:rPr>
        <w:t>）</w:t>
      </w:r>
      <w:r>
        <w:rPr>
          <w:rFonts w:hint="eastAsia" w:ascii="宋体"/>
          <w:color w:val="auto"/>
          <w:sz w:val="21"/>
          <w:szCs w:val="21"/>
          <w:highlight w:val="none"/>
        </w:rPr>
        <w:t>；</w:t>
      </w:r>
    </w:p>
    <w:p>
      <w:pPr>
        <w:spacing w:line="380" w:lineRule="exact"/>
        <w:ind w:firstLine="420" w:firstLineChars="200"/>
        <w:rPr>
          <w:rFonts w:ascii="宋体" w:cs="宋体"/>
          <w:color w:val="auto"/>
          <w:sz w:val="21"/>
          <w:szCs w:val="21"/>
          <w:highlight w:val="none"/>
        </w:rPr>
      </w:pPr>
      <w:r>
        <w:rPr>
          <w:rFonts w:hint="eastAsia" w:ascii="宋体"/>
          <w:color w:val="auto"/>
          <w:sz w:val="21"/>
          <w:szCs w:val="21"/>
          <w:highlight w:val="none"/>
        </w:rPr>
        <w:t>1.2项目名称：</w:t>
      </w:r>
      <w:r>
        <w:rPr>
          <w:rFonts w:hint="eastAsia" w:ascii="宋体"/>
          <w:color w:val="auto"/>
          <w:sz w:val="21"/>
          <w:szCs w:val="21"/>
          <w:highlight w:val="none"/>
          <w:lang w:eastAsia="zh-CN"/>
        </w:rPr>
        <w:t>长春市历史建筑测绘建档服务</w:t>
      </w:r>
      <w:r>
        <w:rPr>
          <w:rFonts w:hint="eastAsia" w:ascii="宋体"/>
          <w:color w:val="auto"/>
          <w:sz w:val="21"/>
          <w:szCs w:val="21"/>
          <w:highlight w:val="none"/>
        </w:rPr>
        <w:t>；</w:t>
      </w:r>
    </w:p>
    <w:p>
      <w:pPr>
        <w:spacing w:line="380" w:lineRule="exact"/>
        <w:ind w:firstLine="420" w:firstLineChars="200"/>
        <w:rPr>
          <w:rFonts w:hint="default" w:ascii="宋体" w:cs="宋体"/>
          <w:color w:val="auto"/>
          <w:sz w:val="21"/>
          <w:szCs w:val="21"/>
          <w:highlight w:val="none"/>
          <w:lang w:val="en-US"/>
        </w:rPr>
      </w:pPr>
      <w:r>
        <w:rPr>
          <w:rFonts w:hint="eastAsia" w:ascii="宋体" w:cs="宋体"/>
          <w:color w:val="auto"/>
          <w:sz w:val="21"/>
          <w:szCs w:val="21"/>
          <w:highlight w:val="none"/>
        </w:rPr>
        <w:t>1.</w:t>
      </w:r>
      <w:r>
        <w:rPr>
          <w:rFonts w:hint="eastAsia" w:ascii="宋体" w:cs="宋体"/>
          <w:color w:val="auto"/>
          <w:sz w:val="21"/>
          <w:szCs w:val="21"/>
          <w:highlight w:val="none"/>
          <w:lang w:val="en-US" w:eastAsia="zh-CN"/>
        </w:rPr>
        <w:t>3本项目共划分3个标包，采购需求：</w:t>
      </w:r>
    </w:p>
    <w:tbl>
      <w:tblPr>
        <w:tblStyle w:val="45"/>
        <w:tblW w:w="8963" w:type="dxa"/>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2015"/>
        <w:gridCol w:w="2310"/>
        <w:gridCol w:w="2100"/>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463"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项目编号</w:t>
            </w:r>
          </w:p>
        </w:tc>
        <w:tc>
          <w:tcPr>
            <w:tcW w:w="2015" w:type="dxa"/>
            <w:noWrap w:val="0"/>
            <w:vAlign w:val="center"/>
          </w:tcPr>
          <w:p>
            <w:pPr>
              <w:pStyle w:val="19"/>
              <w:tabs>
                <w:tab w:val="left" w:pos="3570"/>
              </w:tabs>
              <w:adjustRightInd w:val="0"/>
              <w:snapToGrid w:val="0"/>
              <w:jc w:val="center"/>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采购名称</w:t>
            </w:r>
          </w:p>
        </w:tc>
        <w:tc>
          <w:tcPr>
            <w:tcW w:w="2310" w:type="dxa"/>
            <w:noWrap w:val="0"/>
            <w:vAlign w:val="center"/>
          </w:tcPr>
          <w:p>
            <w:pPr>
              <w:pStyle w:val="19"/>
              <w:tabs>
                <w:tab w:val="left" w:pos="3570"/>
              </w:tabs>
              <w:adjustRightInd w:val="0"/>
              <w:snapToGrid w:val="0"/>
              <w:jc w:val="center"/>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数量</w:t>
            </w:r>
          </w:p>
        </w:tc>
        <w:tc>
          <w:tcPr>
            <w:tcW w:w="2100" w:type="dxa"/>
            <w:noWrap w:val="0"/>
            <w:vAlign w:val="center"/>
          </w:tcPr>
          <w:p>
            <w:pPr>
              <w:pStyle w:val="19"/>
              <w:tabs>
                <w:tab w:val="left" w:pos="3570"/>
              </w:tabs>
              <w:adjustRightInd w:val="0"/>
              <w:snapToGrid w:val="0"/>
              <w:jc w:val="center"/>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服务要求</w:t>
            </w:r>
          </w:p>
        </w:tc>
        <w:tc>
          <w:tcPr>
            <w:tcW w:w="1075" w:type="dxa"/>
            <w:noWrap w:val="0"/>
            <w:vAlign w:val="center"/>
          </w:tcPr>
          <w:p>
            <w:pPr>
              <w:pStyle w:val="19"/>
              <w:tabs>
                <w:tab w:val="left" w:pos="3570"/>
              </w:tabs>
              <w:adjustRightInd w:val="0"/>
              <w:snapToGrid w:val="0"/>
              <w:jc w:val="center"/>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最高限价（</w:t>
            </w:r>
            <w:r>
              <w:rPr>
                <w:rFonts w:hint="eastAsia" w:hAnsi="宋体" w:cs="宋体"/>
                <w:b w:val="0"/>
                <w:color w:val="auto"/>
                <w:sz w:val="21"/>
                <w:szCs w:val="21"/>
                <w:highlight w:val="none"/>
                <w:lang w:val="en-US" w:eastAsia="zh-CN"/>
              </w:rPr>
              <w:t>万</w:t>
            </w:r>
            <w:r>
              <w:rPr>
                <w:rFonts w:hint="eastAsia" w:ascii="宋体" w:hAnsi="宋体" w:eastAsia="宋体" w:cs="宋体"/>
                <w:b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63"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JM-2023-08-00752-1</w:t>
            </w:r>
          </w:p>
        </w:tc>
        <w:tc>
          <w:tcPr>
            <w:tcW w:w="2015"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汽开区历史建筑测绘建档</w:t>
            </w:r>
          </w:p>
        </w:tc>
        <w:tc>
          <w:tcPr>
            <w:tcW w:w="2310"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汽开区62栋历史建筑，389755.8平方米</w:t>
            </w:r>
          </w:p>
        </w:tc>
        <w:tc>
          <w:tcPr>
            <w:tcW w:w="2100"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基于三维激光扫描等新型技术采集历史建筑测绘数据、绘制历史建筑图纸。</w:t>
            </w:r>
          </w:p>
        </w:tc>
        <w:tc>
          <w:tcPr>
            <w:tcW w:w="1075"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63"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JM-2023-08-00752-2</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朝阳区历史建筑测绘建档</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朝阳区24栋历史建筑，314698平方米</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基于三维激光扫描等新型技术采集历史建筑测绘数据、绘制历史建筑图纸。</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63"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JM-2023-08-00752-3</w:t>
            </w:r>
          </w:p>
        </w:tc>
        <w:tc>
          <w:tcPr>
            <w:tcW w:w="2015"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宽城南关历史建筑测绘建档</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宽城区和南关区83栋建筑，177052.4平方米</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基于三维激光扫描等新型技术采集历史建筑测绘数据、绘制历史建筑图纸。</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160</w:t>
            </w:r>
          </w:p>
        </w:tc>
      </w:tr>
    </w:tbl>
    <w:p>
      <w:pPr>
        <w:spacing w:line="380" w:lineRule="exact"/>
        <w:ind w:firstLine="420" w:firstLineChars="200"/>
        <w:rPr>
          <w:rFonts w:hint="eastAsia" w:ascii="宋体"/>
          <w:color w:val="auto"/>
          <w:sz w:val="21"/>
          <w:szCs w:val="21"/>
          <w:highlight w:val="none"/>
        </w:rPr>
      </w:pPr>
      <w:r>
        <w:rPr>
          <w:rFonts w:hint="eastAsia" w:ascii="宋体"/>
          <w:color w:val="auto"/>
          <w:sz w:val="21"/>
          <w:szCs w:val="21"/>
          <w:highlight w:val="none"/>
          <w:lang w:val="en-US" w:eastAsia="zh-CN"/>
        </w:rPr>
        <w:t>1.4</w:t>
      </w:r>
      <w:r>
        <w:rPr>
          <w:rFonts w:hint="eastAsia" w:ascii="宋体"/>
          <w:color w:val="auto"/>
          <w:sz w:val="21"/>
          <w:szCs w:val="21"/>
          <w:highlight w:val="none"/>
        </w:rPr>
        <w:t>合同履行期限：合同签订之日起两个月提交成果，并提供两年服务期；</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1.</w:t>
      </w:r>
      <w:r>
        <w:rPr>
          <w:rFonts w:hint="eastAsia" w:ascii="宋体"/>
          <w:color w:val="auto"/>
          <w:sz w:val="21"/>
          <w:szCs w:val="21"/>
          <w:highlight w:val="none"/>
          <w:lang w:val="en-US" w:eastAsia="zh-CN"/>
        </w:rPr>
        <w:t>5</w:t>
      </w:r>
      <w:r>
        <w:rPr>
          <w:rFonts w:hint="eastAsia" w:ascii="宋体"/>
          <w:color w:val="auto"/>
          <w:sz w:val="21"/>
          <w:szCs w:val="21"/>
          <w:highlight w:val="none"/>
        </w:rPr>
        <w:t>本项目不接受联合体投标。</w:t>
      </w:r>
    </w:p>
    <w:p>
      <w:pPr>
        <w:spacing w:line="380" w:lineRule="exact"/>
        <w:rPr>
          <w:rFonts w:ascii="宋体"/>
          <w:b/>
          <w:color w:val="auto"/>
          <w:sz w:val="21"/>
          <w:szCs w:val="21"/>
          <w:highlight w:val="none"/>
        </w:rPr>
      </w:pPr>
      <w:bookmarkStart w:id="3" w:name="_Toc28359003"/>
      <w:bookmarkStart w:id="4" w:name="_Toc35393791"/>
      <w:bookmarkStart w:id="5" w:name="_Toc28359080"/>
      <w:bookmarkStart w:id="6" w:name="_Toc35393622"/>
      <w:r>
        <w:rPr>
          <w:rFonts w:hint="eastAsia" w:ascii="宋体"/>
          <w:b/>
          <w:color w:val="auto"/>
          <w:sz w:val="21"/>
          <w:szCs w:val="21"/>
          <w:highlight w:val="none"/>
        </w:rPr>
        <w:t>二、申请人的资格要求：</w:t>
      </w:r>
      <w:bookmarkEnd w:id="3"/>
      <w:bookmarkEnd w:id="4"/>
      <w:bookmarkEnd w:id="5"/>
      <w:bookmarkEnd w:id="6"/>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2.1满足《中华人民共和国政府采购法》第二十二条规定；</w:t>
      </w:r>
    </w:p>
    <w:p>
      <w:pPr>
        <w:spacing w:line="380" w:lineRule="exact"/>
        <w:ind w:firstLine="420" w:firstLineChars="200"/>
        <w:rPr>
          <w:rFonts w:ascii="宋体"/>
          <w:color w:val="auto"/>
          <w:sz w:val="21"/>
          <w:szCs w:val="21"/>
          <w:highlight w:val="none"/>
        </w:rPr>
      </w:pPr>
      <w:bookmarkStart w:id="7" w:name="_Toc28359081"/>
      <w:bookmarkStart w:id="8" w:name="_Toc28359004"/>
      <w:r>
        <w:rPr>
          <w:rFonts w:hint="eastAsia" w:ascii="宋体"/>
          <w:color w:val="auto"/>
          <w:sz w:val="21"/>
          <w:szCs w:val="21"/>
          <w:highlight w:val="none"/>
        </w:rPr>
        <w:t>2.2落实政府采购政策需满足的资格要求：</w:t>
      </w:r>
      <w:r>
        <w:rPr>
          <w:rFonts w:hint="eastAsia" w:ascii="宋体"/>
          <w:color w:val="auto"/>
          <w:sz w:val="21"/>
          <w:szCs w:val="21"/>
          <w:highlight w:val="none"/>
          <w:lang w:val="en-US" w:eastAsia="zh-CN"/>
        </w:rPr>
        <w:t>无</w:t>
      </w:r>
      <w:r>
        <w:rPr>
          <w:rFonts w:hint="eastAsia" w:ascii="宋体"/>
          <w:color w:val="auto"/>
          <w:sz w:val="21"/>
          <w:szCs w:val="21"/>
          <w:highlight w:val="none"/>
        </w:rPr>
        <w:t>；</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2.2.1《关于调整优化节能产品、环境标志产品政府采购执行机制的通知》（财库〔2019〕9号）；</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2.2.2政府采购促进中小企业发展（监狱企业、残疾人福利性单位视同小微企业）等国家最新政策。</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2.3本项目的特定资格要求：</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2.3.1供应商具备建设行政主管部门核发的测绘甲级资质（摄影测量与遥感）</w:t>
      </w:r>
      <w:r>
        <w:rPr>
          <w:rFonts w:hint="eastAsia" w:ascii="宋体"/>
          <w:color w:val="auto"/>
          <w:sz w:val="21"/>
          <w:szCs w:val="21"/>
          <w:highlight w:val="none"/>
          <w:lang w:val="en-US" w:eastAsia="zh-CN"/>
        </w:rPr>
        <w:t>的</w:t>
      </w:r>
      <w:r>
        <w:rPr>
          <w:rFonts w:hint="eastAsia" w:ascii="宋体"/>
          <w:color w:val="auto"/>
          <w:sz w:val="21"/>
          <w:szCs w:val="21"/>
          <w:highlight w:val="none"/>
        </w:rPr>
        <w:t>法人独立资格或其他组织，并在设备、资金、人员组织、技术等方面具有相应的能力；</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2.3.2供应商拟派出的项目负责人应具有</w:t>
      </w:r>
      <w:r>
        <w:rPr>
          <w:rFonts w:hint="eastAsia" w:ascii="宋体"/>
          <w:color w:val="auto"/>
          <w:sz w:val="21"/>
          <w:szCs w:val="21"/>
          <w:highlight w:val="none"/>
          <w:lang w:val="en-US" w:eastAsia="zh-CN"/>
        </w:rPr>
        <w:t>测绘</w:t>
      </w:r>
      <w:r>
        <w:rPr>
          <w:rFonts w:hint="eastAsia" w:ascii="宋体"/>
          <w:color w:val="auto"/>
          <w:sz w:val="21"/>
          <w:szCs w:val="21"/>
          <w:highlight w:val="none"/>
        </w:rPr>
        <w:t>专业</w:t>
      </w:r>
      <w:r>
        <w:rPr>
          <w:rFonts w:hint="eastAsia" w:ascii="宋体"/>
          <w:color w:val="auto"/>
          <w:sz w:val="21"/>
          <w:szCs w:val="21"/>
          <w:highlight w:val="none"/>
          <w:lang w:val="en-US" w:eastAsia="zh-CN"/>
        </w:rPr>
        <w:t>副高级及以上</w:t>
      </w:r>
      <w:r>
        <w:rPr>
          <w:rFonts w:hint="eastAsia" w:ascii="宋体"/>
          <w:color w:val="auto"/>
          <w:sz w:val="21"/>
          <w:szCs w:val="21"/>
          <w:highlight w:val="none"/>
        </w:rPr>
        <w:t>职称；</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2.3.3供应商应按照《长春市财政局关于加强政府采购信用体系建设简化供应商资格条件有关事项的通知》（执行长财采购【2022】2066号）文件要求在招标文件中提交反映其财务状况、依法缴纳税收和社保保障资金情况的资格条件承诺函，并对资格条件承诺函有关内容的真实性、有效性、合法性负责；</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2.3.4供应商不得为“信用中国”网站（www.creditchina.gov.cn）中列入重大税收违法案件当事人名单的供应商，不得为中国执行信息公开网（http://zxgk.court.gov.cn）中列入失信被执行人名单，不得为中国政府采购网（www.ccgp.gov.cn）政府采购严重违法失信行为记录名单中被财政部门禁止参加政府采购活动的供应商（详见财库[2016]125号）。供应商及其法定代表人不得在“中国裁判文书网”列入存在行贿犯罪情形；</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2.3.5</w:t>
      </w:r>
      <w:r>
        <w:rPr>
          <w:rFonts w:hint="eastAsia"/>
          <w:color w:val="auto"/>
          <w:highlight w:val="none"/>
          <w:lang w:val="zh-CN"/>
        </w:rPr>
        <w:t>拒绝列入政府取消投标资格记录期间的企业或个人投标</w:t>
      </w:r>
      <w:r>
        <w:rPr>
          <w:rFonts w:hint="eastAsia"/>
          <w:color w:val="auto"/>
          <w:highlight w:val="none"/>
        </w:rPr>
        <w:t>；</w:t>
      </w:r>
    </w:p>
    <w:p>
      <w:pPr>
        <w:spacing w:line="380" w:lineRule="exact"/>
        <w:ind w:firstLine="420" w:firstLineChars="200"/>
        <w:rPr>
          <w:rFonts w:hint="eastAsia" w:ascii="宋体" w:eastAsia="宋体"/>
          <w:color w:val="auto"/>
          <w:sz w:val="21"/>
          <w:szCs w:val="21"/>
          <w:highlight w:val="none"/>
          <w:lang w:eastAsia="zh-CN"/>
        </w:rPr>
      </w:pPr>
      <w:r>
        <w:rPr>
          <w:rFonts w:hint="eastAsia" w:ascii="宋体"/>
          <w:color w:val="auto"/>
          <w:sz w:val="21"/>
          <w:szCs w:val="21"/>
          <w:highlight w:val="none"/>
        </w:rPr>
        <w:t>2.3.6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color w:val="auto"/>
          <w:sz w:val="21"/>
          <w:szCs w:val="21"/>
          <w:highlight w:val="none"/>
          <w:lang w:val="en-US" w:eastAsia="zh-CN"/>
        </w:rPr>
        <w:t>；</w:t>
      </w:r>
    </w:p>
    <w:p>
      <w:pPr>
        <w:spacing w:line="380" w:lineRule="exact"/>
        <w:ind w:firstLine="420" w:firstLineChars="200"/>
        <w:rPr>
          <w:rFonts w:hint="eastAsia" w:ascii="宋体"/>
          <w:color w:val="auto"/>
          <w:sz w:val="21"/>
          <w:szCs w:val="21"/>
          <w:highlight w:val="none"/>
          <w:lang w:val="en-US" w:eastAsia="zh-CN"/>
        </w:rPr>
      </w:pPr>
      <w:r>
        <w:rPr>
          <w:rFonts w:hint="eastAsia" w:ascii="宋体"/>
          <w:color w:val="auto"/>
          <w:sz w:val="21"/>
          <w:szCs w:val="21"/>
          <w:highlight w:val="none"/>
          <w:lang w:val="en-US" w:eastAsia="zh-CN"/>
        </w:rPr>
        <w:t>2.3.7本项目不允许</w:t>
      </w:r>
      <w:r>
        <w:rPr>
          <w:rFonts w:hint="eastAsia" w:ascii="宋体"/>
          <w:color w:val="auto"/>
          <w:sz w:val="21"/>
          <w:szCs w:val="21"/>
          <w:highlight w:val="none"/>
        </w:rPr>
        <w:t>兼投兼中</w:t>
      </w:r>
      <w:r>
        <w:rPr>
          <w:rFonts w:hint="eastAsia" w:ascii="宋体"/>
          <w:color w:val="auto"/>
          <w:sz w:val="21"/>
          <w:szCs w:val="21"/>
          <w:highlight w:val="none"/>
          <w:lang w:eastAsia="zh-CN"/>
        </w:rPr>
        <w:t>。</w:t>
      </w:r>
    </w:p>
    <w:p>
      <w:pPr>
        <w:spacing w:line="380" w:lineRule="exact"/>
        <w:rPr>
          <w:rFonts w:ascii="宋体"/>
          <w:b/>
          <w:color w:val="auto"/>
          <w:sz w:val="21"/>
          <w:szCs w:val="21"/>
          <w:highlight w:val="none"/>
        </w:rPr>
      </w:pPr>
      <w:bookmarkStart w:id="9" w:name="_Toc35393792"/>
      <w:bookmarkStart w:id="10" w:name="_Toc35393623"/>
      <w:r>
        <w:rPr>
          <w:rFonts w:hint="eastAsia" w:ascii="宋体"/>
          <w:b/>
          <w:color w:val="auto"/>
          <w:sz w:val="21"/>
          <w:szCs w:val="21"/>
          <w:highlight w:val="none"/>
        </w:rPr>
        <w:t>三、获取招标文件</w:t>
      </w:r>
      <w:bookmarkEnd w:id="7"/>
      <w:bookmarkEnd w:id="8"/>
      <w:bookmarkEnd w:id="9"/>
      <w:bookmarkEnd w:id="10"/>
    </w:p>
    <w:p>
      <w:pPr>
        <w:spacing w:line="380" w:lineRule="exact"/>
        <w:ind w:firstLine="420" w:firstLineChars="200"/>
        <w:rPr>
          <w:rFonts w:ascii="宋体" w:cs="宋体"/>
          <w:color w:val="auto"/>
          <w:sz w:val="21"/>
          <w:szCs w:val="21"/>
          <w:highlight w:val="none"/>
          <w:lang w:val="zh-CN"/>
        </w:rPr>
      </w:pPr>
      <w:r>
        <w:rPr>
          <w:rFonts w:hint="eastAsia" w:ascii="宋体" w:cs="宋体"/>
          <w:color w:val="auto"/>
          <w:sz w:val="21"/>
          <w:szCs w:val="21"/>
          <w:highlight w:val="none"/>
        </w:rPr>
        <w:t>3.1</w:t>
      </w:r>
      <w:r>
        <w:rPr>
          <w:rFonts w:hint="eastAsia" w:ascii="宋体" w:cs="宋体"/>
          <w:color w:val="auto"/>
          <w:sz w:val="21"/>
          <w:szCs w:val="21"/>
          <w:highlight w:val="none"/>
          <w:lang w:val="zh-CN"/>
        </w:rPr>
        <w:t>时间：</w:t>
      </w:r>
      <w:r>
        <w:rPr>
          <w:rFonts w:hint="eastAsia" w:ascii="宋体"/>
          <w:color w:val="auto"/>
          <w:sz w:val="21"/>
          <w:szCs w:val="21"/>
          <w:highlight w:val="none"/>
          <w:lang w:val="zh-CN"/>
        </w:rPr>
        <w:t>202</w:t>
      </w:r>
      <w:r>
        <w:rPr>
          <w:rFonts w:hint="eastAsia" w:ascii="宋体"/>
          <w:color w:val="auto"/>
          <w:sz w:val="21"/>
          <w:szCs w:val="21"/>
          <w:highlight w:val="none"/>
        </w:rPr>
        <w:t>3</w:t>
      </w:r>
      <w:r>
        <w:rPr>
          <w:rFonts w:hint="eastAsia" w:ascii="宋体"/>
          <w:color w:val="auto"/>
          <w:sz w:val="21"/>
          <w:szCs w:val="21"/>
          <w:highlight w:val="none"/>
          <w:lang w:val="zh-CN"/>
        </w:rPr>
        <w:t>年</w:t>
      </w:r>
      <w:r>
        <w:rPr>
          <w:rFonts w:hint="eastAsia" w:ascii="宋体"/>
          <w:color w:val="auto"/>
          <w:sz w:val="21"/>
          <w:szCs w:val="21"/>
          <w:highlight w:val="none"/>
          <w:lang w:val="en-US" w:eastAsia="zh-CN"/>
        </w:rPr>
        <w:t>9</w:t>
      </w:r>
      <w:r>
        <w:rPr>
          <w:rFonts w:hint="eastAsia" w:ascii="宋体"/>
          <w:color w:val="auto"/>
          <w:sz w:val="21"/>
          <w:szCs w:val="21"/>
          <w:highlight w:val="none"/>
          <w:lang w:val="zh-CN"/>
        </w:rPr>
        <w:t>月</w:t>
      </w:r>
      <w:r>
        <w:rPr>
          <w:rFonts w:hint="eastAsia" w:ascii="宋体"/>
          <w:color w:val="auto"/>
          <w:sz w:val="21"/>
          <w:szCs w:val="21"/>
          <w:highlight w:val="none"/>
          <w:lang w:val="en-US" w:eastAsia="zh-CN"/>
        </w:rPr>
        <w:t xml:space="preserve"> 4</w:t>
      </w:r>
      <w:r>
        <w:rPr>
          <w:rFonts w:hint="eastAsia" w:ascii="宋体"/>
          <w:color w:val="auto"/>
          <w:sz w:val="21"/>
          <w:szCs w:val="21"/>
          <w:highlight w:val="none"/>
          <w:lang w:val="zh-CN"/>
        </w:rPr>
        <w:t>日至202</w:t>
      </w:r>
      <w:r>
        <w:rPr>
          <w:rFonts w:hint="eastAsia" w:ascii="宋体"/>
          <w:color w:val="auto"/>
          <w:sz w:val="21"/>
          <w:szCs w:val="21"/>
          <w:highlight w:val="none"/>
        </w:rPr>
        <w:t>3</w:t>
      </w:r>
      <w:r>
        <w:rPr>
          <w:rFonts w:hint="eastAsia" w:ascii="宋体"/>
          <w:color w:val="auto"/>
          <w:sz w:val="21"/>
          <w:szCs w:val="21"/>
          <w:highlight w:val="none"/>
          <w:lang w:val="zh-CN"/>
        </w:rPr>
        <w:t>年</w:t>
      </w:r>
      <w:r>
        <w:rPr>
          <w:rFonts w:hint="eastAsia" w:ascii="宋体"/>
          <w:color w:val="auto"/>
          <w:sz w:val="21"/>
          <w:szCs w:val="21"/>
          <w:highlight w:val="none"/>
          <w:lang w:val="en-US" w:eastAsia="zh-CN"/>
        </w:rPr>
        <w:t>9</w:t>
      </w:r>
      <w:r>
        <w:rPr>
          <w:rFonts w:hint="eastAsia" w:ascii="宋体"/>
          <w:color w:val="auto"/>
          <w:sz w:val="21"/>
          <w:szCs w:val="21"/>
          <w:highlight w:val="none"/>
          <w:lang w:val="zh-CN"/>
        </w:rPr>
        <w:t>月</w:t>
      </w:r>
      <w:r>
        <w:rPr>
          <w:rFonts w:hint="eastAsia" w:ascii="宋体"/>
          <w:color w:val="auto"/>
          <w:sz w:val="21"/>
          <w:szCs w:val="21"/>
          <w:highlight w:val="none"/>
          <w:lang w:val="en-US" w:eastAsia="zh-CN"/>
        </w:rPr>
        <w:t>8</w:t>
      </w:r>
      <w:r>
        <w:rPr>
          <w:rFonts w:hint="eastAsia" w:ascii="宋体"/>
          <w:color w:val="auto"/>
          <w:sz w:val="21"/>
          <w:szCs w:val="21"/>
          <w:highlight w:val="none"/>
          <w:lang w:val="zh-CN"/>
        </w:rPr>
        <w:t>日</w:t>
      </w:r>
      <w:r>
        <w:rPr>
          <w:rFonts w:hint="eastAsia" w:ascii="宋体"/>
          <w:color w:val="auto"/>
          <w:sz w:val="21"/>
          <w:szCs w:val="21"/>
          <w:highlight w:val="none"/>
          <w:lang w:val="zh-CN"/>
        </w:rPr>
        <w:t>，</w:t>
      </w:r>
      <w:r>
        <w:rPr>
          <w:rFonts w:hint="eastAsia" w:ascii="宋体" w:cs="宋体"/>
          <w:color w:val="auto"/>
          <w:sz w:val="21"/>
          <w:szCs w:val="21"/>
          <w:highlight w:val="none"/>
        </w:rPr>
        <w:t>每天08:30至16:00（北京时间，法定节假日除外）</w:t>
      </w:r>
      <w:r>
        <w:rPr>
          <w:rFonts w:hint="eastAsia" w:ascii="宋体" w:cs="宋体"/>
          <w:color w:val="auto"/>
          <w:sz w:val="21"/>
          <w:szCs w:val="21"/>
          <w:highlight w:val="none"/>
          <w:lang w:val="zh-CN"/>
        </w:rPr>
        <w:t>；</w:t>
      </w:r>
    </w:p>
    <w:p>
      <w:pPr>
        <w:spacing w:line="380" w:lineRule="exact"/>
        <w:ind w:firstLine="420" w:firstLineChars="200"/>
        <w:rPr>
          <w:rFonts w:ascii="宋体" w:cs="宋体"/>
          <w:color w:val="auto"/>
          <w:sz w:val="21"/>
          <w:szCs w:val="21"/>
          <w:highlight w:val="none"/>
          <w:lang w:val="zh-CN"/>
        </w:rPr>
      </w:pPr>
      <w:bookmarkStart w:id="11" w:name="_Toc28359005"/>
      <w:bookmarkStart w:id="12" w:name="_Toc28359082"/>
      <w:bookmarkStart w:id="13" w:name="_Toc35393793"/>
      <w:bookmarkStart w:id="14" w:name="_Toc35393624"/>
      <w:r>
        <w:rPr>
          <w:rFonts w:hint="eastAsia" w:ascii="宋体" w:cs="宋体"/>
          <w:color w:val="auto"/>
          <w:sz w:val="21"/>
          <w:szCs w:val="21"/>
          <w:highlight w:val="none"/>
        </w:rPr>
        <w:t>3.2</w:t>
      </w:r>
      <w:r>
        <w:rPr>
          <w:rFonts w:hint="eastAsia" w:ascii="宋体" w:cs="宋体"/>
          <w:color w:val="auto"/>
          <w:sz w:val="21"/>
          <w:szCs w:val="21"/>
          <w:highlight w:val="none"/>
          <w:lang w:val="zh-CN"/>
        </w:rPr>
        <w:t>地点：政府采购云平台（网址：http://www.zcygov.cn）；</w:t>
      </w:r>
    </w:p>
    <w:p>
      <w:pPr>
        <w:spacing w:line="380" w:lineRule="exact"/>
        <w:ind w:firstLine="420" w:firstLineChars="200"/>
        <w:rPr>
          <w:rFonts w:ascii="宋体" w:cs="宋体"/>
          <w:color w:val="auto"/>
          <w:sz w:val="21"/>
          <w:szCs w:val="21"/>
          <w:highlight w:val="none"/>
        </w:rPr>
      </w:pPr>
      <w:r>
        <w:rPr>
          <w:rFonts w:hint="eastAsia" w:ascii="宋体" w:cs="宋体"/>
          <w:color w:val="auto"/>
          <w:sz w:val="21"/>
          <w:szCs w:val="21"/>
          <w:highlight w:val="none"/>
        </w:rPr>
        <w:t>3.3</w:t>
      </w:r>
      <w:r>
        <w:rPr>
          <w:rFonts w:hint="eastAsia" w:ascii="宋体" w:cs="宋体"/>
          <w:color w:val="auto"/>
          <w:sz w:val="21"/>
          <w:szCs w:val="21"/>
          <w:highlight w:val="none"/>
          <w:lang w:val="zh-CN"/>
        </w:rPr>
        <w:t>方式：网上免费获取，潜在供应商可自行在“政采云”平台（网址：http：//www.zcygov.cn）下载招标文件（操作路径：登录“政采云”平台-项目采购-获取采购文件-找到本项目-点击“申请获取采购文件”），其他途径获取的采购文件开标时一律按无效投标处理。未进行网上注册并办理CA认证的供应商将无法参与本次招标活动。</w:t>
      </w:r>
    </w:p>
    <w:p>
      <w:pPr>
        <w:spacing w:line="380" w:lineRule="exact"/>
        <w:rPr>
          <w:rFonts w:ascii="宋体"/>
          <w:b/>
          <w:color w:val="auto"/>
          <w:sz w:val="21"/>
          <w:szCs w:val="21"/>
          <w:highlight w:val="none"/>
        </w:rPr>
      </w:pPr>
      <w:r>
        <w:rPr>
          <w:rFonts w:hint="eastAsia" w:ascii="宋体"/>
          <w:b/>
          <w:color w:val="auto"/>
          <w:sz w:val="21"/>
          <w:szCs w:val="21"/>
          <w:highlight w:val="none"/>
        </w:rPr>
        <w:t>四、提交投标文件</w:t>
      </w:r>
      <w:bookmarkEnd w:id="11"/>
      <w:bookmarkEnd w:id="12"/>
      <w:r>
        <w:rPr>
          <w:rFonts w:hint="eastAsia" w:ascii="宋体"/>
          <w:b/>
          <w:color w:val="auto"/>
          <w:sz w:val="21"/>
          <w:szCs w:val="21"/>
          <w:highlight w:val="none"/>
        </w:rPr>
        <w:t>截止时间、开标时间和地点</w:t>
      </w:r>
      <w:bookmarkEnd w:id="13"/>
      <w:bookmarkEnd w:id="14"/>
    </w:p>
    <w:p>
      <w:pPr>
        <w:spacing w:line="380" w:lineRule="exact"/>
        <w:ind w:firstLine="420"/>
        <w:rPr>
          <w:rFonts w:ascii="宋体"/>
          <w:color w:val="auto"/>
          <w:sz w:val="21"/>
          <w:szCs w:val="21"/>
          <w:highlight w:val="none"/>
        </w:rPr>
      </w:pPr>
      <w:r>
        <w:rPr>
          <w:rFonts w:hint="eastAsia" w:ascii="宋体"/>
          <w:color w:val="auto"/>
          <w:sz w:val="21"/>
          <w:szCs w:val="21"/>
          <w:highlight w:val="none"/>
        </w:rPr>
        <w:t>4.1时间：</w:t>
      </w:r>
      <w:r>
        <w:rPr>
          <w:rFonts w:hint="eastAsia" w:ascii="宋体"/>
          <w:color w:val="auto"/>
          <w:sz w:val="21"/>
          <w:szCs w:val="21"/>
          <w:highlight w:val="none"/>
        </w:rPr>
        <w:t>2023年</w:t>
      </w:r>
      <w:r>
        <w:rPr>
          <w:rFonts w:hint="eastAsia" w:ascii="宋体"/>
          <w:color w:val="auto"/>
          <w:sz w:val="21"/>
          <w:szCs w:val="21"/>
          <w:highlight w:val="none"/>
          <w:lang w:val="en-US" w:eastAsia="zh-CN"/>
        </w:rPr>
        <w:t>9</w:t>
      </w:r>
      <w:r>
        <w:rPr>
          <w:rFonts w:hint="eastAsia" w:ascii="宋体"/>
          <w:color w:val="auto"/>
          <w:sz w:val="21"/>
          <w:szCs w:val="21"/>
          <w:highlight w:val="none"/>
        </w:rPr>
        <w:t>月</w:t>
      </w:r>
      <w:r>
        <w:rPr>
          <w:rFonts w:hint="eastAsia" w:ascii="宋体"/>
          <w:color w:val="auto"/>
          <w:sz w:val="21"/>
          <w:szCs w:val="21"/>
          <w:highlight w:val="none"/>
          <w:lang w:val="en-US" w:eastAsia="zh-CN"/>
        </w:rPr>
        <w:t>26</w:t>
      </w:r>
      <w:r>
        <w:rPr>
          <w:rFonts w:hint="eastAsia" w:ascii="宋体"/>
          <w:color w:val="auto"/>
          <w:sz w:val="21"/>
          <w:szCs w:val="21"/>
          <w:highlight w:val="none"/>
        </w:rPr>
        <w:t>日9时</w:t>
      </w:r>
      <w:r>
        <w:rPr>
          <w:rFonts w:hint="eastAsia" w:ascii="宋体"/>
          <w:color w:val="auto"/>
          <w:sz w:val="21"/>
          <w:szCs w:val="21"/>
          <w:highlight w:val="none"/>
          <w:lang w:val="en-US" w:eastAsia="zh-CN"/>
        </w:rPr>
        <w:t>30</w:t>
      </w:r>
      <w:r>
        <w:rPr>
          <w:rFonts w:hint="eastAsia" w:ascii="宋体"/>
          <w:color w:val="auto"/>
          <w:sz w:val="21"/>
          <w:szCs w:val="21"/>
          <w:highlight w:val="none"/>
        </w:rPr>
        <w:t>分</w:t>
      </w:r>
      <w:r>
        <w:rPr>
          <w:rFonts w:hint="eastAsia" w:ascii="宋体"/>
          <w:color w:val="auto"/>
          <w:sz w:val="21"/>
          <w:szCs w:val="21"/>
          <w:highlight w:val="none"/>
        </w:rPr>
        <w:t>（北京时间）；</w:t>
      </w:r>
    </w:p>
    <w:p>
      <w:pPr>
        <w:spacing w:line="380" w:lineRule="exact"/>
        <w:ind w:firstLine="420"/>
        <w:rPr>
          <w:rFonts w:ascii="宋体"/>
          <w:color w:val="auto"/>
          <w:sz w:val="21"/>
          <w:szCs w:val="21"/>
          <w:highlight w:val="none"/>
        </w:rPr>
      </w:pPr>
      <w:r>
        <w:rPr>
          <w:rFonts w:hint="eastAsia" w:ascii="宋体"/>
          <w:color w:val="auto"/>
          <w:sz w:val="21"/>
          <w:szCs w:val="21"/>
          <w:highlight w:val="none"/>
        </w:rPr>
        <w:t>4.2地点：</w:t>
      </w:r>
      <w:r>
        <w:rPr>
          <w:rFonts w:hint="eastAsia" w:ascii="宋体" w:hAnsi="宋体" w:eastAsia="宋体" w:cs="宋体"/>
          <w:color w:val="auto"/>
          <w:kern w:val="0"/>
          <w:sz w:val="21"/>
          <w:szCs w:val="21"/>
          <w:highlight w:val="none"/>
          <w:lang w:val="zh-CN"/>
        </w:rPr>
        <w:t>东北亚国际金融中心（人民大街与谊民路交汇东行100米）3号楼1楼（仅开放东门、从东门进入）第</w:t>
      </w:r>
      <w:r>
        <w:rPr>
          <w:rFonts w:hint="eastAsia" w:ascii="宋体" w:hAnsi="宋体" w:cs="宋体"/>
          <w:color w:val="auto"/>
          <w:kern w:val="0"/>
          <w:sz w:val="21"/>
          <w:szCs w:val="21"/>
          <w:highlight w:val="none"/>
          <w:lang w:val="en-US" w:eastAsia="zh-CN"/>
        </w:rPr>
        <w:t>三</w:t>
      </w:r>
      <w:r>
        <w:rPr>
          <w:rFonts w:hint="eastAsia" w:ascii="宋体" w:hAnsi="宋体" w:eastAsia="宋体" w:cs="宋体"/>
          <w:color w:val="auto"/>
          <w:kern w:val="0"/>
          <w:sz w:val="21"/>
          <w:szCs w:val="21"/>
          <w:highlight w:val="none"/>
          <w:lang w:val="zh-CN"/>
        </w:rPr>
        <w:t>开标室</w:t>
      </w:r>
      <w:r>
        <w:rPr>
          <w:rFonts w:hint="eastAsia" w:ascii="宋体"/>
          <w:color w:val="auto"/>
          <w:sz w:val="21"/>
          <w:szCs w:val="21"/>
          <w:highlight w:val="none"/>
        </w:rPr>
        <w:t>；</w:t>
      </w:r>
    </w:p>
    <w:p>
      <w:pPr>
        <w:spacing w:line="380" w:lineRule="exact"/>
        <w:ind w:firstLine="420" w:firstLineChars="200"/>
        <w:rPr>
          <w:rFonts w:ascii="宋体" w:cs="宋体"/>
          <w:color w:val="auto"/>
          <w:sz w:val="21"/>
          <w:szCs w:val="21"/>
          <w:highlight w:val="none"/>
        </w:rPr>
      </w:pPr>
      <w:bookmarkStart w:id="15" w:name="_Toc35393794"/>
      <w:bookmarkStart w:id="16" w:name="_Toc28359084"/>
      <w:bookmarkStart w:id="17" w:name="_Toc35393625"/>
      <w:bookmarkStart w:id="18" w:name="_Toc28359007"/>
      <w:r>
        <w:rPr>
          <w:rFonts w:hint="eastAsia" w:ascii="宋体" w:cs="宋体"/>
          <w:color w:val="auto"/>
          <w:sz w:val="21"/>
          <w:szCs w:val="21"/>
          <w:highlight w:val="none"/>
        </w:rPr>
        <w:t>4.3</w:t>
      </w:r>
      <w:r>
        <w:rPr>
          <w:rFonts w:hint="eastAsia" w:ascii="宋体" w:cs="宋体"/>
          <w:color w:val="auto"/>
          <w:sz w:val="21"/>
          <w:szCs w:val="21"/>
          <w:highlight w:val="none"/>
          <w:lang w:val="zh-CN"/>
        </w:rPr>
        <w:t>本项目采用全流程电子化招投标</w:t>
      </w:r>
      <w:r>
        <w:rPr>
          <w:rFonts w:hint="eastAsia" w:ascii="宋体" w:cs="宋体"/>
          <w:color w:val="auto"/>
          <w:sz w:val="21"/>
          <w:szCs w:val="21"/>
          <w:highlight w:val="none"/>
        </w:rPr>
        <w:t>，</w:t>
      </w:r>
      <w:r>
        <w:rPr>
          <w:rFonts w:hint="eastAsia" w:ascii="宋体" w:cs="宋体"/>
          <w:color w:val="auto"/>
          <w:sz w:val="21"/>
          <w:szCs w:val="21"/>
          <w:highlight w:val="none"/>
          <w:lang w:val="zh-CN"/>
        </w:rPr>
        <w:t>开标方式为远程开标</w:t>
      </w:r>
      <w:r>
        <w:rPr>
          <w:rFonts w:hint="eastAsia" w:ascii="宋体" w:cs="宋体"/>
          <w:color w:val="auto"/>
          <w:sz w:val="21"/>
          <w:szCs w:val="21"/>
          <w:highlight w:val="none"/>
        </w:rPr>
        <w:t>，</w:t>
      </w:r>
      <w:r>
        <w:rPr>
          <w:rFonts w:hint="eastAsia" w:ascii="宋体" w:cs="宋体"/>
          <w:color w:val="auto"/>
          <w:sz w:val="21"/>
          <w:szCs w:val="21"/>
          <w:highlight w:val="none"/>
          <w:lang w:val="zh-CN"/>
        </w:rPr>
        <w:t>供应商在开标现场递交纸质版投标文件、电子版</w:t>
      </w:r>
      <w:r>
        <w:rPr>
          <w:rFonts w:hint="eastAsia" w:ascii="宋体" w:cs="宋体"/>
          <w:color w:val="auto"/>
          <w:sz w:val="21"/>
          <w:szCs w:val="21"/>
          <w:highlight w:val="none"/>
        </w:rPr>
        <w:t>（U</w:t>
      </w:r>
      <w:r>
        <w:rPr>
          <w:rFonts w:hint="eastAsia" w:ascii="宋体" w:cs="宋体"/>
          <w:color w:val="auto"/>
          <w:sz w:val="21"/>
          <w:szCs w:val="21"/>
          <w:highlight w:val="none"/>
          <w:lang w:val="zh-CN"/>
        </w:rPr>
        <w:t>盘</w:t>
      </w:r>
      <w:r>
        <w:rPr>
          <w:rFonts w:hint="eastAsia" w:ascii="宋体" w:cs="宋体"/>
          <w:color w:val="auto"/>
          <w:sz w:val="21"/>
          <w:szCs w:val="21"/>
          <w:highlight w:val="none"/>
        </w:rPr>
        <w:t>）</w:t>
      </w:r>
      <w:r>
        <w:rPr>
          <w:rFonts w:hint="eastAsia" w:ascii="宋体" w:cs="宋体"/>
          <w:color w:val="auto"/>
          <w:sz w:val="21"/>
          <w:szCs w:val="21"/>
          <w:highlight w:val="none"/>
          <w:lang w:val="zh-CN"/>
        </w:rPr>
        <w:t>的同时须在提交投标文件截止时间前通过政府采购云平台</w:t>
      </w:r>
      <w:r>
        <w:rPr>
          <w:rFonts w:hint="eastAsia" w:ascii="宋体" w:cs="宋体"/>
          <w:color w:val="auto"/>
          <w:sz w:val="21"/>
          <w:szCs w:val="21"/>
          <w:highlight w:val="none"/>
        </w:rPr>
        <w:t>（</w:t>
      </w:r>
      <w:r>
        <w:rPr>
          <w:rFonts w:hint="eastAsia" w:ascii="宋体" w:cs="宋体"/>
          <w:color w:val="auto"/>
          <w:sz w:val="21"/>
          <w:szCs w:val="21"/>
          <w:highlight w:val="none"/>
          <w:lang w:val="zh-CN"/>
        </w:rPr>
        <w:t>网址</w:t>
      </w:r>
      <w:r>
        <w:rPr>
          <w:rFonts w:hint="eastAsia" w:ascii="宋体" w:cs="宋体"/>
          <w:color w:val="auto"/>
          <w:sz w:val="21"/>
          <w:szCs w:val="21"/>
          <w:highlight w:val="none"/>
        </w:rPr>
        <w:t>：http://www.zcygov.cn）</w:t>
      </w:r>
      <w:r>
        <w:rPr>
          <w:rFonts w:hint="eastAsia" w:ascii="宋体" w:cs="宋体"/>
          <w:color w:val="auto"/>
          <w:sz w:val="21"/>
          <w:szCs w:val="21"/>
          <w:highlight w:val="none"/>
          <w:lang w:val="zh-CN"/>
        </w:rPr>
        <w:t>递交电子投标文件</w:t>
      </w:r>
      <w:r>
        <w:rPr>
          <w:rFonts w:hint="eastAsia" w:ascii="宋体" w:cs="宋体"/>
          <w:color w:val="auto"/>
          <w:sz w:val="21"/>
          <w:szCs w:val="21"/>
          <w:highlight w:val="none"/>
        </w:rPr>
        <w:t>，</w:t>
      </w:r>
      <w:r>
        <w:rPr>
          <w:rFonts w:hint="eastAsia" w:ascii="宋体" w:cs="宋体"/>
          <w:color w:val="auto"/>
          <w:sz w:val="21"/>
          <w:szCs w:val="21"/>
          <w:highlight w:val="none"/>
          <w:lang w:val="zh-CN"/>
        </w:rPr>
        <w:t>并按照现场工作人员通知使用</w:t>
      </w:r>
      <w:r>
        <w:rPr>
          <w:rFonts w:hint="eastAsia" w:ascii="宋体" w:cs="宋体"/>
          <w:color w:val="auto"/>
          <w:sz w:val="21"/>
          <w:szCs w:val="21"/>
          <w:highlight w:val="none"/>
        </w:rPr>
        <w:t>CA</w:t>
      </w:r>
      <w:r>
        <w:rPr>
          <w:rFonts w:hint="eastAsia" w:ascii="宋体" w:cs="宋体"/>
          <w:color w:val="auto"/>
          <w:sz w:val="21"/>
          <w:szCs w:val="21"/>
          <w:highlight w:val="none"/>
          <w:lang w:val="zh-CN"/>
        </w:rPr>
        <w:t>锁进行投标文件远程解密</w:t>
      </w:r>
      <w:r>
        <w:rPr>
          <w:rFonts w:hint="eastAsia" w:ascii="宋体" w:cs="宋体"/>
          <w:color w:val="auto"/>
          <w:sz w:val="21"/>
          <w:szCs w:val="21"/>
          <w:highlight w:val="none"/>
        </w:rPr>
        <w:t>；</w:t>
      </w:r>
    </w:p>
    <w:p>
      <w:pPr>
        <w:spacing w:line="380" w:lineRule="exact"/>
        <w:ind w:firstLine="420" w:firstLineChars="200"/>
        <w:rPr>
          <w:rFonts w:ascii="宋体" w:cs="宋体"/>
          <w:color w:val="auto"/>
          <w:sz w:val="21"/>
          <w:szCs w:val="21"/>
          <w:highlight w:val="none"/>
          <w:lang w:val="zh-CN"/>
        </w:rPr>
      </w:pPr>
      <w:r>
        <w:rPr>
          <w:rFonts w:hint="eastAsia" w:ascii="宋体" w:cs="宋体"/>
          <w:color w:val="auto"/>
          <w:sz w:val="21"/>
          <w:szCs w:val="21"/>
          <w:highlight w:val="none"/>
        </w:rPr>
        <w:t>4.4</w:t>
      </w:r>
      <w:r>
        <w:rPr>
          <w:rFonts w:hint="eastAsia" w:ascii="宋体" w:cs="宋体"/>
          <w:color w:val="auto"/>
          <w:sz w:val="21"/>
          <w:szCs w:val="21"/>
          <w:highlight w:val="none"/>
          <w:lang w:val="zh-CN"/>
        </w:rPr>
        <w:t>投标操作流程：供应商在政府采购云平台网注册入库成为正式供应商后，在平台上按《政府采购项目电子交易管理操作指南-供应商》进行投标操作</w:t>
      </w:r>
      <w:r>
        <w:rPr>
          <w:rFonts w:hint="eastAsia" w:ascii="宋体" w:cs="宋体"/>
          <w:color w:val="auto"/>
          <w:sz w:val="21"/>
          <w:szCs w:val="21"/>
          <w:highlight w:val="none"/>
        </w:rPr>
        <w:t>；</w:t>
      </w:r>
    </w:p>
    <w:p>
      <w:pPr>
        <w:spacing w:line="380" w:lineRule="exact"/>
        <w:ind w:firstLine="420" w:firstLineChars="200"/>
        <w:rPr>
          <w:rFonts w:ascii="宋体" w:cs="宋体"/>
          <w:color w:val="auto"/>
          <w:sz w:val="21"/>
          <w:szCs w:val="21"/>
          <w:highlight w:val="none"/>
        </w:rPr>
      </w:pPr>
      <w:r>
        <w:rPr>
          <w:rFonts w:hint="eastAsia" w:ascii="宋体" w:cs="宋体"/>
          <w:color w:val="auto"/>
          <w:sz w:val="21"/>
          <w:szCs w:val="21"/>
          <w:highlight w:val="none"/>
        </w:rPr>
        <w:t>4.5</w:t>
      </w:r>
      <w:r>
        <w:rPr>
          <w:rFonts w:hint="eastAsia" w:ascii="宋体" w:cs="宋体"/>
          <w:color w:val="auto"/>
          <w:sz w:val="21"/>
          <w:szCs w:val="21"/>
          <w:highlight w:val="none"/>
          <w:lang w:val="zh-CN"/>
        </w:rPr>
        <w:t>数字证书办理及投标技术咨询：投标人须办理数字证书方可参加投标。供应商须自行考虑数字证书办理时限，由于供应商自身原因在开标前无法完成办理，后果自负。</w:t>
      </w:r>
      <w:r>
        <w:rPr>
          <w:rFonts w:hint="eastAsia" w:ascii="宋体" w:cs="宋体"/>
          <w:color w:val="auto"/>
          <w:sz w:val="21"/>
          <w:szCs w:val="21"/>
          <w:highlight w:val="none"/>
        </w:rPr>
        <w:t>若对项目采购电子交易系统操作有疑问，可登录“政采云”平台（https://www.zcygov.cn）点击右侧咨询小采，获取采小蜜智能服务管家帮助，或拨打政采云服务热线95763获取热线服务帮助。</w:t>
      </w:r>
    </w:p>
    <w:p>
      <w:pPr>
        <w:spacing w:line="380" w:lineRule="exact"/>
        <w:rPr>
          <w:rFonts w:ascii="宋体"/>
          <w:b/>
          <w:color w:val="auto"/>
          <w:sz w:val="21"/>
          <w:szCs w:val="21"/>
          <w:highlight w:val="none"/>
        </w:rPr>
      </w:pPr>
      <w:r>
        <w:rPr>
          <w:rFonts w:hint="eastAsia" w:ascii="宋体"/>
          <w:b/>
          <w:color w:val="auto"/>
          <w:sz w:val="21"/>
          <w:szCs w:val="21"/>
          <w:highlight w:val="none"/>
        </w:rPr>
        <w:t>五、公告期限</w:t>
      </w:r>
      <w:bookmarkEnd w:id="15"/>
      <w:bookmarkEnd w:id="16"/>
      <w:bookmarkEnd w:id="17"/>
      <w:bookmarkEnd w:id="18"/>
    </w:p>
    <w:p>
      <w:pPr>
        <w:spacing w:line="380" w:lineRule="exact"/>
        <w:ind w:firstLine="420" w:firstLineChars="200"/>
        <w:rPr>
          <w:rFonts w:ascii="宋体" w:cs="宋体"/>
          <w:color w:val="auto"/>
          <w:sz w:val="21"/>
          <w:szCs w:val="21"/>
          <w:highlight w:val="none"/>
        </w:rPr>
      </w:pPr>
      <w:r>
        <w:rPr>
          <w:rFonts w:hint="eastAsia" w:ascii="宋体" w:cs="宋体"/>
          <w:color w:val="auto"/>
          <w:sz w:val="21"/>
          <w:szCs w:val="21"/>
          <w:highlight w:val="none"/>
        </w:rPr>
        <w:t>自本公告发布之日起5个工作日。</w:t>
      </w:r>
    </w:p>
    <w:p>
      <w:pPr>
        <w:spacing w:line="380" w:lineRule="exact"/>
        <w:rPr>
          <w:rFonts w:ascii="宋体"/>
          <w:b/>
          <w:color w:val="auto"/>
          <w:sz w:val="21"/>
          <w:szCs w:val="21"/>
          <w:highlight w:val="none"/>
        </w:rPr>
      </w:pPr>
      <w:bookmarkStart w:id="19" w:name="_Toc35393795"/>
      <w:bookmarkStart w:id="20" w:name="_Toc35393626"/>
      <w:r>
        <w:rPr>
          <w:rFonts w:hint="eastAsia" w:ascii="宋体"/>
          <w:b/>
          <w:color w:val="auto"/>
          <w:sz w:val="21"/>
          <w:szCs w:val="21"/>
          <w:highlight w:val="none"/>
        </w:rPr>
        <w:t>六、其他补充事宜</w:t>
      </w:r>
      <w:bookmarkEnd w:id="19"/>
      <w:bookmarkEnd w:id="20"/>
    </w:p>
    <w:p>
      <w:pPr>
        <w:spacing w:line="380" w:lineRule="exact"/>
        <w:ind w:firstLine="420"/>
        <w:rPr>
          <w:rFonts w:ascii="宋体"/>
          <w:color w:val="auto"/>
          <w:sz w:val="21"/>
          <w:szCs w:val="21"/>
          <w:highlight w:val="none"/>
        </w:rPr>
      </w:pPr>
      <w:r>
        <w:rPr>
          <w:rFonts w:hint="eastAsia" w:ascii="宋体"/>
          <w:color w:val="auto"/>
          <w:sz w:val="21"/>
          <w:szCs w:val="21"/>
          <w:highlight w:val="none"/>
        </w:rPr>
        <w:t>6.1本次招标公告同时在《中国政府采购网》、</w:t>
      </w:r>
      <w:r>
        <w:rPr>
          <w:rFonts w:hint="eastAsia" w:ascii="宋体" w:cs="宋体"/>
          <w:color w:val="auto"/>
          <w:sz w:val="21"/>
          <w:szCs w:val="21"/>
          <w:highlight w:val="none"/>
        </w:rPr>
        <w:t>《吉林省政府采购网》</w:t>
      </w:r>
      <w:r>
        <w:rPr>
          <w:rFonts w:hint="eastAsia" w:ascii="宋体"/>
          <w:color w:val="auto"/>
          <w:sz w:val="21"/>
          <w:szCs w:val="21"/>
          <w:highlight w:val="none"/>
        </w:rPr>
        <w:t>和《长春市公共资源交易网》上发布；</w:t>
      </w:r>
    </w:p>
    <w:p>
      <w:pPr>
        <w:spacing w:line="380" w:lineRule="exact"/>
        <w:ind w:firstLine="420"/>
        <w:rPr>
          <w:rFonts w:ascii="宋体"/>
          <w:color w:val="auto"/>
          <w:sz w:val="21"/>
          <w:szCs w:val="21"/>
          <w:highlight w:val="none"/>
        </w:rPr>
      </w:pPr>
      <w:r>
        <w:rPr>
          <w:rFonts w:hint="eastAsia" w:ascii="宋体"/>
          <w:color w:val="auto"/>
          <w:sz w:val="21"/>
          <w:szCs w:val="21"/>
          <w:highlight w:val="none"/>
        </w:rPr>
        <w:t>6.2</w:t>
      </w:r>
      <w:r>
        <w:rPr>
          <w:rFonts w:hint="eastAsia" w:ascii="宋体"/>
          <w:color w:val="auto"/>
          <w:sz w:val="21"/>
          <w:szCs w:val="21"/>
          <w:highlight w:val="none"/>
          <w:lang w:val="zh-CN"/>
        </w:rPr>
        <w:t>本项目中小企业划分标准所属行业：其他未列明行业。</w:t>
      </w:r>
    </w:p>
    <w:p>
      <w:pPr>
        <w:spacing w:line="380" w:lineRule="exact"/>
        <w:rPr>
          <w:rFonts w:ascii="宋体"/>
          <w:b/>
          <w:color w:val="auto"/>
          <w:sz w:val="21"/>
          <w:szCs w:val="21"/>
          <w:highlight w:val="none"/>
        </w:rPr>
      </w:pPr>
      <w:bookmarkStart w:id="21" w:name="_Toc28359085"/>
      <w:bookmarkStart w:id="22" w:name="_Toc35393796"/>
      <w:bookmarkStart w:id="23" w:name="_Toc35393627"/>
      <w:bookmarkStart w:id="24" w:name="_Toc28359008"/>
      <w:r>
        <w:rPr>
          <w:rFonts w:hint="eastAsia" w:ascii="宋体"/>
          <w:b/>
          <w:color w:val="auto"/>
          <w:sz w:val="21"/>
          <w:szCs w:val="21"/>
          <w:highlight w:val="none"/>
        </w:rPr>
        <w:t>七、对本次招标提出询问，请按</w:t>
      </w:r>
      <w:r>
        <w:rPr>
          <w:rFonts w:ascii="宋体"/>
          <w:b/>
          <w:color w:val="auto"/>
          <w:sz w:val="21"/>
          <w:szCs w:val="21"/>
          <w:highlight w:val="none"/>
        </w:rPr>
        <w:t>以下方式</w:t>
      </w:r>
      <w:r>
        <w:rPr>
          <w:rFonts w:hint="eastAsia" w:ascii="宋体"/>
          <w:b/>
          <w:color w:val="auto"/>
          <w:sz w:val="21"/>
          <w:szCs w:val="21"/>
          <w:highlight w:val="none"/>
        </w:rPr>
        <w:t>联系</w:t>
      </w:r>
      <w:bookmarkEnd w:id="21"/>
      <w:bookmarkEnd w:id="22"/>
      <w:bookmarkEnd w:id="23"/>
      <w:bookmarkEnd w:id="24"/>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7.1采购人信息</w:t>
      </w:r>
    </w:p>
    <w:p>
      <w:pPr>
        <w:spacing w:line="380" w:lineRule="exact"/>
        <w:ind w:firstLine="420" w:firstLineChars="200"/>
        <w:rPr>
          <w:rFonts w:hint="eastAsia" w:ascii="宋体"/>
          <w:color w:val="auto"/>
          <w:sz w:val="21"/>
          <w:szCs w:val="21"/>
          <w:highlight w:val="none"/>
          <w:lang w:eastAsia="zh-CN"/>
        </w:rPr>
      </w:pPr>
      <w:r>
        <w:rPr>
          <w:rFonts w:hint="eastAsia" w:ascii="宋体"/>
          <w:color w:val="auto"/>
          <w:sz w:val="21"/>
          <w:szCs w:val="21"/>
          <w:highlight w:val="none"/>
          <w:lang w:eastAsia="zh-CN"/>
        </w:rPr>
        <w:t>名    称：长春市规划编制研究中心（长春市城乡规划设计研究院）</w:t>
      </w:r>
    </w:p>
    <w:p>
      <w:pPr>
        <w:spacing w:line="380" w:lineRule="exact"/>
        <w:ind w:firstLine="420" w:firstLineChars="200"/>
        <w:rPr>
          <w:rFonts w:hint="eastAsia" w:ascii="宋体"/>
          <w:color w:val="auto"/>
          <w:sz w:val="21"/>
          <w:szCs w:val="21"/>
          <w:highlight w:val="none"/>
          <w:lang w:eastAsia="zh-CN"/>
        </w:rPr>
      </w:pPr>
      <w:r>
        <w:rPr>
          <w:rFonts w:hint="eastAsia" w:ascii="宋体"/>
          <w:color w:val="auto"/>
          <w:sz w:val="21"/>
          <w:szCs w:val="21"/>
          <w:highlight w:val="none"/>
          <w:lang w:eastAsia="zh-CN"/>
        </w:rPr>
        <w:t>地    址：长春市南关区南环城路3066号</w:t>
      </w:r>
    </w:p>
    <w:p>
      <w:pPr>
        <w:spacing w:line="380" w:lineRule="exact"/>
        <w:ind w:firstLine="420" w:firstLineChars="200"/>
        <w:rPr>
          <w:rFonts w:hint="eastAsia" w:ascii="宋体"/>
          <w:color w:val="auto"/>
          <w:sz w:val="21"/>
          <w:szCs w:val="21"/>
          <w:highlight w:val="none"/>
          <w:lang w:eastAsia="zh-CN"/>
        </w:rPr>
      </w:pPr>
      <w:r>
        <w:rPr>
          <w:rFonts w:hint="eastAsia" w:ascii="宋体"/>
          <w:color w:val="auto"/>
          <w:sz w:val="21"/>
          <w:szCs w:val="21"/>
          <w:highlight w:val="none"/>
          <w:lang w:eastAsia="zh-CN"/>
        </w:rPr>
        <w:t>联系方式：15944340000（</w:t>
      </w:r>
      <w:r>
        <w:rPr>
          <w:rFonts w:hint="eastAsia" w:ascii="宋体"/>
          <w:color w:val="auto"/>
          <w:sz w:val="21"/>
          <w:szCs w:val="21"/>
          <w:highlight w:val="none"/>
          <w:lang w:val="en-US" w:eastAsia="zh-CN"/>
        </w:rPr>
        <w:t>刘太宇</w:t>
      </w:r>
      <w:r>
        <w:rPr>
          <w:rFonts w:hint="eastAsia" w:ascii="宋体"/>
          <w:color w:val="auto"/>
          <w:sz w:val="21"/>
          <w:szCs w:val="21"/>
          <w:highlight w:val="none"/>
          <w:lang w:eastAsia="zh-CN"/>
        </w:rPr>
        <w:t>）</w:t>
      </w:r>
    </w:p>
    <w:p>
      <w:pPr>
        <w:spacing w:line="380" w:lineRule="exact"/>
        <w:ind w:firstLine="420" w:firstLineChars="200"/>
        <w:rPr>
          <w:rFonts w:hint="eastAsia" w:ascii="宋体"/>
          <w:color w:val="auto"/>
          <w:sz w:val="21"/>
          <w:szCs w:val="21"/>
          <w:highlight w:val="none"/>
          <w:lang w:eastAsia="zh-CN"/>
        </w:rPr>
      </w:pPr>
      <w:r>
        <w:rPr>
          <w:rFonts w:hint="eastAsia" w:ascii="宋体"/>
          <w:color w:val="auto"/>
          <w:sz w:val="21"/>
          <w:szCs w:val="21"/>
          <w:highlight w:val="none"/>
          <w:lang w:eastAsia="zh-CN"/>
        </w:rPr>
        <w:t>7.2采购代理机构信息</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名称：中吉润工程建设咨询（吉林）有限公司</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地址：长春市朝阳区南湖中街南湖学府公寓B座4楼414</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联系方式：17649983800（赵志强）</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7.3项目联系方式</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项目联系人：赵志强</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电话：17649983800</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7.4监督机构：长春市财政局政府采购管理工作办公室</w:t>
      </w:r>
    </w:p>
    <w:p>
      <w:pPr>
        <w:spacing w:line="380" w:lineRule="exact"/>
        <w:ind w:firstLine="420" w:firstLineChars="200"/>
        <w:rPr>
          <w:rFonts w:ascii="宋体"/>
          <w:color w:val="auto"/>
          <w:sz w:val="21"/>
          <w:szCs w:val="21"/>
          <w:highlight w:val="none"/>
        </w:rPr>
      </w:pPr>
      <w:r>
        <w:rPr>
          <w:rFonts w:hint="eastAsia" w:ascii="宋体"/>
          <w:color w:val="auto"/>
          <w:sz w:val="21"/>
          <w:szCs w:val="21"/>
          <w:highlight w:val="none"/>
        </w:rPr>
        <w:t>联系方式：0431-89865657</w:t>
      </w:r>
    </w:p>
    <w:p>
      <w:pPr>
        <w:spacing w:line="380" w:lineRule="exact"/>
        <w:rPr>
          <w:color w:val="auto"/>
          <w:highlight w:val="none"/>
        </w:rPr>
      </w:pPr>
      <w:r>
        <w:rPr>
          <w:rFonts w:ascii="宋体"/>
          <w:color w:val="auto"/>
          <w:sz w:val="24"/>
          <w:highlight w:val="none"/>
        </w:rPr>
        <w:br w:type="page"/>
      </w:r>
    </w:p>
    <w:p>
      <w:pPr>
        <w:rPr>
          <w:color w:val="auto"/>
          <w:highlight w:val="none"/>
        </w:rPr>
      </w:pPr>
    </w:p>
    <w:p>
      <w:pPr>
        <w:pStyle w:val="4"/>
        <w:spacing w:before="0" w:after="0" w:line="360" w:lineRule="auto"/>
        <w:jc w:val="center"/>
        <w:rPr>
          <w:color w:val="auto"/>
          <w:sz w:val="32"/>
          <w:szCs w:val="32"/>
          <w:highlight w:val="none"/>
        </w:rPr>
      </w:pPr>
      <w:bookmarkStart w:id="25" w:name="_Toc54891393"/>
      <w:r>
        <w:rPr>
          <w:rFonts w:hint="eastAsia"/>
          <w:color w:val="auto"/>
          <w:sz w:val="32"/>
          <w:szCs w:val="32"/>
          <w:highlight w:val="none"/>
        </w:rPr>
        <w:t>第二</w:t>
      </w:r>
      <w:r>
        <w:rPr>
          <w:rFonts w:hint="eastAsia"/>
          <w:color w:val="auto"/>
          <w:sz w:val="32"/>
          <w:szCs w:val="32"/>
          <w:highlight w:val="none"/>
          <w:lang w:val="en-US" w:eastAsia="zh-CN"/>
        </w:rPr>
        <w:t xml:space="preserve">章 </w:t>
      </w:r>
      <w:r>
        <w:rPr>
          <w:rFonts w:hint="eastAsia"/>
          <w:color w:val="auto"/>
          <w:sz w:val="32"/>
          <w:szCs w:val="32"/>
          <w:highlight w:val="none"/>
        </w:rPr>
        <w:t>供应商须知</w:t>
      </w:r>
      <w:bookmarkEnd w:id="25"/>
    </w:p>
    <w:p>
      <w:pPr>
        <w:pStyle w:val="9"/>
        <w:rPr>
          <w:color w:val="auto"/>
          <w:highlight w:val="none"/>
        </w:rPr>
      </w:pPr>
      <w:r>
        <w:rPr>
          <w:rFonts w:hint="eastAsia"/>
          <w:color w:val="auto"/>
          <w:highlight w:val="none"/>
        </w:rPr>
        <w:t>一、供应商须知前附表</w:t>
      </w:r>
    </w:p>
    <w:tbl>
      <w:tblPr>
        <w:tblStyle w:val="45"/>
        <w:tblW w:w="91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835"/>
        <w:gridCol w:w="1062"/>
        <w:gridCol w:w="1359"/>
        <w:gridCol w:w="1518"/>
        <w:gridCol w:w="1838"/>
        <w:gridCol w:w="8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项号</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内    容</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tabs>
                <w:tab w:val="left" w:pos="1180"/>
              </w:tabs>
              <w:spacing w:line="0" w:lineRule="atLeast"/>
              <w:jc w:val="center"/>
              <w:rPr>
                <w:rFonts w:ascii="宋体" w:cs="宋体"/>
                <w:color w:val="auto"/>
                <w:sz w:val="21"/>
                <w:szCs w:val="21"/>
                <w:highlight w:val="none"/>
              </w:rPr>
            </w:pPr>
            <w:r>
              <w:rPr>
                <w:rFonts w:hint="eastAsia" w:ascii="宋体" w:cs="宋体"/>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采购人</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color w:val="auto"/>
                <w:sz w:val="21"/>
                <w:szCs w:val="21"/>
                <w:highlight w:val="none"/>
                <w:lang w:eastAsia="zh-CN"/>
              </w:rPr>
            </w:pPr>
            <w:r>
              <w:rPr>
                <w:rFonts w:hint="eastAsia" w:ascii="宋体" w:cs="宋体"/>
                <w:color w:val="auto"/>
                <w:sz w:val="21"/>
                <w:szCs w:val="21"/>
                <w:highlight w:val="none"/>
              </w:rPr>
              <w:t>采购单位：</w:t>
            </w:r>
            <w:r>
              <w:rPr>
                <w:rFonts w:hint="eastAsia" w:ascii="宋体"/>
                <w:color w:val="auto"/>
                <w:sz w:val="21"/>
                <w:szCs w:val="21"/>
                <w:highlight w:val="none"/>
                <w:lang w:eastAsia="zh-CN"/>
              </w:rPr>
              <w:t>长春市规划编制研究中心（长春市城乡规划设计研究院）</w:t>
            </w:r>
          </w:p>
          <w:p>
            <w:pPr>
              <w:spacing w:line="380" w:lineRule="exact"/>
              <w:rPr>
                <w:rFonts w:hint="eastAsia" w:ascii="宋体"/>
                <w:color w:val="auto"/>
                <w:sz w:val="21"/>
                <w:szCs w:val="21"/>
                <w:highlight w:val="none"/>
                <w:lang w:eastAsia="zh-CN"/>
              </w:rPr>
            </w:pPr>
            <w:r>
              <w:rPr>
                <w:rFonts w:hint="eastAsia" w:ascii="宋体"/>
                <w:color w:val="auto"/>
                <w:sz w:val="21"/>
                <w:szCs w:val="21"/>
                <w:highlight w:val="none"/>
                <w:lang w:eastAsia="zh-CN"/>
              </w:rPr>
              <w:t>地    址：长春市南关区南环城路3066号</w:t>
            </w:r>
          </w:p>
          <w:p>
            <w:pPr>
              <w:spacing w:line="380" w:lineRule="exact"/>
              <w:rPr>
                <w:rFonts w:ascii="宋体" w:cs="宋体"/>
                <w:color w:val="auto"/>
                <w:sz w:val="21"/>
                <w:szCs w:val="21"/>
                <w:highlight w:val="none"/>
              </w:rPr>
            </w:pPr>
            <w:r>
              <w:rPr>
                <w:rFonts w:hint="eastAsia" w:ascii="宋体"/>
                <w:color w:val="auto"/>
                <w:sz w:val="21"/>
                <w:szCs w:val="21"/>
                <w:highlight w:val="none"/>
                <w:lang w:eastAsia="zh-CN"/>
              </w:rPr>
              <w:t>联系方式：15944340000（</w:t>
            </w:r>
            <w:r>
              <w:rPr>
                <w:rFonts w:hint="eastAsia" w:ascii="宋体"/>
                <w:color w:val="auto"/>
                <w:sz w:val="21"/>
                <w:szCs w:val="21"/>
                <w:highlight w:val="none"/>
                <w:lang w:val="en-US" w:eastAsia="zh-CN"/>
              </w:rPr>
              <w:t>刘太宇</w:t>
            </w:r>
            <w:r>
              <w:rPr>
                <w:rFonts w:hint="eastAsia" w:asci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2</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项目编号</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color w:val="auto"/>
                <w:sz w:val="21"/>
                <w:szCs w:val="21"/>
                <w:highlight w:val="none"/>
              </w:rPr>
            </w:pPr>
            <w:r>
              <w:rPr>
                <w:rFonts w:hint="eastAsia" w:ascii="宋体" w:cs="宋体"/>
                <w:color w:val="auto"/>
                <w:sz w:val="21"/>
                <w:szCs w:val="21"/>
                <w:highlight w:val="none"/>
                <w:lang w:eastAsia="zh-CN"/>
              </w:rPr>
              <w:t>JM-2023-07-00752</w:t>
            </w:r>
            <w:r>
              <w:rPr>
                <w:rFonts w:hint="eastAsia" w:ascii="宋体"/>
                <w:color w:val="auto"/>
                <w:sz w:val="21"/>
                <w:szCs w:val="21"/>
                <w:highlight w:val="none"/>
                <w:lang w:eastAsia="zh-CN"/>
              </w:rPr>
              <w:t>（</w:t>
            </w:r>
            <w:r>
              <w:rPr>
                <w:rFonts w:hint="eastAsia" w:ascii="宋体"/>
                <w:color w:val="auto"/>
                <w:sz w:val="21"/>
                <w:szCs w:val="21"/>
                <w:highlight w:val="none"/>
                <w:lang w:val="en-US" w:eastAsia="zh-CN"/>
              </w:rPr>
              <w:t>ZJR-2023-006</w:t>
            </w:r>
            <w:r>
              <w:rPr>
                <w:rFonts w:hint="eastAsia" w:asci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3</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项目名称</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hint="eastAsia" w:ascii="宋体" w:eastAsia="宋体" w:cs="宋体"/>
                <w:color w:val="auto"/>
                <w:sz w:val="21"/>
                <w:szCs w:val="21"/>
                <w:highlight w:val="none"/>
                <w:lang w:eastAsia="zh-CN"/>
              </w:rPr>
            </w:pPr>
            <w:r>
              <w:rPr>
                <w:rFonts w:hint="eastAsia" w:ascii="宋体" w:cs="宋体"/>
                <w:color w:val="auto"/>
                <w:sz w:val="21"/>
                <w:szCs w:val="21"/>
                <w:highlight w:val="none"/>
                <w:lang w:eastAsia="zh-CN"/>
              </w:rPr>
              <w:t>长春市历史建筑测绘建档服务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4</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cs="宋体"/>
                <w:bCs/>
                <w:color w:val="auto"/>
                <w:sz w:val="21"/>
                <w:szCs w:val="21"/>
                <w:highlight w:val="none"/>
                <w:lang w:val="zh-CN"/>
              </w:rPr>
            </w:pPr>
            <w:r>
              <w:rPr>
                <w:rFonts w:hint="eastAsia" w:ascii="宋体" w:cs="宋体"/>
                <w:bCs/>
                <w:color w:val="auto"/>
                <w:sz w:val="21"/>
                <w:szCs w:val="21"/>
                <w:highlight w:val="none"/>
                <w:lang w:val="zh-CN"/>
              </w:rPr>
              <w:t>采购预算</w:t>
            </w:r>
          </w:p>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（最高限价）</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hint="default"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详见第四章采购需求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5</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项目地点</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color w:val="auto"/>
                <w:sz w:val="21"/>
                <w:szCs w:val="21"/>
                <w:highlight w:val="none"/>
              </w:rPr>
            </w:pPr>
            <w:r>
              <w:rPr>
                <w:rFonts w:hint="eastAsia" w:ascii="宋体" w:cs="宋体"/>
                <w:color w:val="auto"/>
                <w:sz w:val="21"/>
                <w:szCs w:val="21"/>
                <w:highlight w:val="none"/>
              </w:rPr>
              <w:t>长春市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709" w:type="dxa"/>
            <w:vMerge w:val="restart"/>
            <w:tcBorders>
              <w:top w:val="single" w:color="auto" w:sz="4" w:space="0"/>
              <w:left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6</w:t>
            </w:r>
          </w:p>
        </w:tc>
        <w:tc>
          <w:tcPr>
            <w:tcW w:w="1835" w:type="dxa"/>
            <w:vMerge w:val="restart"/>
            <w:tcBorders>
              <w:top w:val="single" w:color="auto" w:sz="4" w:space="0"/>
              <w:left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招标范围</w:t>
            </w:r>
          </w:p>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（采购需求）</w:t>
            </w:r>
          </w:p>
        </w:tc>
        <w:tc>
          <w:tcPr>
            <w:tcW w:w="1062"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项目编号</w:t>
            </w:r>
          </w:p>
        </w:tc>
        <w:tc>
          <w:tcPr>
            <w:tcW w:w="1359"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color w:val="auto"/>
                <w:sz w:val="18"/>
                <w:szCs w:val="18"/>
                <w:highlight w:val="none"/>
              </w:rPr>
              <w:t>采购名称</w:t>
            </w:r>
          </w:p>
        </w:tc>
        <w:tc>
          <w:tcPr>
            <w:tcW w:w="151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color w:val="auto"/>
                <w:sz w:val="18"/>
                <w:szCs w:val="18"/>
                <w:highlight w:val="none"/>
              </w:rPr>
              <w:t>数量</w:t>
            </w:r>
          </w:p>
        </w:tc>
        <w:tc>
          <w:tcPr>
            <w:tcW w:w="183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color w:val="auto"/>
                <w:sz w:val="18"/>
                <w:szCs w:val="18"/>
                <w:highlight w:val="none"/>
              </w:rPr>
              <w:t>服务要求</w:t>
            </w:r>
          </w:p>
        </w:tc>
        <w:tc>
          <w:tcPr>
            <w:tcW w:w="83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color w:val="auto"/>
                <w:sz w:val="18"/>
                <w:szCs w:val="18"/>
                <w:highlight w:val="none"/>
              </w:rPr>
              <w:t>最高限价（</w:t>
            </w:r>
            <w:r>
              <w:rPr>
                <w:rFonts w:hint="eastAsia" w:hAnsi="宋体" w:cs="宋体"/>
                <w:b w:val="0"/>
                <w:color w:val="auto"/>
                <w:sz w:val="18"/>
                <w:szCs w:val="18"/>
                <w:highlight w:val="none"/>
                <w:lang w:val="en-US" w:eastAsia="zh-CN"/>
              </w:rPr>
              <w:t>万</w:t>
            </w:r>
            <w:r>
              <w:rPr>
                <w:rFonts w:hint="eastAsia" w:ascii="宋体" w:hAnsi="宋体" w:eastAsia="宋体" w:cs="宋体"/>
                <w:b w:val="0"/>
                <w:color w:val="auto"/>
                <w:sz w:val="18"/>
                <w:szCs w:val="18"/>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val="0"/>
              <w:spacing w:line="0" w:lineRule="atLeast"/>
              <w:jc w:val="center"/>
              <w:rPr>
                <w:rFonts w:hint="eastAsia" w:ascii="宋体" w:cs="宋体"/>
                <w:color w:val="auto"/>
                <w:sz w:val="21"/>
                <w:szCs w:val="21"/>
                <w:highlight w:val="none"/>
              </w:rPr>
            </w:pPr>
          </w:p>
        </w:tc>
        <w:tc>
          <w:tcPr>
            <w:tcW w:w="1835"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宋体" w:cs="宋体"/>
                <w:color w:val="auto"/>
                <w:sz w:val="21"/>
                <w:szCs w:val="21"/>
                <w:highlight w:val="none"/>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JM-2023-08-00752-1</w:t>
            </w:r>
          </w:p>
        </w:tc>
        <w:tc>
          <w:tcPr>
            <w:tcW w:w="1359"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汽开区历史建筑测绘建档</w:t>
            </w:r>
          </w:p>
        </w:tc>
        <w:tc>
          <w:tcPr>
            <w:tcW w:w="151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汽开区62栋历史建筑，389755.8平方米</w:t>
            </w:r>
          </w:p>
        </w:tc>
        <w:tc>
          <w:tcPr>
            <w:tcW w:w="183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基于三维激光扫描等新型技术采集历史建筑测绘数据、绘制历史建筑图纸。</w:t>
            </w:r>
          </w:p>
        </w:tc>
        <w:tc>
          <w:tcPr>
            <w:tcW w:w="83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260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val="0"/>
              <w:spacing w:line="0" w:lineRule="atLeast"/>
              <w:jc w:val="center"/>
              <w:rPr>
                <w:rFonts w:hint="eastAsia" w:ascii="宋体" w:cs="宋体"/>
                <w:color w:val="auto"/>
                <w:sz w:val="21"/>
                <w:szCs w:val="21"/>
                <w:highlight w:val="none"/>
              </w:rPr>
            </w:pPr>
          </w:p>
        </w:tc>
        <w:tc>
          <w:tcPr>
            <w:tcW w:w="1835"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宋体" w:cs="宋体"/>
                <w:color w:val="auto"/>
                <w:sz w:val="21"/>
                <w:szCs w:val="21"/>
                <w:highlight w:val="none"/>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JM-2023-08-00752-2</w:t>
            </w:r>
          </w:p>
        </w:tc>
        <w:tc>
          <w:tcPr>
            <w:tcW w:w="1359"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朝阳区历史建筑测绘建档</w:t>
            </w:r>
          </w:p>
        </w:tc>
        <w:tc>
          <w:tcPr>
            <w:tcW w:w="151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朝阳区24栋历史建筑，314698平方米</w:t>
            </w:r>
          </w:p>
        </w:tc>
        <w:tc>
          <w:tcPr>
            <w:tcW w:w="183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基于三维激光扫描等新型技术采集历史建筑测绘数据、绘制历史建筑图纸。</w:t>
            </w:r>
          </w:p>
        </w:tc>
        <w:tc>
          <w:tcPr>
            <w:tcW w:w="83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val="0"/>
              <w:spacing w:line="0" w:lineRule="atLeast"/>
              <w:jc w:val="center"/>
              <w:rPr>
                <w:rFonts w:hint="eastAsia" w:ascii="宋体" w:cs="宋体"/>
                <w:color w:val="auto"/>
                <w:sz w:val="21"/>
                <w:szCs w:val="21"/>
                <w:highlight w:val="none"/>
              </w:rPr>
            </w:pPr>
          </w:p>
        </w:tc>
        <w:tc>
          <w:tcPr>
            <w:tcW w:w="1835"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宋体" w:cs="宋体"/>
                <w:color w:val="auto"/>
                <w:sz w:val="21"/>
                <w:szCs w:val="21"/>
                <w:highlight w:val="none"/>
              </w:rPr>
            </w:pPr>
          </w:p>
        </w:tc>
        <w:tc>
          <w:tcPr>
            <w:tcW w:w="1062"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JM-2023-08-00752-3</w:t>
            </w:r>
          </w:p>
        </w:tc>
        <w:tc>
          <w:tcPr>
            <w:tcW w:w="1359"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宽城南关历史建筑测绘建档</w:t>
            </w:r>
          </w:p>
        </w:tc>
        <w:tc>
          <w:tcPr>
            <w:tcW w:w="151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宽城区和南关区83栋建筑，177052.4平方米</w:t>
            </w:r>
          </w:p>
        </w:tc>
        <w:tc>
          <w:tcPr>
            <w:tcW w:w="183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基于三维激光扫描等新型技术采集历史建筑测绘数据、绘制历史建筑图纸。</w:t>
            </w:r>
          </w:p>
        </w:tc>
        <w:tc>
          <w:tcPr>
            <w:tcW w:w="838" w:type="dxa"/>
            <w:tcBorders>
              <w:top w:val="single" w:color="auto" w:sz="4" w:space="0"/>
              <w:left w:val="single" w:color="auto" w:sz="4" w:space="0"/>
              <w:bottom w:val="single" w:color="auto" w:sz="4" w:space="0"/>
              <w:right w:val="single" w:color="auto" w:sz="4" w:space="0"/>
            </w:tcBorders>
            <w:vAlign w:val="center"/>
          </w:tcPr>
          <w:p>
            <w:pPr>
              <w:pStyle w:val="19"/>
              <w:tabs>
                <w:tab w:val="left" w:pos="3570"/>
              </w:tabs>
              <w:adjustRightInd w:val="0"/>
              <w:snapToGrid w:val="0"/>
              <w:jc w:val="center"/>
              <w:rPr>
                <w:rFonts w:ascii="宋体" w:cs="宋体"/>
                <w:color w:val="auto"/>
                <w:sz w:val="18"/>
                <w:szCs w:val="18"/>
                <w:highlight w:val="none"/>
              </w:rPr>
            </w:pPr>
            <w:r>
              <w:rPr>
                <w:rFonts w:hint="eastAsia" w:ascii="宋体" w:hAnsi="宋体" w:eastAsia="宋体" w:cs="宋体"/>
                <w:b w:val="0"/>
                <w:bCs/>
                <w:color w:val="auto"/>
                <w:sz w:val="18"/>
                <w:szCs w:val="18"/>
                <w:highlight w:val="none"/>
                <w:lang w:val="en-US" w:eastAsia="zh-CN"/>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7</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合同履行期限</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color w:val="auto"/>
                <w:sz w:val="21"/>
                <w:szCs w:val="21"/>
                <w:highlight w:val="none"/>
              </w:rPr>
            </w:pPr>
            <w:r>
              <w:rPr>
                <w:rFonts w:hint="eastAsia" w:ascii="宋体"/>
                <w:color w:val="auto"/>
                <w:sz w:val="21"/>
                <w:szCs w:val="21"/>
                <w:highlight w:val="none"/>
              </w:rPr>
              <w:t>合同签订之日起两个月提交成果，并提供两年服务期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709" w:type="dxa"/>
            <w:tcBorders>
              <w:top w:val="single" w:color="auto" w:sz="4" w:space="0"/>
              <w:left w:val="single" w:color="auto" w:sz="4" w:space="0"/>
              <w:bottom w:val="nil"/>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8</w:t>
            </w:r>
          </w:p>
        </w:tc>
        <w:tc>
          <w:tcPr>
            <w:tcW w:w="1835" w:type="dxa"/>
            <w:tcBorders>
              <w:top w:val="single" w:color="auto" w:sz="4" w:space="0"/>
              <w:left w:val="single" w:color="auto" w:sz="4" w:space="0"/>
              <w:bottom w:val="nil"/>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资金来源及落实情况</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bCs/>
                <w:color w:val="auto"/>
                <w:sz w:val="21"/>
                <w:szCs w:val="21"/>
                <w:highlight w:val="none"/>
              </w:rPr>
            </w:pPr>
            <w:r>
              <w:rPr>
                <w:rFonts w:hint="eastAsia" w:ascii="宋体" w:cs="宋体"/>
                <w:bCs/>
                <w:color w:val="auto"/>
                <w:sz w:val="21"/>
                <w:szCs w:val="21"/>
                <w:highlight w:val="none"/>
              </w:rPr>
              <w:t>财政资金，已落实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9</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服务标准</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bCs/>
                <w:color w:val="auto"/>
                <w:sz w:val="21"/>
                <w:szCs w:val="21"/>
                <w:highlight w:val="none"/>
              </w:rPr>
            </w:pPr>
            <w:r>
              <w:rPr>
                <w:rFonts w:hint="eastAsia" w:ascii="宋体" w:cs="宋体"/>
                <w:bCs/>
                <w:color w:val="auto"/>
                <w:sz w:val="21"/>
                <w:szCs w:val="21"/>
                <w:highlight w:val="none"/>
              </w:rPr>
              <w:t>优质服务，符合国家及地方法律、法规、标准等相关规定。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10</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供应商资格要求</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color w:val="auto"/>
                <w:sz w:val="21"/>
                <w:szCs w:val="21"/>
                <w:highlight w:val="none"/>
              </w:rPr>
            </w:pPr>
            <w:r>
              <w:rPr>
                <w:rFonts w:hint="eastAsia" w:ascii="宋体"/>
                <w:color w:val="auto"/>
                <w:sz w:val="21"/>
                <w:szCs w:val="21"/>
                <w:highlight w:val="none"/>
              </w:rPr>
              <w:t>1.满足《中华人民共和国政府采购法》第二十二条规定；</w:t>
            </w:r>
          </w:p>
          <w:p>
            <w:pPr>
              <w:spacing w:line="380" w:lineRule="exact"/>
              <w:rPr>
                <w:rFonts w:hint="eastAsia" w:ascii="宋体" w:eastAsia="宋体"/>
                <w:color w:val="auto"/>
                <w:sz w:val="21"/>
                <w:szCs w:val="21"/>
                <w:highlight w:val="none"/>
                <w:lang w:val="en-US" w:eastAsia="zh-CN"/>
              </w:rPr>
            </w:pPr>
            <w:r>
              <w:rPr>
                <w:rFonts w:hint="eastAsia" w:ascii="宋体"/>
                <w:color w:val="auto"/>
                <w:sz w:val="21"/>
                <w:szCs w:val="21"/>
                <w:highlight w:val="none"/>
              </w:rPr>
              <w:t>2.落实政府采购政策需满足的资格要求：</w:t>
            </w:r>
            <w:r>
              <w:rPr>
                <w:rFonts w:hint="eastAsia" w:ascii="宋体"/>
                <w:color w:val="auto"/>
                <w:sz w:val="21"/>
                <w:szCs w:val="21"/>
                <w:highlight w:val="none"/>
                <w:lang w:val="en-US" w:eastAsia="zh-CN"/>
              </w:rPr>
              <w:t>无</w:t>
            </w:r>
          </w:p>
          <w:p>
            <w:pPr>
              <w:spacing w:line="380" w:lineRule="exact"/>
              <w:rPr>
                <w:rFonts w:ascii="宋体"/>
                <w:color w:val="auto"/>
                <w:sz w:val="21"/>
                <w:szCs w:val="21"/>
                <w:highlight w:val="none"/>
              </w:rPr>
            </w:pPr>
            <w:r>
              <w:rPr>
                <w:rFonts w:hint="eastAsia" w:ascii="宋体"/>
                <w:color w:val="auto"/>
                <w:sz w:val="21"/>
                <w:szCs w:val="21"/>
                <w:highlight w:val="none"/>
              </w:rPr>
              <w:t>3.本项目的特定资格要求：</w:t>
            </w:r>
          </w:p>
          <w:p>
            <w:pPr>
              <w:spacing w:line="380" w:lineRule="exact"/>
              <w:rPr>
                <w:rFonts w:ascii="宋体"/>
                <w:color w:val="auto"/>
                <w:sz w:val="21"/>
                <w:szCs w:val="21"/>
                <w:highlight w:val="none"/>
              </w:rPr>
            </w:pPr>
            <w:r>
              <w:rPr>
                <w:rFonts w:hint="eastAsia" w:ascii="宋体"/>
                <w:color w:val="auto"/>
                <w:sz w:val="21"/>
                <w:szCs w:val="21"/>
                <w:highlight w:val="none"/>
              </w:rPr>
              <w:t>3.1供应商具备建设行政主管部门核发的测绘甲级资质（摄影测量与遥感）</w:t>
            </w:r>
            <w:r>
              <w:rPr>
                <w:rFonts w:hint="eastAsia" w:ascii="宋体"/>
                <w:color w:val="auto"/>
                <w:sz w:val="21"/>
                <w:szCs w:val="21"/>
                <w:highlight w:val="none"/>
                <w:lang w:val="en-US" w:eastAsia="zh-CN"/>
              </w:rPr>
              <w:t>的</w:t>
            </w:r>
            <w:r>
              <w:rPr>
                <w:rFonts w:hint="eastAsia" w:ascii="宋体"/>
                <w:color w:val="auto"/>
                <w:sz w:val="21"/>
                <w:szCs w:val="21"/>
                <w:highlight w:val="none"/>
              </w:rPr>
              <w:t>法人独立资格或其他组织，并在设备、资金、人员组织、技术等方面具有相应的能力；</w:t>
            </w:r>
          </w:p>
          <w:p>
            <w:pPr>
              <w:spacing w:line="380" w:lineRule="exact"/>
              <w:rPr>
                <w:rFonts w:ascii="宋体"/>
                <w:color w:val="auto"/>
                <w:sz w:val="21"/>
                <w:szCs w:val="21"/>
                <w:highlight w:val="none"/>
              </w:rPr>
            </w:pPr>
            <w:r>
              <w:rPr>
                <w:rFonts w:hint="eastAsia" w:ascii="宋体"/>
                <w:color w:val="auto"/>
                <w:sz w:val="21"/>
                <w:szCs w:val="21"/>
                <w:highlight w:val="none"/>
              </w:rPr>
              <w:t>3.2供应商拟派出的项目负责人应具有</w:t>
            </w:r>
            <w:r>
              <w:rPr>
                <w:rFonts w:hint="eastAsia" w:ascii="宋体"/>
                <w:color w:val="auto"/>
                <w:sz w:val="21"/>
                <w:szCs w:val="21"/>
                <w:highlight w:val="none"/>
                <w:lang w:val="en-US" w:eastAsia="zh-CN"/>
              </w:rPr>
              <w:t>测绘</w:t>
            </w:r>
            <w:r>
              <w:rPr>
                <w:rFonts w:hint="eastAsia" w:ascii="宋体"/>
                <w:color w:val="auto"/>
                <w:sz w:val="21"/>
                <w:szCs w:val="21"/>
                <w:highlight w:val="none"/>
              </w:rPr>
              <w:t>专业</w:t>
            </w:r>
            <w:r>
              <w:rPr>
                <w:rFonts w:hint="eastAsia" w:ascii="宋体"/>
                <w:color w:val="auto"/>
                <w:sz w:val="21"/>
                <w:szCs w:val="21"/>
                <w:highlight w:val="none"/>
                <w:lang w:val="en-US" w:eastAsia="zh-CN"/>
              </w:rPr>
              <w:t>副高级及以上</w:t>
            </w:r>
            <w:r>
              <w:rPr>
                <w:rFonts w:hint="eastAsia" w:ascii="宋体"/>
                <w:color w:val="auto"/>
                <w:sz w:val="21"/>
                <w:szCs w:val="21"/>
                <w:highlight w:val="none"/>
              </w:rPr>
              <w:t>职称；</w:t>
            </w:r>
          </w:p>
          <w:p>
            <w:pPr>
              <w:spacing w:line="380" w:lineRule="exact"/>
              <w:rPr>
                <w:rFonts w:ascii="宋体"/>
                <w:color w:val="auto"/>
                <w:sz w:val="21"/>
                <w:szCs w:val="21"/>
                <w:highlight w:val="none"/>
              </w:rPr>
            </w:pPr>
            <w:r>
              <w:rPr>
                <w:rFonts w:hint="eastAsia" w:ascii="宋体"/>
                <w:color w:val="auto"/>
                <w:sz w:val="21"/>
                <w:szCs w:val="21"/>
                <w:highlight w:val="none"/>
              </w:rPr>
              <w:t>3.3供应商应按照《长春市财政局关于加强政府采购信用体系建设简化供应商资格条件有关事项的通知》（执行长财采购【2022】2066号）文件要求在招标文件中提交反映其财务状况、依法缴纳税收和社保保障资金情况的资格条件承诺函，并对资格条件承诺函有关内容的真实性、有效性、合法性负责；</w:t>
            </w:r>
          </w:p>
          <w:p>
            <w:pPr>
              <w:spacing w:line="380" w:lineRule="exact"/>
              <w:rPr>
                <w:rFonts w:ascii="宋体"/>
                <w:color w:val="auto"/>
                <w:sz w:val="21"/>
                <w:szCs w:val="21"/>
                <w:highlight w:val="none"/>
              </w:rPr>
            </w:pPr>
            <w:r>
              <w:rPr>
                <w:rFonts w:hint="eastAsia" w:ascii="宋体"/>
                <w:color w:val="auto"/>
                <w:sz w:val="21"/>
                <w:szCs w:val="21"/>
                <w:highlight w:val="none"/>
              </w:rPr>
              <w:t>3.4供应商不得为“信用中国”网站（www.creditchina.gov.cn）中列入重大税收违法案件当事人名单的供应商，不得为中国执行信息公开网（http://zxgk.court.gov.cn）中列入失信被执行人名单，不得为中国政府采购网（www.ccgp.gov.cn）政府采购严重违法失信行为记录名单中被财政部门禁止参加政府采购活动的供应商（详见财库[2016]125号）。供应商及其法定代表人不得在“中国裁判文书网”列入存在行贿犯罪情形；</w:t>
            </w:r>
          </w:p>
          <w:p>
            <w:pPr>
              <w:spacing w:line="380" w:lineRule="exact"/>
              <w:rPr>
                <w:rFonts w:ascii="宋体"/>
                <w:color w:val="auto"/>
                <w:sz w:val="21"/>
                <w:szCs w:val="21"/>
                <w:highlight w:val="none"/>
              </w:rPr>
            </w:pPr>
            <w:r>
              <w:rPr>
                <w:rFonts w:hint="eastAsia" w:ascii="宋体"/>
                <w:color w:val="auto"/>
                <w:sz w:val="21"/>
                <w:szCs w:val="21"/>
                <w:highlight w:val="none"/>
              </w:rPr>
              <w:t>3.5</w:t>
            </w:r>
            <w:r>
              <w:rPr>
                <w:rFonts w:hint="eastAsia"/>
                <w:color w:val="auto"/>
                <w:highlight w:val="none"/>
                <w:lang w:val="zh-CN"/>
              </w:rPr>
              <w:t>拒绝列入政府取消投标资格记录期间的企业或个人投标</w:t>
            </w:r>
            <w:r>
              <w:rPr>
                <w:rFonts w:hint="eastAsia"/>
                <w:color w:val="auto"/>
                <w:highlight w:val="none"/>
              </w:rPr>
              <w:t>；</w:t>
            </w:r>
          </w:p>
          <w:p>
            <w:pPr>
              <w:spacing w:line="380" w:lineRule="exact"/>
              <w:rPr>
                <w:rFonts w:ascii="宋体" w:cs="宋体"/>
                <w:color w:val="auto"/>
                <w:sz w:val="21"/>
                <w:szCs w:val="21"/>
                <w:highlight w:val="none"/>
              </w:rPr>
            </w:pPr>
            <w:r>
              <w:rPr>
                <w:rFonts w:hint="eastAsia" w:ascii="宋体"/>
                <w:color w:val="auto"/>
                <w:sz w:val="21"/>
                <w:szCs w:val="21"/>
                <w:highlight w:val="none"/>
              </w:rPr>
              <w:t>3.6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11</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投标有效期</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color w:val="auto"/>
                <w:sz w:val="21"/>
                <w:szCs w:val="21"/>
                <w:highlight w:val="none"/>
              </w:rPr>
            </w:pPr>
            <w:r>
              <w:rPr>
                <w:rFonts w:hint="eastAsia" w:ascii="宋体" w:cs="宋体"/>
                <w:b/>
                <w:bCs/>
                <w:color w:val="auto"/>
                <w:sz w:val="21"/>
                <w:szCs w:val="21"/>
                <w:highlight w:val="none"/>
                <w:u w:val="single"/>
              </w:rPr>
              <w:t>90</w:t>
            </w:r>
            <w:r>
              <w:rPr>
                <w:rFonts w:hint="eastAsia" w:ascii="宋体" w:cs="宋体"/>
                <w:color w:val="auto"/>
                <w:sz w:val="21"/>
                <w:szCs w:val="21"/>
                <w:highlight w:val="none"/>
              </w:rPr>
              <w:t>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12</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投标保证金</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color w:val="auto"/>
                <w:sz w:val="21"/>
                <w:szCs w:val="21"/>
                <w:highlight w:val="none"/>
              </w:rPr>
            </w:pPr>
            <w:r>
              <w:rPr>
                <w:rFonts w:hint="eastAsia" w:ascii="宋体"/>
                <w:color w:val="auto"/>
                <w:sz w:val="21"/>
                <w:szCs w:val="21"/>
                <w:highlight w:val="none"/>
              </w:rPr>
              <w:t>1.根据《长春市财政局关于取消政府采购投标保证金及采购文件工本费等有关事项的通知》（长财采购〔2021〕695 号）文件要求，</w:t>
            </w:r>
            <w:r>
              <w:rPr>
                <w:rFonts w:hint="eastAsia" w:ascii="宋体"/>
                <w:b/>
                <w:bCs/>
                <w:color w:val="auto"/>
                <w:sz w:val="21"/>
                <w:szCs w:val="21"/>
                <w:highlight w:val="none"/>
              </w:rPr>
              <w:t>诚信记录良好的供应商不收取投标保证金。</w:t>
            </w:r>
          </w:p>
          <w:p>
            <w:pPr>
              <w:spacing w:line="340" w:lineRule="exact"/>
              <w:rPr>
                <w:rFonts w:ascii="宋体"/>
                <w:color w:val="auto"/>
                <w:sz w:val="21"/>
                <w:szCs w:val="21"/>
                <w:highlight w:val="none"/>
              </w:rPr>
            </w:pPr>
            <w:r>
              <w:rPr>
                <w:rFonts w:hint="eastAsia" w:ascii="宋体"/>
                <w:color w:val="auto"/>
                <w:sz w:val="21"/>
                <w:szCs w:val="21"/>
                <w:highlight w:val="none"/>
              </w:rPr>
              <w:t>2.投标保证金形式：应当以支票、汇票、本票或者金融机构、担保机构出具的保函等非现金形式提交。供应商未按照招标文件要求提交投标保证金的，投标无效。</w:t>
            </w:r>
          </w:p>
          <w:p>
            <w:pPr>
              <w:spacing w:line="340" w:lineRule="exact"/>
              <w:rPr>
                <w:rFonts w:ascii="宋体"/>
                <w:b/>
                <w:bCs/>
                <w:color w:val="auto"/>
                <w:sz w:val="21"/>
                <w:szCs w:val="21"/>
                <w:highlight w:val="none"/>
              </w:rPr>
            </w:pPr>
            <w:r>
              <w:rPr>
                <w:rFonts w:hint="eastAsia" w:ascii="宋体"/>
                <w:b/>
                <w:bCs/>
                <w:color w:val="auto"/>
                <w:sz w:val="21"/>
                <w:szCs w:val="21"/>
                <w:highlight w:val="none"/>
              </w:rPr>
              <w:t>3.投标保证金的金额：</w:t>
            </w:r>
            <w:r>
              <w:rPr>
                <w:rFonts w:hint="eastAsia" w:ascii="宋体"/>
                <w:b/>
                <w:bCs/>
                <w:color w:val="auto"/>
                <w:sz w:val="21"/>
                <w:szCs w:val="21"/>
                <w:highlight w:val="none"/>
                <w:lang w:val="en-US" w:eastAsia="zh-CN"/>
              </w:rPr>
              <w:t>每包30000</w:t>
            </w:r>
            <w:r>
              <w:rPr>
                <w:rFonts w:hint="eastAsia" w:ascii="宋体"/>
                <w:b/>
                <w:bCs/>
                <w:color w:val="auto"/>
                <w:sz w:val="21"/>
                <w:szCs w:val="21"/>
                <w:highlight w:val="none"/>
              </w:rPr>
              <w:t>元整。</w:t>
            </w:r>
          </w:p>
          <w:p>
            <w:pPr>
              <w:spacing w:line="340" w:lineRule="exact"/>
              <w:rPr>
                <w:rFonts w:ascii="宋体"/>
                <w:color w:val="auto"/>
                <w:sz w:val="21"/>
                <w:szCs w:val="21"/>
                <w:highlight w:val="none"/>
              </w:rPr>
            </w:pPr>
            <w:r>
              <w:rPr>
                <w:rFonts w:hint="eastAsia" w:ascii="宋体"/>
                <w:color w:val="auto"/>
                <w:sz w:val="21"/>
                <w:szCs w:val="21"/>
                <w:highlight w:val="none"/>
              </w:rPr>
              <w:t>4.投标保证金截止时间：投标保证金须在投标文件递交截止时间前到账，投标保证金的确认以最终到账日期为准。</w:t>
            </w:r>
          </w:p>
          <w:p>
            <w:pPr>
              <w:spacing w:line="340" w:lineRule="exact"/>
              <w:rPr>
                <w:rFonts w:ascii="宋体"/>
                <w:b/>
                <w:bCs/>
                <w:color w:val="auto"/>
                <w:sz w:val="21"/>
                <w:szCs w:val="21"/>
                <w:highlight w:val="none"/>
              </w:rPr>
            </w:pPr>
            <w:r>
              <w:rPr>
                <w:rFonts w:hint="eastAsia" w:ascii="宋体"/>
                <w:b/>
                <w:bCs/>
                <w:color w:val="auto"/>
                <w:sz w:val="21"/>
                <w:szCs w:val="21"/>
                <w:highlight w:val="none"/>
              </w:rPr>
              <w:t>5.账户信息：</w:t>
            </w:r>
          </w:p>
          <w:p>
            <w:pPr>
              <w:spacing w:line="340" w:lineRule="exact"/>
              <w:rPr>
                <w:rFonts w:ascii="宋体"/>
                <w:color w:val="auto"/>
                <w:sz w:val="21"/>
                <w:szCs w:val="21"/>
                <w:highlight w:val="none"/>
              </w:rPr>
            </w:pPr>
            <w:r>
              <w:rPr>
                <w:rFonts w:hint="eastAsia" w:ascii="宋体"/>
                <w:color w:val="auto"/>
                <w:sz w:val="21"/>
                <w:szCs w:val="21"/>
                <w:highlight w:val="none"/>
              </w:rPr>
              <w:t xml:space="preserve">收款人全称：中吉润工程建设咨询（吉林）有限公司 </w:t>
            </w:r>
          </w:p>
          <w:p>
            <w:pPr>
              <w:spacing w:line="340" w:lineRule="exact"/>
              <w:rPr>
                <w:rFonts w:ascii="宋体"/>
                <w:color w:val="auto"/>
                <w:sz w:val="21"/>
                <w:szCs w:val="21"/>
                <w:highlight w:val="none"/>
              </w:rPr>
            </w:pPr>
            <w:r>
              <w:rPr>
                <w:rFonts w:hint="eastAsia" w:ascii="宋体"/>
                <w:color w:val="auto"/>
                <w:sz w:val="21"/>
                <w:szCs w:val="21"/>
                <w:highlight w:val="none"/>
              </w:rPr>
              <w:t>帐    号：</w:t>
            </w:r>
            <w:r>
              <w:rPr>
                <w:rFonts w:hint="eastAsia" w:ascii="宋体"/>
                <w:b/>
                <w:bCs/>
                <w:color w:val="auto"/>
                <w:sz w:val="21"/>
                <w:szCs w:val="21"/>
                <w:highlight w:val="none"/>
              </w:rPr>
              <w:t xml:space="preserve">2205 0131 0041 0000 0204 </w:t>
            </w:r>
          </w:p>
          <w:p>
            <w:pPr>
              <w:spacing w:line="340" w:lineRule="exact"/>
              <w:rPr>
                <w:rFonts w:ascii="宋体"/>
                <w:color w:val="auto"/>
                <w:sz w:val="21"/>
                <w:szCs w:val="21"/>
                <w:highlight w:val="none"/>
              </w:rPr>
            </w:pPr>
            <w:r>
              <w:rPr>
                <w:rFonts w:hint="eastAsia" w:ascii="宋体"/>
                <w:color w:val="auto"/>
                <w:sz w:val="21"/>
                <w:szCs w:val="21"/>
                <w:highlight w:val="none"/>
              </w:rPr>
              <w:t>开户银行：中国建设银行股份有限公司长春长影支行</w:t>
            </w:r>
          </w:p>
          <w:p>
            <w:pPr>
              <w:spacing w:line="340" w:lineRule="exact"/>
              <w:rPr>
                <w:rFonts w:ascii="宋体"/>
                <w:color w:val="auto"/>
                <w:sz w:val="21"/>
                <w:szCs w:val="21"/>
                <w:highlight w:val="none"/>
              </w:rPr>
            </w:pPr>
            <w:r>
              <w:rPr>
                <w:rFonts w:hint="eastAsia" w:ascii="宋体"/>
                <w:color w:val="auto"/>
                <w:sz w:val="21"/>
                <w:szCs w:val="21"/>
                <w:highlight w:val="none"/>
              </w:rPr>
              <w:t>注：供应商应在汇款凭证上注明投标保证金、项目名称或编号，以便核对查实。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13</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投标文件份数</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color w:val="auto"/>
                <w:sz w:val="21"/>
                <w:szCs w:val="21"/>
                <w:highlight w:val="none"/>
              </w:rPr>
            </w:pPr>
            <w:r>
              <w:rPr>
                <w:rFonts w:hint="eastAsia" w:ascii="宋体"/>
                <w:color w:val="auto"/>
                <w:sz w:val="21"/>
                <w:szCs w:val="21"/>
                <w:highlight w:val="none"/>
                <w:lang w:val="zh-CN"/>
              </w:rPr>
              <w:t>供应商同时提供纸质文件（正本一份，</w:t>
            </w:r>
            <w:r>
              <w:rPr>
                <w:rFonts w:hint="eastAsia" w:ascii="宋体"/>
                <w:color w:val="auto"/>
                <w:sz w:val="21"/>
                <w:szCs w:val="21"/>
                <w:highlight w:val="none"/>
              </w:rPr>
              <w:t>二</w:t>
            </w:r>
            <w:r>
              <w:rPr>
                <w:rFonts w:hint="eastAsia" w:ascii="宋体"/>
                <w:color w:val="auto"/>
                <w:sz w:val="21"/>
                <w:szCs w:val="21"/>
                <w:highlight w:val="none"/>
                <w:lang w:val="zh-CN"/>
              </w:rPr>
              <w:t>份副本，</w:t>
            </w:r>
            <w:r>
              <w:rPr>
                <w:rFonts w:hint="eastAsia" w:ascii="宋体"/>
                <w:color w:val="auto"/>
                <w:sz w:val="21"/>
                <w:szCs w:val="21"/>
                <w:highlight w:val="none"/>
              </w:rPr>
              <w:t>电子版U盘一份（电子版包括word版本和PDF版本，PDF版本须具有和纸质版本一样的签字和盖章）</w:t>
            </w:r>
            <w:r>
              <w:rPr>
                <w:rFonts w:hint="eastAsia" w:ascii="宋体"/>
                <w:color w:val="auto"/>
                <w:sz w:val="21"/>
                <w:szCs w:val="21"/>
                <w:highlight w:val="none"/>
                <w:lang w:val="zh-CN"/>
              </w:rPr>
              <w:t>，开标前密封递交）</w:t>
            </w:r>
            <w:r>
              <w:rPr>
                <w:rFonts w:hint="eastAsia" w:asci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14</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投标文件提交地点及截止时间</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color w:val="auto"/>
                <w:sz w:val="21"/>
                <w:szCs w:val="21"/>
                <w:highlight w:val="none"/>
              </w:rPr>
            </w:pPr>
            <w:r>
              <w:rPr>
                <w:rFonts w:hint="eastAsia" w:ascii="宋体" w:cs="宋体"/>
                <w:color w:val="auto"/>
                <w:sz w:val="21"/>
                <w:szCs w:val="21"/>
                <w:highlight w:val="none"/>
              </w:rPr>
              <w:t>时间：2023年</w:t>
            </w:r>
            <w:r>
              <w:rPr>
                <w:rFonts w:hint="eastAsia" w:ascii="宋体" w:cs="宋体"/>
                <w:color w:val="auto"/>
                <w:sz w:val="21"/>
                <w:szCs w:val="21"/>
                <w:highlight w:val="none"/>
                <w:lang w:val="en-US" w:eastAsia="zh-CN"/>
              </w:rPr>
              <w:t>9</w:t>
            </w:r>
            <w:r>
              <w:rPr>
                <w:rFonts w:hint="eastAsia" w:ascii="宋体" w:cs="宋体"/>
                <w:color w:val="auto"/>
                <w:sz w:val="21"/>
                <w:szCs w:val="21"/>
                <w:highlight w:val="none"/>
              </w:rPr>
              <w:t>月</w:t>
            </w:r>
            <w:r>
              <w:rPr>
                <w:rFonts w:hint="eastAsia" w:ascii="宋体" w:cs="宋体"/>
                <w:color w:val="auto"/>
                <w:sz w:val="21"/>
                <w:szCs w:val="21"/>
                <w:highlight w:val="none"/>
                <w:lang w:val="en-US" w:eastAsia="zh-CN"/>
              </w:rPr>
              <w:t>26</w:t>
            </w:r>
            <w:r>
              <w:rPr>
                <w:rFonts w:hint="eastAsia" w:ascii="宋体" w:cs="宋体"/>
                <w:color w:val="auto"/>
                <w:sz w:val="21"/>
                <w:szCs w:val="21"/>
                <w:highlight w:val="none"/>
              </w:rPr>
              <w:t>日9时</w:t>
            </w:r>
            <w:r>
              <w:rPr>
                <w:rFonts w:hint="eastAsia" w:ascii="宋体" w:cs="宋体"/>
                <w:color w:val="auto"/>
                <w:sz w:val="21"/>
                <w:szCs w:val="21"/>
                <w:highlight w:val="none"/>
                <w:lang w:val="en-US" w:eastAsia="zh-CN"/>
              </w:rPr>
              <w:t>30</w:t>
            </w:r>
            <w:r>
              <w:rPr>
                <w:rFonts w:hint="eastAsia" w:ascii="宋体" w:cs="宋体"/>
                <w:color w:val="auto"/>
                <w:sz w:val="21"/>
                <w:szCs w:val="21"/>
                <w:highlight w:val="none"/>
              </w:rPr>
              <w:t>分</w:t>
            </w:r>
          </w:p>
          <w:p>
            <w:pPr>
              <w:spacing w:line="0" w:lineRule="atLeast"/>
              <w:jc w:val="both"/>
              <w:rPr>
                <w:rFonts w:ascii="宋体" w:cs="宋体"/>
                <w:color w:val="auto"/>
                <w:sz w:val="21"/>
                <w:szCs w:val="21"/>
                <w:highlight w:val="none"/>
              </w:rPr>
            </w:pPr>
            <w:r>
              <w:rPr>
                <w:rFonts w:hint="eastAsia" w:ascii="宋体" w:cs="宋体"/>
                <w:color w:val="auto"/>
                <w:sz w:val="21"/>
                <w:szCs w:val="21"/>
                <w:highlight w:val="none"/>
              </w:rPr>
              <w:t>地点：</w:t>
            </w:r>
            <w:r>
              <w:rPr>
                <w:rFonts w:hint="eastAsia" w:ascii="宋体" w:hAnsi="宋体" w:eastAsia="宋体" w:cs="宋体"/>
                <w:color w:val="auto"/>
                <w:kern w:val="0"/>
                <w:sz w:val="21"/>
                <w:szCs w:val="21"/>
                <w:highlight w:val="none"/>
                <w:lang w:val="zh-CN"/>
              </w:rPr>
              <w:t>东北亚国际金融中心（人民大街与谊民路交汇东行100米）3号楼1楼（仅开放东门、从东门进入）第</w:t>
            </w:r>
            <w:r>
              <w:rPr>
                <w:rFonts w:hint="eastAsia" w:ascii="宋体" w:hAnsi="宋体" w:cs="宋体"/>
                <w:color w:val="auto"/>
                <w:kern w:val="0"/>
                <w:sz w:val="21"/>
                <w:szCs w:val="21"/>
                <w:highlight w:val="none"/>
                <w:lang w:val="en-US" w:eastAsia="zh-CN"/>
              </w:rPr>
              <w:t>三</w:t>
            </w:r>
            <w:r>
              <w:rPr>
                <w:rFonts w:hint="eastAsia" w:ascii="宋体" w:hAnsi="宋体" w:eastAsia="宋体" w:cs="宋体"/>
                <w:color w:val="auto"/>
                <w:kern w:val="0"/>
                <w:sz w:val="21"/>
                <w:szCs w:val="21"/>
                <w:highlight w:val="none"/>
                <w:lang w:val="zh-CN"/>
              </w:rPr>
              <w:t>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15</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开标时间及地点</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color w:val="auto"/>
                <w:sz w:val="21"/>
                <w:szCs w:val="21"/>
                <w:highlight w:val="none"/>
              </w:rPr>
            </w:pPr>
            <w:r>
              <w:rPr>
                <w:rFonts w:hint="eastAsia" w:ascii="宋体" w:cs="宋体"/>
                <w:color w:val="auto"/>
                <w:sz w:val="21"/>
                <w:szCs w:val="21"/>
                <w:highlight w:val="none"/>
              </w:rPr>
              <w:t>时间：2023年</w:t>
            </w:r>
            <w:r>
              <w:rPr>
                <w:rFonts w:hint="eastAsia" w:ascii="宋体" w:cs="宋体"/>
                <w:color w:val="auto"/>
                <w:sz w:val="21"/>
                <w:szCs w:val="21"/>
                <w:highlight w:val="none"/>
                <w:lang w:val="en-US" w:eastAsia="zh-CN"/>
              </w:rPr>
              <w:t>9</w:t>
            </w:r>
            <w:r>
              <w:rPr>
                <w:rFonts w:hint="eastAsia" w:ascii="宋体" w:cs="宋体"/>
                <w:color w:val="auto"/>
                <w:sz w:val="21"/>
                <w:szCs w:val="21"/>
                <w:highlight w:val="none"/>
              </w:rPr>
              <w:t>月</w:t>
            </w:r>
            <w:r>
              <w:rPr>
                <w:rFonts w:hint="eastAsia" w:ascii="宋体" w:cs="宋体"/>
                <w:color w:val="auto"/>
                <w:sz w:val="21"/>
                <w:szCs w:val="21"/>
                <w:highlight w:val="none"/>
                <w:lang w:val="en-US" w:eastAsia="zh-CN"/>
              </w:rPr>
              <w:t>26</w:t>
            </w:r>
            <w:r>
              <w:rPr>
                <w:rFonts w:hint="eastAsia" w:ascii="宋体" w:cs="宋体"/>
                <w:color w:val="auto"/>
                <w:sz w:val="21"/>
                <w:szCs w:val="21"/>
                <w:highlight w:val="none"/>
              </w:rPr>
              <w:t>日9时</w:t>
            </w:r>
            <w:r>
              <w:rPr>
                <w:rFonts w:hint="eastAsia" w:ascii="宋体" w:cs="宋体"/>
                <w:color w:val="auto"/>
                <w:sz w:val="21"/>
                <w:szCs w:val="21"/>
                <w:highlight w:val="none"/>
                <w:lang w:val="en-US" w:eastAsia="zh-CN"/>
              </w:rPr>
              <w:t>30</w:t>
            </w:r>
            <w:r>
              <w:rPr>
                <w:rFonts w:hint="eastAsia" w:ascii="宋体" w:cs="宋体"/>
                <w:color w:val="auto"/>
                <w:sz w:val="21"/>
                <w:szCs w:val="21"/>
                <w:highlight w:val="none"/>
              </w:rPr>
              <w:t>分</w:t>
            </w:r>
          </w:p>
          <w:p>
            <w:pPr>
              <w:spacing w:line="0" w:lineRule="atLeast"/>
              <w:jc w:val="both"/>
              <w:rPr>
                <w:rFonts w:ascii="宋体" w:cs="宋体"/>
                <w:color w:val="auto"/>
                <w:sz w:val="21"/>
                <w:szCs w:val="21"/>
                <w:highlight w:val="none"/>
              </w:rPr>
            </w:pPr>
            <w:r>
              <w:rPr>
                <w:rFonts w:hint="eastAsia" w:ascii="宋体" w:cs="宋体"/>
                <w:color w:val="auto"/>
                <w:sz w:val="21"/>
                <w:szCs w:val="21"/>
                <w:highlight w:val="none"/>
              </w:rPr>
              <w:t>地点：</w:t>
            </w:r>
            <w:r>
              <w:rPr>
                <w:rFonts w:hint="eastAsia" w:ascii="宋体" w:hAnsi="宋体" w:eastAsia="宋体" w:cs="宋体"/>
                <w:color w:val="auto"/>
                <w:kern w:val="0"/>
                <w:sz w:val="21"/>
                <w:szCs w:val="21"/>
                <w:highlight w:val="none"/>
                <w:lang w:val="zh-CN"/>
              </w:rPr>
              <w:t>东北亚国际金融中心（人民大街与谊民路交汇东行100米）3号楼1楼（仅开放东门、从东门进入）第</w:t>
            </w:r>
            <w:r>
              <w:rPr>
                <w:rFonts w:hint="eastAsia" w:ascii="宋体" w:hAnsi="宋体" w:cs="宋体"/>
                <w:color w:val="auto"/>
                <w:kern w:val="0"/>
                <w:sz w:val="21"/>
                <w:szCs w:val="21"/>
                <w:highlight w:val="none"/>
                <w:lang w:val="en-US" w:eastAsia="zh-CN"/>
              </w:rPr>
              <w:t>三</w:t>
            </w:r>
            <w:r>
              <w:rPr>
                <w:rFonts w:hint="eastAsia" w:ascii="宋体" w:hAnsi="宋体" w:eastAsia="宋体" w:cs="宋体"/>
                <w:color w:val="auto"/>
                <w:kern w:val="0"/>
                <w:sz w:val="21"/>
                <w:szCs w:val="21"/>
                <w:highlight w:val="none"/>
                <w:lang w:val="zh-CN"/>
              </w:rPr>
              <w:t>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16</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评标方法及标准</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color w:val="auto"/>
                <w:sz w:val="21"/>
                <w:szCs w:val="21"/>
                <w:highlight w:val="none"/>
              </w:rPr>
            </w:pPr>
            <w:r>
              <w:rPr>
                <w:rFonts w:hint="eastAsia" w:ascii="宋体" w:cs="宋体"/>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17</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cs="宋体"/>
                <w:color w:val="auto"/>
                <w:sz w:val="21"/>
                <w:szCs w:val="21"/>
                <w:highlight w:val="none"/>
              </w:rPr>
            </w:pPr>
            <w:r>
              <w:rPr>
                <w:rFonts w:hint="eastAsia" w:ascii="宋体" w:cs="宋体"/>
                <w:color w:val="auto"/>
                <w:sz w:val="21"/>
                <w:szCs w:val="21"/>
                <w:highlight w:val="none"/>
              </w:rPr>
              <w:t>评标委员会的</w:t>
            </w:r>
          </w:p>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组建</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color w:val="auto"/>
                <w:sz w:val="21"/>
                <w:szCs w:val="21"/>
                <w:highlight w:val="none"/>
              </w:rPr>
            </w:pPr>
            <w:r>
              <w:rPr>
                <w:rFonts w:hint="eastAsia" w:ascii="宋体" w:cs="宋体"/>
                <w:color w:val="auto"/>
                <w:sz w:val="21"/>
                <w:szCs w:val="21"/>
                <w:highlight w:val="none"/>
              </w:rPr>
              <w:t>评标委员会构成：5人，评标委员会专家确定方式：从政采云评标专家库中随机抽取。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18</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color w:val="auto"/>
                <w:sz w:val="21"/>
                <w:szCs w:val="21"/>
                <w:highlight w:val="none"/>
              </w:rPr>
            </w:pPr>
            <w:r>
              <w:rPr>
                <w:rFonts w:hint="eastAsia" w:ascii="宋体" w:cs="宋体"/>
                <w:color w:val="auto"/>
                <w:sz w:val="21"/>
                <w:szCs w:val="21"/>
                <w:highlight w:val="none"/>
              </w:rPr>
              <w:t>是否授权评标委员会确定中标人</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hint="default"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否，推荐中标候选人三名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19</w:t>
            </w:r>
          </w:p>
        </w:tc>
        <w:tc>
          <w:tcPr>
            <w:tcW w:w="1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履约担保</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both"/>
              <w:rPr>
                <w:rFonts w:ascii="宋体" w:cs="宋体"/>
                <w:color w:val="auto"/>
                <w:sz w:val="21"/>
                <w:szCs w:val="21"/>
                <w:highlight w:val="none"/>
              </w:rPr>
            </w:pPr>
            <w:r>
              <w:rPr>
                <w:rFonts w:hint="eastAsia" w:ascii="宋体"/>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20</w:t>
            </w:r>
          </w:p>
        </w:tc>
        <w:tc>
          <w:tcPr>
            <w:tcW w:w="1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付款方式</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hint="eastAsia" w:ascii="宋体" w:hAnsi="Times New Roman" w:eastAsia="宋体" w:cs="宋体"/>
                <w:color w:val="auto"/>
                <w:sz w:val="21"/>
                <w:szCs w:val="21"/>
                <w:highlight w:val="none"/>
                <w:lang w:val="en-US" w:eastAsia="zh-CN"/>
              </w:rPr>
            </w:pPr>
            <w:r>
              <w:rPr>
                <w:rFonts w:hint="eastAsia" w:ascii="宋体" w:hAnsi="Times New Roman" w:eastAsia="宋体" w:cs="宋体"/>
                <w:color w:val="auto"/>
                <w:sz w:val="21"/>
                <w:szCs w:val="21"/>
                <w:highlight w:val="none"/>
                <w:lang w:val="en-US" w:eastAsia="zh-CN"/>
              </w:rPr>
              <w:t>合同签订后两个月内提交成果，成果验收通过后支付40%合同额，第一年服务期完成后支付40%合同额，第二年服务期完成后支付20%合同额。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21</w:t>
            </w:r>
          </w:p>
        </w:tc>
        <w:tc>
          <w:tcPr>
            <w:tcW w:w="18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auto"/>
                <w:kern w:val="2"/>
                <w:sz w:val="21"/>
                <w:szCs w:val="21"/>
                <w:highlight w:val="none"/>
              </w:rPr>
            </w:pPr>
            <w:r>
              <w:rPr>
                <w:rFonts w:hint="eastAsia" w:ascii="宋体" w:hAnsi="宋体" w:cs="宋体"/>
                <w:color w:val="auto"/>
                <w:sz w:val="21"/>
                <w:szCs w:val="21"/>
                <w:highlight w:val="none"/>
              </w:rPr>
              <w:t>中小企业划分标准所属行业</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auto"/>
                <w:kern w:val="2"/>
                <w:sz w:val="21"/>
                <w:szCs w:val="21"/>
                <w:highlight w:val="none"/>
                <w:lang w:val="zh-CN"/>
              </w:rPr>
            </w:pPr>
            <w:r>
              <w:rPr>
                <w:rFonts w:hint="eastAsia" w:ascii="宋体" w:hAnsi="宋体" w:cs="宋体"/>
                <w:color w:val="auto"/>
                <w:sz w:val="21"/>
                <w:szCs w:val="21"/>
                <w:highlight w:val="none"/>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22</w:t>
            </w:r>
          </w:p>
        </w:tc>
        <w:tc>
          <w:tcPr>
            <w:tcW w:w="18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bCs/>
                <w:color w:val="auto"/>
                <w:kern w:val="15"/>
                <w:sz w:val="21"/>
                <w:szCs w:val="21"/>
                <w:highlight w:val="none"/>
              </w:rPr>
            </w:pPr>
            <w:r>
              <w:rPr>
                <w:rFonts w:hint="eastAsia" w:ascii="宋体" w:cs="宋体"/>
                <w:bCs/>
                <w:color w:val="auto"/>
                <w:kern w:val="15"/>
                <w:sz w:val="21"/>
                <w:szCs w:val="21"/>
                <w:highlight w:val="none"/>
              </w:rPr>
              <w:t>合同存档</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bCs/>
                <w:color w:val="auto"/>
                <w:kern w:val="15"/>
                <w:sz w:val="21"/>
                <w:szCs w:val="21"/>
                <w:highlight w:val="none"/>
              </w:rPr>
            </w:pPr>
            <w:r>
              <w:rPr>
                <w:rFonts w:hint="eastAsia" w:ascii="宋体" w:hAnsi="宋体" w:cs="宋体"/>
                <w:color w:val="auto"/>
                <w:sz w:val="21"/>
                <w:szCs w:val="21"/>
                <w:highlight w:val="none"/>
                <w:lang w:val="zh-CN"/>
              </w:rPr>
              <w:t>中标单位应自中标通知书发出之日起30日内与采购人签订合同，签订合同后5个工作日内除采购人要求合同份数外还需送至招标代理机构合同彩色复印件一份用于合同公示使用。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23</w:t>
            </w:r>
          </w:p>
        </w:tc>
        <w:tc>
          <w:tcPr>
            <w:tcW w:w="1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cs="宋体"/>
                <w:bCs/>
                <w:color w:val="auto"/>
                <w:kern w:val="15"/>
                <w:sz w:val="21"/>
                <w:szCs w:val="21"/>
                <w:highlight w:val="none"/>
              </w:rPr>
            </w:pPr>
            <w:r>
              <w:rPr>
                <w:rFonts w:hint="eastAsia" w:ascii="宋体" w:cs="宋体"/>
                <w:bCs/>
                <w:color w:val="auto"/>
                <w:kern w:val="15"/>
                <w:sz w:val="21"/>
                <w:szCs w:val="21"/>
                <w:highlight w:val="none"/>
              </w:rPr>
              <w:t>招标代理服务费</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color w:val="auto"/>
                <w:sz w:val="21"/>
                <w:szCs w:val="21"/>
                <w:highlight w:val="none"/>
              </w:rPr>
            </w:pPr>
            <w:r>
              <w:rPr>
                <w:rFonts w:hint="eastAsia" w:ascii="宋体" w:cs="宋体"/>
                <w:bCs/>
                <w:color w:val="auto"/>
                <w:kern w:val="15"/>
                <w:sz w:val="21"/>
                <w:szCs w:val="21"/>
                <w:highlight w:val="none"/>
              </w:rPr>
              <w:t>参照国家发展计划委员会计价格[2002]1980号文件（“服务类”计费标准），执行发改价格[2015]299号文件的取费标准计费由中标单位支付。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0" w:lineRule="atLeast"/>
              <w:jc w:val="center"/>
              <w:rPr>
                <w:rFonts w:ascii="宋体" w:cs="宋体"/>
                <w:color w:val="auto"/>
                <w:sz w:val="21"/>
                <w:szCs w:val="21"/>
                <w:highlight w:val="none"/>
              </w:rPr>
            </w:pPr>
            <w:r>
              <w:rPr>
                <w:rFonts w:hint="eastAsia" w:ascii="宋体" w:cs="宋体"/>
                <w:color w:val="auto"/>
                <w:sz w:val="21"/>
                <w:szCs w:val="21"/>
                <w:highlight w:val="none"/>
              </w:rPr>
              <w:t>24</w:t>
            </w:r>
          </w:p>
        </w:tc>
        <w:tc>
          <w:tcPr>
            <w:tcW w:w="183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宋体" w:cs="Times New Roman"/>
                <w:color w:val="auto"/>
                <w:kern w:val="2"/>
                <w:sz w:val="21"/>
                <w:szCs w:val="21"/>
                <w:highlight w:val="none"/>
                <w:lang w:val="zh-CN" w:eastAsia="zh-CN" w:bidi="ar-SA"/>
              </w:rPr>
            </w:pPr>
            <w:r>
              <w:rPr>
                <w:rFonts w:hint="eastAsia" w:ascii="宋体"/>
                <w:color w:val="auto"/>
                <w:sz w:val="21"/>
                <w:szCs w:val="21"/>
                <w:highlight w:val="none"/>
              </w:rPr>
              <w:t>电子标说明</w:t>
            </w:r>
          </w:p>
        </w:tc>
        <w:tc>
          <w:tcPr>
            <w:tcW w:w="661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ascii="宋体" w:cs="宋体"/>
                <w:bCs/>
                <w:color w:val="auto"/>
                <w:kern w:val="15"/>
                <w:sz w:val="21"/>
                <w:szCs w:val="21"/>
                <w:highlight w:val="none"/>
                <w:lang w:val="zh-CN"/>
              </w:rPr>
            </w:pPr>
            <w:r>
              <w:rPr>
                <w:rFonts w:hint="eastAsia" w:ascii="宋体" w:cs="宋体"/>
                <w:bCs/>
                <w:color w:val="auto"/>
                <w:kern w:val="15"/>
                <w:sz w:val="21"/>
                <w:szCs w:val="21"/>
                <w:highlight w:val="none"/>
                <w:lang w:val="zh-CN"/>
              </w:rPr>
              <w:t>本项目采用全流程电子化招投标，开标方式为远程开标，供应商在开标现场递交纸质版投标文件、电子版（U盘）的同时须在提交投标文件截止时间前通过政府采购云平台（网址：http://www.zcygov.cn）递交电子投标文件，并按照现场工作人员通知使用CA锁进行投标文件远程解密。上传的电子证件及资料均需按要求签字盖章上传，否则按未签章处理。</w:t>
            </w:r>
          </w:p>
          <w:p>
            <w:pPr>
              <w:spacing w:line="0" w:lineRule="atLeast"/>
              <w:jc w:val="both"/>
              <w:rPr>
                <w:rFonts w:ascii="宋体" w:cs="宋体"/>
                <w:bCs/>
                <w:color w:val="auto"/>
                <w:kern w:val="15"/>
                <w:sz w:val="21"/>
                <w:szCs w:val="21"/>
                <w:highlight w:val="none"/>
                <w:lang w:val="zh-CN"/>
              </w:rPr>
            </w:pPr>
            <w:r>
              <w:rPr>
                <w:rFonts w:hint="eastAsia" w:ascii="宋体" w:cs="宋体"/>
                <w:bCs/>
                <w:color w:val="auto"/>
                <w:kern w:val="15"/>
                <w:sz w:val="21"/>
                <w:szCs w:val="21"/>
                <w:highlight w:val="none"/>
                <w:lang w:val="zh-CN"/>
              </w:rPr>
              <w:t>投标操作流程：供应商在政府采购云平台网注册入库成为正式供应商后，在平台上按《政府采购项目电子交易管理操作指南-供应商》进行投标操作。</w:t>
            </w:r>
          </w:p>
          <w:p>
            <w:pPr>
              <w:spacing w:line="0" w:lineRule="atLeast"/>
              <w:jc w:val="both"/>
              <w:rPr>
                <w:rFonts w:ascii="宋体" w:cs="宋体"/>
                <w:bCs/>
                <w:color w:val="auto"/>
                <w:kern w:val="15"/>
                <w:sz w:val="21"/>
                <w:szCs w:val="21"/>
                <w:highlight w:val="none"/>
                <w:lang w:val="zh-CN"/>
              </w:rPr>
            </w:pPr>
            <w:r>
              <w:rPr>
                <w:rFonts w:hint="eastAsia" w:ascii="宋体" w:cs="宋体"/>
                <w:bCs/>
                <w:color w:val="auto"/>
                <w:kern w:val="15"/>
                <w:sz w:val="21"/>
                <w:szCs w:val="21"/>
                <w:highlight w:val="none"/>
                <w:lang w:val="zh-CN"/>
              </w:rPr>
              <w:t>数字证书办理及投标技术咨询：投标人须办理数字证书方可参加投标。供应商须自行考虑数字证书办理时限，由于供应商自身原因在开标前无法完成办理，后果自负。</w:t>
            </w:r>
          </w:p>
          <w:p>
            <w:pPr>
              <w:spacing w:line="0" w:lineRule="atLeast"/>
              <w:jc w:val="both"/>
              <w:rPr>
                <w:rFonts w:ascii="宋体" w:cs="宋体"/>
                <w:bCs/>
                <w:color w:val="auto"/>
                <w:kern w:val="15"/>
                <w:sz w:val="21"/>
                <w:szCs w:val="21"/>
                <w:highlight w:val="none"/>
                <w:lang w:val="zh-CN"/>
              </w:rPr>
            </w:pPr>
            <w:r>
              <w:rPr>
                <w:rFonts w:hint="eastAsia" w:ascii="宋体" w:cs="宋体"/>
                <w:bCs/>
                <w:color w:val="auto"/>
                <w:kern w:val="15"/>
                <w:sz w:val="21"/>
                <w:szCs w:val="21"/>
                <w:highlight w:val="none"/>
              </w:rPr>
              <w:t>若对项目采购电子交易系统操作有疑问，可登录“政采云”平台（https://www.zcygov.cn/）点击右侧咨询小采，获取采小蜜智能服务管家帮助，或拨打政采云服务热线95763获取热线服务帮助。</w:t>
            </w:r>
          </w:p>
          <w:p>
            <w:pPr>
              <w:spacing w:line="0" w:lineRule="atLeast"/>
              <w:jc w:val="both"/>
              <w:rPr>
                <w:rFonts w:ascii="宋体" w:hAnsi="Times New Roman" w:eastAsia="宋体" w:cs="宋体"/>
                <w:bCs/>
                <w:color w:val="auto"/>
                <w:kern w:val="15"/>
                <w:sz w:val="21"/>
                <w:szCs w:val="21"/>
                <w:highlight w:val="none"/>
                <w:lang w:val="zh-CN" w:eastAsia="zh-CN" w:bidi="ar-SA"/>
              </w:rPr>
            </w:pPr>
            <w:r>
              <w:rPr>
                <w:rFonts w:hint="eastAsia" w:ascii="宋体" w:cs="宋体"/>
                <w:bCs/>
                <w:color w:val="auto"/>
                <w:kern w:val="15"/>
                <w:sz w:val="21"/>
                <w:szCs w:val="21"/>
                <w:highlight w:val="none"/>
                <w:lang w:val="zh-CN"/>
              </w:rPr>
              <w:t>备注：投标文件U盘电子版按招标文件规定执行，用数字证书编制的电子投标文件按《政府采购项目电子交易管理操作指南-供应商》进行投标操作。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9159" w:type="dxa"/>
            <w:gridSpan w:val="7"/>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cs="宋体"/>
                <w:bCs/>
                <w:color w:val="auto"/>
                <w:kern w:val="15"/>
                <w:sz w:val="21"/>
                <w:szCs w:val="21"/>
                <w:highlight w:val="none"/>
              </w:rPr>
            </w:pPr>
            <w:r>
              <w:rPr>
                <w:rFonts w:hint="eastAsia" w:ascii="宋体" w:hAnsi="宋体" w:cs="宋体"/>
                <w:b/>
                <w:bCs/>
                <w:color w:val="auto"/>
                <w:szCs w:val="21"/>
                <w:highlight w:val="none"/>
              </w:rPr>
              <w:t>招标公告与招标文件如有不一致处，以招标文件为准。</w:t>
            </w:r>
          </w:p>
        </w:tc>
      </w:tr>
    </w:tbl>
    <w:p>
      <w:pPr>
        <w:rPr>
          <w:rFonts w:hint="eastAsia" w:ascii="宋体"/>
          <w:color w:val="auto"/>
          <w:sz w:val="21"/>
          <w:szCs w:val="21"/>
          <w:highlight w:val="none"/>
        </w:rPr>
      </w:pPr>
      <w:r>
        <w:rPr>
          <w:rFonts w:hint="eastAsia" w:ascii="宋体"/>
          <w:color w:val="auto"/>
          <w:sz w:val="21"/>
          <w:szCs w:val="21"/>
          <w:highlight w:val="none"/>
        </w:rPr>
        <w:br w:type="page"/>
      </w:r>
    </w:p>
    <w:p>
      <w:pPr>
        <w:pStyle w:val="9"/>
        <w:spacing w:before="0" w:after="0" w:line="360" w:lineRule="auto"/>
        <w:jc w:val="center"/>
        <w:rPr>
          <w:rFonts w:ascii="宋体"/>
          <w:color w:val="auto"/>
          <w:sz w:val="21"/>
          <w:szCs w:val="21"/>
          <w:highlight w:val="none"/>
        </w:rPr>
      </w:pPr>
      <w:r>
        <w:rPr>
          <w:rFonts w:hint="eastAsia" w:ascii="宋体"/>
          <w:color w:val="auto"/>
          <w:sz w:val="21"/>
          <w:szCs w:val="21"/>
          <w:highlight w:val="none"/>
        </w:rPr>
        <w:t>二、供应商须知</w:t>
      </w:r>
    </w:p>
    <w:p>
      <w:pPr>
        <w:pStyle w:val="2"/>
        <w:spacing w:before="0" w:after="0" w:line="360" w:lineRule="auto"/>
        <w:jc w:val="center"/>
        <w:rPr>
          <w:rFonts w:ascii="宋体" w:eastAsia="宋体"/>
          <w:color w:val="auto"/>
          <w:sz w:val="21"/>
          <w:szCs w:val="21"/>
          <w:highlight w:val="none"/>
        </w:rPr>
      </w:pPr>
      <w:bookmarkStart w:id="26" w:name="_Toc98580391"/>
      <w:r>
        <w:rPr>
          <w:rFonts w:ascii="宋体" w:eastAsia="宋体"/>
          <w:color w:val="auto"/>
          <w:sz w:val="21"/>
          <w:szCs w:val="21"/>
          <w:highlight w:val="none"/>
        </w:rPr>
        <w:t xml:space="preserve">A </w:t>
      </w:r>
      <w:r>
        <w:rPr>
          <w:rFonts w:hint="eastAsia" w:ascii="宋体" w:eastAsia="宋体"/>
          <w:color w:val="auto"/>
          <w:sz w:val="21"/>
          <w:szCs w:val="21"/>
          <w:highlight w:val="none"/>
        </w:rPr>
        <w:t>说明</w:t>
      </w:r>
      <w:bookmarkEnd w:id="26"/>
    </w:p>
    <w:p>
      <w:pPr>
        <w:pStyle w:val="5"/>
        <w:spacing w:before="0" w:after="0" w:line="360" w:lineRule="auto"/>
        <w:rPr>
          <w:rFonts w:ascii="宋体"/>
          <w:b w:val="0"/>
          <w:color w:val="auto"/>
          <w:spacing w:val="6"/>
          <w:sz w:val="21"/>
          <w:szCs w:val="21"/>
          <w:highlight w:val="none"/>
        </w:rPr>
      </w:pPr>
      <w:bookmarkStart w:id="27" w:name="_Toc98580392"/>
      <w:r>
        <w:rPr>
          <w:rFonts w:ascii="宋体"/>
          <w:color w:val="auto"/>
          <w:sz w:val="21"/>
          <w:szCs w:val="21"/>
          <w:highlight w:val="none"/>
        </w:rPr>
        <w:t>1.</w:t>
      </w:r>
      <w:r>
        <w:rPr>
          <w:rFonts w:hint="eastAsia" w:ascii="宋体"/>
          <w:color w:val="auto"/>
          <w:sz w:val="21"/>
          <w:szCs w:val="21"/>
          <w:highlight w:val="none"/>
        </w:rPr>
        <w:t>适用范围</w:t>
      </w:r>
      <w:bookmarkEnd w:id="27"/>
    </w:p>
    <w:p>
      <w:pPr>
        <w:spacing w:line="360" w:lineRule="auto"/>
        <w:ind w:firstLine="567"/>
        <w:jc w:val="both"/>
        <w:rPr>
          <w:rFonts w:ascii="宋体"/>
          <w:color w:val="auto"/>
          <w:sz w:val="21"/>
          <w:szCs w:val="21"/>
          <w:highlight w:val="none"/>
        </w:rPr>
      </w:pPr>
      <w:r>
        <w:rPr>
          <w:rFonts w:hint="eastAsia" w:ascii="宋体"/>
          <w:color w:val="auto"/>
          <w:sz w:val="21"/>
          <w:szCs w:val="21"/>
          <w:highlight w:val="none"/>
        </w:rPr>
        <w:t>本文件是受</w:t>
      </w:r>
      <w:r>
        <w:rPr>
          <w:rFonts w:hint="eastAsia" w:ascii="宋体"/>
          <w:color w:val="auto"/>
          <w:spacing w:val="6"/>
          <w:sz w:val="21"/>
          <w:szCs w:val="21"/>
          <w:highlight w:val="none"/>
        </w:rPr>
        <w:t>采购人</w:t>
      </w:r>
      <w:r>
        <w:rPr>
          <w:rFonts w:hint="eastAsia" w:ascii="宋体"/>
          <w:color w:val="auto"/>
          <w:sz w:val="21"/>
          <w:szCs w:val="21"/>
          <w:highlight w:val="none"/>
        </w:rPr>
        <w:t>委托</w:t>
      </w:r>
      <w:r>
        <w:rPr>
          <w:rFonts w:hint="eastAsia" w:ascii="宋体"/>
          <w:color w:val="auto"/>
          <w:spacing w:val="6"/>
          <w:sz w:val="21"/>
          <w:szCs w:val="21"/>
          <w:highlight w:val="none"/>
        </w:rPr>
        <w:t>，对采购人</w:t>
      </w:r>
      <w:r>
        <w:rPr>
          <w:rFonts w:hint="eastAsia" w:ascii="宋体"/>
          <w:color w:val="auto"/>
          <w:sz w:val="21"/>
          <w:szCs w:val="21"/>
          <w:highlight w:val="none"/>
        </w:rPr>
        <w:t>委托</w:t>
      </w:r>
      <w:r>
        <w:rPr>
          <w:rFonts w:hint="eastAsia" w:ascii="宋体" w:cs="宋体"/>
          <w:bCs/>
          <w:color w:val="auto"/>
          <w:sz w:val="21"/>
          <w:szCs w:val="21"/>
          <w:highlight w:val="none"/>
          <w:lang w:val="zh-CN"/>
        </w:rPr>
        <w:t>采购项目</w:t>
      </w:r>
      <w:r>
        <w:rPr>
          <w:rFonts w:hint="eastAsia" w:ascii="宋体"/>
          <w:color w:val="auto"/>
          <w:spacing w:val="6"/>
          <w:sz w:val="21"/>
          <w:szCs w:val="21"/>
          <w:highlight w:val="none"/>
        </w:rPr>
        <w:t>的规范性招标</w:t>
      </w:r>
      <w:r>
        <w:rPr>
          <w:rFonts w:hint="eastAsia" w:ascii="宋体"/>
          <w:color w:val="auto"/>
          <w:sz w:val="21"/>
          <w:szCs w:val="21"/>
          <w:highlight w:val="none"/>
        </w:rPr>
        <w:t>文件，适用于本项目招标公告所述的标的采购及服务，是供应商编制投标文件的依据。</w:t>
      </w:r>
    </w:p>
    <w:p>
      <w:pPr>
        <w:pStyle w:val="5"/>
        <w:spacing w:before="0" w:after="0" w:line="360" w:lineRule="auto"/>
        <w:rPr>
          <w:rFonts w:ascii="宋体"/>
          <w:color w:val="auto"/>
          <w:sz w:val="21"/>
          <w:szCs w:val="21"/>
          <w:highlight w:val="none"/>
        </w:rPr>
      </w:pPr>
      <w:bookmarkStart w:id="28" w:name="_Toc98580393"/>
      <w:r>
        <w:rPr>
          <w:rFonts w:ascii="宋体"/>
          <w:color w:val="auto"/>
          <w:sz w:val="21"/>
          <w:szCs w:val="21"/>
          <w:highlight w:val="none"/>
        </w:rPr>
        <w:t>2.</w:t>
      </w:r>
      <w:r>
        <w:rPr>
          <w:rFonts w:hint="eastAsia" w:ascii="宋体"/>
          <w:color w:val="auto"/>
          <w:sz w:val="21"/>
          <w:szCs w:val="21"/>
          <w:highlight w:val="none"/>
        </w:rPr>
        <w:t>法律适用</w:t>
      </w:r>
      <w:bookmarkEnd w:id="28"/>
    </w:p>
    <w:p>
      <w:pPr>
        <w:spacing w:line="360" w:lineRule="auto"/>
        <w:ind w:firstLine="567"/>
        <w:jc w:val="both"/>
        <w:rPr>
          <w:rFonts w:ascii="宋体"/>
          <w:color w:val="auto"/>
          <w:sz w:val="21"/>
          <w:szCs w:val="21"/>
          <w:highlight w:val="none"/>
        </w:rPr>
      </w:pPr>
      <w:r>
        <w:rPr>
          <w:rFonts w:hint="eastAsia" w:ascii="宋体"/>
          <w:color w:val="auto"/>
          <w:sz w:val="21"/>
          <w:szCs w:val="21"/>
          <w:highlight w:val="none"/>
        </w:rPr>
        <w:t>本招标文件及由本次招标产生的合同适用中华人民共和国法律。</w:t>
      </w:r>
    </w:p>
    <w:p>
      <w:pPr>
        <w:pStyle w:val="5"/>
        <w:spacing w:before="0" w:after="0" w:line="360" w:lineRule="auto"/>
        <w:rPr>
          <w:rFonts w:ascii="宋体"/>
          <w:color w:val="auto"/>
          <w:sz w:val="21"/>
          <w:szCs w:val="21"/>
          <w:highlight w:val="none"/>
        </w:rPr>
      </w:pPr>
      <w:bookmarkStart w:id="29" w:name="_Toc98580394"/>
      <w:r>
        <w:rPr>
          <w:rFonts w:ascii="宋体"/>
          <w:color w:val="auto"/>
          <w:sz w:val="21"/>
          <w:szCs w:val="21"/>
          <w:highlight w:val="none"/>
        </w:rPr>
        <w:t>3.</w:t>
      </w:r>
      <w:r>
        <w:rPr>
          <w:rFonts w:hint="eastAsia" w:ascii="宋体"/>
          <w:color w:val="auto"/>
          <w:sz w:val="21"/>
          <w:szCs w:val="21"/>
          <w:highlight w:val="none"/>
        </w:rPr>
        <w:t>定义</w:t>
      </w:r>
      <w:bookmarkEnd w:id="29"/>
    </w:p>
    <w:p>
      <w:pPr>
        <w:spacing w:line="360" w:lineRule="auto"/>
        <w:ind w:firstLine="351"/>
        <w:jc w:val="both"/>
        <w:rPr>
          <w:rFonts w:ascii="宋体"/>
          <w:color w:val="auto"/>
          <w:sz w:val="21"/>
          <w:szCs w:val="21"/>
          <w:highlight w:val="none"/>
        </w:rPr>
      </w:pPr>
      <w:r>
        <w:rPr>
          <w:rFonts w:hint="eastAsia" w:ascii="宋体"/>
          <w:color w:val="auto"/>
          <w:sz w:val="21"/>
          <w:szCs w:val="21"/>
          <w:highlight w:val="none"/>
        </w:rPr>
        <w:t>“采购代理机构”系指组织本次招标的代理机构；</w:t>
      </w:r>
    </w:p>
    <w:p>
      <w:pPr>
        <w:spacing w:line="360" w:lineRule="auto"/>
        <w:ind w:firstLine="351"/>
        <w:jc w:val="both"/>
        <w:rPr>
          <w:rFonts w:ascii="宋体"/>
          <w:color w:val="auto"/>
          <w:sz w:val="21"/>
          <w:szCs w:val="21"/>
          <w:highlight w:val="none"/>
        </w:rPr>
      </w:pPr>
      <w:r>
        <w:rPr>
          <w:rFonts w:hint="eastAsia" w:ascii="宋体"/>
          <w:color w:val="auto"/>
          <w:sz w:val="21"/>
          <w:szCs w:val="21"/>
          <w:highlight w:val="none"/>
        </w:rPr>
        <w:t>“供应商”系指向采购代理机构提交投标文件的投标商；</w:t>
      </w:r>
    </w:p>
    <w:p>
      <w:pPr>
        <w:spacing w:line="360" w:lineRule="auto"/>
        <w:ind w:firstLine="351"/>
        <w:jc w:val="both"/>
        <w:rPr>
          <w:rFonts w:ascii="宋体"/>
          <w:color w:val="auto"/>
          <w:sz w:val="21"/>
          <w:szCs w:val="21"/>
          <w:highlight w:val="none"/>
        </w:rPr>
      </w:pPr>
      <w:r>
        <w:rPr>
          <w:rFonts w:hint="eastAsia" w:ascii="宋体"/>
          <w:color w:val="auto"/>
          <w:sz w:val="21"/>
          <w:szCs w:val="21"/>
          <w:highlight w:val="none"/>
        </w:rPr>
        <w:t>“买方”系指采购单位，合同一方当事人；</w:t>
      </w:r>
    </w:p>
    <w:p>
      <w:pPr>
        <w:spacing w:line="360" w:lineRule="auto"/>
        <w:ind w:firstLine="351"/>
        <w:jc w:val="both"/>
        <w:rPr>
          <w:rFonts w:ascii="宋体"/>
          <w:color w:val="auto"/>
          <w:sz w:val="21"/>
          <w:szCs w:val="21"/>
          <w:highlight w:val="none"/>
        </w:rPr>
      </w:pPr>
      <w:r>
        <w:rPr>
          <w:rFonts w:hint="eastAsia" w:ascii="宋体"/>
          <w:color w:val="auto"/>
          <w:sz w:val="21"/>
          <w:szCs w:val="21"/>
          <w:highlight w:val="none"/>
        </w:rPr>
        <w:t>“服务”系指招标文件规定须完成的服务和其他的类似义务；</w:t>
      </w:r>
    </w:p>
    <w:p>
      <w:pPr>
        <w:spacing w:line="360" w:lineRule="auto"/>
        <w:ind w:firstLine="351"/>
        <w:jc w:val="both"/>
        <w:rPr>
          <w:rFonts w:ascii="宋体"/>
          <w:color w:val="auto"/>
          <w:sz w:val="21"/>
          <w:szCs w:val="21"/>
          <w:highlight w:val="none"/>
        </w:rPr>
      </w:pPr>
      <w:r>
        <w:rPr>
          <w:rFonts w:hint="eastAsia" w:ascii="宋体"/>
          <w:color w:val="auto"/>
          <w:sz w:val="21"/>
          <w:szCs w:val="21"/>
          <w:highlight w:val="none"/>
        </w:rPr>
        <w:t>“日”、“天”系指日历日；</w:t>
      </w:r>
    </w:p>
    <w:p>
      <w:pPr>
        <w:pStyle w:val="112"/>
        <w:spacing w:before="0" w:beforeAutospacing="0" w:after="0" w:afterAutospacing="0" w:line="360" w:lineRule="auto"/>
        <w:ind w:firstLine="240"/>
        <w:rPr>
          <w:color w:val="auto"/>
          <w:sz w:val="21"/>
          <w:szCs w:val="21"/>
          <w:highlight w:val="none"/>
        </w:rPr>
      </w:pPr>
      <w:r>
        <w:rPr>
          <w:rFonts w:hint="eastAsia"/>
          <w:color w:val="auto"/>
          <w:sz w:val="21"/>
          <w:szCs w:val="21"/>
          <w:highlight w:val="none"/>
        </w:rPr>
        <w:t xml:space="preserve"> “合同”是买方与中标人共同以招标文件、投标文件为依据，经过协商签订的具备法律效力的文件。招标文件、投标文件及其共同确定的补充文件是合同的有效组成部分，与合同具备同等的法律效力。</w:t>
      </w:r>
    </w:p>
    <w:p>
      <w:pPr>
        <w:pStyle w:val="5"/>
        <w:spacing w:before="0" w:after="0" w:line="360" w:lineRule="auto"/>
        <w:rPr>
          <w:rFonts w:ascii="宋体"/>
          <w:color w:val="auto"/>
          <w:sz w:val="21"/>
          <w:szCs w:val="21"/>
          <w:highlight w:val="none"/>
        </w:rPr>
      </w:pPr>
      <w:bookmarkStart w:id="30" w:name="_Toc98580395"/>
      <w:r>
        <w:rPr>
          <w:rFonts w:ascii="宋体"/>
          <w:color w:val="auto"/>
          <w:sz w:val="21"/>
          <w:szCs w:val="21"/>
          <w:highlight w:val="none"/>
        </w:rPr>
        <w:t>4.</w:t>
      </w:r>
      <w:r>
        <w:rPr>
          <w:rFonts w:hint="eastAsia" w:ascii="宋体"/>
          <w:color w:val="auto"/>
          <w:sz w:val="21"/>
          <w:szCs w:val="21"/>
          <w:highlight w:val="none"/>
        </w:rPr>
        <w:t>合格的供应商</w:t>
      </w:r>
      <w:bookmarkEnd w:id="30"/>
    </w:p>
    <w:p>
      <w:pPr>
        <w:spacing w:line="360" w:lineRule="auto"/>
        <w:ind w:firstLine="420" w:firstLineChars="200"/>
        <w:jc w:val="both"/>
        <w:rPr>
          <w:rFonts w:ascii="宋体"/>
          <w:color w:val="auto"/>
          <w:sz w:val="21"/>
          <w:szCs w:val="21"/>
          <w:highlight w:val="none"/>
        </w:rPr>
      </w:pPr>
      <w:r>
        <w:rPr>
          <w:rFonts w:ascii="宋体"/>
          <w:color w:val="auto"/>
          <w:sz w:val="21"/>
          <w:szCs w:val="21"/>
          <w:highlight w:val="none"/>
        </w:rPr>
        <w:t>4.1</w:t>
      </w:r>
      <w:r>
        <w:rPr>
          <w:rFonts w:hint="eastAsia" w:ascii="宋体"/>
          <w:color w:val="auto"/>
          <w:sz w:val="21"/>
          <w:szCs w:val="21"/>
          <w:highlight w:val="none"/>
        </w:rPr>
        <w:t>合格供应商必须符合供应商须知前附表第10项下各项要求，并在投标时提供以下文件，若有遗漏或不符合要求均为资格审查不合格；</w:t>
      </w:r>
    </w:p>
    <w:p>
      <w:pPr>
        <w:spacing w:line="360" w:lineRule="auto"/>
        <w:ind w:firstLine="420" w:firstLineChars="200"/>
        <w:jc w:val="both"/>
        <w:rPr>
          <w:rFonts w:ascii="宋体"/>
          <w:color w:val="auto"/>
          <w:sz w:val="21"/>
          <w:szCs w:val="21"/>
          <w:highlight w:val="none"/>
        </w:rPr>
      </w:pPr>
      <w:r>
        <w:rPr>
          <w:rFonts w:ascii="宋体"/>
          <w:color w:val="auto"/>
          <w:sz w:val="21"/>
          <w:szCs w:val="21"/>
          <w:highlight w:val="none"/>
        </w:rPr>
        <w:t>4.2</w:t>
      </w:r>
      <w:r>
        <w:rPr>
          <w:rFonts w:hint="eastAsia" w:ascii="宋体"/>
          <w:color w:val="auto"/>
          <w:sz w:val="21"/>
          <w:szCs w:val="21"/>
          <w:highlight w:val="none"/>
        </w:rPr>
        <w:t>供应商应仔细阅读招标文件的所有内容，按招标文件的要求提供投标文件，并保证所提供的全部资料的真实性，使其投标对招标文件做出实质性响应，否则，其投标将被拒绝。采购代理机构保留进一步要求供应商补充提供有关材料的权利，拒绝补充材料或提供材料不真实，将被视为自动放弃投标资格。</w:t>
      </w:r>
    </w:p>
    <w:p>
      <w:pPr>
        <w:spacing w:line="360" w:lineRule="auto"/>
        <w:jc w:val="both"/>
        <w:rPr>
          <w:rFonts w:ascii="宋体"/>
          <w:b/>
          <w:color w:val="auto"/>
          <w:sz w:val="21"/>
          <w:szCs w:val="21"/>
          <w:highlight w:val="none"/>
        </w:rPr>
      </w:pPr>
      <w:bookmarkStart w:id="31" w:name="_Toc98580402"/>
      <w:r>
        <w:rPr>
          <w:rFonts w:hint="eastAsia" w:ascii="宋体"/>
          <w:b/>
          <w:color w:val="auto"/>
          <w:sz w:val="21"/>
          <w:szCs w:val="21"/>
          <w:highlight w:val="none"/>
        </w:rPr>
        <w:t>5．投标费用</w:t>
      </w:r>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供应商应承担其在投标准备、编制、递交投标文件和签订合同协议书的整个过程中发生的一切费用而不论其投标结果如何。</w:t>
      </w:r>
    </w:p>
    <w:p>
      <w:pPr>
        <w:pStyle w:val="2"/>
        <w:spacing w:before="0" w:after="0" w:line="360" w:lineRule="auto"/>
        <w:jc w:val="center"/>
        <w:rPr>
          <w:rFonts w:ascii="宋体" w:eastAsia="宋体"/>
          <w:color w:val="auto"/>
          <w:sz w:val="21"/>
          <w:szCs w:val="21"/>
          <w:highlight w:val="none"/>
        </w:rPr>
      </w:pPr>
      <w:bookmarkStart w:id="32" w:name="_Toc98580396"/>
      <w:r>
        <w:rPr>
          <w:rFonts w:ascii="宋体" w:eastAsia="宋体"/>
          <w:color w:val="auto"/>
          <w:sz w:val="21"/>
          <w:szCs w:val="21"/>
          <w:highlight w:val="none"/>
        </w:rPr>
        <w:t>B.</w:t>
      </w:r>
      <w:r>
        <w:rPr>
          <w:rFonts w:hint="eastAsia" w:ascii="宋体" w:eastAsia="宋体"/>
          <w:color w:val="auto"/>
          <w:sz w:val="21"/>
          <w:szCs w:val="21"/>
          <w:highlight w:val="none"/>
        </w:rPr>
        <w:t>招标文件说明</w:t>
      </w:r>
      <w:bookmarkEnd w:id="32"/>
    </w:p>
    <w:p>
      <w:pPr>
        <w:pStyle w:val="5"/>
        <w:spacing w:before="0" w:after="0" w:line="360" w:lineRule="auto"/>
        <w:rPr>
          <w:rFonts w:ascii="宋体"/>
          <w:color w:val="auto"/>
          <w:sz w:val="21"/>
          <w:szCs w:val="21"/>
          <w:highlight w:val="none"/>
        </w:rPr>
      </w:pPr>
      <w:bookmarkStart w:id="33" w:name="_Toc98580397"/>
      <w:r>
        <w:rPr>
          <w:rFonts w:ascii="宋体"/>
          <w:color w:val="auto"/>
          <w:sz w:val="21"/>
          <w:szCs w:val="21"/>
          <w:highlight w:val="none"/>
        </w:rPr>
        <w:t>6.</w:t>
      </w:r>
      <w:r>
        <w:rPr>
          <w:rFonts w:hint="eastAsia" w:ascii="宋体"/>
          <w:color w:val="auto"/>
          <w:sz w:val="21"/>
          <w:szCs w:val="21"/>
          <w:highlight w:val="none"/>
        </w:rPr>
        <w:t>招标文件</w:t>
      </w:r>
      <w:bookmarkEnd w:id="33"/>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招标文件用以阐明所需货物及服务、招标投标程序和投标文件格式。招标文件由以下部分组成：</w:t>
      </w:r>
    </w:p>
    <w:p>
      <w:pPr>
        <w:spacing w:line="360" w:lineRule="auto"/>
        <w:ind w:firstLine="709"/>
        <w:jc w:val="both"/>
        <w:rPr>
          <w:rFonts w:ascii="宋体"/>
          <w:color w:val="auto"/>
          <w:sz w:val="21"/>
          <w:szCs w:val="21"/>
          <w:highlight w:val="none"/>
        </w:rPr>
      </w:pPr>
      <w:bookmarkStart w:id="34" w:name="_Toc98580398"/>
      <w:r>
        <w:rPr>
          <w:rFonts w:hint="eastAsia" w:ascii="宋体"/>
          <w:color w:val="auto"/>
          <w:sz w:val="21"/>
          <w:szCs w:val="21"/>
          <w:highlight w:val="none"/>
        </w:rPr>
        <w:t>第一</w:t>
      </w:r>
      <w:r>
        <w:rPr>
          <w:rFonts w:hint="eastAsia" w:ascii="宋体"/>
          <w:color w:val="auto"/>
          <w:sz w:val="21"/>
          <w:szCs w:val="21"/>
          <w:highlight w:val="none"/>
          <w:lang w:val="en-US" w:eastAsia="zh-CN"/>
        </w:rPr>
        <w:t>章</w:t>
      </w:r>
      <w:r>
        <w:rPr>
          <w:rFonts w:hint="eastAsia" w:ascii="宋体"/>
          <w:color w:val="auto"/>
          <w:sz w:val="21"/>
          <w:szCs w:val="21"/>
          <w:highlight w:val="none"/>
        </w:rPr>
        <w:t xml:space="preserve">   招标公告</w:t>
      </w:r>
    </w:p>
    <w:p>
      <w:pPr>
        <w:spacing w:line="360" w:lineRule="auto"/>
        <w:ind w:firstLine="709"/>
        <w:jc w:val="both"/>
        <w:rPr>
          <w:rFonts w:ascii="宋体"/>
          <w:color w:val="auto"/>
          <w:sz w:val="21"/>
          <w:szCs w:val="21"/>
          <w:highlight w:val="none"/>
        </w:rPr>
      </w:pPr>
      <w:r>
        <w:rPr>
          <w:rFonts w:hint="eastAsia" w:ascii="宋体"/>
          <w:color w:val="auto"/>
          <w:sz w:val="21"/>
          <w:szCs w:val="21"/>
          <w:highlight w:val="none"/>
        </w:rPr>
        <w:t>第二</w:t>
      </w:r>
      <w:r>
        <w:rPr>
          <w:rFonts w:hint="eastAsia" w:ascii="宋体"/>
          <w:color w:val="auto"/>
          <w:sz w:val="21"/>
          <w:szCs w:val="21"/>
          <w:highlight w:val="none"/>
          <w:lang w:val="en-US" w:eastAsia="zh-CN"/>
        </w:rPr>
        <w:t>章</w:t>
      </w:r>
      <w:r>
        <w:rPr>
          <w:rFonts w:hint="eastAsia" w:ascii="宋体"/>
          <w:color w:val="auto"/>
          <w:sz w:val="21"/>
          <w:szCs w:val="21"/>
          <w:highlight w:val="none"/>
        </w:rPr>
        <w:t xml:space="preserve">   供应商须知</w:t>
      </w:r>
    </w:p>
    <w:p>
      <w:pPr>
        <w:spacing w:line="360" w:lineRule="auto"/>
        <w:ind w:firstLine="709"/>
        <w:jc w:val="both"/>
        <w:rPr>
          <w:rFonts w:ascii="宋体"/>
          <w:color w:val="auto"/>
          <w:sz w:val="21"/>
          <w:szCs w:val="21"/>
          <w:highlight w:val="none"/>
        </w:rPr>
      </w:pPr>
      <w:r>
        <w:rPr>
          <w:rFonts w:hint="eastAsia" w:ascii="宋体"/>
          <w:color w:val="auto"/>
          <w:sz w:val="21"/>
          <w:szCs w:val="21"/>
          <w:highlight w:val="none"/>
        </w:rPr>
        <w:t>第三</w:t>
      </w:r>
      <w:r>
        <w:rPr>
          <w:rFonts w:hint="eastAsia" w:ascii="宋体"/>
          <w:color w:val="auto"/>
          <w:sz w:val="21"/>
          <w:szCs w:val="21"/>
          <w:highlight w:val="none"/>
          <w:lang w:val="en-US" w:eastAsia="zh-CN"/>
        </w:rPr>
        <w:t>章</w:t>
      </w:r>
      <w:r>
        <w:rPr>
          <w:rFonts w:hint="eastAsia" w:ascii="宋体"/>
          <w:color w:val="auto"/>
          <w:sz w:val="21"/>
          <w:szCs w:val="21"/>
          <w:highlight w:val="none"/>
        </w:rPr>
        <w:t xml:space="preserve">   评标办法</w:t>
      </w:r>
    </w:p>
    <w:p>
      <w:pPr>
        <w:spacing w:line="360" w:lineRule="auto"/>
        <w:ind w:firstLine="709"/>
        <w:jc w:val="both"/>
        <w:rPr>
          <w:rFonts w:ascii="宋体"/>
          <w:color w:val="auto"/>
          <w:sz w:val="21"/>
          <w:szCs w:val="21"/>
          <w:highlight w:val="none"/>
        </w:rPr>
      </w:pPr>
      <w:r>
        <w:rPr>
          <w:rFonts w:hint="eastAsia" w:ascii="宋体"/>
          <w:color w:val="auto"/>
          <w:sz w:val="21"/>
          <w:szCs w:val="21"/>
          <w:highlight w:val="none"/>
        </w:rPr>
        <w:t>第四</w:t>
      </w:r>
      <w:r>
        <w:rPr>
          <w:rFonts w:hint="eastAsia" w:ascii="宋体"/>
          <w:color w:val="auto"/>
          <w:sz w:val="21"/>
          <w:szCs w:val="21"/>
          <w:highlight w:val="none"/>
          <w:lang w:val="en-US" w:eastAsia="zh-CN"/>
        </w:rPr>
        <w:t>章</w:t>
      </w:r>
      <w:r>
        <w:rPr>
          <w:rFonts w:hint="eastAsia" w:ascii="宋体"/>
          <w:color w:val="auto"/>
          <w:sz w:val="21"/>
          <w:szCs w:val="21"/>
          <w:highlight w:val="none"/>
        </w:rPr>
        <w:t xml:space="preserve">   采购需求</w:t>
      </w:r>
    </w:p>
    <w:p>
      <w:pPr>
        <w:spacing w:line="360" w:lineRule="auto"/>
        <w:ind w:firstLine="709"/>
        <w:jc w:val="both"/>
        <w:rPr>
          <w:rFonts w:ascii="宋体"/>
          <w:color w:val="auto"/>
          <w:sz w:val="21"/>
          <w:szCs w:val="21"/>
          <w:highlight w:val="none"/>
        </w:rPr>
      </w:pPr>
      <w:r>
        <w:rPr>
          <w:rFonts w:hint="eastAsia" w:ascii="宋体"/>
          <w:color w:val="auto"/>
          <w:sz w:val="21"/>
          <w:szCs w:val="21"/>
          <w:highlight w:val="none"/>
        </w:rPr>
        <w:t>第五</w:t>
      </w:r>
      <w:r>
        <w:rPr>
          <w:rFonts w:hint="eastAsia" w:ascii="宋体"/>
          <w:color w:val="auto"/>
          <w:sz w:val="21"/>
          <w:szCs w:val="21"/>
          <w:highlight w:val="none"/>
          <w:lang w:val="en-US" w:eastAsia="zh-CN"/>
        </w:rPr>
        <w:t>章</w:t>
      </w:r>
      <w:r>
        <w:rPr>
          <w:rFonts w:hint="eastAsia" w:ascii="宋体"/>
          <w:color w:val="auto"/>
          <w:sz w:val="21"/>
          <w:szCs w:val="21"/>
          <w:highlight w:val="none"/>
        </w:rPr>
        <w:t xml:space="preserve">   合同条款</w:t>
      </w:r>
    </w:p>
    <w:p>
      <w:pPr>
        <w:spacing w:line="360" w:lineRule="auto"/>
        <w:ind w:firstLine="709"/>
        <w:jc w:val="both"/>
        <w:rPr>
          <w:rFonts w:ascii="宋体"/>
          <w:color w:val="auto"/>
          <w:sz w:val="21"/>
          <w:szCs w:val="21"/>
          <w:highlight w:val="none"/>
        </w:rPr>
      </w:pPr>
      <w:r>
        <w:rPr>
          <w:rFonts w:hint="eastAsia" w:ascii="宋体"/>
          <w:color w:val="auto"/>
          <w:sz w:val="21"/>
          <w:szCs w:val="21"/>
          <w:highlight w:val="none"/>
        </w:rPr>
        <w:t>第六</w:t>
      </w:r>
      <w:r>
        <w:rPr>
          <w:rFonts w:hint="eastAsia" w:ascii="宋体"/>
          <w:color w:val="auto"/>
          <w:sz w:val="21"/>
          <w:szCs w:val="21"/>
          <w:highlight w:val="none"/>
          <w:lang w:val="en-US" w:eastAsia="zh-CN"/>
        </w:rPr>
        <w:t>章</w:t>
      </w:r>
      <w:r>
        <w:rPr>
          <w:rFonts w:hint="eastAsia" w:ascii="宋体"/>
          <w:color w:val="auto"/>
          <w:sz w:val="21"/>
          <w:szCs w:val="21"/>
          <w:highlight w:val="none"/>
        </w:rPr>
        <w:t xml:space="preserve">   投标文件格式</w:t>
      </w:r>
    </w:p>
    <w:p>
      <w:pPr>
        <w:pStyle w:val="5"/>
        <w:spacing w:before="0" w:after="0" w:line="360" w:lineRule="auto"/>
        <w:rPr>
          <w:rFonts w:ascii="宋体"/>
          <w:color w:val="auto"/>
          <w:sz w:val="21"/>
          <w:szCs w:val="21"/>
          <w:highlight w:val="none"/>
        </w:rPr>
      </w:pPr>
      <w:r>
        <w:rPr>
          <w:rFonts w:ascii="宋体"/>
          <w:color w:val="auto"/>
          <w:sz w:val="21"/>
          <w:szCs w:val="21"/>
          <w:highlight w:val="none"/>
        </w:rPr>
        <w:t>7.</w:t>
      </w:r>
      <w:r>
        <w:rPr>
          <w:rFonts w:hint="eastAsia" w:ascii="宋体"/>
          <w:color w:val="auto"/>
          <w:sz w:val="21"/>
          <w:szCs w:val="21"/>
          <w:highlight w:val="none"/>
        </w:rPr>
        <w:t>招标文件的澄清</w:t>
      </w:r>
      <w:bookmarkEnd w:id="34"/>
    </w:p>
    <w:p>
      <w:pPr>
        <w:spacing w:line="360" w:lineRule="auto"/>
        <w:ind w:firstLine="567"/>
        <w:jc w:val="both"/>
        <w:rPr>
          <w:rFonts w:ascii="宋体"/>
          <w:color w:val="auto"/>
          <w:sz w:val="21"/>
          <w:szCs w:val="21"/>
          <w:highlight w:val="none"/>
        </w:rPr>
      </w:pPr>
      <w:r>
        <w:rPr>
          <w:rFonts w:hint="eastAsia" w:ascii="宋体"/>
          <w:color w:val="auto"/>
          <w:sz w:val="21"/>
          <w:szCs w:val="21"/>
          <w:highlight w:val="none"/>
        </w:rPr>
        <w:t>供应商对本次招标文件的内容有疑问时，可要求澄清，但应在距投标截止日15日前，按供应商须知注明的联系地址以书面形式（包括信函、传真，下同）通知到采购代理机构。采购代理机构将视情况确定采用其认为适当的方式予以澄清或以书面形式予以答复，并在其认为必要时，将不标明查询来源的书面答复发给所有购买招标文件的每一供应商。</w:t>
      </w:r>
    </w:p>
    <w:p>
      <w:pPr>
        <w:pStyle w:val="5"/>
        <w:spacing w:before="0" w:after="0" w:line="360" w:lineRule="auto"/>
        <w:rPr>
          <w:rFonts w:ascii="宋体"/>
          <w:color w:val="auto"/>
          <w:sz w:val="21"/>
          <w:szCs w:val="21"/>
          <w:highlight w:val="none"/>
        </w:rPr>
      </w:pPr>
      <w:bookmarkStart w:id="35" w:name="_Toc98580399"/>
      <w:r>
        <w:rPr>
          <w:rFonts w:ascii="宋体"/>
          <w:color w:val="auto"/>
          <w:sz w:val="21"/>
          <w:szCs w:val="21"/>
          <w:highlight w:val="none"/>
        </w:rPr>
        <w:t>8.</w:t>
      </w:r>
      <w:r>
        <w:rPr>
          <w:rFonts w:hint="eastAsia" w:ascii="宋体"/>
          <w:color w:val="auto"/>
          <w:sz w:val="21"/>
          <w:szCs w:val="21"/>
          <w:highlight w:val="none"/>
        </w:rPr>
        <w:t>招标文件的修改</w:t>
      </w:r>
      <w:bookmarkEnd w:id="35"/>
    </w:p>
    <w:p>
      <w:pPr>
        <w:spacing w:line="360" w:lineRule="auto"/>
        <w:jc w:val="both"/>
        <w:rPr>
          <w:rFonts w:ascii="宋体"/>
          <w:color w:val="auto"/>
          <w:sz w:val="21"/>
          <w:szCs w:val="21"/>
          <w:highlight w:val="none"/>
        </w:rPr>
      </w:pPr>
      <w:r>
        <w:rPr>
          <w:rFonts w:ascii="宋体"/>
          <w:color w:val="auto"/>
          <w:sz w:val="21"/>
          <w:szCs w:val="21"/>
          <w:highlight w:val="none"/>
        </w:rPr>
        <w:t>8.1</w:t>
      </w:r>
      <w:r>
        <w:rPr>
          <w:rFonts w:hint="eastAsia" w:ascii="宋体"/>
          <w:color w:val="auto"/>
          <w:sz w:val="21"/>
          <w:szCs w:val="21"/>
          <w:highlight w:val="none"/>
        </w:rPr>
        <w:t>在投标截止时间前，采购代理机构可根据需要和（或）依据供应商要求澄清的问题而修改招标文件，并以书面形式通知所有购买招标文件的供应商，供应商在收到该通知后应立即以传真的形式予以确认；</w:t>
      </w:r>
    </w:p>
    <w:p>
      <w:pPr>
        <w:spacing w:line="360" w:lineRule="auto"/>
        <w:jc w:val="both"/>
        <w:rPr>
          <w:rFonts w:ascii="宋体"/>
          <w:color w:val="auto"/>
          <w:sz w:val="21"/>
          <w:szCs w:val="21"/>
          <w:highlight w:val="none"/>
        </w:rPr>
      </w:pPr>
      <w:r>
        <w:rPr>
          <w:rFonts w:hint="eastAsia" w:ascii="宋体"/>
          <w:color w:val="auto"/>
          <w:sz w:val="21"/>
          <w:szCs w:val="21"/>
          <w:highlight w:val="none"/>
        </w:rPr>
        <w:t>8.</w:t>
      </w:r>
      <w:r>
        <w:rPr>
          <w:rFonts w:ascii="宋体"/>
          <w:color w:val="auto"/>
          <w:sz w:val="21"/>
          <w:szCs w:val="21"/>
          <w:highlight w:val="none"/>
        </w:rPr>
        <w:t>2</w:t>
      </w:r>
      <w:r>
        <w:rPr>
          <w:rFonts w:hint="eastAsia" w:ascii="宋体"/>
          <w:color w:val="auto"/>
          <w:sz w:val="21"/>
          <w:szCs w:val="21"/>
          <w:highlight w:val="none"/>
        </w:rPr>
        <w:t xml:space="preserve"> 招标文件的修改书将构成招标文件的一部分，对供应商具有同样的约束力。</w:t>
      </w:r>
    </w:p>
    <w:p>
      <w:pPr>
        <w:spacing w:line="360" w:lineRule="auto"/>
        <w:jc w:val="both"/>
        <w:rPr>
          <w:rFonts w:ascii="宋体"/>
          <w:color w:val="auto"/>
          <w:sz w:val="21"/>
          <w:szCs w:val="21"/>
          <w:highlight w:val="none"/>
        </w:rPr>
      </w:pPr>
      <w:r>
        <w:rPr>
          <w:rFonts w:hint="eastAsia" w:ascii="宋体"/>
          <w:color w:val="auto"/>
          <w:sz w:val="21"/>
          <w:szCs w:val="21"/>
          <w:highlight w:val="none"/>
        </w:rPr>
        <w:t>8.3为使供应商有足够的时间按招标文件的修改要求考虑修正投标文件，采购代理机构可酌情推迟投标的截止时间和开标时间，并以书面形式通知已购买招标文件的每一供应商。</w:t>
      </w:r>
    </w:p>
    <w:p>
      <w:pPr>
        <w:pStyle w:val="2"/>
        <w:spacing w:before="0" w:after="0" w:line="360" w:lineRule="auto"/>
        <w:jc w:val="center"/>
        <w:rPr>
          <w:rFonts w:ascii="宋体" w:eastAsia="宋体"/>
          <w:color w:val="auto"/>
          <w:sz w:val="21"/>
          <w:szCs w:val="21"/>
          <w:highlight w:val="none"/>
        </w:rPr>
      </w:pPr>
      <w:bookmarkStart w:id="36" w:name="_Toc98580400"/>
      <w:r>
        <w:rPr>
          <w:rFonts w:ascii="宋体" w:eastAsia="宋体"/>
          <w:color w:val="auto"/>
          <w:sz w:val="21"/>
          <w:szCs w:val="21"/>
          <w:highlight w:val="none"/>
        </w:rPr>
        <w:t>C</w:t>
      </w:r>
      <w:r>
        <w:rPr>
          <w:rFonts w:hint="eastAsia" w:ascii="宋体" w:eastAsia="宋体"/>
          <w:color w:val="auto"/>
          <w:sz w:val="21"/>
          <w:szCs w:val="21"/>
          <w:highlight w:val="none"/>
        </w:rPr>
        <w:t>投标文件的编写</w:t>
      </w:r>
      <w:bookmarkEnd w:id="36"/>
    </w:p>
    <w:p>
      <w:pPr>
        <w:pStyle w:val="5"/>
        <w:spacing w:before="0" w:after="0" w:line="360" w:lineRule="auto"/>
        <w:rPr>
          <w:rFonts w:ascii="宋体"/>
          <w:color w:val="auto"/>
          <w:sz w:val="21"/>
          <w:szCs w:val="21"/>
          <w:highlight w:val="none"/>
        </w:rPr>
      </w:pPr>
      <w:bookmarkStart w:id="37" w:name="_Toc98580401"/>
      <w:r>
        <w:rPr>
          <w:rFonts w:ascii="宋体"/>
          <w:color w:val="auto"/>
          <w:sz w:val="21"/>
          <w:szCs w:val="21"/>
          <w:highlight w:val="none"/>
        </w:rPr>
        <w:t>9.</w:t>
      </w:r>
      <w:r>
        <w:rPr>
          <w:rFonts w:hint="eastAsia" w:ascii="宋体"/>
          <w:color w:val="auto"/>
          <w:sz w:val="21"/>
          <w:szCs w:val="21"/>
          <w:highlight w:val="none"/>
        </w:rPr>
        <w:t>投标语言及计量单位</w:t>
      </w:r>
      <w:bookmarkEnd w:id="37"/>
    </w:p>
    <w:p>
      <w:pPr>
        <w:spacing w:line="360" w:lineRule="auto"/>
        <w:jc w:val="both"/>
        <w:rPr>
          <w:rFonts w:ascii="宋体"/>
          <w:color w:val="auto"/>
          <w:sz w:val="21"/>
          <w:szCs w:val="21"/>
          <w:highlight w:val="none"/>
        </w:rPr>
      </w:pPr>
      <w:r>
        <w:rPr>
          <w:rFonts w:ascii="宋体"/>
          <w:color w:val="auto"/>
          <w:sz w:val="21"/>
          <w:szCs w:val="21"/>
          <w:highlight w:val="none"/>
        </w:rPr>
        <w:t>9.1</w:t>
      </w:r>
      <w:r>
        <w:rPr>
          <w:rFonts w:hint="eastAsia" w:ascii="宋体"/>
          <w:color w:val="auto"/>
          <w:sz w:val="21"/>
          <w:szCs w:val="21"/>
          <w:highlight w:val="none"/>
        </w:rPr>
        <w:t>投标文件及供应商和采购代理机构就投标交换的文件和来往信件，以中文书写（专有名词除外）；</w:t>
      </w:r>
    </w:p>
    <w:p>
      <w:pPr>
        <w:spacing w:line="360" w:lineRule="auto"/>
        <w:ind w:left="-29"/>
        <w:jc w:val="both"/>
        <w:rPr>
          <w:rFonts w:ascii="宋体"/>
          <w:color w:val="auto"/>
          <w:sz w:val="21"/>
          <w:szCs w:val="21"/>
          <w:highlight w:val="none"/>
        </w:rPr>
      </w:pPr>
      <w:r>
        <w:rPr>
          <w:rFonts w:ascii="宋体"/>
          <w:color w:val="auto"/>
          <w:sz w:val="21"/>
          <w:szCs w:val="21"/>
          <w:highlight w:val="none"/>
        </w:rPr>
        <w:t>9.2</w:t>
      </w:r>
      <w:r>
        <w:rPr>
          <w:rFonts w:hint="eastAsia" w:ascii="宋体"/>
          <w:color w:val="auto"/>
          <w:sz w:val="21"/>
          <w:szCs w:val="21"/>
          <w:highlight w:val="none"/>
        </w:rPr>
        <w:t>除在招标文件的“技术要求”中另有规定外， 计量单位应使用中华人民共和国法定计量单位（国际单位制和国家选定的其他计量单位）。</w:t>
      </w:r>
    </w:p>
    <w:p>
      <w:pPr>
        <w:pStyle w:val="5"/>
        <w:spacing w:before="0" w:after="0" w:line="360" w:lineRule="auto"/>
        <w:rPr>
          <w:rFonts w:ascii="宋体"/>
          <w:color w:val="auto"/>
          <w:sz w:val="21"/>
          <w:szCs w:val="21"/>
          <w:highlight w:val="none"/>
        </w:rPr>
      </w:pPr>
      <w:r>
        <w:rPr>
          <w:rFonts w:hint="eastAsia" w:ascii="宋体"/>
          <w:color w:val="auto"/>
          <w:sz w:val="21"/>
          <w:szCs w:val="21"/>
          <w:highlight w:val="none"/>
        </w:rPr>
        <w:t>10．投标文件的组成</w:t>
      </w:r>
      <w:bookmarkEnd w:id="31"/>
    </w:p>
    <w:p>
      <w:pPr>
        <w:spacing w:line="360" w:lineRule="auto"/>
        <w:ind w:left="567"/>
        <w:jc w:val="both"/>
        <w:rPr>
          <w:rFonts w:ascii="宋体"/>
          <w:color w:val="auto"/>
          <w:sz w:val="21"/>
          <w:szCs w:val="21"/>
          <w:highlight w:val="none"/>
        </w:rPr>
      </w:pPr>
      <w:r>
        <w:rPr>
          <w:rFonts w:hint="eastAsia" w:ascii="宋体"/>
          <w:color w:val="auto"/>
          <w:sz w:val="21"/>
          <w:szCs w:val="21"/>
          <w:highlight w:val="none"/>
        </w:rPr>
        <w:t>详见第六部分：投标文件格式。</w:t>
      </w:r>
    </w:p>
    <w:p>
      <w:pPr>
        <w:pStyle w:val="5"/>
        <w:spacing w:before="0" w:after="0" w:line="360" w:lineRule="auto"/>
        <w:rPr>
          <w:rFonts w:ascii="宋体"/>
          <w:color w:val="auto"/>
          <w:sz w:val="21"/>
          <w:szCs w:val="21"/>
          <w:highlight w:val="none"/>
        </w:rPr>
      </w:pPr>
      <w:bookmarkStart w:id="38" w:name="_Toc98580403"/>
      <w:r>
        <w:rPr>
          <w:rFonts w:ascii="宋体"/>
          <w:color w:val="auto"/>
          <w:sz w:val="21"/>
          <w:szCs w:val="21"/>
          <w:highlight w:val="none"/>
        </w:rPr>
        <w:t>11.</w:t>
      </w:r>
      <w:r>
        <w:rPr>
          <w:rFonts w:hint="eastAsia" w:ascii="宋体"/>
          <w:color w:val="auto"/>
          <w:sz w:val="21"/>
          <w:szCs w:val="21"/>
          <w:highlight w:val="none"/>
        </w:rPr>
        <w:t>投标文件内容填写说明</w:t>
      </w:r>
      <w:bookmarkEnd w:id="38"/>
    </w:p>
    <w:p>
      <w:pPr>
        <w:spacing w:line="360" w:lineRule="auto"/>
        <w:ind w:left="1"/>
        <w:jc w:val="both"/>
        <w:rPr>
          <w:rFonts w:ascii="宋体"/>
          <w:color w:val="auto"/>
          <w:sz w:val="21"/>
          <w:szCs w:val="21"/>
          <w:highlight w:val="none"/>
        </w:rPr>
      </w:pPr>
      <w:r>
        <w:rPr>
          <w:rFonts w:ascii="宋体"/>
          <w:color w:val="auto"/>
          <w:sz w:val="21"/>
          <w:szCs w:val="21"/>
          <w:highlight w:val="none"/>
        </w:rPr>
        <w:t>11.1</w:t>
      </w:r>
      <w:r>
        <w:rPr>
          <w:rFonts w:hint="eastAsia" w:ascii="宋体"/>
          <w:color w:val="auto"/>
          <w:sz w:val="21"/>
          <w:szCs w:val="21"/>
          <w:highlight w:val="none"/>
        </w:rPr>
        <w:t>供应商应严格按招标文件要求的内容逐项填写编制投标文件，有规定格式的按规定格式填写，无规定格式的由供应商自拟，</w:t>
      </w:r>
      <w:r>
        <w:rPr>
          <w:rFonts w:hint="eastAsia" w:ascii="宋体"/>
          <w:b/>
          <w:color w:val="auto"/>
          <w:sz w:val="21"/>
          <w:szCs w:val="21"/>
          <w:highlight w:val="none"/>
        </w:rPr>
        <w:t>并胶装成册。</w:t>
      </w:r>
    </w:p>
    <w:p>
      <w:pPr>
        <w:spacing w:line="360" w:lineRule="auto"/>
        <w:jc w:val="both"/>
        <w:rPr>
          <w:rFonts w:ascii="宋体"/>
          <w:color w:val="auto"/>
          <w:sz w:val="21"/>
          <w:szCs w:val="21"/>
          <w:highlight w:val="none"/>
        </w:rPr>
      </w:pPr>
      <w:r>
        <w:rPr>
          <w:rFonts w:ascii="宋体"/>
          <w:color w:val="auto"/>
          <w:sz w:val="21"/>
          <w:szCs w:val="21"/>
          <w:highlight w:val="none"/>
        </w:rPr>
        <w:t>11.2</w:t>
      </w:r>
      <w:r>
        <w:rPr>
          <w:rFonts w:hint="eastAsia" w:ascii="宋体"/>
          <w:color w:val="auto"/>
          <w:sz w:val="21"/>
          <w:szCs w:val="21"/>
          <w:highlight w:val="none"/>
        </w:rPr>
        <w:t>开标一览表为在开标仪式上唱标的内容，要求按格式填写、统一规范，不得自行增减内容。投标文件不得漏项或虚报，否则将可能导致其投标被拒绝。</w:t>
      </w:r>
    </w:p>
    <w:p>
      <w:pPr>
        <w:spacing w:line="360" w:lineRule="auto"/>
        <w:ind w:left="-14"/>
        <w:jc w:val="both"/>
        <w:rPr>
          <w:rFonts w:ascii="宋体"/>
          <w:color w:val="auto"/>
          <w:sz w:val="21"/>
          <w:szCs w:val="21"/>
          <w:highlight w:val="none"/>
        </w:rPr>
      </w:pPr>
      <w:r>
        <w:rPr>
          <w:rFonts w:hint="eastAsia" w:ascii="宋体"/>
          <w:color w:val="auto"/>
          <w:sz w:val="21"/>
          <w:szCs w:val="21"/>
          <w:highlight w:val="none"/>
        </w:rPr>
        <w:t>11.3 供应商应保证其所提供文件的真实性，并应对招标文件的实质性要求作出完全响应，否则其投标可能被拒绝。</w:t>
      </w:r>
    </w:p>
    <w:p>
      <w:pPr>
        <w:spacing w:line="360" w:lineRule="auto"/>
        <w:ind w:left="1"/>
        <w:jc w:val="both"/>
        <w:rPr>
          <w:rFonts w:ascii="宋体"/>
          <w:color w:val="auto"/>
          <w:sz w:val="21"/>
          <w:szCs w:val="21"/>
          <w:highlight w:val="none"/>
        </w:rPr>
      </w:pPr>
      <w:r>
        <w:rPr>
          <w:rFonts w:hint="eastAsia" w:ascii="宋体"/>
          <w:color w:val="auto"/>
          <w:sz w:val="21"/>
          <w:szCs w:val="21"/>
          <w:highlight w:val="none"/>
        </w:rPr>
        <w:t>11.4供应商视需要自行编制技术文件的补充附件。规格幅面应与正文一致，附于正文之后，与正文页码</w:t>
      </w:r>
      <w:r>
        <w:rPr>
          <w:rFonts w:hint="eastAsia" w:ascii="宋体"/>
          <w:b/>
          <w:color w:val="auto"/>
          <w:sz w:val="21"/>
          <w:szCs w:val="21"/>
          <w:highlight w:val="none"/>
        </w:rPr>
        <w:t>统一编目编码装订</w:t>
      </w:r>
      <w:r>
        <w:rPr>
          <w:rFonts w:hint="eastAsia" w:ascii="宋体"/>
          <w:color w:val="auto"/>
          <w:sz w:val="21"/>
          <w:szCs w:val="21"/>
          <w:highlight w:val="none"/>
        </w:rPr>
        <w:t>。</w:t>
      </w:r>
    </w:p>
    <w:p>
      <w:pPr>
        <w:pStyle w:val="5"/>
        <w:spacing w:before="0" w:after="0" w:line="360" w:lineRule="auto"/>
        <w:rPr>
          <w:rFonts w:ascii="宋体"/>
          <w:color w:val="auto"/>
          <w:sz w:val="21"/>
          <w:szCs w:val="21"/>
          <w:highlight w:val="none"/>
        </w:rPr>
      </w:pPr>
      <w:bookmarkStart w:id="39" w:name="_Toc98580404"/>
      <w:r>
        <w:rPr>
          <w:rFonts w:ascii="宋体"/>
          <w:color w:val="auto"/>
          <w:sz w:val="21"/>
          <w:szCs w:val="21"/>
          <w:highlight w:val="none"/>
        </w:rPr>
        <w:t>12.</w:t>
      </w:r>
      <w:r>
        <w:rPr>
          <w:rFonts w:hint="eastAsia" w:ascii="宋体"/>
          <w:color w:val="auto"/>
          <w:sz w:val="21"/>
          <w:szCs w:val="21"/>
          <w:highlight w:val="none"/>
        </w:rPr>
        <w:t>投标报价</w:t>
      </w:r>
      <w:bookmarkEnd w:id="39"/>
    </w:p>
    <w:p>
      <w:pPr>
        <w:spacing w:line="360" w:lineRule="auto"/>
        <w:jc w:val="both"/>
        <w:rPr>
          <w:rFonts w:ascii="宋体"/>
          <w:color w:val="auto"/>
          <w:sz w:val="21"/>
          <w:szCs w:val="21"/>
          <w:highlight w:val="none"/>
        </w:rPr>
      </w:pPr>
      <w:r>
        <w:rPr>
          <w:rFonts w:hint="eastAsia" w:ascii="宋体"/>
          <w:color w:val="auto"/>
          <w:sz w:val="21"/>
          <w:szCs w:val="21"/>
          <w:highlight w:val="none"/>
        </w:rPr>
        <w:t>12.1 所有投标均以人民币报价；</w:t>
      </w:r>
    </w:p>
    <w:p>
      <w:pPr>
        <w:spacing w:line="360" w:lineRule="auto"/>
        <w:ind w:left="1"/>
        <w:jc w:val="both"/>
        <w:rPr>
          <w:rFonts w:ascii="宋体"/>
          <w:color w:val="auto"/>
          <w:sz w:val="21"/>
          <w:szCs w:val="21"/>
          <w:highlight w:val="none"/>
        </w:rPr>
      </w:pPr>
      <w:r>
        <w:rPr>
          <w:rFonts w:ascii="宋体"/>
          <w:color w:val="auto"/>
          <w:sz w:val="21"/>
          <w:szCs w:val="21"/>
          <w:highlight w:val="none"/>
        </w:rPr>
        <w:t>12.</w:t>
      </w:r>
      <w:r>
        <w:rPr>
          <w:rFonts w:hint="eastAsia" w:ascii="宋体"/>
          <w:color w:val="auto"/>
          <w:sz w:val="21"/>
          <w:szCs w:val="21"/>
          <w:highlight w:val="none"/>
        </w:rPr>
        <w:t>2供应商应在填写分项报价表时注明各项单价、总价。如果单价与总价有出入，以单价为准。采购代理机构不接受有任何选择的报价；报价须有法人代表或授权代表签署。</w:t>
      </w:r>
    </w:p>
    <w:p>
      <w:pPr>
        <w:spacing w:line="360" w:lineRule="auto"/>
        <w:jc w:val="both"/>
        <w:rPr>
          <w:rFonts w:ascii="宋体"/>
          <w:color w:val="auto"/>
          <w:sz w:val="21"/>
          <w:szCs w:val="21"/>
          <w:highlight w:val="none"/>
        </w:rPr>
      </w:pPr>
      <w:r>
        <w:rPr>
          <w:rFonts w:ascii="宋体"/>
          <w:color w:val="auto"/>
          <w:sz w:val="21"/>
          <w:szCs w:val="21"/>
          <w:highlight w:val="none"/>
        </w:rPr>
        <w:t>12.</w:t>
      </w:r>
      <w:r>
        <w:rPr>
          <w:rFonts w:hint="eastAsia" w:ascii="宋体"/>
          <w:color w:val="auto"/>
          <w:sz w:val="21"/>
          <w:szCs w:val="21"/>
          <w:highlight w:val="none"/>
        </w:rPr>
        <w:t>3供应商应按上述</w:t>
      </w:r>
      <w:r>
        <w:rPr>
          <w:rFonts w:ascii="宋体"/>
          <w:color w:val="auto"/>
          <w:sz w:val="21"/>
          <w:szCs w:val="21"/>
          <w:highlight w:val="none"/>
        </w:rPr>
        <w:t>12.</w:t>
      </w:r>
      <w:r>
        <w:rPr>
          <w:rFonts w:hint="eastAsia" w:ascii="宋体"/>
          <w:color w:val="auto"/>
          <w:sz w:val="21"/>
          <w:szCs w:val="21"/>
          <w:highlight w:val="none"/>
        </w:rPr>
        <w:t>1</w:t>
      </w:r>
      <w:r>
        <w:rPr>
          <w:rFonts w:ascii="宋体"/>
          <w:color w:val="auto"/>
          <w:sz w:val="21"/>
          <w:szCs w:val="21"/>
          <w:highlight w:val="none"/>
        </w:rPr>
        <w:t>-12.</w:t>
      </w:r>
      <w:r>
        <w:rPr>
          <w:rFonts w:hint="eastAsia" w:ascii="宋体"/>
          <w:color w:val="auto"/>
          <w:sz w:val="21"/>
          <w:szCs w:val="21"/>
          <w:highlight w:val="none"/>
        </w:rPr>
        <w:t>3条款要求填写投标报价，以供评标委员会比较评价。</w:t>
      </w:r>
    </w:p>
    <w:p>
      <w:pPr>
        <w:spacing w:line="360" w:lineRule="auto"/>
        <w:jc w:val="both"/>
        <w:rPr>
          <w:rFonts w:ascii="宋体"/>
          <w:color w:val="auto"/>
          <w:sz w:val="21"/>
          <w:szCs w:val="21"/>
          <w:highlight w:val="none"/>
        </w:rPr>
      </w:pPr>
      <w:r>
        <w:rPr>
          <w:rFonts w:hint="eastAsia" w:ascii="宋体"/>
          <w:color w:val="auto"/>
          <w:sz w:val="21"/>
          <w:szCs w:val="21"/>
          <w:highlight w:val="none"/>
        </w:rPr>
        <w:t>12.5</w:t>
      </w:r>
      <w:r>
        <w:rPr>
          <w:rFonts w:ascii="宋体"/>
          <w:color w:val="auto"/>
          <w:sz w:val="21"/>
          <w:szCs w:val="21"/>
          <w:highlight w:val="none"/>
        </w:rPr>
        <w:t>供应商</w:t>
      </w:r>
      <w:r>
        <w:rPr>
          <w:rFonts w:hint="eastAsia" w:ascii="宋体"/>
          <w:color w:val="auto"/>
          <w:sz w:val="21"/>
          <w:szCs w:val="21"/>
          <w:highlight w:val="none"/>
        </w:rPr>
        <w:t>因承包本项目需支付的一切费用，并包含在所报的单价或总额价内。</w:t>
      </w:r>
    </w:p>
    <w:p>
      <w:pPr>
        <w:spacing w:line="360" w:lineRule="auto"/>
        <w:rPr>
          <w:rFonts w:ascii="宋体"/>
          <w:b/>
          <w:color w:val="auto"/>
          <w:sz w:val="21"/>
          <w:szCs w:val="21"/>
          <w:highlight w:val="none"/>
        </w:rPr>
      </w:pPr>
      <w:bookmarkStart w:id="40" w:name="_Toc98580405"/>
      <w:r>
        <w:rPr>
          <w:rFonts w:ascii="宋体"/>
          <w:b/>
          <w:color w:val="auto"/>
          <w:sz w:val="21"/>
          <w:szCs w:val="21"/>
          <w:highlight w:val="none"/>
        </w:rPr>
        <w:t>13</w:t>
      </w:r>
      <w:r>
        <w:rPr>
          <w:rFonts w:hint="eastAsia" w:ascii="宋体"/>
          <w:b/>
          <w:color w:val="auto"/>
          <w:sz w:val="21"/>
          <w:szCs w:val="21"/>
          <w:highlight w:val="none"/>
        </w:rPr>
        <w:t>.投标保证金</w:t>
      </w:r>
      <w:bookmarkEnd w:id="40"/>
    </w:p>
    <w:p>
      <w:pPr>
        <w:spacing w:line="360" w:lineRule="auto"/>
        <w:rPr>
          <w:rFonts w:ascii="宋体"/>
          <w:color w:val="auto"/>
          <w:sz w:val="21"/>
          <w:szCs w:val="21"/>
          <w:highlight w:val="none"/>
        </w:rPr>
      </w:pPr>
      <w:r>
        <w:rPr>
          <w:rFonts w:hint="eastAsia" w:ascii="宋体"/>
          <w:color w:val="auto"/>
          <w:sz w:val="21"/>
          <w:szCs w:val="21"/>
          <w:highlight w:val="none"/>
        </w:rPr>
        <w:t>13.1投标保证金的形式：应当以支票、汇票、本票或者金融机构、担保机构出具的保函等非现金形式提交。供应商未按照招标文件要求提交投标保证金的，投标无效。</w:t>
      </w:r>
    </w:p>
    <w:p>
      <w:pPr>
        <w:spacing w:line="360" w:lineRule="auto"/>
        <w:rPr>
          <w:rFonts w:ascii="宋体"/>
          <w:bCs/>
          <w:color w:val="auto"/>
          <w:kern w:val="15"/>
          <w:sz w:val="21"/>
          <w:szCs w:val="21"/>
          <w:highlight w:val="none"/>
        </w:rPr>
      </w:pPr>
      <w:r>
        <w:rPr>
          <w:rFonts w:hint="eastAsia" w:ascii="宋体"/>
          <w:bCs/>
          <w:color w:val="auto"/>
          <w:kern w:val="15"/>
          <w:sz w:val="21"/>
          <w:szCs w:val="21"/>
          <w:highlight w:val="none"/>
        </w:rPr>
        <w:t>13.2投标保证金的金额：见</w:t>
      </w:r>
      <w:r>
        <w:rPr>
          <w:rFonts w:hint="eastAsia" w:ascii="宋体"/>
          <w:color w:val="auto"/>
          <w:sz w:val="21"/>
          <w:szCs w:val="21"/>
          <w:highlight w:val="none"/>
        </w:rPr>
        <w:t>供应商须知前附表第12项</w:t>
      </w:r>
      <w:r>
        <w:rPr>
          <w:rFonts w:hint="eastAsia" w:ascii="宋体"/>
          <w:bCs/>
          <w:color w:val="auto"/>
          <w:kern w:val="15"/>
          <w:sz w:val="21"/>
          <w:szCs w:val="21"/>
          <w:highlight w:val="none"/>
        </w:rPr>
        <w:t xml:space="preserve">； </w:t>
      </w:r>
    </w:p>
    <w:p>
      <w:pPr>
        <w:spacing w:line="360" w:lineRule="auto"/>
        <w:rPr>
          <w:rFonts w:ascii="宋体"/>
          <w:bCs/>
          <w:color w:val="auto"/>
          <w:kern w:val="15"/>
          <w:sz w:val="21"/>
          <w:szCs w:val="21"/>
          <w:highlight w:val="none"/>
        </w:rPr>
      </w:pPr>
      <w:r>
        <w:rPr>
          <w:rFonts w:hint="eastAsia" w:ascii="宋体"/>
          <w:bCs/>
          <w:color w:val="auto"/>
          <w:kern w:val="15"/>
          <w:sz w:val="21"/>
          <w:szCs w:val="21"/>
          <w:highlight w:val="none"/>
        </w:rPr>
        <w:t>13.3递交方式：见</w:t>
      </w:r>
      <w:r>
        <w:rPr>
          <w:rFonts w:hint="eastAsia" w:ascii="宋体"/>
          <w:color w:val="auto"/>
          <w:sz w:val="21"/>
          <w:szCs w:val="21"/>
          <w:highlight w:val="none"/>
        </w:rPr>
        <w:t>供应商须知前附表第12项</w:t>
      </w:r>
      <w:r>
        <w:rPr>
          <w:rFonts w:hint="eastAsia" w:ascii="宋体"/>
          <w:bCs/>
          <w:color w:val="auto"/>
          <w:kern w:val="15"/>
          <w:sz w:val="21"/>
          <w:szCs w:val="21"/>
          <w:highlight w:val="none"/>
        </w:rPr>
        <w:t>；</w:t>
      </w:r>
    </w:p>
    <w:p>
      <w:pPr>
        <w:spacing w:line="360" w:lineRule="auto"/>
        <w:rPr>
          <w:rFonts w:ascii="宋体"/>
          <w:color w:val="auto"/>
          <w:sz w:val="21"/>
          <w:szCs w:val="21"/>
          <w:highlight w:val="none"/>
        </w:rPr>
      </w:pPr>
      <w:r>
        <w:rPr>
          <w:rFonts w:hint="eastAsia" w:ascii="宋体"/>
          <w:color w:val="auto"/>
          <w:sz w:val="21"/>
          <w:szCs w:val="21"/>
          <w:highlight w:val="none"/>
        </w:rPr>
        <w:t>13.4投标保证金用于保护本次招标免受因供应商不履行投标承诺及合同等行为而引起的风险；</w:t>
      </w:r>
    </w:p>
    <w:p>
      <w:pPr>
        <w:spacing w:line="360" w:lineRule="auto"/>
        <w:jc w:val="both"/>
        <w:rPr>
          <w:rFonts w:ascii="宋体"/>
          <w:color w:val="auto"/>
          <w:sz w:val="21"/>
          <w:szCs w:val="21"/>
          <w:highlight w:val="none"/>
        </w:rPr>
      </w:pPr>
      <w:r>
        <w:rPr>
          <w:rFonts w:hint="eastAsia" w:ascii="宋体"/>
          <w:color w:val="auto"/>
          <w:sz w:val="21"/>
          <w:szCs w:val="21"/>
          <w:highlight w:val="none"/>
        </w:rPr>
        <w:t>13.5未按13.1和13.2条款要求提交投标保证金的投标将被视为投标无效；</w:t>
      </w:r>
    </w:p>
    <w:p>
      <w:pPr>
        <w:spacing w:line="360" w:lineRule="auto"/>
        <w:jc w:val="both"/>
        <w:rPr>
          <w:rFonts w:ascii="宋体"/>
          <w:color w:val="auto"/>
          <w:sz w:val="21"/>
          <w:szCs w:val="21"/>
          <w:highlight w:val="none"/>
        </w:rPr>
      </w:pPr>
      <w:r>
        <w:rPr>
          <w:rFonts w:hint="eastAsia" w:ascii="宋体"/>
          <w:color w:val="auto"/>
          <w:sz w:val="21"/>
          <w:szCs w:val="21"/>
          <w:highlight w:val="none"/>
        </w:rPr>
        <w:t>13.6未中标投标人的投标保证金将按25.2条规定予以无息退还；</w:t>
      </w:r>
    </w:p>
    <w:p>
      <w:pPr>
        <w:spacing w:line="360" w:lineRule="auto"/>
        <w:jc w:val="both"/>
        <w:rPr>
          <w:rFonts w:ascii="宋体"/>
          <w:color w:val="auto"/>
          <w:sz w:val="21"/>
          <w:szCs w:val="21"/>
          <w:highlight w:val="none"/>
        </w:rPr>
      </w:pPr>
      <w:r>
        <w:rPr>
          <w:rFonts w:hint="eastAsia" w:ascii="宋体"/>
          <w:color w:val="auto"/>
          <w:sz w:val="21"/>
          <w:szCs w:val="21"/>
          <w:highlight w:val="none"/>
        </w:rPr>
        <w:t>13.7中标人的投标保证金，在中标人交纳中标服务费后予以无息退还；</w:t>
      </w:r>
    </w:p>
    <w:p>
      <w:pPr>
        <w:spacing w:line="360" w:lineRule="auto"/>
        <w:jc w:val="both"/>
        <w:rPr>
          <w:rFonts w:ascii="宋体"/>
          <w:color w:val="auto"/>
          <w:sz w:val="21"/>
          <w:szCs w:val="21"/>
          <w:highlight w:val="none"/>
        </w:rPr>
      </w:pPr>
      <w:r>
        <w:rPr>
          <w:rFonts w:hint="eastAsia" w:ascii="宋体"/>
          <w:color w:val="auto"/>
          <w:sz w:val="21"/>
          <w:szCs w:val="21"/>
          <w:highlight w:val="none"/>
        </w:rPr>
        <w:t>13.8 发生下列情况之一，投标保证金将被没收：</w:t>
      </w:r>
    </w:p>
    <w:p>
      <w:pPr>
        <w:spacing w:line="360" w:lineRule="auto"/>
        <w:ind w:firstLine="420" w:firstLineChars="200"/>
        <w:jc w:val="both"/>
        <w:rPr>
          <w:rFonts w:ascii="宋体"/>
          <w:color w:val="auto"/>
          <w:sz w:val="21"/>
          <w:szCs w:val="21"/>
          <w:highlight w:val="none"/>
        </w:rPr>
      </w:pPr>
      <w:r>
        <w:rPr>
          <w:rFonts w:hint="eastAsia" w:ascii="宋体"/>
          <w:color w:val="auto"/>
          <w:sz w:val="21"/>
          <w:szCs w:val="21"/>
          <w:highlight w:val="none"/>
        </w:rPr>
        <w:t>（1）开标后在投标有效期间，供应商撤回其投标文件；</w:t>
      </w:r>
    </w:p>
    <w:p>
      <w:pPr>
        <w:spacing w:line="360" w:lineRule="auto"/>
        <w:ind w:firstLine="420" w:firstLineChars="200"/>
        <w:jc w:val="both"/>
        <w:rPr>
          <w:rFonts w:ascii="宋体"/>
          <w:color w:val="auto"/>
          <w:sz w:val="21"/>
          <w:szCs w:val="21"/>
          <w:highlight w:val="none"/>
        </w:rPr>
      </w:pPr>
      <w:r>
        <w:rPr>
          <w:rFonts w:hint="eastAsia" w:ascii="宋体"/>
          <w:color w:val="auto"/>
          <w:sz w:val="21"/>
          <w:szCs w:val="21"/>
          <w:highlight w:val="none"/>
        </w:rPr>
        <w:t>（2）中标人不按本须知第26条规定签约；</w:t>
      </w:r>
    </w:p>
    <w:p>
      <w:pPr>
        <w:spacing w:line="360" w:lineRule="auto"/>
        <w:ind w:firstLine="420" w:firstLineChars="200"/>
        <w:jc w:val="both"/>
        <w:rPr>
          <w:rFonts w:ascii="宋体"/>
          <w:color w:val="auto"/>
          <w:sz w:val="21"/>
          <w:szCs w:val="21"/>
          <w:highlight w:val="none"/>
        </w:rPr>
      </w:pPr>
      <w:r>
        <w:rPr>
          <w:rFonts w:hint="eastAsia" w:ascii="宋体"/>
          <w:color w:val="auto"/>
          <w:sz w:val="21"/>
          <w:szCs w:val="21"/>
          <w:highlight w:val="none"/>
        </w:rPr>
        <w:t>（3）中标人不按本须知第28条规定缴付中标服务费。</w:t>
      </w:r>
    </w:p>
    <w:p>
      <w:pPr>
        <w:pStyle w:val="5"/>
        <w:spacing w:before="0" w:after="0" w:line="360" w:lineRule="auto"/>
        <w:rPr>
          <w:rFonts w:ascii="宋体"/>
          <w:color w:val="auto"/>
          <w:sz w:val="21"/>
          <w:szCs w:val="21"/>
          <w:highlight w:val="none"/>
        </w:rPr>
      </w:pPr>
      <w:bookmarkStart w:id="41" w:name="_Toc98580406"/>
      <w:r>
        <w:rPr>
          <w:rFonts w:ascii="宋体"/>
          <w:color w:val="auto"/>
          <w:sz w:val="21"/>
          <w:szCs w:val="21"/>
          <w:highlight w:val="none"/>
        </w:rPr>
        <w:t>1</w:t>
      </w:r>
      <w:r>
        <w:rPr>
          <w:rFonts w:hint="eastAsia" w:ascii="宋体"/>
          <w:color w:val="auto"/>
          <w:sz w:val="21"/>
          <w:szCs w:val="21"/>
          <w:highlight w:val="none"/>
        </w:rPr>
        <w:t>4</w:t>
      </w:r>
      <w:r>
        <w:rPr>
          <w:rFonts w:ascii="宋体"/>
          <w:color w:val="auto"/>
          <w:sz w:val="21"/>
          <w:szCs w:val="21"/>
          <w:highlight w:val="none"/>
        </w:rPr>
        <w:t>.</w:t>
      </w:r>
      <w:r>
        <w:rPr>
          <w:rFonts w:hint="eastAsia" w:ascii="宋体"/>
          <w:color w:val="auto"/>
          <w:sz w:val="21"/>
          <w:szCs w:val="21"/>
          <w:highlight w:val="none"/>
        </w:rPr>
        <w:t>投标有效期</w:t>
      </w:r>
      <w:bookmarkEnd w:id="41"/>
    </w:p>
    <w:p>
      <w:pPr>
        <w:spacing w:line="360" w:lineRule="auto"/>
        <w:jc w:val="both"/>
        <w:rPr>
          <w:rFonts w:ascii="宋体"/>
          <w:color w:val="auto"/>
          <w:sz w:val="21"/>
          <w:szCs w:val="21"/>
          <w:highlight w:val="none"/>
        </w:rPr>
      </w:pPr>
      <w:r>
        <w:rPr>
          <w:rFonts w:hint="eastAsia" w:ascii="宋体"/>
          <w:color w:val="auto"/>
          <w:sz w:val="21"/>
          <w:szCs w:val="21"/>
          <w:highlight w:val="none"/>
        </w:rPr>
        <w:t>14</w:t>
      </w:r>
      <w:r>
        <w:rPr>
          <w:rFonts w:ascii="宋体"/>
          <w:color w:val="auto"/>
          <w:sz w:val="21"/>
          <w:szCs w:val="21"/>
          <w:highlight w:val="none"/>
        </w:rPr>
        <w:t>.1</w:t>
      </w:r>
      <w:r>
        <w:rPr>
          <w:rFonts w:hint="eastAsia" w:ascii="宋体"/>
          <w:color w:val="auto"/>
          <w:sz w:val="21"/>
          <w:szCs w:val="21"/>
          <w:highlight w:val="none"/>
        </w:rPr>
        <w:t>从开标之日起，投标有效期为90天。不能满足投标有效期的投标，将被拒绝；</w:t>
      </w:r>
    </w:p>
    <w:p>
      <w:pPr>
        <w:spacing w:line="360" w:lineRule="auto"/>
        <w:ind w:left="464" w:hanging="464" w:hangingChars="221"/>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4</w:t>
      </w:r>
      <w:r>
        <w:rPr>
          <w:rFonts w:ascii="宋体"/>
          <w:color w:val="auto"/>
          <w:sz w:val="21"/>
          <w:szCs w:val="21"/>
          <w:highlight w:val="none"/>
        </w:rPr>
        <w:t>.2</w:t>
      </w:r>
      <w:r>
        <w:rPr>
          <w:rFonts w:hint="eastAsia" w:ascii="宋体"/>
          <w:color w:val="auto"/>
          <w:sz w:val="21"/>
          <w:szCs w:val="21"/>
          <w:highlight w:val="none"/>
        </w:rPr>
        <w:t>特殊情况下，采购代理机构可于投标有效期满之前要求供应商延长投标有效期，这种要求和答复都应以书面、传真的形式进行。供应商可以拒绝接受延期要求。同意延长有效期的供应商不能修改投标文件。</w:t>
      </w:r>
    </w:p>
    <w:p>
      <w:pPr>
        <w:pStyle w:val="5"/>
        <w:spacing w:before="0" w:after="0" w:line="360" w:lineRule="auto"/>
        <w:rPr>
          <w:rFonts w:ascii="宋体"/>
          <w:color w:val="auto"/>
          <w:sz w:val="21"/>
          <w:szCs w:val="21"/>
          <w:highlight w:val="none"/>
        </w:rPr>
      </w:pPr>
      <w:bookmarkStart w:id="42" w:name="_Toc98580407"/>
      <w:r>
        <w:rPr>
          <w:rFonts w:ascii="宋体"/>
          <w:color w:val="auto"/>
          <w:sz w:val="21"/>
          <w:szCs w:val="21"/>
          <w:highlight w:val="none"/>
        </w:rPr>
        <w:t>1</w:t>
      </w:r>
      <w:r>
        <w:rPr>
          <w:rFonts w:hint="eastAsia" w:ascii="宋体"/>
          <w:color w:val="auto"/>
          <w:sz w:val="21"/>
          <w:szCs w:val="21"/>
          <w:highlight w:val="none"/>
        </w:rPr>
        <w:t>5</w:t>
      </w:r>
      <w:r>
        <w:rPr>
          <w:rFonts w:ascii="宋体"/>
          <w:color w:val="auto"/>
          <w:sz w:val="21"/>
          <w:szCs w:val="21"/>
          <w:highlight w:val="none"/>
        </w:rPr>
        <w:t>.</w:t>
      </w:r>
      <w:r>
        <w:rPr>
          <w:rFonts w:hint="eastAsia" w:ascii="宋体"/>
          <w:color w:val="auto"/>
          <w:sz w:val="21"/>
          <w:szCs w:val="21"/>
          <w:highlight w:val="none"/>
        </w:rPr>
        <w:t>投标文件的签署及规定</w:t>
      </w:r>
      <w:bookmarkEnd w:id="42"/>
    </w:p>
    <w:p>
      <w:pPr>
        <w:spacing w:line="360" w:lineRule="auto"/>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5</w:t>
      </w:r>
      <w:r>
        <w:rPr>
          <w:rFonts w:ascii="宋体"/>
          <w:color w:val="auto"/>
          <w:sz w:val="21"/>
          <w:szCs w:val="21"/>
          <w:highlight w:val="none"/>
        </w:rPr>
        <w:t xml:space="preserve">.1 </w:t>
      </w:r>
      <w:r>
        <w:rPr>
          <w:rFonts w:hint="eastAsia" w:ascii="宋体"/>
          <w:color w:val="auto"/>
          <w:sz w:val="21"/>
          <w:szCs w:val="21"/>
          <w:highlight w:val="none"/>
        </w:rPr>
        <w:t>组成投标文件的各项资料均应遵守本须知第10条中所规定的内容。</w:t>
      </w:r>
    </w:p>
    <w:p>
      <w:pPr>
        <w:spacing w:line="360" w:lineRule="auto"/>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5</w:t>
      </w:r>
      <w:r>
        <w:rPr>
          <w:rFonts w:ascii="宋体"/>
          <w:color w:val="auto"/>
          <w:sz w:val="21"/>
          <w:szCs w:val="21"/>
          <w:highlight w:val="none"/>
        </w:rPr>
        <w:t xml:space="preserve">.2 </w:t>
      </w:r>
      <w:r>
        <w:rPr>
          <w:rFonts w:hint="eastAsia" w:ascii="宋体"/>
          <w:color w:val="auto"/>
          <w:sz w:val="21"/>
          <w:szCs w:val="21"/>
          <w:highlight w:val="none"/>
        </w:rPr>
        <w:t>供应商应填写单位全称，同时加盖印章。</w:t>
      </w:r>
    </w:p>
    <w:p>
      <w:pPr>
        <w:spacing w:line="360" w:lineRule="auto"/>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5</w:t>
      </w:r>
      <w:r>
        <w:rPr>
          <w:rFonts w:ascii="宋体"/>
          <w:color w:val="auto"/>
          <w:sz w:val="21"/>
          <w:szCs w:val="21"/>
          <w:highlight w:val="none"/>
        </w:rPr>
        <w:t xml:space="preserve">.3 </w:t>
      </w:r>
      <w:r>
        <w:rPr>
          <w:rFonts w:hint="eastAsia" w:ascii="宋体"/>
          <w:color w:val="auto"/>
          <w:sz w:val="21"/>
          <w:szCs w:val="21"/>
          <w:highlight w:val="none"/>
        </w:rPr>
        <w:t>投标文件必须由法人代表或法人授权代表签署。</w:t>
      </w:r>
    </w:p>
    <w:p>
      <w:pPr>
        <w:spacing w:line="360" w:lineRule="auto"/>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5</w:t>
      </w:r>
      <w:r>
        <w:rPr>
          <w:rFonts w:ascii="宋体"/>
          <w:color w:val="auto"/>
          <w:sz w:val="21"/>
          <w:szCs w:val="21"/>
          <w:highlight w:val="none"/>
        </w:rPr>
        <w:t xml:space="preserve">.4 </w:t>
      </w:r>
      <w:r>
        <w:rPr>
          <w:rFonts w:hint="eastAsia" w:ascii="宋体"/>
          <w:color w:val="auto"/>
          <w:sz w:val="21"/>
          <w:szCs w:val="21"/>
          <w:highlight w:val="none"/>
        </w:rPr>
        <w:t>投标文件正本一份和副本二份，如果正本与副本不符，以正本为准，电子版一份（U盘形式）。</w:t>
      </w:r>
    </w:p>
    <w:p>
      <w:pPr>
        <w:spacing w:line="360" w:lineRule="auto"/>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5</w:t>
      </w:r>
      <w:r>
        <w:rPr>
          <w:rFonts w:ascii="宋体"/>
          <w:color w:val="auto"/>
          <w:sz w:val="21"/>
          <w:szCs w:val="21"/>
          <w:highlight w:val="none"/>
        </w:rPr>
        <w:t xml:space="preserve">.5 </w:t>
      </w:r>
      <w:r>
        <w:rPr>
          <w:rFonts w:hint="eastAsia" w:ascii="宋体"/>
          <w:color w:val="auto"/>
          <w:sz w:val="21"/>
          <w:szCs w:val="21"/>
          <w:highlight w:val="none"/>
        </w:rPr>
        <w:t>投标文件的正本必须用不退色的墨水填写或打印，注明“正本”字样。</w:t>
      </w:r>
    </w:p>
    <w:p>
      <w:pPr>
        <w:spacing w:line="360" w:lineRule="auto"/>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5</w:t>
      </w:r>
      <w:r>
        <w:rPr>
          <w:rFonts w:ascii="宋体"/>
          <w:color w:val="auto"/>
          <w:sz w:val="21"/>
          <w:szCs w:val="21"/>
          <w:highlight w:val="none"/>
        </w:rPr>
        <w:t xml:space="preserve">.6 </w:t>
      </w:r>
      <w:r>
        <w:rPr>
          <w:rFonts w:hint="eastAsia" w:ascii="宋体"/>
          <w:color w:val="auto"/>
          <w:sz w:val="21"/>
          <w:szCs w:val="21"/>
          <w:highlight w:val="none"/>
        </w:rPr>
        <w:t>投标文件不得涂改和增删，如有修改错漏处，必须由同一签署人签字或盖章。</w:t>
      </w:r>
    </w:p>
    <w:p>
      <w:pPr>
        <w:spacing w:line="360" w:lineRule="auto"/>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5</w:t>
      </w:r>
      <w:r>
        <w:rPr>
          <w:rFonts w:ascii="宋体"/>
          <w:color w:val="auto"/>
          <w:sz w:val="21"/>
          <w:szCs w:val="21"/>
          <w:highlight w:val="none"/>
        </w:rPr>
        <w:t xml:space="preserve">.7 </w:t>
      </w:r>
      <w:r>
        <w:rPr>
          <w:rFonts w:hint="eastAsia" w:ascii="宋体"/>
          <w:color w:val="auto"/>
          <w:sz w:val="21"/>
          <w:szCs w:val="21"/>
          <w:highlight w:val="none"/>
        </w:rPr>
        <w:t>投标文件因字迹潦草或表达不清所引起的后果由供应商负责。</w:t>
      </w:r>
    </w:p>
    <w:p>
      <w:pPr>
        <w:spacing w:line="360" w:lineRule="auto"/>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5</w:t>
      </w:r>
      <w:r>
        <w:rPr>
          <w:rFonts w:ascii="宋体"/>
          <w:color w:val="auto"/>
          <w:sz w:val="21"/>
          <w:szCs w:val="21"/>
          <w:highlight w:val="none"/>
        </w:rPr>
        <w:t>.</w:t>
      </w:r>
      <w:r>
        <w:rPr>
          <w:rFonts w:hint="eastAsia" w:ascii="宋体"/>
          <w:color w:val="auto"/>
          <w:sz w:val="21"/>
          <w:szCs w:val="21"/>
          <w:highlight w:val="none"/>
        </w:rPr>
        <w:t>8采购代理机构概不接受以电话、传真形式的投标。</w:t>
      </w:r>
    </w:p>
    <w:p>
      <w:pPr>
        <w:pStyle w:val="2"/>
        <w:spacing w:before="0" w:after="0" w:line="360" w:lineRule="auto"/>
        <w:jc w:val="center"/>
        <w:rPr>
          <w:rFonts w:ascii="宋体" w:eastAsia="宋体"/>
          <w:color w:val="auto"/>
          <w:sz w:val="21"/>
          <w:szCs w:val="21"/>
          <w:highlight w:val="none"/>
        </w:rPr>
      </w:pPr>
      <w:bookmarkStart w:id="43" w:name="_Toc98580408"/>
      <w:r>
        <w:rPr>
          <w:rFonts w:ascii="宋体" w:eastAsia="宋体"/>
          <w:color w:val="auto"/>
          <w:sz w:val="21"/>
          <w:szCs w:val="21"/>
          <w:highlight w:val="none"/>
        </w:rPr>
        <w:t>D</w:t>
      </w:r>
      <w:r>
        <w:rPr>
          <w:rFonts w:hint="eastAsia" w:ascii="宋体" w:eastAsia="宋体"/>
          <w:color w:val="auto"/>
          <w:sz w:val="21"/>
          <w:szCs w:val="21"/>
          <w:highlight w:val="none"/>
        </w:rPr>
        <w:t>投标文件的递交</w:t>
      </w:r>
      <w:bookmarkEnd w:id="43"/>
    </w:p>
    <w:p>
      <w:pPr>
        <w:pStyle w:val="5"/>
        <w:spacing w:before="0" w:after="0" w:line="360" w:lineRule="auto"/>
        <w:rPr>
          <w:rFonts w:ascii="宋体"/>
          <w:color w:val="auto"/>
          <w:sz w:val="21"/>
          <w:szCs w:val="21"/>
          <w:highlight w:val="none"/>
        </w:rPr>
      </w:pPr>
      <w:bookmarkStart w:id="44" w:name="_Toc98580409"/>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w:t>
      </w:r>
      <w:r>
        <w:rPr>
          <w:rFonts w:hint="eastAsia" w:ascii="宋体"/>
          <w:color w:val="auto"/>
          <w:sz w:val="21"/>
          <w:szCs w:val="21"/>
          <w:highlight w:val="none"/>
        </w:rPr>
        <w:t>投标文件的密封和标记</w:t>
      </w:r>
      <w:bookmarkEnd w:id="44"/>
    </w:p>
    <w:p>
      <w:pPr>
        <w:spacing w:line="360" w:lineRule="auto"/>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.1</w:t>
      </w:r>
      <w:r>
        <w:rPr>
          <w:rFonts w:hint="eastAsia" w:ascii="宋体"/>
          <w:color w:val="auto"/>
          <w:sz w:val="21"/>
          <w:szCs w:val="21"/>
          <w:highlight w:val="none"/>
        </w:rPr>
        <w:t>供应商应将投标文件正本和副本分别用信封密封，并标明招标编号、投标项目名称、供应商名称及正本或副本等。封口骑缝处应加盖供应商印章；投标文件电子版应单独密封。</w:t>
      </w:r>
    </w:p>
    <w:p>
      <w:pPr>
        <w:spacing w:line="360" w:lineRule="auto"/>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.2</w:t>
      </w:r>
      <w:r>
        <w:rPr>
          <w:rFonts w:hint="eastAsia" w:ascii="宋体"/>
          <w:color w:val="auto"/>
          <w:sz w:val="21"/>
          <w:szCs w:val="21"/>
          <w:highlight w:val="none"/>
        </w:rPr>
        <w:t>为了方便开标唱标，供应商应将开标一览表单独密封，并在信封上标明“开标一览表”字样。</w:t>
      </w:r>
    </w:p>
    <w:p>
      <w:pPr>
        <w:spacing w:line="360" w:lineRule="auto"/>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.3</w:t>
      </w:r>
      <w:r>
        <w:rPr>
          <w:rFonts w:hint="eastAsia" w:ascii="宋体"/>
          <w:color w:val="auto"/>
          <w:sz w:val="21"/>
          <w:szCs w:val="21"/>
          <w:highlight w:val="none"/>
        </w:rPr>
        <w:t>每一密封信封上注明“</w:t>
      </w:r>
      <w:r>
        <w:rPr>
          <w:rFonts w:hint="eastAsia" w:ascii="宋体"/>
          <w:color w:val="auto"/>
          <w:sz w:val="21"/>
          <w:szCs w:val="21"/>
          <w:highlight w:val="none"/>
          <w:u w:val="single"/>
        </w:rPr>
        <w:t>于   年   月  日   时之前不准启封</w:t>
      </w:r>
      <w:r>
        <w:rPr>
          <w:rFonts w:hint="eastAsia" w:ascii="宋体"/>
          <w:color w:val="auto"/>
          <w:sz w:val="21"/>
          <w:szCs w:val="21"/>
          <w:highlight w:val="none"/>
        </w:rPr>
        <w:t>”的字样；</w:t>
      </w:r>
    </w:p>
    <w:p>
      <w:pPr>
        <w:spacing w:line="360" w:lineRule="auto"/>
        <w:ind w:left="464" w:hanging="464" w:hangingChars="221"/>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.4</w:t>
      </w:r>
      <w:r>
        <w:rPr>
          <w:rFonts w:hint="eastAsia" w:ascii="宋体"/>
          <w:color w:val="auto"/>
          <w:sz w:val="21"/>
          <w:szCs w:val="21"/>
          <w:highlight w:val="none"/>
        </w:rPr>
        <w:t>如投标文件由专人送交，供应商应将投标文件按</w:t>
      </w:r>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.1-1</w:t>
      </w:r>
      <w:r>
        <w:rPr>
          <w:rFonts w:hint="eastAsia" w:ascii="宋体"/>
          <w:color w:val="auto"/>
          <w:sz w:val="21"/>
          <w:szCs w:val="21"/>
          <w:highlight w:val="none"/>
        </w:rPr>
        <w:t>6</w:t>
      </w:r>
      <w:r>
        <w:rPr>
          <w:rFonts w:ascii="宋体"/>
          <w:color w:val="auto"/>
          <w:sz w:val="21"/>
          <w:szCs w:val="21"/>
          <w:highlight w:val="none"/>
        </w:rPr>
        <w:t>.3</w:t>
      </w:r>
      <w:r>
        <w:rPr>
          <w:rFonts w:hint="eastAsia" w:ascii="宋体"/>
          <w:color w:val="auto"/>
          <w:sz w:val="21"/>
          <w:szCs w:val="21"/>
          <w:highlight w:val="none"/>
        </w:rPr>
        <w:t>中的规定进行密封和标记后，按招标文件请注明的投标地址送至采购代理机构；</w:t>
      </w:r>
    </w:p>
    <w:p>
      <w:pPr>
        <w:spacing w:line="360" w:lineRule="auto"/>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.5</w:t>
      </w:r>
      <w:r>
        <w:rPr>
          <w:rFonts w:hint="eastAsia" w:ascii="宋体"/>
          <w:color w:val="auto"/>
          <w:sz w:val="21"/>
          <w:szCs w:val="21"/>
          <w:highlight w:val="none"/>
        </w:rPr>
        <w:t>如果投标文件通过邮寄递交,供应商应将投标文件用内外两层信封密封:</w:t>
      </w:r>
    </w:p>
    <w:p>
      <w:pPr>
        <w:spacing w:line="360" w:lineRule="auto"/>
        <w:ind w:left="851" w:hanging="284"/>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 xml:space="preserve"> 内层信封的封装与标记同</w:t>
      </w:r>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.1-1</w:t>
      </w:r>
      <w:r>
        <w:rPr>
          <w:rFonts w:hint="eastAsia" w:ascii="宋体"/>
          <w:color w:val="auto"/>
          <w:sz w:val="21"/>
          <w:szCs w:val="21"/>
          <w:highlight w:val="none"/>
        </w:rPr>
        <w:t>6</w:t>
      </w:r>
      <w:r>
        <w:rPr>
          <w:rFonts w:ascii="宋体"/>
          <w:color w:val="auto"/>
          <w:sz w:val="21"/>
          <w:szCs w:val="21"/>
          <w:highlight w:val="none"/>
        </w:rPr>
        <w:t>.3</w:t>
      </w:r>
      <w:r>
        <w:rPr>
          <w:rFonts w:hint="eastAsia" w:ascii="宋体"/>
          <w:color w:val="auto"/>
          <w:sz w:val="21"/>
          <w:szCs w:val="21"/>
          <w:highlight w:val="none"/>
        </w:rPr>
        <w:t>规定；</w:t>
      </w:r>
    </w:p>
    <w:p>
      <w:pPr>
        <w:spacing w:line="360" w:lineRule="auto"/>
        <w:ind w:left="851" w:hanging="284"/>
        <w:jc w:val="both"/>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 xml:space="preserve"> 外层信封装入</w:t>
      </w:r>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.1</w:t>
      </w:r>
      <w:r>
        <w:rPr>
          <w:rFonts w:hint="eastAsia" w:ascii="宋体"/>
          <w:color w:val="auto"/>
          <w:sz w:val="21"/>
          <w:szCs w:val="21"/>
          <w:highlight w:val="none"/>
        </w:rPr>
        <w:t>及</w:t>
      </w:r>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.2</w:t>
      </w:r>
      <w:r>
        <w:rPr>
          <w:rFonts w:hint="eastAsia" w:ascii="宋体"/>
          <w:color w:val="auto"/>
          <w:sz w:val="21"/>
          <w:szCs w:val="21"/>
          <w:highlight w:val="none"/>
        </w:rPr>
        <w:t>所述全部内封资料,并注明招标编号、投标项目名称、采购代理机构名称、地址。同时应写明供应商的名称、地址，以便将迟交的投标文件原封退还。</w:t>
      </w:r>
    </w:p>
    <w:p>
      <w:pPr>
        <w:spacing w:line="360" w:lineRule="auto"/>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6</w:t>
      </w:r>
      <w:r>
        <w:rPr>
          <w:rFonts w:ascii="宋体"/>
          <w:color w:val="auto"/>
          <w:sz w:val="21"/>
          <w:szCs w:val="21"/>
          <w:highlight w:val="none"/>
        </w:rPr>
        <w:t>.6</w:t>
      </w:r>
      <w:r>
        <w:rPr>
          <w:rFonts w:hint="eastAsia" w:ascii="宋体"/>
          <w:color w:val="auto"/>
          <w:sz w:val="21"/>
          <w:szCs w:val="21"/>
          <w:highlight w:val="none"/>
        </w:rPr>
        <w:t>采购代理机构对投标文件的误投或未投标前提前拆封概不负责。</w:t>
      </w:r>
    </w:p>
    <w:p>
      <w:pPr>
        <w:pStyle w:val="5"/>
        <w:spacing w:before="0" w:after="0" w:line="360" w:lineRule="auto"/>
        <w:rPr>
          <w:rFonts w:ascii="宋体"/>
          <w:color w:val="auto"/>
          <w:sz w:val="21"/>
          <w:szCs w:val="21"/>
          <w:highlight w:val="none"/>
        </w:rPr>
      </w:pPr>
      <w:bookmarkStart w:id="45" w:name="_Toc98580410"/>
      <w:r>
        <w:rPr>
          <w:rFonts w:ascii="宋体"/>
          <w:color w:val="auto"/>
          <w:sz w:val="21"/>
          <w:szCs w:val="21"/>
          <w:highlight w:val="none"/>
        </w:rPr>
        <w:t>1</w:t>
      </w:r>
      <w:r>
        <w:rPr>
          <w:rFonts w:hint="eastAsia" w:ascii="宋体"/>
          <w:color w:val="auto"/>
          <w:sz w:val="21"/>
          <w:szCs w:val="21"/>
          <w:highlight w:val="none"/>
        </w:rPr>
        <w:t>7</w:t>
      </w:r>
      <w:r>
        <w:rPr>
          <w:rFonts w:ascii="宋体"/>
          <w:color w:val="auto"/>
          <w:sz w:val="21"/>
          <w:szCs w:val="21"/>
          <w:highlight w:val="none"/>
        </w:rPr>
        <w:t>.</w:t>
      </w:r>
      <w:r>
        <w:rPr>
          <w:rFonts w:hint="eastAsia" w:ascii="宋体"/>
          <w:color w:val="auto"/>
          <w:sz w:val="21"/>
          <w:szCs w:val="21"/>
          <w:highlight w:val="none"/>
        </w:rPr>
        <w:t>递交投标文件的截止时间</w:t>
      </w:r>
      <w:bookmarkEnd w:id="45"/>
    </w:p>
    <w:p>
      <w:pPr>
        <w:spacing w:line="360" w:lineRule="auto"/>
        <w:ind w:left="451" w:hanging="451" w:hangingChars="215"/>
        <w:jc w:val="both"/>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7</w:t>
      </w:r>
      <w:r>
        <w:rPr>
          <w:rFonts w:ascii="宋体"/>
          <w:color w:val="auto"/>
          <w:sz w:val="21"/>
          <w:szCs w:val="21"/>
          <w:highlight w:val="none"/>
        </w:rPr>
        <w:t>.1</w:t>
      </w:r>
      <w:r>
        <w:rPr>
          <w:rFonts w:hint="eastAsia" w:ascii="宋体"/>
          <w:color w:val="auto"/>
          <w:sz w:val="21"/>
          <w:szCs w:val="21"/>
          <w:highlight w:val="none"/>
        </w:rPr>
        <w:t>所有投标文件不论是通过专人或邮寄递交，都必须按照采购代理机构在投标邀请中规定的投标截止时间之前送至投标地点。</w:t>
      </w:r>
    </w:p>
    <w:p>
      <w:pPr>
        <w:spacing w:line="360" w:lineRule="auto"/>
        <w:ind w:left="439" w:hanging="438" w:hangingChars="209"/>
        <w:rPr>
          <w:rFonts w:ascii="宋体"/>
          <w:color w:val="auto"/>
          <w:sz w:val="21"/>
          <w:szCs w:val="21"/>
          <w:highlight w:val="none"/>
        </w:rPr>
      </w:pPr>
      <w:r>
        <w:rPr>
          <w:rFonts w:hint="eastAsia" w:ascii="宋体"/>
          <w:color w:val="auto"/>
          <w:sz w:val="21"/>
          <w:szCs w:val="21"/>
          <w:highlight w:val="none"/>
        </w:rPr>
        <w:t>17.2 采购代理机构推迟投标截止时间时，应以书面</w:t>
      </w:r>
      <w:r>
        <w:rPr>
          <w:rFonts w:ascii="宋体"/>
          <w:color w:val="auto"/>
          <w:sz w:val="21"/>
          <w:szCs w:val="21"/>
          <w:highlight w:val="none"/>
        </w:rPr>
        <w:t>(</w:t>
      </w:r>
      <w:r>
        <w:rPr>
          <w:rFonts w:hint="eastAsia" w:ascii="宋体"/>
          <w:color w:val="auto"/>
          <w:sz w:val="21"/>
          <w:szCs w:val="21"/>
          <w:highlight w:val="none"/>
        </w:rPr>
        <w:t>或传真</w:t>
      </w:r>
      <w:r>
        <w:rPr>
          <w:rFonts w:ascii="宋体"/>
          <w:color w:val="auto"/>
          <w:sz w:val="21"/>
          <w:szCs w:val="21"/>
          <w:highlight w:val="none"/>
        </w:rPr>
        <w:t>)</w:t>
      </w:r>
      <w:r>
        <w:rPr>
          <w:rFonts w:hint="eastAsia" w:ascii="宋体"/>
          <w:color w:val="auto"/>
          <w:sz w:val="21"/>
          <w:szCs w:val="21"/>
          <w:highlight w:val="none"/>
        </w:rPr>
        <w:t>的形式，通知所有供应商。在这种情况下，采购代理机构和供应商的权利和义务将受到新的截止期的约束。</w:t>
      </w:r>
    </w:p>
    <w:p>
      <w:pPr>
        <w:spacing w:line="360" w:lineRule="auto"/>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7</w:t>
      </w:r>
      <w:r>
        <w:rPr>
          <w:rFonts w:ascii="宋体"/>
          <w:color w:val="auto"/>
          <w:sz w:val="21"/>
          <w:szCs w:val="21"/>
          <w:highlight w:val="none"/>
        </w:rPr>
        <w:t xml:space="preserve">.3 </w:t>
      </w:r>
      <w:r>
        <w:rPr>
          <w:rFonts w:hint="eastAsia" w:ascii="宋体"/>
          <w:color w:val="auto"/>
          <w:sz w:val="21"/>
          <w:szCs w:val="21"/>
          <w:highlight w:val="none"/>
        </w:rPr>
        <w:t>采购代理机构对投标文件在邮寄过程中的遗失或损坏不负责任。</w:t>
      </w:r>
    </w:p>
    <w:p>
      <w:pPr>
        <w:spacing w:line="360" w:lineRule="auto"/>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7</w:t>
      </w:r>
      <w:r>
        <w:rPr>
          <w:rFonts w:ascii="宋体"/>
          <w:color w:val="auto"/>
          <w:sz w:val="21"/>
          <w:szCs w:val="21"/>
          <w:highlight w:val="none"/>
        </w:rPr>
        <w:t xml:space="preserve">.4 </w:t>
      </w:r>
      <w:r>
        <w:rPr>
          <w:rFonts w:hint="eastAsia" w:ascii="宋体"/>
          <w:color w:val="auto"/>
          <w:sz w:val="21"/>
          <w:szCs w:val="21"/>
          <w:highlight w:val="none"/>
        </w:rPr>
        <w:t>在投标截止时间以后送达的投标文件，采购代理机构拒绝接收。</w:t>
      </w:r>
    </w:p>
    <w:p>
      <w:pPr>
        <w:spacing w:line="360" w:lineRule="auto"/>
        <w:rPr>
          <w:rFonts w:ascii="宋体"/>
          <w:b/>
          <w:bCs/>
          <w:color w:val="auto"/>
          <w:sz w:val="21"/>
          <w:szCs w:val="21"/>
          <w:highlight w:val="none"/>
        </w:rPr>
      </w:pPr>
      <w:r>
        <w:rPr>
          <w:rFonts w:hint="eastAsia" w:ascii="宋体"/>
          <w:b/>
          <w:bCs/>
          <w:color w:val="auto"/>
          <w:sz w:val="21"/>
          <w:szCs w:val="21"/>
          <w:highlight w:val="none"/>
        </w:rPr>
        <w:t>18.投标文件修改和撤消</w:t>
      </w:r>
    </w:p>
    <w:p>
      <w:pPr>
        <w:spacing w:line="360" w:lineRule="auto"/>
        <w:ind w:left="514" w:hanging="514" w:hangingChars="245"/>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8</w:t>
      </w:r>
      <w:r>
        <w:rPr>
          <w:rFonts w:ascii="宋体"/>
          <w:color w:val="auto"/>
          <w:sz w:val="21"/>
          <w:szCs w:val="21"/>
          <w:highlight w:val="none"/>
        </w:rPr>
        <w:t xml:space="preserve">.1 </w:t>
      </w:r>
      <w:r>
        <w:rPr>
          <w:rFonts w:hint="eastAsia" w:ascii="宋体"/>
          <w:color w:val="auto"/>
          <w:sz w:val="21"/>
          <w:szCs w:val="21"/>
          <w:highlight w:val="none"/>
        </w:rPr>
        <w:t>投标以后，如果供应商提出书面修改和撤标要求，在投标截止时间前送达采购代理机构者，采购代理机构可以予以接受。但不退还投标文件。</w:t>
      </w:r>
    </w:p>
    <w:p>
      <w:pPr>
        <w:spacing w:line="360" w:lineRule="auto"/>
        <w:ind w:left="464" w:hanging="464" w:hangingChars="221"/>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8</w:t>
      </w:r>
      <w:r>
        <w:rPr>
          <w:rFonts w:ascii="宋体"/>
          <w:color w:val="auto"/>
          <w:sz w:val="21"/>
          <w:szCs w:val="21"/>
          <w:highlight w:val="none"/>
        </w:rPr>
        <w:t xml:space="preserve">.2 </w:t>
      </w:r>
      <w:r>
        <w:rPr>
          <w:rFonts w:hint="eastAsia" w:ascii="宋体"/>
          <w:color w:val="auto"/>
          <w:sz w:val="21"/>
          <w:szCs w:val="21"/>
          <w:highlight w:val="none"/>
        </w:rPr>
        <w:t>供应商修改投标文件的书面材料，须密封送达采购代理机构，同时应在封套上标明“修改投标文件</w:t>
      </w:r>
      <w:r>
        <w:rPr>
          <w:rFonts w:ascii="宋体"/>
          <w:color w:val="auto"/>
          <w:sz w:val="21"/>
          <w:szCs w:val="21"/>
          <w:highlight w:val="none"/>
        </w:rPr>
        <w:t>(</w:t>
      </w:r>
      <w:r>
        <w:rPr>
          <w:rFonts w:hint="eastAsia" w:ascii="宋体"/>
          <w:color w:val="auto"/>
          <w:sz w:val="21"/>
          <w:szCs w:val="21"/>
          <w:highlight w:val="none"/>
        </w:rPr>
        <w:t>并注明招标编号</w:t>
      </w:r>
      <w:r>
        <w:rPr>
          <w:rFonts w:ascii="宋体"/>
          <w:color w:val="auto"/>
          <w:sz w:val="21"/>
          <w:szCs w:val="21"/>
          <w:highlight w:val="none"/>
        </w:rPr>
        <w:t>)</w:t>
      </w:r>
      <w:r>
        <w:rPr>
          <w:rFonts w:hint="eastAsia" w:ascii="宋体"/>
          <w:color w:val="auto"/>
          <w:sz w:val="21"/>
          <w:szCs w:val="21"/>
          <w:highlight w:val="none"/>
        </w:rPr>
        <w:t>”和“开标时启封”字样。</w:t>
      </w:r>
    </w:p>
    <w:p>
      <w:pPr>
        <w:spacing w:line="360" w:lineRule="auto"/>
        <w:ind w:left="451" w:hanging="451" w:hangingChars="215"/>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8</w:t>
      </w:r>
      <w:r>
        <w:rPr>
          <w:rFonts w:ascii="宋体"/>
          <w:color w:val="auto"/>
          <w:sz w:val="21"/>
          <w:szCs w:val="21"/>
          <w:highlight w:val="none"/>
        </w:rPr>
        <w:t xml:space="preserve">.3 </w:t>
      </w:r>
      <w:r>
        <w:rPr>
          <w:rFonts w:hint="eastAsia" w:ascii="宋体"/>
          <w:color w:val="auto"/>
          <w:sz w:val="21"/>
          <w:szCs w:val="21"/>
          <w:highlight w:val="none"/>
        </w:rPr>
        <w:t>撤消投标应以书面</w:t>
      </w:r>
      <w:r>
        <w:rPr>
          <w:rFonts w:ascii="宋体"/>
          <w:color w:val="auto"/>
          <w:sz w:val="21"/>
          <w:szCs w:val="21"/>
          <w:highlight w:val="none"/>
        </w:rPr>
        <w:t>(</w:t>
      </w:r>
      <w:r>
        <w:rPr>
          <w:rFonts w:hint="eastAsia" w:ascii="宋体"/>
          <w:color w:val="auto"/>
          <w:sz w:val="21"/>
          <w:szCs w:val="21"/>
          <w:highlight w:val="none"/>
        </w:rPr>
        <w:t>或传真</w:t>
      </w:r>
      <w:r>
        <w:rPr>
          <w:rFonts w:ascii="宋体"/>
          <w:color w:val="auto"/>
          <w:sz w:val="21"/>
          <w:szCs w:val="21"/>
          <w:highlight w:val="none"/>
        </w:rPr>
        <w:t>)</w:t>
      </w:r>
      <w:r>
        <w:rPr>
          <w:rFonts w:hint="eastAsia" w:ascii="宋体"/>
          <w:color w:val="auto"/>
          <w:sz w:val="21"/>
          <w:szCs w:val="21"/>
          <w:highlight w:val="none"/>
        </w:rPr>
        <w:t>的形式通知采购代理机构。如采取传真形式撤回投标，随后必须补充有法人代表或授权代表签署的要求撤消投标的正式文件。撤消投标的时间以送达采购代理机构或邮电到达日戳为准。</w:t>
      </w:r>
    </w:p>
    <w:p>
      <w:pPr>
        <w:spacing w:line="360" w:lineRule="auto"/>
        <w:jc w:val="both"/>
        <w:rPr>
          <w:rFonts w:ascii="宋体"/>
          <w:color w:val="auto"/>
          <w:sz w:val="21"/>
          <w:szCs w:val="21"/>
          <w:highlight w:val="none"/>
        </w:rPr>
      </w:pPr>
      <w:r>
        <w:rPr>
          <w:rFonts w:hint="eastAsia" w:ascii="宋体"/>
          <w:color w:val="auto"/>
          <w:sz w:val="21"/>
          <w:szCs w:val="21"/>
          <w:highlight w:val="none"/>
        </w:rPr>
        <w:t>18</w:t>
      </w:r>
      <w:r>
        <w:rPr>
          <w:rFonts w:ascii="宋体"/>
          <w:color w:val="auto"/>
          <w:sz w:val="21"/>
          <w:szCs w:val="21"/>
          <w:highlight w:val="none"/>
        </w:rPr>
        <w:t>.</w:t>
      </w:r>
      <w:r>
        <w:rPr>
          <w:rFonts w:hint="eastAsia" w:ascii="宋体"/>
          <w:color w:val="auto"/>
          <w:sz w:val="21"/>
          <w:szCs w:val="21"/>
          <w:highlight w:val="none"/>
        </w:rPr>
        <w:t>4投标截止时间以后不得修改投标文件；</w:t>
      </w:r>
    </w:p>
    <w:p>
      <w:pPr>
        <w:spacing w:line="360" w:lineRule="auto"/>
        <w:jc w:val="both"/>
        <w:rPr>
          <w:rFonts w:ascii="宋体"/>
          <w:color w:val="auto"/>
          <w:sz w:val="21"/>
          <w:szCs w:val="21"/>
          <w:highlight w:val="none"/>
        </w:rPr>
      </w:pPr>
      <w:r>
        <w:rPr>
          <w:rFonts w:hint="eastAsia" w:ascii="宋体"/>
          <w:color w:val="auto"/>
          <w:sz w:val="21"/>
          <w:szCs w:val="21"/>
          <w:highlight w:val="none"/>
        </w:rPr>
        <w:t>18</w:t>
      </w:r>
      <w:r>
        <w:rPr>
          <w:rFonts w:ascii="宋体"/>
          <w:color w:val="auto"/>
          <w:sz w:val="21"/>
          <w:szCs w:val="21"/>
          <w:highlight w:val="none"/>
        </w:rPr>
        <w:t>.</w:t>
      </w:r>
      <w:r>
        <w:rPr>
          <w:rFonts w:hint="eastAsia" w:ascii="宋体"/>
          <w:color w:val="auto"/>
          <w:sz w:val="21"/>
          <w:szCs w:val="21"/>
          <w:highlight w:val="none"/>
        </w:rPr>
        <w:t>5开标后供应商不得撤回投标。</w:t>
      </w:r>
    </w:p>
    <w:p>
      <w:pPr>
        <w:pStyle w:val="2"/>
        <w:spacing w:before="0" w:after="0" w:line="360" w:lineRule="auto"/>
        <w:jc w:val="center"/>
        <w:rPr>
          <w:rFonts w:ascii="宋体" w:eastAsia="宋体"/>
          <w:color w:val="auto"/>
          <w:sz w:val="21"/>
          <w:szCs w:val="21"/>
          <w:highlight w:val="none"/>
        </w:rPr>
      </w:pPr>
      <w:bookmarkStart w:id="46" w:name="_Toc98580411"/>
      <w:r>
        <w:rPr>
          <w:rFonts w:hint="eastAsia" w:ascii="宋体" w:eastAsia="宋体"/>
          <w:color w:val="auto"/>
          <w:sz w:val="21"/>
          <w:szCs w:val="21"/>
          <w:highlight w:val="none"/>
        </w:rPr>
        <w:t>E开标及评标</w:t>
      </w:r>
      <w:bookmarkEnd w:id="46"/>
    </w:p>
    <w:p>
      <w:pPr>
        <w:pStyle w:val="5"/>
        <w:spacing w:before="0" w:after="0" w:line="360" w:lineRule="auto"/>
        <w:rPr>
          <w:rFonts w:ascii="宋体"/>
          <w:color w:val="auto"/>
          <w:sz w:val="21"/>
          <w:szCs w:val="21"/>
          <w:highlight w:val="none"/>
        </w:rPr>
      </w:pPr>
      <w:bookmarkStart w:id="47" w:name="_Toc98580412"/>
      <w:r>
        <w:rPr>
          <w:rFonts w:hint="eastAsia" w:ascii="宋体"/>
          <w:color w:val="auto"/>
          <w:sz w:val="21"/>
          <w:szCs w:val="21"/>
          <w:highlight w:val="none"/>
        </w:rPr>
        <w:t>19</w:t>
      </w:r>
      <w:r>
        <w:rPr>
          <w:rFonts w:ascii="宋体"/>
          <w:color w:val="auto"/>
          <w:sz w:val="21"/>
          <w:szCs w:val="21"/>
          <w:highlight w:val="none"/>
        </w:rPr>
        <w:t>.</w:t>
      </w:r>
      <w:r>
        <w:rPr>
          <w:rFonts w:hint="eastAsia" w:ascii="宋体"/>
          <w:color w:val="auto"/>
          <w:sz w:val="21"/>
          <w:szCs w:val="21"/>
          <w:highlight w:val="none"/>
        </w:rPr>
        <w:t>开标</w:t>
      </w:r>
      <w:bookmarkEnd w:id="47"/>
    </w:p>
    <w:p>
      <w:pPr>
        <w:spacing w:line="360" w:lineRule="auto"/>
        <w:ind w:left="477" w:hanging="476" w:hangingChars="227"/>
        <w:rPr>
          <w:rFonts w:ascii="宋体"/>
          <w:color w:val="auto"/>
          <w:sz w:val="21"/>
          <w:szCs w:val="21"/>
          <w:highlight w:val="none"/>
        </w:rPr>
      </w:pPr>
      <w:r>
        <w:rPr>
          <w:rFonts w:hint="eastAsia" w:ascii="宋体"/>
          <w:color w:val="auto"/>
          <w:sz w:val="21"/>
          <w:szCs w:val="21"/>
          <w:highlight w:val="none"/>
        </w:rPr>
        <w:t>19</w:t>
      </w:r>
      <w:r>
        <w:rPr>
          <w:rFonts w:ascii="宋体"/>
          <w:color w:val="auto"/>
          <w:sz w:val="21"/>
          <w:szCs w:val="21"/>
          <w:highlight w:val="none"/>
        </w:rPr>
        <w:t xml:space="preserve">.1 </w:t>
      </w:r>
      <w:r>
        <w:rPr>
          <w:rFonts w:hint="eastAsia" w:ascii="宋体"/>
          <w:color w:val="auto"/>
          <w:sz w:val="21"/>
          <w:szCs w:val="21"/>
          <w:highlight w:val="none"/>
        </w:rPr>
        <w:t>采购代理机构按招标文件规定的时间、地点主持公开开标。开标仪式由采购代理机构主持，采购人代表及有关工作人员参加。</w:t>
      </w:r>
    </w:p>
    <w:p>
      <w:pPr>
        <w:spacing w:line="360" w:lineRule="auto"/>
        <w:rPr>
          <w:rFonts w:ascii="宋体"/>
          <w:color w:val="auto"/>
          <w:sz w:val="21"/>
          <w:szCs w:val="21"/>
          <w:highlight w:val="none"/>
        </w:rPr>
      </w:pPr>
      <w:r>
        <w:rPr>
          <w:rFonts w:hint="eastAsia" w:ascii="宋体"/>
          <w:color w:val="auto"/>
          <w:sz w:val="21"/>
          <w:szCs w:val="21"/>
          <w:highlight w:val="none"/>
        </w:rPr>
        <w:t>19</w:t>
      </w:r>
      <w:r>
        <w:rPr>
          <w:rFonts w:ascii="宋体"/>
          <w:color w:val="auto"/>
          <w:sz w:val="21"/>
          <w:szCs w:val="21"/>
          <w:highlight w:val="none"/>
        </w:rPr>
        <w:t xml:space="preserve">.2 </w:t>
      </w:r>
      <w:r>
        <w:rPr>
          <w:rFonts w:hint="eastAsia" w:ascii="宋体"/>
          <w:color w:val="auto"/>
          <w:sz w:val="21"/>
          <w:szCs w:val="21"/>
          <w:highlight w:val="none"/>
        </w:rPr>
        <w:t>供应商派代表参加开标仪式。</w:t>
      </w:r>
    </w:p>
    <w:p>
      <w:pPr>
        <w:spacing w:line="360" w:lineRule="auto"/>
        <w:rPr>
          <w:rFonts w:ascii="宋体"/>
          <w:color w:val="auto"/>
          <w:sz w:val="21"/>
          <w:szCs w:val="21"/>
          <w:highlight w:val="none"/>
        </w:rPr>
      </w:pPr>
      <w:r>
        <w:rPr>
          <w:rFonts w:hint="eastAsia" w:ascii="宋体"/>
          <w:color w:val="auto"/>
          <w:sz w:val="21"/>
          <w:szCs w:val="21"/>
          <w:highlight w:val="none"/>
        </w:rPr>
        <w:t>19</w:t>
      </w:r>
      <w:r>
        <w:rPr>
          <w:rFonts w:ascii="宋体"/>
          <w:color w:val="auto"/>
          <w:sz w:val="21"/>
          <w:szCs w:val="21"/>
          <w:highlight w:val="none"/>
        </w:rPr>
        <w:t xml:space="preserve">.3 </w:t>
      </w:r>
      <w:r>
        <w:rPr>
          <w:rFonts w:hint="eastAsia" w:ascii="宋体"/>
          <w:color w:val="auto"/>
          <w:sz w:val="21"/>
          <w:szCs w:val="21"/>
          <w:highlight w:val="none"/>
        </w:rPr>
        <w:t>开标时由供应商查验投标文件密封情况，确认无误后拆封唱标。</w:t>
      </w:r>
    </w:p>
    <w:p>
      <w:pPr>
        <w:spacing w:line="360" w:lineRule="auto"/>
        <w:ind w:left="464" w:hanging="464" w:hangingChars="221"/>
        <w:rPr>
          <w:rFonts w:ascii="宋体"/>
          <w:color w:val="auto"/>
          <w:sz w:val="21"/>
          <w:szCs w:val="21"/>
          <w:highlight w:val="none"/>
        </w:rPr>
      </w:pPr>
      <w:r>
        <w:rPr>
          <w:rFonts w:hint="eastAsia" w:ascii="宋体"/>
          <w:color w:val="auto"/>
          <w:sz w:val="21"/>
          <w:szCs w:val="21"/>
          <w:highlight w:val="none"/>
        </w:rPr>
        <w:t>19</w:t>
      </w:r>
      <w:r>
        <w:rPr>
          <w:rFonts w:ascii="宋体"/>
          <w:color w:val="auto"/>
          <w:sz w:val="21"/>
          <w:szCs w:val="21"/>
          <w:highlight w:val="none"/>
        </w:rPr>
        <w:t xml:space="preserve">.4 </w:t>
      </w:r>
      <w:r>
        <w:rPr>
          <w:rFonts w:hint="eastAsia" w:ascii="宋体"/>
          <w:color w:val="auto"/>
          <w:sz w:val="21"/>
          <w:szCs w:val="21"/>
          <w:highlight w:val="none"/>
        </w:rPr>
        <w:t>采购代理机构在开标仪式上，将公开唱出所有供应商的“开标一览表”内容及投标声明，以及采购机构认为合适的其它内容并记录。</w:t>
      </w:r>
    </w:p>
    <w:p>
      <w:pPr>
        <w:spacing w:line="360" w:lineRule="auto"/>
        <w:ind w:left="464" w:hanging="464" w:hangingChars="221"/>
        <w:rPr>
          <w:rFonts w:ascii="宋体"/>
          <w:color w:val="auto"/>
          <w:sz w:val="21"/>
          <w:szCs w:val="21"/>
          <w:highlight w:val="none"/>
        </w:rPr>
      </w:pPr>
      <w:r>
        <w:rPr>
          <w:rFonts w:hint="eastAsia" w:ascii="宋体"/>
          <w:color w:val="auto"/>
          <w:sz w:val="21"/>
          <w:szCs w:val="21"/>
          <w:highlight w:val="none"/>
        </w:rPr>
        <w:t>19.5开标前，投标文件有下列情况之一的供应商不予受理：</w:t>
      </w:r>
    </w:p>
    <w:p>
      <w:pPr>
        <w:spacing w:line="360" w:lineRule="auto"/>
        <w:ind w:left="464" w:hanging="464" w:hangingChars="221"/>
        <w:rPr>
          <w:rFonts w:ascii="宋体"/>
          <w:color w:val="auto"/>
          <w:sz w:val="21"/>
          <w:szCs w:val="21"/>
          <w:highlight w:val="none"/>
        </w:rPr>
      </w:pPr>
      <w:r>
        <w:rPr>
          <w:rFonts w:hint="eastAsia" w:ascii="宋体"/>
          <w:color w:val="auto"/>
          <w:sz w:val="21"/>
          <w:szCs w:val="21"/>
          <w:highlight w:val="none"/>
        </w:rPr>
        <w:t>19.5.1逾期送达或未送达指定地点的；</w:t>
      </w:r>
    </w:p>
    <w:p>
      <w:pPr>
        <w:spacing w:line="360" w:lineRule="auto"/>
        <w:ind w:left="464" w:hanging="464" w:hangingChars="221"/>
        <w:rPr>
          <w:rFonts w:ascii="宋体"/>
          <w:color w:val="auto"/>
          <w:sz w:val="21"/>
          <w:szCs w:val="21"/>
          <w:highlight w:val="none"/>
        </w:rPr>
      </w:pPr>
      <w:r>
        <w:rPr>
          <w:rFonts w:hint="eastAsia" w:ascii="宋体"/>
          <w:color w:val="auto"/>
          <w:sz w:val="21"/>
          <w:szCs w:val="21"/>
          <w:highlight w:val="none"/>
        </w:rPr>
        <w:t>19.5.2未按招标文件要求密封的。</w:t>
      </w:r>
    </w:p>
    <w:p>
      <w:pPr>
        <w:spacing w:line="360" w:lineRule="auto"/>
        <w:ind w:left="464" w:hanging="464" w:hangingChars="221"/>
        <w:rPr>
          <w:rFonts w:ascii="宋体"/>
          <w:color w:val="auto"/>
          <w:sz w:val="21"/>
          <w:szCs w:val="21"/>
          <w:highlight w:val="none"/>
        </w:rPr>
      </w:pPr>
      <w:r>
        <w:rPr>
          <w:rFonts w:hint="eastAsia" w:ascii="宋体"/>
          <w:color w:val="auto"/>
          <w:sz w:val="21"/>
          <w:szCs w:val="21"/>
          <w:highlight w:val="none"/>
        </w:rPr>
        <w:t>19.6开标后,直到宣布授予中标单位合同为止,凡属于审查、澄清、评价和比较投标的所有资料,有关授予合同的信息,都不应该向投标无关的其他人泄露。</w:t>
      </w:r>
    </w:p>
    <w:p>
      <w:pPr>
        <w:pStyle w:val="5"/>
        <w:spacing w:before="0" w:after="0" w:line="360" w:lineRule="auto"/>
        <w:rPr>
          <w:rFonts w:ascii="宋体"/>
          <w:color w:val="auto"/>
          <w:sz w:val="21"/>
          <w:szCs w:val="21"/>
          <w:highlight w:val="none"/>
        </w:rPr>
      </w:pPr>
      <w:bookmarkStart w:id="48" w:name="_Toc98580413"/>
      <w:r>
        <w:rPr>
          <w:rFonts w:ascii="宋体"/>
          <w:color w:val="auto"/>
          <w:sz w:val="21"/>
          <w:szCs w:val="21"/>
          <w:highlight w:val="none"/>
        </w:rPr>
        <w:t>2</w:t>
      </w:r>
      <w:r>
        <w:rPr>
          <w:rFonts w:hint="eastAsia" w:ascii="宋体"/>
          <w:color w:val="auto"/>
          <w:sz w:val="21"/>
          <w:szCs w:val="21"/>
          <w:highlight w:val="none"/>
        </w:rPr>
        <w:t>0</w:t>
      </w:r>
      <w:r>
        <w:rPr>
          <w:rFonts w:ascii="宋体"/>
          <w:color w:val="auto"/>
          <w:sz w:val="21"/>
          <w:szCs w:val="21"/>
          <w:highlight w:val="none"/>
        </w:rPr>
        <w:t>.</w:t>
      </w:r>
      <w:r>
        <w:rPr>
          <w:rFonts w:hint="eastAsia" w:ascii="宋体"/>
          <w:color w:val="auto"/>
          <w:sz w:val="21"/>
          <w:szCs w:val="21"/>
          <w:highlight w:val="none"/>
        </w:rPr>
        <w:t>对投标文件的初审</w:t>
      </w:r>
      <w:bookmarkEnd w:id="48"/>
    </w:p>
    <w:p>
      <w:pPr>
        <w:spacing w:line="360" w:lineRule="auto"/>
        <w:ind w:left="1"/>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0</w:t>
      </w:r>
      <w:r>
        <w:rPr>
          <w:rFonts w:ascii="宋体"/>
          <w:color w:val="auto"/>
          <w:sz w:val="21"/>
          <w:szCs w:val="21"/>
          <w:highlight w:val="none"/>
        </w:rPr>
        <w:t xml:space="preserve">.1 </w:t>
      </w:r>
      <w:r>
        <w:rPr>
          <w:rFonts w:hint="eastAsia" w:ascii="宋体"/>
          <w:color w:val="auto"/>
          <w:sz w:val="21"/>
          <w:szCs w:val="21"/>
          <w:highlight w:val="none"/>
        </w:rPr>
        <w:t xml:space="preserve">采购人根据招标项目特点组建评标委员会，由采购人从专家库中抽取经济、技术方面的专家组成。 </w:t>
      </w:r>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评标委员会对投标文件进行初审，初审内容为投标文件是否符合招标文件的要求、内容是否完整、价格构成有无计算错误、文件签署是否齐全及验证保证金以及投标文件是否具有实质响应性。</w:t>
      </w:r>
    </w:p>
    <w:p>
      <w:pPr>
        <w:spacing w:line="360" w:lineRule="auto"/>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0</w:t>
      </w:r>
      <w:r>
        <w:rPr>
          <w:rFonts w:ascii="宋体"/>
          <w:color w:val="auto"/>
          <w:sz w:val="21"/>
          <w:szCs w:val="21"/>
          <w:highlight w:val="none"/>
        </w:rPr>
        <w:t xml:space="preserve">.2 </w:t>
      </w:r>
      <w:r>
        <w:rPr>
          <w:rFonts w:hint="eastAsia" w:ascii="宋体"/>
          <w:color w:val="auto"/>
          <w:sz w:val="21"/>
          <w:szCs w:val="21"/>
          <w:highlight w:val="none"/>
        </w:rPr>
        <w:t>初审中，对价格的计算错误按下述原则修正：</w:t>
      </w:r>
    </w:p>
    <w:p>
      <w:pPr>
        <w:spacing w:line="360" w:lineRule="auto"/>
        <w:ind w:firstLine="420" w:firstLineChars="200"/>
        <w:rPr>
          <w:rFonts w:ascii="宋体"/>
          <w:color w:val="auto"/>
          <w:sz w:val="21"/>
          <w:szCs w:val="21"/>
          <w:highlight w:val="none"/>
        </w:rPr>
      </w:pPr>
      <w:r>
        <w:rPr>
          <w:rFonts w:ascii="宋体"/>
          <w:color w:val="auto"/>
          <w:sz w:val="21"/>
          <w:szCs w:val="21"/>
          <w:highlight w:val="none"/>
        </w:rPr>
        <w:t xml:space="preserve">(1) </w:t>
      </w:r>
      <w:r>
        <w:rPr>
          <w:rFonts w:hint="eastAsia" w:ascii="宋体"/>
          <w:color w:val="auto"/>
          <w:sz w:val="21"/>
          <w:szCs w:val="21"/>
          <w:highlight w:val="none"/>
        </w:rPr>
        <w:t>如果单价乘数量不等于总价，应以单价为准修正总价。</w:t>
      </w:r>
    </w:p>
    <w:p>
      <w:pPr>
        <w:spacing w:line="360" w:lineRule="auto"/>
        <w:ind w:firstLine="420" w:firstLineChars="200"/>
        <w:rPr>
          <w:rFonts w:ascii="宋体"/>
          <w:color w:val="auto"/>
          <w:sz w:val="21"/>
          <w:szCs w:val="21"/>
          <w:highlight w:val="none"/>
        </w:rPr>
      </w:pPr>
      <w:r>
        <w:rPr>
          <w:rFonts w:ascii="宋体"/>
          <w:color w:val="auto"/>
          <w:sz w:val="21"/>
          <w:szCs w:val="21"/>
          <w:highlight w:val="none"/>
        </w:rPr>
        <w:t xml:space="preserve">(2) </w:t>
      </w:r>
      <w:r>
        <w:rPr>
          <w:rFonts w:hint="eastAsia" w:ascii="宋体"/>
          <w:color w:val="auto"/>
          <w:sz w:val="21"/>
          <w:szCs w:val="21"/>
          <w:highlight w:val="none"/>
        </w:rPr>
        <w:t>如果以文字表示的数据与数字表示的有差别，应以文字为准修正数字。</w:t>
      </w:r>
    </w:p>
    <w:p>
      <w:pPr>
        <w:spacing w:line="360" w:lineRule="auto"/>
        <w:ind w:firstLine="420" w:firstLineChars="200"/>
        <w:rPr>
          <w:rFonts w:ascii="宋体"/>
          <w:color w:val="auto"/>
          <w:sz w:val="21"/>
          <w:szCs w:val="21"/>
          <w:highlight w:val="none"/>
        </w:rPr>
      </w:pPr>
      <w:r>
        <w:rPr>
          <w:rFonts w:ascii="宋体"/>
          <w:color w:val="auto"/>
          <w:sz w:val="21"/>
          <w:szCs w:val="21"/>
          <w:highlight w:val="none"/>
        </w:rPr>
        <w:t xml:space="preserve">(3) </w:t>
      </w:r>
      <w:r>
        <w:rPr>
          <w:rFonts w:hint="eastAsia" w:ascii="宋体"/>
          <w:color w:val="auto"/>
          <w:sz w:val="21"/>
          <w:szCs w:val="21"/>
          <w:highlight w:val="none"/>
        </w:rPr>
        <w:t>供应商不同意以上修正，则其投标将被拒绝。</w:t>
      </w:r>
    </w:p>
    <w:p>
      <w:pPr>
        <w:spacing w:line="360" w:lineRule="auto"/>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0</w:t>
      </w:r>
      <w:r>
        <w:rPr>
          <w:rFonts w:ascii="宋体"/>
          <w:color w:val="auto"/>
          <w:sz w:val="21"/>
          <w:szCs w:val="21"/>
          <w:highlight w:val="none"/>
        </w:rPr>
        <w:t xml:space="preserve">.3 </w:t>
      </w:r>
      <w:r>
        <w:rPr>
          <w:rFonts w:hint="eastAsia" w:ascii="宋体"/>
          <w:color w:val="auto"/>
          <w:sz w:val="21"/>
          <w:szCs w:val="21"/>
          <w:highlight w:val="none"/>
        </w:rPr>
        <w:t>与招标文件有重大偏离的投标文件将被视为具有非实质响应性的投标文件而被拒绝。</w:t>
      </w:r>
    </w:p>
    <w:p>
      <w:pPr>
        <w:spacing w:line="360" w:lineRule="auto"/>
        <w:rPr>
          <w:rFonts w:ascii="宋体"/>
          <w:b/>
          <w:color w:val="auto"/>
          <w:sz w:val="21"/>
          <w:szCs w:val="21"/>
          <w:highlight w:val="none"/>
        </w:rPr>
      </w:pPr>
      <w:r>
        <w:rPr>
          <w:rFonts w:hint="eastAsia" w:ascii="宋体"/>
          <w:color w:val="auto"/>
          <w:sz w:val="21"/>
          <w:szCs w:val="21"/>
          <w:highlight w:val="none"/>
        </w:rPr>
        <w:t xml:space="preserve">  20</w:t>
      </w:r>
      <w:r>
        <w:rPr>
          <w:rFonts w:ascii="宋体"/>
          <w:color w:val="auto"/>
          <w:sz w:val="21"/>
          <w:szCs w:val="21"/>
          <w:highlight w:val="none"/>
        </w:rPr>
        <w:t>.</w:t>
      </w:r>
      <w:r>
        <w:rPr>
          <w:rFonts w:hint="eastAsia" w:ascii="宋体"/>
          <w:color w:val="auto"/>
          <w:sz w:val="21"/>
          <w:szCs w:val="21"/>
          <w:highlight w:val="none"/>
        </w:rPr>
        <w:t>4 投标有下列情况之一者，</w:t>
      </w:r>
      <w:r>
        <w:rPr>
          <w:rFonts w:hint="eastAsia" w:ascii="宋体"/>
          <w:b/>
          <w:color w:val="auto"/>
          <w:sz w:val="21"/>
          <w:szCs w:val="21"/>
          <w:highlight w:val="none"/>
        </w:rPr>
        <w:t>将被视为非实质性响应的投标而被拒绝：</w:t>
      </w:r>
    </w:p>
    <w:p>
      <w:pPr>
        <w:numPr>
          <w:ilvl w:val="0"/>
          <w:numId w:val="3"/>
        </w:numPr>
        <w:tabs>
          <w:tab w:val="left" w:pos="686"/>
          <w:tab w:val="left" w:pos="1000"/>
        </w:tabs>
        <w:spacing w:line="360" w:lineRule="auto"/>
        <w:ind w:left="418" w:leftChars="200" w:hanging="18" w:hangingChars="9"/>
        <w:rPr>
          <w:rFonts w:ascii="宋体"/>
          <w:color w:val="auto"/>
          <w:sz w:val="21"/>
          <w:szCs w:val="21"/>
          <w:highlight w:val="none"/>
        </w:rPr>
      </w:pPr>
      <w:r>
        <w:rPr>
          <w:rFonts w:hint="eastAsia" w:ascii="宋体"/>
          <w:color w:val="auto"/>
          <w:sz w:val="21"/>
          <w:szCs w:val="21"/>
          <w:highlight w:val="none"/>
        </w:rPr>
        <w:t>资格条件及证明文件不符合招标文件要求的；</w:t>
      </w:r>
    </w:p>
    <w:p>
      <w:pPr>
        <w:numPr>
          <w:ilvl w:val="0"/>
          <w:numId w:val="3"/>
        </w:numPr>
        <w:tabs>
          <w:tab w:val="left" w:pos="686"/>
          <w:tab w:val="left" w:pos="1000"/>
        </w:tabs>
        <w:spacing w:line="360" w:lineRule="auto"/>
        <w:ind w:left="418" w:leftChars="200" w:hanging="18" w:hangingChars="9"/>
        <w:rPr>
          <w:rFonts w:ascii="宋体"/>
          <w:color w:val="auto"/>
          <w:sz w:val="21"/>
          <w:szCs w:val="21"/>
          <w:highlight w:val="none"/>
        </w:rPr>
      </w:pPr>
      <w:r>
        <w:rPr>
          <w:rFonts w:hint="eastAsia" w:ascii="宋体"/>
          <w:color w:val="auto"/>
          <w:sz w:val="21"/>
          <w:szCs w:val="21"/>
          <w:highlight w:val="none"/>
        </w:rPr>
        <w:t>投标文件无公章或无法定代表人签字，或签字人无法定代表人有效授权书的，或未按要求签字、盖公章的；</w:t>
      </w:r>
    </w:p>
    <w:p>
      <w:pPr>
        <w:numPr>
          <w:ilvl w:val="0"/>
          <w:numId w:val="3"/>
        </w:numPr>
        <w:tabs>
          <w:tab w:val="left" w:pos="700"/>
          <w:tab w:val="left" w:pos="1000"/>
        </w:tabs>
        <w:spacing w:line="360" w:lineRule="auto"/>
        <w:ind w:left="418" w:leftChars="200" w:hanging="18" w:hangingChars="9"/>
        <w:rPr>
          <w:rFonts w:ascii="宋体"/>
          <w:color w:val="auto"/>
          <w:sz w:val="21"/>
          <w:szCs w:val="21"/>
          <w:highlight w:val="none"/>
        </w:rPr>
      </w:pPr>
      <w:r>
        <w:rPr>
          <w:rFonts w:hint="eastAsia" w:ascii="宋体"/>
          <w:color w:val="auto"/>
          <w:sz w:val="21"/>
          <w:szCs w:val="21"/>
          <w:highlight w:val="none"/>
        </w:rPr>
        <w:t>不能满足投标有效期的；</w:t>
      </w:r>
    </w:p>
    <w:p>
      <w:pPr>
        <w:numPr>
          <w:ilvl w:val="0"/>
          <w:numId w:val="3"/>
        </w:numPr>
        <w:tabs>
          <w:tab w:val="left" w:pos="700"/>
          <w:tab w:val="left" w:pos="1000"/>
        </w:tabs>
        <w:spacing w:line="360" w:lineRule="auto"/>
        <w:ind w:left="418" w:leftChars="200" w:hanging="18" w:hangingChars="9"/>
        <w:rPr>
          <w:rFonts w:ascii="宋体"/>
          <w:color w:val="auto"/>
          <w:sz w:val="21"/>
          <w:szCs w:val="21"/>
          <w:highlight w:val="none"/>
        </w:rPr>
      </w:pPr>
      <w:r>
        <w:rPr>
          <w:rFonts w:hint="eastAsia" w:ascii="宋体"/>
          <w:color w:val="auto"/>
          <w:sz w:val="21"/>
          <w:szCs w:val="21"/>
          <w:highlight w:val="none"/>
        </w:rPr>
        <w:t>投标明显不符合技术规格、技术标准的要求；</w:t>
      </w:r>
    </w:p>
    <w:p>
      <w:pPr>
        <w:numPr>
          <w:ilvl w:val="0"/>
          <w:numId w:val="3"/>
        </w:numPr>
        <w:tabs>
          <w:tab w:val="left" w:pos="714"/>
          <w:tab w:val="left" w:pos="1000"/>
        </w:tabs>
        <w:spacing w:line="360" w:lineRule="auto"/>
        <w:ind w:left="418" w:leftChars="200" w:hanging="18" w:hangingChars="9"/>
        <w:rPr>
          <w:rFonts w:ascii="宋体"/>
          <w:color w:val="auto"/>
          <w:sz w:val="21"/>
          <w:szCs w:val="21"/>
          <w:highlight w:val="none"/>
        </w:rPr>
      </w:pPr>
      <w:r>
        <w:rPr>
          <w:rFonts w:hint="eastAsia" w:ascii="宋体"/>
          <w:color w:val="auto"/>
          <w:sz w:val="21"/>
          <w:szCs w:val="21"/>
          <w:highlight w:val="none"/>
        </w:rPr>
        <w:t>投标文件附有买方不能接受的条件；</w:t>
      </w:r>
    </w:p>
    <w:p>
      <w:pPr>
        <w:numPr>
          <w:ilvl w:val="0"/>
          <w:numId w:val="3"/>
        </w:numPr>
        <w:tabs>
          <w:tab w:val="left" w:pos="714"/>
          <w:tab w:val="left" w:pos="1000"/>
        </w:tabs>
        <w:spacing w:line="360" w:lineRule="auto"/>
        <w:ind w:left="418" w:leftChars="200" w:hanging="18" w:hangingChars="9"/>
        <w:rPr>
          <w:rFonts w:ascii="宋体"/>
          <w:color w:val="auto"/>
          <w:sz w:val="21"/>
          <w:szCs w:val="21"/>
          <w:highlight w:val="none"/>
        </w:rPr>
      </w:pPr>
      <w:r>
        <w:rPr>
          <w:rFonts w:hint="eastAsia" w:ascii="宋体"/>
          <w:color w:val="auto"/>
          <w:sz w:val="21"/>
          <w:szCs w:val="21"/>
          <w:highlight w:val="none"/>
        </w:rPr>
        <w:t>投标报价超过采购预算的；</w:t>
      </w:r>
    </w:p>
    <w:p>
      <w:pPr>
        <w:numPr>
          <w:ilvl w:val="0"/>
          <w:numId w:val="3"/>
        </w:numPr>
        <w:tabs>
          <w:tab w:val="left" w:pos="714"/>
          <w:tab w:val="left" w:pos="1000"/>
        </w:tabs>
        <w:spacing w:line="360" w:lineRule="auto"/>
        <w:ind w:left="418" w:leftChars="200" w:hanging="18" w:hangingChars="9"/>
        <w:rPr>
          <w:rFonts w:ascii="宋体"/>
          <w:color w:val="auto"/>
          <w:sz w:val="21"/>
          <w:szCs w:val="21"/>
          <w:highlight w:val="none"/>
        </w:rPr>
      </w:pPr>
      <w:r>
        <w:rPr>
          <w:rFonts w:hint="eastAsia" w:ascii="宋体"/>
          <w:color w:val="auto"/>
          <w:sz w:val="21"/>
          <w:szCs w:val="21"/>
          <w:highlight w:val="none"/>
        </w:rPr>
        <w:t>未响应招标文件规定的其它实质性条款。</w:t>
      </w:r>
    </w:p>
    <w:p>
      <w:pPr>
        <w:pStyle w:val="5"/>
        <w:spacing w:before="0" w:after="0" w:line="360" w:lineRule="auto"/>
        <w:rPr>
          <w:rFonts w:ascii="宋体"/>
          <w:color w:val="auto"/>
          <w:sz w:val="21"/>
          <w:szCs w:val="21"/>
          <w:highlight w:val="none"/>
        </w:rPr>
      </w:pPr>
      <w:bookmarkStart w:id="49" w:name="_Toc98580414"/>
      <w:r>
        <w:rPr>
          <w:rFonts w:ascii="宋体"/>
          <w:color w:val="auto"/>
          <w:sz w:val="21"/>
          <w:szCs w:val="21"/>
          <w:highlight w:val="none"/>
        </w:rPr>
        <w:t>2</w:t>
      </w:r>
      <w:r>
        <w:rPr>
          <w:rFonts w:hint="eastAsia" w:ascii="宋体"/>
          <w:color w:val="auto"/>
          <w:sz w:val="21"/>
          <w:szCs w:val="21"/>
          <w:highlight w:val="none"/>
        </w:rPr>
        <w:t>1</w:t>
      </w:r>
      <w:r>
        <w:rPr>
          <w:rFonts w:ascii="宋体"/>
          <w:color w:val="auto"/>
          <w:sz w:val="21"/>
          <w:szCs w:val="21"/>
          <w:highlight w:val="none"/>
        </w:rPr>
        <w:t>.</w:t>
      </w:r>
      <w:r>
        <w:rPr>
          <w:rFonts w:hint="eastAsia" w:ascii="宋体"/>
          <w:color w:val="auto"/>
          <w:sz w:val="21"/>
          <w:szCs w:val="21"/>
          <w:highlight w:val="none"/>
        </w:rPr>
        <w:t>投标的澄清</w:t>
      </w:r>
      <w:bookmarkEnd w:id="49"/>
    </w:p>
    <w:p>
      <w:pPr>
        <w:spacing w:line="360" w:lineRule="auto"/>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1</w:t>
      </w:r>
      <w:r>
        <w:rPr>
          <w:rFonts w:ascii="宋体"/>
          <w:color w:val="auto"/>
          <w:sz w:val="21"/>
          <w:szCs w:val="21"/>
          <w:highlight w:val="none"/>
        </w:rPr>
        <w:t xml:space="preserve">.1 </w:t>
      </w:r>
      <w:r>
        <w:rPr>
          <w:rFonts w:hint="eastAsia" w:ascii="宋体"/>
          <w:color w:val="auto"/>
          <w:sz w:val="21"/>
          <w:szCs w:val="21"/>
          <w:highlight w:val="none"/>
        </w:rPr>
        <w:t>采购代理机构有权就投标文件中含混之处向供应商提出询问或澄清要求，或要求其补充某些材料。供应商必须按照采购代理机构通知的时间、地点派技术和商务人员进行答疑和澄清。</w:t>
      </w:r>
    </w:p>
    <w:p>
      <w:pPr>
        <w:spacing w:line="360" w:lineRule="auto"/>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1</w:t>
      </w:r>
      <w:r>
        <w:rPr>
          <w:rFonts w:ascii="宋体"/>
          <w:color w:val="auto"/>
          <w:sz w:val="21"/>
          <w:szCs w:val="21"/>
          <w:highlight w:val="none"/>
        </w:rPr>
        <w:t xml:space="preserve">.2 </w:t>
      </w:r>
      <w:r>
        <w:rPr>
          <w:rFonts w:hint="eastAsia" w:ascii="宋体"/>
          <w:color w:val="auto"/>
          <w:sz w:val="21"/>
          <w:szCs w:val="21"/>
          <w:highlight w:val="none"/>
        </w:rPr>
        <w:t>必要时采购代理机构可要求供应商就澄清的问题作书面回答，该书面回答应有投标全权代表的签章，并将作为投标内容的一部分。</w:t>
      </w:r>
    </w:p>
    <w:p>
      <w:pPr>
        <w:spacing w:line="360" w:lineRule="auto"/>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1</w:t>
      </w:r>
      <w:r>
        <w:rPr>
          <w:rFonts w:ascii="宋体"/>
          <w:color w:val="auto"/>
          <w:sz w:val="21"/>
          <w:szCs w:val="21"/>
          <w:highlight w:val="none"/>
        </w:rPr>
        <w:t xml:space="preserve">.3 </w:t>
      </w:r>
      <w:r>
        <w:rPr>
          <w:rFonts w:hint="eastAsia" w:ascii="宋体"/>
          <w:color w:val="auto"/>
          <w:sz w:val="21"/>
          <w:szCs w:val="21"/>
          <w:highlight w:val="none"/>
        </w:rPr>
        <w:t>供应商对投标文件的澄清不得改变投标价格及实质内容。</w:t>
      </w:r>
    </w:p>
    <w:p>
      <w:pPr>
        <w:pStyle w:val="5"/>
        <w:spacing w:before="0" w:after="0" w:line="360" w:lineRule="auto"/>
        <w:rPr>
          <w:rFonts w:ascii="宋体"/>
          <w:color w:val="auto"/>
          <w:sz w:val="21"/>
          <w:szCs w:val="21"/>
          <w:highlight w:val="none"/>
        </w:rPr>
      </w:pPr>
      <w:bookmarkStart w:id="50" w:name="_Toc98580415"/>
      <w:bookmarkStart w:id="51" w:name="_Toc98580416"/>
      <w:r>
        <w:rPr>
          <w:rFonts w:ascii="宋体"/>
          <w:color w:val="auto"/>
          <w:sz w:val="21"/>
          <w:szCs w:val="21"/>
          <w:highlight w:val="none"/>
        </w:rPr>
        <w:t>2</w:t>
      </w:r>
      <w:r>
        <w:rPr>
          <w:rFonts w:hint="eastAsia" w:ascii="宋体"/>
          <w:color w:val="auto"/>
          <w:sz w:val="21"/>
          <w:szCs w:val="21"/>
          <w:highlight w:val="none"/>
        </w:rPr>
        <w:t>2</w:t>
      </w:r>
      <w:r>
        <w:rPr>
          <w:rFonts w:ascii="宋体"/>
          <w:color w:val="auto"/>
          <w:sz w:val="21"/>
          <w:szCs w:val="21"/>
          <w:highlight w:val="none"/>
        </w:rPr>
        <w:t>.</w:t>
      </w:r>
      <w:r>
        <w:rPr>
          <w:rFonts w:hint="eastAsia" w:ascii="宋体"/>
          <w:color w:val="auto"/>
          <w:sz w:val="21"/>
          <w:szCs w:val="21"/>
          <w:highlight w:val="none"/>
        </w:rPr>
        <w:t>评标</w:t>
      </w:r>
      <w:bookmarkEnd w:id="50"/>
    </w:p>
    <w:p>
      <w:pPr>
        <w:autoSpaceDE w:val="0"/>
        <w:autoSpaceDN w:val="0"/>
        <w:spacing w:line="360" w:lineRule="auto"/>
        <w:textAlignment w:val="bottom"/>
        <w:rPr>
          <w:rFonts w:ascii="宋体" w:cs="Arial"/>
          <w:bCs/>
          <w:color w:val="auto"/>
          <w:sz w:val="21"/>
          <w:szCs w:val="21"/>
          <w:highlight w:val="none"/>
        </w:rPr>
      </w:pPr>
      <w:r>
        <w:rPr>
          <w:rFonts w:hint="eastAsia" w:ascii="宋体" w:cs="Arial"/>
          <w:bCs/>
          <w:color w:val="auto"/>
          <w:sz w:val="21"/>
          <w:szCs w:val="21"/>
          <w:highlight w:val="none"/>
        </w:rPr>
        <w:t xml:space="preserve">22.1 </w:t>
      </w:r>
      <w:r>
        <w:rPr>
          <w:rFonts w:ascii="宋体" w:cs="Arial"/>
          <w:bCs/>
          <w:color w:val="auto"/>
          <w:sz w:val="21"/>
          <w:szCs w:val="21"/>
          <w:highlight w:val="none"/>
        </w:rPr>
        <w:t>原则：对所有供应商的投标评估，都采用相同的程序和标准。</w:t>
      </w:r>
    </w:p>
    <w:p>
      <w:pPr>
        <w:autoSpaceDE w:val="0"/>
        <w:autoSpaceDN w:val="0"/>
        <w:spacing w:line="360" w:lineRule="auto"/>
        <w:textAlignment w:val="bottom"/>
        <w:rPr>
          <w:rFonts w:ascii="宋体" w:cs="Arial"/>
          <w:bCs/>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2</w:t>
      </w:r>
      <w:r>
        <w:rPr>
          <w:rFonts w:ascii="宋体"/>
          <w:color w:val="auto"/>
          <w:sz w:val="21"/>
          <w:szCs w:val="21"/>
          <w:highlight w:val="none"/>
        </w:rPr>
        <w:t>.2标准：评标严格按照招标文件的要求和条件进行。</w:t>
      </w:r>
    </w:p>
    <w:p>
      <w:pPr>
        <w:pStyle w:val="5"/>
        <w:spacing w:before="0" w:after="0" w:line="360" w:lineRule="auto"/>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3</w:t>
      </w:r>
      <w:r>
        <w:rPr>
          <w:rFonts w:ascii="宋体"/>
          <w:color w:val="auto"/>
          <w:sz w:val="21"/>
          <w:szCs w:val="21"/>
          <w:highlight w:val="none"/>
        </w:rPr>
        <w:t>.</w:t>
      </w:r>
      <w:r>
        <w:rPr>
          <w:rFonts w:hint="eastAsia" w:ascii="宋体"/>
          <w:color w:val="auto"/>
          <w:sz w:val="21"/>
          <w:szCs w:val="21"/>
          <w:highlight w:val="none"/>
        </w:rPr>
        <w:t>评标过程保密</w:t>
      </w:r>
      <w:bookmarkEnd w:id="51"/>
    </w:p>
    <w:p>
      <w:pPr>
        <w:spacing w:line="360" w:lineRule="auto"/>
        <w:ind w:left="451" w:hanging="451" w:hangingChars="215"/>
        <w:jc w:val="both"/>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3</w:t>
      </w:r>
      <w:r>
        <w:rPr>
          <w:rFonts w:ascii="宋体"/>
          <w:color w:val="auto"/>
          <w:sz w:val="21"/>
          <w:szCs w:val="21"/>
          <w:highlight w:val="none"/>
        </w:rPr>
        <w:t>.1</w:t>
      </w:r>
      <w:r>
        <w:rPr>
          <w:rFonts w:hint="eastAsia" w:ascii="宋体"/>
          <w:color w:val="auto"/>
          <w:sz w:val="21"/>
          <w:szCs w:val="21"/>
          <w:highlight w:val="none"/>
        </w:rPr>
        <w:t>有关投标文件的审查、澄清、评估和比较以及有关授予合同意向的一切情况均不得透露给任一供应商或与上述评标工作无关的人员；</w:t>
      </w:r>
    </w:p>
    <w:p>
      <w:pPr>
        <w:spacing w:line="360" w:lineRule="auto"/>
        <w:ind w:left="451" w:hanging="451" w:hangingChars="215"/>
        <w:rPr>
          <w:rFonts w:ascii="宋体"/>
          <w:b/>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3</w:t>
      </w:r>
      <w:r>
        <w:rPr>
          <w:rFonts w:ascii="宋体"/>
          <w:color w:val="auto"/>
          <w:sz w:val="21"/>
          <w:szCs w:val="21"/>
          <w:highlight w:val="none"/>
        </w:rPr>
        <w:t>.2</w:t>
      </w:r>
      <w:r>
        <w:rPr>
          <w:rFonts w:hint="eastAsia" w:ascii="宋体"/>
          <w:color w:val="auto"/>
          <w:sz w:val="21"/>
          <w:szCs w:val="21"/>
          <w:highlight w:val="none"/>
        </w:rPr>
        <w:t>在评标期间，供应商企图影响招标方的任何活动，将导致投标被拒绝，并承担相应的法律责任。</w:t>
      </w:r>
    </w:p>
    <w:p>
      <w:pPr>
        <w:spacing w:line="360" w:lineRule="auto"/>
        <w:jc w:val="center"/>
        <w:rPr>
          <w:rFonts w:ascii="宋体"/>
          <w:b/>
          <w:color w:val="auto"/>
          <w:sz w:val="21"/>
          <w:szCs w:val="21"/>
          <w:highlight w:val="none"/>
        </w:rPr>
      </w:pPr>
      <w:r>
        <w:rPr>
          <w:rFonts w:hint="eastAsia" w:ascii="宋体"/>
          <w:b/>
          <w:color w:val="auto"/>
          <w:sz w:val="21"/>
          <w:szCs w:val="21"/>
          <w:highlight w:val="none"/>
        </w:rPr>
        <w:t>F 确定中标</w:t>
      </w:r>
    </w:p>
    <w:p>
      <w:pPr>
        <w:pStyle w:val="5"/>
        <w:spacing w:before="0" w:after="0" w:line="360" w:lineRule="auto"/>
        <w:rPr>
          <w:rFonts w:ascii="宋体"/>
          <w:color w:val="auto"/>
          <w:sz w:val="21"/>
          <w:szCs w:val="21"/>
          <w:highlight w:val="none"/>
        </w:rPr>
      </w:pPr>
      <w:bookmarkStart w:id="52" w:name="_Toc98580417"/>
      <w:r>
        <w:rPr>
          <w:rFonts w:ascii="宋体"/>
          <w:color w:val="auto"/>
          <w:sz w:val="21"/>
          <w:szCs w:val="21"/>
          <w:highlight w:val="none"/>
        </w:rPr>
        <w:t>2</w:t>
      </w:r>
      <w:r>
        <w:rPr>
          <w:rFonts w:hint="eastAsia" w:ascii="宋体"/>
          <w:color w:val="auto"/>
          <w:sz w:val="21"/>
          <w:szCs w:val="21"/>
          <w:highlight w:val="none"/>
        </w:rPr>
        <w:t>4</w:t>
      </w:r>
      <w:r>
        <w:rPr>
          <w:rFonts w:ascii="宋体"/>
          <w:color w:val="auto"/>
          <w:sz w:val="21"/>
          <w:szCs w:val="21"/>
          <w:highlight w:val="none"/>
        </w:rPr>
        <w:t>.</w:t>
      </w:r>
      <w:r>
        <w:rPr>
          <w:rFonts w:hint="eastAsia" w:ascii="宋体"/>
          <w:color w:val="auto"/>
          <w:sz w:val="21"/>
          <w:szCs w:val="21"/>
          <w:highlight w:val="none"/>
        </w:rPr>
        <w:t>最终审查</w:t>
      </w:r>
      <w:bookmarkEnd w:id="52"/>
    </w:p>
    <w:p>
      <w:pPr>
        <w:spacing w:line="360" w:lineRule="auto"/>
        <w:ind w:left="504" w:leftChars="14" w:hanging="476" w:hangingChars="227"/>
        <w:jc w:val="both"/>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4</w:t>
      </w:r>
      <w:r>
        <w:rPr>
          <w:rFonts w:ascii="宋体"/>
          <w:color w:val="auto"/>
          <w:sz w:val="21"/>
          <w:szCs w:val="21"/>
          <w:highlight w:val="none"/>
        </w:rPr>
        <w:t>.1</w:t>
      </w:r>
      <w:r>
        <w:rPr>
          <w:rFonts w:hint="eastAsia" w:ascii="宋体"/>
          <w:color w:val="auto"/>
          <w:sz w:val="21"/>
          <w:szCs w:val="21"/>
          <w:highlight w:val="none"/>
        </w:rPr>
        <w:t>评标委员会按照招标文件确定的评标标准和方法，对投标文件进行评审，并提出书面评标报告，确定中标人。 最终审查对象是招标项目的合格供应商。</w:t>
      </w:r>
    </w:p>
    <w:p>
      <w:pPr>
        <w:spacing w:line="360" w:lineRule="auto"/>
        <w:ind w:left="477" w:hanging="476" w:hangingChars="227"/>
        <w:rPr>
          <w:rFonts w:ascii="宋体"/>
          <w:color w:val="auto"/>
          <w:sz w:val="21"/>
          <w:szCs w:val="21"/>
          <w:highlight w:val="none"/>
        </w:rPr>
      </w:pPr>
      <w:r>
        <w:rPr>
          <w:rFonts w:hint="eastAsia" w:ascii="宋体"/>
          <w:color w:val="auto"/>
          <w:sz w:val="21"/>
          <w:szCs w:val="21"/>
          <w:highlight w:val="none"/>
        </w:rPr>
        <w:t xml:space="preserve">24.2最终审查的内容是对合格的供应商的财务状况、资格、信誉以及采购人认为有必要了解的其他问题作进一步的审查。  </w:t>
      </w:r>
    </w:p>
    <w:p>
      <w:pPr>
        <w:spacing w:line="360" w:lineRule="auto"/>
        <w:ind w:left="477" w:hanging="476" w:hangingChars="227"/>
        <w:jc w:val="both"/>
        <w:rPr>
          <w:rFonts w:ascii="宋体"/>
          <w:color w:val="auto"/>
          <w:sz w:val="21"/>
          <w:szCs w:val="21"/>
          <w:highlight w:val="none"/>
        </w:rPr>
      </w:pPr>
      <w:r>
        <w:rPr>
          <w:rFonts w:ascii="宋体"/>
          <w:color w:val="auto"/>
          <w:sz w:val="21"/>
          <w:szCs w:val="21"/>
          <w:highlight w:val="none"/>
        </w:rPr>
        <w:t>2</w:t>
      </w:r>
      <w:r>
        <w:rPr>
          <w:rFonts w:hint="eastAsia" w:ascii="宋体"/>
          <w:color w:val="auto"/>
          <w:sz w:val="21"/>
          <w:szCs w:val="21"/>
          <w:highlight w:val="none"/>
        </w:rPr>
        <w:t>4</w:t>
      </w:r>
      <w:r>
        <w:rPr>
          <w:rFonts w:ascii="宋体"/>
          <w:color w:val="auto"/>
          <w:sz w:val="21"/>
          <w:szCs w:val="21"/>
          <w:highlight w:val="none"/>
        </w:rPr>
        <w:t>.</w:t>
      </w:r>
      <w:r>
        <w:rPr>
          <w:rFonts w:hint="eastAsia" w:ascii="宋体"/>
          <w:color w:val="auto"/>
          <w:sz w:val="21"/>
          <w:szCs w:val="21"/>
          <w:highlight w:val="none"/>
        </w:rPr>
        <w:t>3 接受最终审查的合格的供应商，必须如实回答和受理采购人的询问或考查，并提供所需的有关资料。</w:t>
      </w:r>
    </w:p>
    <w:p>
      <w:pPr>
        <w:spacing w:line="360" w:lineRule="auto"/>
        <w:jc w:val="both"/>
        <w:rPr>
          <w:rFonts w:ascii="宋体"/>
          <w:color w:val="auto"/>
          <w:sz w:val="21"/>
          <w:szCs w:val="21"/>
          <w:highlight w:val="none"/>
        </w:rPr>
      </w:pPr>
      <w:r>
        <w:rPr>
          <w:rFonts w:hint="eastAsia" w:ascii="宋体"/>
          <w:color w:val="auto"/>
          <w:sz w:val="21"/>
          <w:szCs w:val="21"/>
          <w:highlight w:val="none"/>
        </w:rPr>
        <w:t>24</w:t>
      </w:r>
      <w:r>
        <w:rPr>
          <w:rFonts w:ascii="宋体"/>
          <w:color w:val="auto"/>
          <w:sz w:val="21"/>
          <w:szCs w:val="21"/>
          <w:highlight w:val="none"/>
        </w:rPr>
        <w:t>.</w:t>
      </w:r>
      <w:r>
        <w:rPr>
          <w:rFonts w:hint="eastAsia" w:ascii="宋体"/>
          <w:color w:val="auto"/>
          <w:sz w:val="21"/>
          <w:szCs w:val="21"/>
          <w:highlight w:val="none"/>
        </w:rPr>
        <w:t>4评标委员会从合格的供应商中评出中标人，并写出完整的评标报告。</w:t>
      </w:r>
    </w:p>
    <w:p>
      <w:pPr>
        <w:pStyle w:val="5"/>
        <w:spacing w:before="0" w:after="0" w:line="360" w:lineRule="auto"/>
        <w:rPr>
          <w:rFonts w:ascii="宋体"/>
          <w:color w:val="auto"/>
          <w:sz w:val="21"/>
          <w:szCs w:val="21"/>
          <w:highlight w:val="none"/>
        </w:rPr>
      </w:pPr>
      <w:bookmarkStart w:id="53" w:name="_Toc98580418"/>
      <w:r>
        <w:rPr>
          <w:rFonts w:hint="eastAsia" w:ascii="宋体"/>
          <w:color w:val="auto"/>
          <w:sz w:val="21"/>
          <w:szCs w:val="21"/>
          <w:highlight w:val="none"/>
        </w:rPr>
        <w:t>25.中标通知</w:t>
      </w:r>
      <w:bookmarkEnd w:id="53"/>
    </w:p>
    <w:p>
      <w:pPr>
        <w:pStyle w:val="3"/>
        <w:spacing w:line="360" w:lineRule="auto"/>
        <w:ind w:left="464" w:hanging="464" w:hangingChars="221"/>
        <w:rPr>
          <w:rFonts w:ascii="宋体"/>
          <w:color w:val="auto"/>
          <w:sz w:val="21"/>
          <w:szCs w:val="21"/>
          <w:highlight w:val="none"/>
        </w:rPr>
      </w:pPr>
      <w:r>
        <w:rPr>
          <w:rFonts w:hint="eastAsia" w:ascii="宋体"/>
          <w:color w:val="auto"/>
          <w:sz w:val="21"/>
          <w:szCs w:val="21"/>
          <w:highlight w:val="none"/>
        </w:rPr>
        <w:t>25</w:t>
      </w:r>
      <w:r>
        <w:rPr>
          <w:rFonts w:ascii="宋体"/>
          <w:color w:val="auto"/>
          <w:sz w:val="21"/>
          <w:szCs w:val="21"/>
          <w:highlight w:val="none"/>
        </w:rPr>
        <w:t>.</w:t>
      </w:r>
      <w:r>
        <w:rPr>
          <w:rFonts w:hint="eastAsia" w:ascii="宋体"/>
          <w:color w:val="auto"/>
          <w:sz w:val="21"/>
          <w:szCs w:val="21"/>
          <w:highlight w:val="none"/>
        </w:rPr>
        <w:t>1在投标有效期内，采购机构以书面形式通知所选定的中标人。通知也可以以传真的形式发出，但需要随以书面形式最终确认。</w:t>
      </w:r>
    </w:p>
    <w:p>
      <w:pPr>
        <w:pStyle w:val="3"/>
        <w:spacing w:line="360" w:lineRule="auto"/>
        <w:ind w:left="477" w:hanging="476" w:hangingChars="227"/>
        <w:rPr>
          <w:rFonts w:ascii="宋体"/>
          <w:color w:val="auto"/>
          <w:sz w:val="21"/>
          <w:szCs w:val="21"/>
          <w:highlight w:val="none"/>
        </w:rPr>
      </w:pPr>
      <w:r>
        <w:rPr>
          <w:rFonts w:hint="eastAsia" w:ascii="宋体"/>
          <w:color w:val="auto"/>
          <w:sz w:val="21"/>
          <w:szCs w:val="21"/>
          <w:highlight w:val="none"/>
        </w:rPr>
        <w:t>25</w:t>
      </w:r>
      <w:r>
        <w:rPr>
          <w:rFonts w:ascii="宋体"/>
          <w:color w:val="auto"/>
          <w:sz w:val="21"/>
          <w:szCs w:val="21"/>
          <w:highlight w:val="none"/>
        </w:rPr>
        <w:t>.</w:t>
      </w:r>
      <w:r>
        <w:rPr>
          <w:rFonts w:hint="eastAsia" w:ascii="宋体"/>
          <w:color w:val="auto"/>
          <w:sz w:val="21"/>
          <w:szCs w:val="21"/>
          <w:highlight w:val="none"/>
        </w:rPr>
        <w:t>2当中标人按第26条规定与采购方签定合同后，采购代理机构应当自中标通知书发出之日起5个工作日内退还未中标人的投标保证金，自采购合同签订之日起5个工作日内退还中标人的投标保证金或者转为中标人的履约保证金。</w:t>
      </w:r>
    </w:p>
    <w:p>
      <w:pPr>
        <w:pStyle w:val="3"/>
        <w:spacing w:line="360" w:lineRule="auto"/>
        <w:ind w:firstLine="0"/>
        <w:rPr>
          <w:rFonts w:ascii="宋体"/>
          <w:b/>
          <w:color w:val="auto"/>
          <w:sz w:val="21"/>
          <w:szCs w:val="21"/>
          <w:highlight w:val="none"/>
        </w:rPr>
      </w:pPr>
      <w:r>
        <w:rPr>
          <w:rFonts w:hint="eastAsia" w:ascii="宋体"/>
          <w:b/>
          <w:color w:val="auto"/>
          <w:sz w:val="21"/>
          <w:szCs w:val="21"/>
          <w:highlight w:val="none"/>
        </w:rPr>
        <w:t>26.签定合同</w:t>
      </w:r>
    </w:p>
    <w:p>
      <w:pPr>
        <w:pStyle w:val="3"/>
        <w:spacing w:line="360" w:lineRule="auto"/>
        <w:ind w:firstLineChars="200"/>
        <w:rPr>
          <w:rFonts w:ascii="宋体"/>
          <w:color w:val="auto"/>
          <w:sz w:val="21"/>
          <w:szCs w:val="21"/>
          <w:highlight w:val="none"/>
        </w:rPr>
      </w:pPr>
      <w:r>
        <w:rPr>
          <w:rFonts w:hint="eastAsia" w:ascii="宋体"/>
          <w:color w:val="auto"/>
          <w:sz w:val="21"/>
          <w:szCs w:val="21"/>
          <w:highlight w:val="none"/>
        </w:rPr>
        <w:t>中标人应按中标通知书中规定的时间、地点与买方签定合同，否则按开标后撤回投标处理。</w:t>
      </w:r>
    </w:p>
    <w:p>
      <w:pPr>
        <w:pStyle w:val="3"/>
        <w:spacing w:line="360" w:lineRule="auto"/>
        <w:ind w:firstLine="480"/>
        <w:rPr>
          <w:rFonts w:ascii="宋体"/>
          <w:color w:val="auto"/>
          <w:sz w:val="21"/>
          <w:szCs w:val="21"/>
          <w:highlight w:val="none"/>
        </w:rPr>
      </w:pPr>
      <w:r>
        <w:rPr>
          <w:rFonts w:hint="eastAsia" w:ascii="宋体"/>
          <w:color w:val="auto"/>
          <w:sz w:val="21"/>
          <w:szCs w:val="21"/>
          <w:highlight w:val="none"/>
        </w:rPr>
        <w:t>供货合同采用工商管理部门制定的标准格式合同（如有）。招标文件、中标人的投标文件及评标过程中有关澄清文件均应作为合同组成部分。</w:t>
      </w:r>
    </w:p>
    <w:p>
      <w:pPr>
        <w:spacing w:line="360" w:lineRule="auto"/>
        <w:rPr>
          <w:rFonts w:ascii="宋体"/>
          <w:b/>
          <w:color w:val="auto"/>
          <w:sz w:val="21"/>
          <w:szCs w:val="21"/>
          <w:highlight w:val="none"/>
        </w:rPr>
      </w:pPr>
      <w:r>
        <w:rPr>
          <w:rFonts w:hint="eastAsia" w:ascii="宋体"/>
          <w:b/>
          <w:color w:val="auto"/>
          <w:sz w:val="21"/>
          <w:szCs w:val="21"/>
          <w:highlight w:val="none"/>
        </w:rPr>
        <w:t>27.数量变更</w:t>
      </w:r>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采购人有权根据工程实际需要部分变更数量和服务的内容。</w:t>
      </w:r>
    </w:p>
    <w:p>
      <w:pPr>
        <w:pStyle w:val="2"/>
        <w:spacing w:before="0" w:after="0" w:line="360" w:lineRule="auto"/>
        <w:jc w:val="center"/>
        <w:rPr>
          <w:rFonts w:ascii="宋体" w:eastAsia="宋体"/>
          <w:color w:val="auto"/>
          <w:sz w:val="21"/>
          <w:szCs w:val="21"/>
          <w:highlight w:val="none"/>
        </w:rPr>
      </w:pPr>
      <w:bookmarkStart w:id="54" w:name="_Toc98580419"/>
      <w:r>
        <w:rPr>
          <w:rFonts w:ascii="宋体" w:eastAsia="宋体"/>
          <w:color w:val="auto"/>
          <w:sz w:val="21"/>
          <w:szCs w:val="21"/>
          <w:highlight w:val="none"/>
        </w:rPr>
        <w:t>G</w:t>
      </w:r>
      <w:r>
        <w:rPr>
          <w:rFonts w:hint="eastAsia" w:ascii="宋体" w:eastAsia="宋体"/>
          <w:color w:val="auto"/>
          <w:sz w:val="21"/>
          <w:szCs w:val="21"/>
          <w:highlight w:val="none"/>
        </w:rPr>
        <w:t>招标代理服务费</w:t>
      </w:r>
      <w:bookmarkEnd w:id="54"/>
    </w:p>
    <w:p>
      <w:pPr>
        <w:pStyle w:val="5"/>
        <w:spacing w:before="0" w:after="0" w:line="360" w:lineRule="auto"/>
        <w:rPr>
          <w:rFonts w:ascii="宋体"/>
          <w:color w:val="auto"/>
          <w:sz w:val="21"/>
          <w:szCs w:val="21"/>
          <w:highlight w:val="none"/>
        </w:rPr>
      </w:pPr>
      <w:bookmarkStart w:id="55" w:name="_Toc98580420"/>
      <w:r>
        <w:rPr>
          <w:rFonts w:hint="eastAsia" w:ascii="宋体"/>
          <w:color w:val="auto"/>
          <w:sz w:val="21"/>
          <w:szCs w:val="21"/>
          <w:highlight w:val="none"/>
        </w:rPr>
        <w:t>28.招标代理服务费</w:t>
      </w:r>
      <w:bookmarkEnd w:id="55"/>
    </w:p>
    <w:p>
      <w:pPr>
        <w:spacing w:line="360" w:lineRule="auto"/>
        <w:jc w:val="both"/>
        <w:rPr>
          <w:rFonts w:ascii="宋体"/>
          <w:color w:val="auto"/>
          <w:sz w:val="21"/>
          <w:szCs w:val="21"/>
          <w:highlight w:val="none"/>
        </w:rPr>
      </w:pPr>
      <w:r>
        <w:rPr>
          <w:rFonts w:hint="eastAsia" w:ascii="宋体"/>
          <w:color w:val="auto"/>
          <w:sz w:val="21"/>
          <w:szCs w:val="21"/>
          <w:highlight w:val="none"/>
        </w:rPr>
        <w:t>28.1中标人须按招标文件规定的标准向采购代理机构缴纳招标代理服务费。</w:t>
      </w:r>
    </w:p>
    <w:p>
      <w:pPr>
        <w:spacing w:line="360" w:lineRule="auto"/>
        <w:ind w:left="1"/>
        <w:jc w:val="both"/>
        <w:rPr>
          <w:rFonts w:ascii="宋体"/>
          <w:color w:val="auto"/>
          <w:sz w:val="21"/>
          <w:szCs w:val="21"/>
          <w:highlight w:val="none"/>
        </w:rPr>
      </w:pPr>
      <w:r>
        <w:rPr>
          <w:rFonts w:hint="eastAsia" w:ascii="宋体"/>
          <w:color w:val="auto"/>
          <w:sz w:val="21"/>
          <w:szCs w:val="21"/>
          <w:highlight w:val="none"/>
        </w:rPr>
        <w:t>28.2中标人在收到《中标通知书》后向采购代理机构一次性缴纳招标代理服务费。可采用以下方式之一交付招标代理服务费：现金及电汇。</w:t>
      </w:r>
    </w:p>
    <w:p>
      <w:pPr>
        <w:spacing w:line="360" w:lineRule="auto"/>
        <w:jc w:val="both"/>
        <w:rPr>
          <w:rFonts w:ascii="宋体"/>
          <w:color w:val="auto"/>
          <w:sz w:val="21"/>
          <w:szCs w:val="21"/>
          <w:highlight w:val="none"/>
        </w:rPr>
      </w:pPr>
      <w:r>
        <w:rPr>
          <w:rFonts w:hint="eastAsia" w:ascii="宋体"/>
          <w:color w:val="auto"/>
          <w:sz w:val="21"/>
          <w:szCs w:val="21"/>
          <w:highlight w:val="none"/>
        </w:rPr>
        <w:t>28.3 其他费用遵照国家、地方有关规定执行。</w:t>
      </w:r>
    </w:p>
    <w:p>
      <w:pPr>
        <w:rPr>
          <w:rFonts w:ascii="宋体"/>
          <w:color w:val="auto"/>
          <w:sz w:val="21"/>
          <w:szCs w:val="21"/>
          <w:highlight w:val="none"/>
        </w:rPr>
      </w:pPr>
      <w:r>
        <w:rPr>
          <w:rFonts w:ascii="宋体"/>
          <w:color w:val="auto"/>
          <w:sz w:val="21"/>
          <w:szCs w:val="21"/>
          <w:highlight w:val="none"/>
        </w:rPr>
        <w:br w:type="page"/>
      </w:r>
    </w:p>
    <w:p>
      <w:pPr>
        <w:rPr>
          <w:color w:val="auto"/>
          <w:highlight w:val="none"/>
        </w:rPr>
      </w:pPr>
    </w:p>
    <w:p>
      <w:pPr>
        <w:pStyle w:val="4"/>
        <w:spacing w:before="0" w:after="0" w:line="360" w:lineRule="auto"/>
        <w:jc w:val="center"/>
        <w:rPr>
          <w:color w:val="auto"/>
          <w:sz w:val="32"/>
          <w:szCs w:val="32"/>
          <w:highlight w:val="none"/>
        </w:rPr>
      </w:pPr>
      <w:bookmarkStart w:id="56" w:name="_Toc48760973"/>
      <w:bookmarkStart w:id="57" w:name="_Toc54891394"/>
      <w:r>
        <w:rPr>
          <w:rFonts w:hint="eastAsia"/>
          <w:color w:val="auto"/>
          <w:sz w:val="32"/>
          <w:szCs w:val="32"/>
          <w:highlight w:val="none"/>
          <w:lang w:val="en-US" w:eastAsia="zh-CN"/>
        </w:rPr>
        <w:t xml:space="preserve">第三章  </w:t>
      </w:r>
      <w:r>
        <w:rPr>
          <w:rFonts w:hint="eastAsia"/>
          <w:color w:val="auto"/>
          <w:sz w:val="32"/>
          <w:szCs w:val="32"/>
          <w:highlight w:val="none"/>
        </w:rPr>
        <w:t>评标办法</w:t>
      </w:r>
      <w:bookmarkEnd w:id="56"/>
      <w:bookmarkEnd w:id="57"/>
    </w:p>
    <w:p>
      <w:pPr>
        <w:spacing w:line="360" w:lineRule="auto"/>
        <w:jc w:val="center"/>
        <w:rPr>
          <w:color w:val="auto"/>
          <w:sz w:val="21"/>
          <w:szCs w:val="21"/>
          <w:highlight w:val="none"/>
        </w:rPr>
      </w:pPr>
      <w:r>
        <w:rPr>
          <w:rFonts w:hint="eastAsia"/>
          <w:color w:val="auto"/>
          <w:sz w:val="21"/>
          <w:szCs w:val="21"/>
          <w:highlight w:val="none"/>
        </w:rPr>
        <w:t>（本项目采用综合评分法）</w:t>
      </w:r>
    </w:p>
    <w:p>
      <w:pPr>
        <w:spacing w:line="360" w:lineRule="auto"/>
        <w:jc w:val="center"/>
        <w:rPr>
          <w:color w:val="auto"/>
          <w:sz w:val="21"/>
          <w:szCs w:val="21"/>
          <w:highlight w:val="none"/>
        </w:rPr>
      </w:pPr>
      <w:r>
        <w:rPr>
          <w:rFonts w:hint="eastAsia"/>
          <w:color w:val="auto"/>
          <w:sz w:val="21"/>
          <w:szCs w:val="21"/>
          <w:highlight w:val="none"/>
        </w:rPr>
        <w:t>评标办法</w:t>
      </w:r>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按照国家相关部门的规定，遵循公开、公平、公正和诚实信用的原则，结合本招标项目的实际情况，制定本招标项目评标办法。</w:t>
      </w:r>
    </w:p>
    <w:p>
      <w:pPr>
        <w:spacing w:before="120" w:beforeLines="50" w:after="120" w:afterLines="50" w:line="360" w:lineRule="auto"/>
        <w:jc w:val="center"/>
        <w:rPr>
          <w:rFonts w:ascii="宋体"/>
          <w:b/>
          <w:color w:val="auto"/>
          <w:sz w:val="21"/>
          <w:szCs w:val="21"/>
          <w:highlight w:val="none"/>
        </w:rPr>
      </w:pPr>
      <w:r>
        <w:rPr>
          <w:rFonts w:hint="eastAsia" w:ascii="宋体"/>
          <w:b/>
          <w:color w:val="auto"/>
          <w:sz w:val="21"/>
          <w:szCs w:val="21"/>
          <w:highlight w:val="none"/>
        </w:rPr>
        <w:t>一、评 标 程 序</w:t>
      </w:r>
    </w:p>
    <w:p>
      <w:pPr>
        <w:spacing w:before="120" w:beforeLines="50" w:after="120" w:afterLines="50" w:line="360" w:lineRule="auto"/>
        <w:ind w:firstLine="422" w:firstLineChars="200"/>
        <w:rPr>
          <w:rFonts w:ascii="宋体"/>
          <w:b/>
          <w:bCs/>
          <w:color w:val="auto"/>
          <w:sz w:val="21"/>
          <w:szCs w:val="21"/>
          <w:highlight w:val="none"/>
        </w:rPr>
      </w:pPr>
      <w:r>
        <w:rPr>
          <w:rFonts w:hint="eastAsia" w:ascii="宋体"/>
          <w:b/>
          <w:bCs/>
          <w:color w:val="auto"/>
          <w:sz w:val="21"/>
          <w:szCs w:val="21"/>
          <w:highlight w:val="none"/>
        </w:rPr>
        <w:t>（一）组成评标委员会</w:t>
      </w:r>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按照国家有关部委及省、市的相关规定，由从政采云评标专家库中随机抽取技术、经济等方面的专家共5人组成评标委员会。为保证评标工作的顺利进行，推荐一名评委担任评委会主任，负责评标全面工作。</w:t>
      </w:r>
    </w:p>
    <w:p>
      <w:pPr>
        <w:pStyle w:val="78"/>
        <w:spacing w:before="120" w:beforeLines="50" w:after="120" w:afterLines="50" w:line="360" w:lineRule="auto"/>
        <w:ind w:firstLine="422" w:firstLineChars="200"/>
        <w:rPr>
          <w:rFonts w:ascii="宋体" w:eastAsia="宋体"/>
          <w:b/>
          <w:bCs/>
          <w:color w:val="auto"/>
          <w:sz w:val="21"/>
          <w:szCs w:val="21"/>
          <w:highlight w:val="none"/>
        </w:rPr>
      </w:pPr>
      <w:r>
        <w:rPr>
          <w:rFonts w:hint="eastAsia" w:ascii="宋体" w:eastAsia="宋体"/>
          <w:b/>
          <w:bCs/>
          <w:color w:val="auto"/>
          <w:sz w:val="21"/>
          <w:szCs w:val="21"/>
          <w:highlight w:val="none"/>
        </w:rPr>
        <w:t>（二）评标工作</w:t>
      </w:r>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评标本着客观公正、公平竞争、择优推荐、规范合法的原则进行。评标工作分为资格审查、初步评审和详细评审三个步骤。</w:t>
      </w:r>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1.资格审查。代理机构对各供应商的资格进行审查。资格审查合格的供应商方可进入符合性审查。</w:t>
      </w:r>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2.符合性审查。评委会对供应商的投标文件进行符合性鉴定。符合性审查合格的供应商方可进入详细评审。</w:t>
      </w:r>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3.详细评审。详细评审采用综合评分法。评委依据评标办法分别对各供应商的投标文件进行评审、赋分。</w:t>
      </w:r>
    </w:p>
    <w:p>
      <w:pPr>
        <w:spacing w:before="120" w:beforeLines="50" w:after="120" w:afterLines="50" w:line="360" w:lineRule="auto"/>
        <w:ind w:firstLine="422" w:firstLineChars="200"/>
        <w:rPr>
          <w:rFonts w:ascii="宋体"/>
          <w:b/>
          <w:color w:val="auto"/>
          <w:sz w:val="21"/>
          <w:szCs w:val="21"/>
          <w:highlight w:val="none"/>
        </w:rPr>
      </w:pPr>
      <w:r>
        <w:rPr>
          <w:rFonts w:hint="eastAsia" w:ascii="宋体"/>
          <w:b/>
          <w:color w:val="auto"/>
          <w:sz w:val="21"/>
          <w:szCs w:val="21"/>
          <w:highlight w:val="none"/>
        </w:rPr>
        <w:t>（三）</w:t>
      </w:r>
      <w:r>
        <w:rPr>
          <w:rFonts w:hint="eastAsia" w:ascii="宋体"/>
          <w:b/>
          <w:color w:val="auto"/>
          <w:sz w:val="21"/>
          <w:szCs w:val="21"/>
          <w:highlight w:val="none"/>
          <w:lang w:val="en-US" w:eastAsia="zh-CN"/>
        </w:rPr>
        <w:t>澄清</w:t>
      </w:r>
      <w:r>
        <w:rPr>
          <w:rFonts w:hint="eastAsia" w:ascii="宋体"/>
          <w:b/>
          <w:color w:val="auto"/>
          <w:sz w:val="21"/>
          <w:szCs w:val="21"/>
          <w:highlight w:val="none"/>
        </w:rPr>
        <w:t>（必要时）</w:t>
      </w:r>
    </w:p>
    <w:p>
      <w:pPr>
        <w:spacing w:line="360" w:lineRule="auto"/>
        <w:ind w:firstLine="420" w:firstLineChars="200"/>
        <w:rPr>
          <w:rFonts w:hint="eastAsia" w:ascii="宋体" w:hAnsi="Times New Roman" w:eastAsia="宋体" w:cs="Times New Roman"/>
          <w:color w:val="auto"/>
          <w:sz w:val="21"/>
          <w:szCs w:val="21"/>
          <w:highlight w:val="none"/>
        </w:rPr>
      </w:pPr>
      <w:r>
        <w:rPr>
          <w:rFonts w:hint="eastAsia" w:ascii="宋体" w:hAnsi="Times New Roman" w:eastAsia="宋体" w:cs="Times New Roman"/>
          <w:color w:val="auto"/>
          <w:sz w:val="21"/>
          <w:szCs w:val="21"/>
          <w:highlight w:val="none"/>
        </w:rPr>
        <w:t>在评标过程中，评标委员会可以书面形式要求投标人对所提交投标文件中不明确的内容进行书面澄清或说明，或者对细微偏差进行补正。评标委员会不接受投标人主动提出的澄清、说明或补正。</w:t>
      </w:r>
    </w:p>
    <w:p>
      <w:pPr>
        <w:spacing w:before="120" w:beforeLines="50" w:after="120" w:afterLines="50" w:line="360" w:lineRule="auto"/>
        <w:ind w:firstLine="422" w:firstLineChars="200"/>
        <w:rPr>
          <w:rFonts w:hint="default" w:ascii="宋体" w:eastAsia="宋体"/>
          <w:b/>
          <w:bCs/>
          <w:color w:val="auto"/>
          <w:sz w:val="21"/>
          <w:szCs w:val="21"/>
          <w:highlight w:val="none"/>
          <w:lang w:val="en-US" w:eastAsia="zh-CN"/>
        </w:rPr>
      </w:pPr>
      <w:r>
        <w:rPr>
          <w:rFonts w:hint="eastAsia" w:ascii="宋体"/>
          <w:b/>
          <w:bCs/>
          <w:color w:val="auto"/>
          <w:sz w:val="21"/>
          <w:szCs w:val="21"/>
          <w:highlight w:val="none"/>
        </w:rPr>
        <w:t>（四）</w:t>
      </w:r>
      <w:r>
        <w:rPr>
          <w:rFonts w:hint="eastAsia" w:ascii="宋体"/>
          <w:b/>
          <w:bCs/>
          <w:color w:val="auto"/>
          <w:sz w:val="21"/>
          <w:szCs w:val="21"/>
          <w:highlight w:val="none"/>
          <w:lang w:val="en-US" w:eastAsia="zh-CN"/>
        </w:rPr>
        <w:t>推荐中标候选人</w:t>
      </w:r>
    </w:p>
    <w:p>
      <w:pPr>
        <w:spacing w:line="360" w:lineRule="auto"/>
        <w:ind w:firstLine="420" w:firstLineChars="200"/>
        <w:rPr>
          <w:rFonts w:hint="eastAsia" w:ascii="宋体" w:hAnsi="Times New Roman" w:eastAsia="宋体" w:cs="Times New Roman"/>
          <w:color w:val="auto"/>
          <w:sz w:val="21"/>
          <w:szCs w:val="21"/>
          <w:highlight w:val="none"/>
        </w:rPr>
      </w:pPr>
      <w:r>
        <w:rPr>
          <w:rFonts w:hint="eastAsia" w:ascii="宋体" w:hAnsi="Times New Roman" w:eastAsia="宋体" w:cs="Times New Roman"/>
          <w:color w:val="auto"/>
          <w:sz w:val="21"/>
          <w:szCs w:val="21"/>
          <w:highlight w:val="none"/>
        </w:rPr>
        <w:t>除第二章“</w:t>
      </w:r>
      <w:r>
        <w:rPr>
          <w:rFonts w:hint="eastAsia" w:ascii="宋体" w:hAnsi="Times New Roman" w:eastAsia="宋体" w:cs="Times New Roman"/>
          <w:color w:val="auto"/>
          <w:sz w:val="21"/>
          <w:szCs w:val="21"/>
          <w:highlight w:val="none"/>
          <w:lang w:val="en-US" w:eastAsia="zh-CN"/>
        </w:rPr>
        <w:t>供应商</w:t>
      </w:r>
      <w:r>
        <w:rPr>
          <w:rFonts w:hint="eastAsia" w:ascii="宋体" w:hAnsi="Times New Roman" w:eastAsia="宋体" w:cs="Times New Roman"/>
          <w:color w:val="auto"/>
          <w:sz w:val="21"/>
          <w:szCs w:val="21"/>
          <w:highlight w:val="none"/>
        </w:rPr>
        <w:t>须知”前附表授权直接确定中标人外，评标委员会按照综合得分由高到低的顺序推荐3名中标候选人。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spacing w:before="120" w:beforeLines="50" w:after="120" w:afterLines="50" w:line="360" w:lineRule="auto"/>
        <w:ind w:firstLine="422" w:firstLineChars="200"/>
        <w:rPr>
          <w:rFonts w:ascii="宋体"/>
          <w:b/>
          <w:bCs/>
          <w:color w:val="auto"/>
          <w:sz w:val="21"/>
          <w:szCs w:val="21"/>
          <w:highlight w:val="none"/>
        </w:rPr>
      </w:pPr>
      <w:r>
        <w:rPr>
          <w:rFonts w:hint="eastAsia" w:ascii="宋体"/>
          <w:b/>
          <w:bCs/>
          <w:color w:val="auto"/>
          <w:sz w:val="21"/>
          <w:szCs w:val="21"/>
          <w:highlight w:val="none"/>
        </w:rPr>
        <w:t>（五）评标报告</w:t>
      </w:r>
    </w:p>
    <w:p>
      <w:pPr>
        <w:spacing w:line="360" w:lineRule="auto"/>
        <w:ind w:firstLine="420" w:firstLineChars="200"/>
        <w:rPr>
          <w:rFonts w:ascii="宋体"/>
          <w:color w:val="auto"/>
          <w:sz w:val="21"/>
          <w:szCs w:val="21"/>
          <w:highlight w:val="none"/>
        </w:rPr>
      </w:pPr>
      <w:r>
        <w:rPr>
          <w:rFonts w:hint="eastAsia" w:ascii="宋体"/>
          <w:color w:val="auto"/>
          <w:sz w:val="21"/>
          <w:szCs w:val="21"/>
          <w:highlight w:val="none"/>
        </w:rPr>
        <w:t>评标工作结束时，评委会将本项目综合评审结果向采购人提交书面“评标报告”，各评委对评标报告内容讨论通过后，在“评标报告”上签字，对评标结果予以确认。</w:t>
      </w:r>
    </w:p>
    <w:p>
      <w:pPr>
        <w:rPr>
          <w:rFonts w:hint="eastAsia" w:ascii="宋体"/>
          <w:b/>
          <w:color w:val="auto"/>
          <w:sz w:val="28"/>
          <w:szCs w:val="28"/>
          <w:highlight w:val="none"/>
        </w:rPr>
      </w:pPr>
      <w:r>
        <w:rPr>
          <w:rFonts w:hint="eastAsia" w:ascii="宋体"/>
          <w:b/>
          <w:color w:val="auto"/>
          <w:sz w:val="28"/>
          <w:szCs w:val="28"/>
          <w:highlight w:val="none"/>
        </w:rPr>
        <w:br w:type="page"/>
      </w:r>
    </w:p>
    <w:p>
      <w:pPr>
        <w:spacing w:before="120" w:beforeLines="50" w:after="120" w:afterLines="50" w:line="400" w:lineRule="exact"/>
        <w:jc w:val="center"/>
        <w:rPr>
          <w:rFonts w:ascii="宋体"/>
          <w:b/>
          <w:color w:val="auto"/>
          <w:sz w:val="28"/>
          <w:szCs w:val="28"/>
          <w:highlight w:val="none"/>
        </w:rPr>
      </w:pPr>
      <w:r>
        <w:rPr>
          <w:rFonts w:hint="eastAsia" w:ascii="宋体"/>
          <w:b/>
          <w:color w:val="auto"/>
          <w:sz w:val="28"/>
          <w:szCs w:val="28"/>
          <w:highlight w:val="none"/>
        </w:rPr>
        <w:t>二、评 标 办 法</w:t>
      </w:r>
    </w:p>
    <w:p>
      <w:pPr>
        <w:rPr>
          <w:rFonts w:ascii="宋体"/>
          <w:b/>
          <w:color w:val="auto"/>
          <w:sz w:val="24"/>
          <w:szCs w:val="24"/>
          <w:highlight w:val="none"/>
        </w:rPr>
      </w:pPr>
      <w:r>
        <w:rPr>
          <w:rFonts w:hint="eastAsia" w:ascii="宋体"/>
          <w:b/>
          <w:color w:val="auto"/>
          <w:sz w:val="24"/>
          <w:szCs w:val="24"/>
          <w:highlight w:val="none"/>
        </w:rPr>
        <w:t>（一）资格审查</w:t>
      </w:r>
    </w:p>
    <w:p>
      <w:pPr>
        <w:spacing w:line="400" w:lineRule="exact"/>
        <w:jc w:val="center"/>
        <w:rPr>
          <w:rFonts w:ascii="宋体"/>
          <w:b/>
          <w:color w:val="auto"/>
          <w:sz w:val="24"/>
          <w:szCs w:val="24"/>
          <w:highlight w:val="none"/>
        </w:rPr>
      </w:pPr>
      <w:r>
        <w:rPr>
          <w:rFonts w:hint="eastAsia" w:ascii="宋体"/>
          <w:b/>
          <w:color w:val="auto"/>
          <w:sz w:val="24"/>
          <w:szCs w:val="24"/>
          <w:highlight w:val="none"/>
        </w:rPr>
        <w:t>资格审查表</w:t>
      </w:r>
    </w:p>
    <w:tbl>
      <w:tblPr>
        <w:tblStyle w:val="45"/>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513"/>
        <w:gridCol w:w="3602"/>
        <w:gridCol w:w="2135"/>
        <w:gridCol w:w="463"/>
        <w:gridCol w:w="437"/>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0" w:type="dxa"/>
            <w:vAlign w:val="center"/>
          </w:tcPr>
          <w:p>
            <w:pPr>
              <w:autoSpaceDE w:val="0"/>
              <w:autoSpaceDN w:val="0"/>
              <w:adjustRightInd w:val="0"/>
              <w:spacing w:line="320" w:lineRule="exact"/>
              <w:jc w:val="center"/>
              <w:rPr>
                <w:rFonts w:ascii="宋体" w:cs="宋体"/>
                <w:color w:val="auto"/>
                <w:sz w:val="21"/>
                <w:szCs w:val="21"/>
                <w:highlight w:val="none"/>
                <w:lang w:val="zh-CN"/>
              </w:rPr>
            </w:pPr>
            <w:r>
              <w:rPr>
                <w:rFonts w:hint="eastAsia" w:ascii="宋体" w:cs="宋体"/>
                <w:color w:val="auto"/>
                <w:sz w:val="21"/>
                <w:szCs w:val="21"/>
                <w:highlight w:val="none"/>
                <w:lang w:val="zh-CN"/>
              </w:rPr>
              <w:t>序号</w:t>
            </w:r>
          </w:p>
        </w:tc>
        <w:tc>
          <w:tcPr>
            <w:tcW w:w="1513" w:type="dxa"/>
            <w:vAlign w:val="center"/>
          </w:tcPr>
          <w:p>
            <w:pPr>
              <w:autoSpaceDE w:val="0"/>
              <w:autoSpaceDN w:val="0"/>
              <w:adjustRightInd w:val="0"/>
              <w:spacing w:line="320" w:lineRule="exact"/>
              <w:jc w:val="center"/>
              <w:rPr>
                <w:rFonts w:ascii="宋体" w:cs="宋体"/>
                <w:color w:val="auto"/>
                <w:sz w:val="21"/>
                <w:szCs w:val="21"/>
                <w:highlight w:val="none"/>
                <w:lang w:val="zh-CN"/>
              </w:rPr>
            </w:pPr>
            <w:r>
              <w:rPr>
                <w:rFonts w:hint="eastAsia" w:ascii="宋体" w:cs="宋体"/>
                <w:color w:val="auto"/>
                <w:sz w:val="21"/>
                <w:szCs w:val="21"/>
                <w:highlight w:val="none"/>
                <w:lang w:val="zh-CN"/>
              </w:rPr>
              <w:t>审查内容</w:t>
            </w:r>
          </w:p>
        </w:tc>
        <w:tc>
          <w:tcPr>
            <w:tcW w:w="5737" w:type="dxa"/>
            <w:gridSpan w:val="2"/>
            <w:vAlign w:val="center"/>
          </w:tcPr>
          <w:p>
            <w:pPr>
              <w:autoSpaceDE w:val="0"/>
              <w:autoSpaceDN w:val="0"/>
              <w:adjustRightInd w:val="0"/>
              <w:spacing w:line="320" w:lineRule="exact"/>
              <w:jc w:val="center"/>
              <w:rPr>
                <w:rFonts w:ascii="宋体" w:cs="宋体"/>
                <w:color w:val="auto"/>
                <w:sz w:val="21"/>
                <w:szCs w:val="21"/>
                <w:highlight w:val="none"/>
                <w:lang w:val="zh-CN"/>
              </w:rPr>
            </w:pPr>
            <w:r>
              <w:rPr>
                <w:rFonts w:hint="eastAsia" w:ascii="宋体" w:cs="宋体"/>
                <w:color w:val="auto"/>
                <w:sz w:val="21"/>
                <w:szCs w:val="21"/>
                <w:highlight w:val="none"/>
                <w:lang w:val="zh-CN"/>
              </w:rPr>
              <w:t>合格条件</w:t>
            </w:r>
          </w:p>
        </w:tc>
        <w:tc>
          <w:tcPr>
            <w:tcW w:w="1350" w:type="dxa"/>
            <w:gridSpan w:val="3"/>
            <w:vAlign w:val="center"/>
          </w:tcPr>
          <w:p>
            <w:pPr>
              <w:autoSpaceDE w:val="0"/>
              <w:autoSpaceDN w:val="0"/>
              <w:adjustRightInd w:val="0"/>
              <w:spacing w:line="320" w:lineRule="exact"/>
              <w:jc w:val="center"/>
              <w:rPr>
                <w:rFonts w:ascii="宋体" w:cs="宋体"/>
                <w:color w:val="auto"/>
                <w:sz w:val="21"/>
                <w:szCs w:val="21"/>
                <w:highlight w:val="none"/>
                <w:lang w:val="zh-CN"/>
              </w:rPr>
            </w:pPr>
            <w:r>
              <w:rPr>
                <w:rFonts w:hint="eastAsia" w:ascii="宋体" w:cs="宋体"/>
                <w:color w:val="auto"/>
                <w:sz w:val="21"/>
                <w:szCs w:val="21"/>
                <w:highlight w:val="none"/>
                <w:lang w:val="zh-CN"/>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00" w:lineRule="exact"/>
              <w:jc w:val="center"/>
              <w:textAlignment w:val="auto"/>
              <w:rPr>
                <w:rFonts w:ascii="宋体" w:cs="宋体"/>
                <w:color w:val="auto"/>
                <w:sz w:val="21"/>
                <w:szCs w:val="21"/>
                <w:highlight w:val="none"/>
                <w:lang w:val="zh-CN"/>
              </w:rPr>
            </w:pPr>
            <w:r>
              <w:rPr>
                <w:rFonts w:hint="eastAsia" w:ascii="宋体" w:cs="宋体"/>
                <w:color w:val="auto"/>
                <w:sz w:val="21"/>
                <w:szCs w:val="21"/>
                <w:highlight w:val="none"/>
                <w:lang w:val="zh-CN"/>
              </w:rPr>
              <w:t>1</w:t>
            </w:r>
          </w:p>
        </w:tc>
        <w:tc>
          <w:tcPr>
            <w:tcW w:w="1513" w:type="dxa"/>
            <w:tcBorders>
              <w:top w:val="single" w:color="auto" w:sz="4" w:space="0"/>
              <w:left w:val="single" w:color="auto" w:sz="4" w:space="0"/>
              <w:bottom w:val="single" w:color="auto" w:sz="4" w:space="0"/>
              <w:right w:val="single" w:color="auto" w:sz="4" w:space="0"/>
            </w:tcBorders>
            <w:vAlign w:val="center"/>
          </w:tcPr>
          <w:p>
            <w:pPr>
              <w:pStyle w:val="129"/>
              <w:keepNext w:val="0"/>
              <w:keepLines w:val="0"/>
              <w:pageBreakBefore w:val="0"/>
              <w:widowControl/>
              <w:kinsoku/>
              <w:wordWrap/>
              <w:overflowPunct/>
              <w:topLinePunct w:val="0"/>
              <w:bidi w:val="0"/>
              <w:snapToGrid/>
              <w:spacing w:line="300" w:lineRule="exact"/>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营业执照</w:t>
            </w:r>
          </w:p>
        </w:tc>
        <w:tc>
          <w:tcPr>
            <w:tcW w:w="5737"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300" w:lineRule="exact"/>
              <w:textAlignment w:val="auto"/>
              <w:rPr>
                <w:rFonts w:ascii="宋体" w:hAnsi="宋体" w:cs="宋体"/>
                <w:color w:val="auto"/>
                <w:sz w:val="21"/>
                <w:szCs w:val="21"/>
                <w:highlight w:val="none"/>
              </w:rPr>
            </w:pPr>
            <w:r>
              <w:rPr>
                <w:rFonts w:hint="eastAsia" w:ascii="宋体" w:hAnsi="宋体" w:cs="宋体"/>
                <w:color w:val="auto"/>
                <w:sz w:val="21"/>
                <w:szCs w:val="21"/>
                <w:highlight w:val="none"/>
              </w:rPr>
              <w:t>具备有效的营业执照或事业单位法人证书副本。</w:t>
            </w:r>
            <w:r>
              <w:rPr>
                <w:rFonts w:hint="eastAsia" w:ascii="宋体" w:hAnsi="宋体" w:cs="宋体"/>
                <w:b/>
                <w:bCs/>
                <w:color w:val="auto"/>
                <w:sz w:val="21"/>
                <w:szCs w:val="21"/>
                <w:highlight w:val="none"/>
              </w:rPr>
              <w:t>投标文件内附</w:t>
            </w:r>
            <w:r>
              <w:rPr>
                <w:rFonts w:hint="eastAsia" w:ascii="宋体" w:hAnsi="宋体" w:cs="宋体"/>
                <w:b/>
                <w:bCs/>
                <w:color w:val="auto"/>
                <w:sz w:val="21"/>
                <w:szCs w:val="21"/>
                <w:highlight w:val="none"/>
                <w:lang w:val="zh-CN"/>
              </w:rPr>
              <w:t>营业执照</w:t>
            </w:r>
            <w:r>
              <w:rPr>
                <w:rFonts w:hint="eastAsia" w:ascii="宋体" w:hAnsi="宋体" w:cs="宋体"/>
                <w:b/>
                <w:bCs/>
                <w:color w:val="auto"/>
                <w:sz w:val="21"/>
                <w:szCs w:val="21"/>
                <w:highlight w:val="none"/>
              </w:rPr>
              <w:t>或事业单位法人证书</w:t>
            </w:r>
            <w:r>
              <w:rPr>
                <w:rFonts w:hint="eastAsia" w:ascii="宋体" w:hAnsi="宋体" w:cs="宋体"/>
                <w:b/>
                <w:bCs/>
                <w:color w:val="auto"/>
                <w:sz w:val="21"/>
                <w:szCs w:val="21"/>
                <w:highlight w:val="none"/>
                <w:lang w:val="zh-CN"/>
              </w:rPr>
              <w:t>副本</w:t>
            </w:r>
            <w:r>
              <w:rPr>
                <w:rFonts w:hint="eastAsia" w:ascii="宋体" w:hAnsi="宋体" w:cs="宋体"/>
                <w:b/>
                <w:bCs/>
                <w:color w:val="auto"/>
                <w:sz w:val="21"/>
                <w:szCs w:val="21"/>
                <w:highlight w:val="none"/>
                <w:lang w:val="en-US" w:eastAsia="zh-CN"/>
              </w:rPr>
              <w:t>扫描件并</w:t>
            </w:r>
            <w:r>
              <w:rPr>
                <w:rFonts w:hint="eastAsia" w:ascii="宋体" w:hAnsi="宋体" w:cs="宋体"/>
                <w:b/>
                <w:bCs/>
                <w:color w:val="auto"/>
                <w:sz w:val="21"/>
                <w:szCs w:val="21"/>
                <w:highlight w:val="none"/>
                <w:lang w:val="zh-CN"/>
              </w:rPr>
              <w:t>加盖公章。</w:t>
            </w:r>
          </w:p>
        </w:tc>
        <w:tc>
          <w:tcPr>
            <w:tcW w:w="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c>
          <w:tcPr>
            <w:tcW w:w="4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c>
          <w:tcPr>
            <w:tcW w:w="450" w:type="dxa"/>
            <w:tcBorders>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00" w:lineRule="exact"/>
              <w:jc w:val="center"/>
              <w:textAlignment w:val="auto"/>
              <w:rPr>
                <w:rFonts w:ascii="宋体" w:cs="宋体"/>
                <w:color w:val="auto"/>
                <w:sz w:val="21"/>
                <w:szCs w:val="21"/>
                <w:highlight w:val="none"/>
                <w:lang w:val="zh-CN"/>
              </w:rPr>
            </w:pPr>
            <w:r>
              <w:rPr>
                <w:rFonts w:hint="eastAsia" w:ascii="宋体" w:cs="宋体"/>
                <w:color w:val="auto"/>
                <w:sz w:val="21"/>
                <w:szCs w:val="21"/>
                <w:highlight w:val="none"/>
                <w:lang w:val="zh-CN"/>
              </w:rPr>
              <w:t>2</w:t>
            </w:r>
          </w:p>
        </w:tc>
        <w:tc>
          <w:tcPr>
            <w:tcW w:w="1513" w:type="dxa"/>
            <w:tcBorders>
              <w:top w:val="single" w:color="auto" w:sz="4" w:space="0"/>
              <w:left w:val="single" w:color="auto" w:sz="4" w:space="0"/>
              <w:bottom w:val="single" w:color="auto" w:sz="4" w:space="0"/>
              <w:right w:val="single" w:color="auto" w:sz="4" w:space="0"/>
            </w:tcBorders>
            <w:vAlign w:val="center"/>
          </w:tcPr>
          <w:p>
            <w:pPr>
              <w:pStyle w:val="129"/>
              <w:keepNext w:val="0"/>
              <w:keepLines w:val="0"/>
              <w:pageBreakBefore w:val="0"/>
              <w:widowControl/>
              <w:kinsoku/>
              <w:wordWrap/>
              <w:overflowPunct/>
              <w:topLinePunct w:val="0"/>
              <w:bidi w:val="0"/>
              <w:snapToGrid/>
              <w:spacing w:line="300" w:lineRule="exact"/>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资质要求</w:t>
            </w:r>
          </w:p>
        </w:tc>
        <w:tc>
          <w:tcPr>
            <w:tcW w:w="5737"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val="0"/>
              <w:snapToGrid/>
              <w:spacing w:line="300" w:lineRule="exact"/>
              <w:textAlignment w:val="auto"/>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供应商</w:t>
            </w:r>
            <w:r>
              <w:rPr>
                <w:rFonts w:hint="eastAsia" w:ascii="宋体" w:hAnsi="宋体" w:cs="宋体"/>
                <w:color w:val="auto"/>
                <w:sz w:val="21"/>
                <w:szCs w:val="21"/>
                <w:highlight w:val="none"/>
              </w:rPr>
              <w:t>具备建设行政主管部门核发的</w:t>
            </w:r>
            <w:r>
              <w:rPr>
                <w:rFonts w:hint="eastAsia" w:ascii="宋体"/>
                <w:color w:val="auto"/>
                <w:sz w:val="21"/>
                <w:szCs w:val="21"/>
                <w:highlight w:val="none"/>
              </w:rPr>
              <w:t>测绘甲级资质（摄影测量与遥感）</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lang w:val="zh-CN"/>
              </w:rPr>
              <w:t>投标文件中附</w:t>
            </w:r>
            <w:r>
              <w:rPr>
                <w:rFonts w:hint="eastAsia" w:ascii="宋体" w:hAnsi="宋体" w:cs="宋体"/>
                <w:b/>
                <w:bCs/>
                <w:color w:val="auto"/>
                <w:sz w:val="21"/>
                <w:szCs w:val="21"/>
                <w:highlight w:val="none"/>
                <w:lang w:val="en-US" w:eastAsia="zh-CN"/>
              </w:rPr>
              <w:t>资质证书扫描件并</w:t>
            </w:r>
            <w:r>
              <w:rPr>
                <w:rFonts w:hint="eastAsia" w:ascii="宋体" w:hAnsi="宋体" w:cs="宋体"/>
                <w:b/>
                <w:bCs/>
                <w:color w:val="auto"/>
                <w:sz w:val="21"/>
                <w:szCs w:val="21"/>
                <w:highlight w:val="none"/>
              </w:rPr>
              <w:t>加盖公章。</w:t>
            </w:r>
          </w:p>
        </w:tc>
        <w:tc>
          <w:tcPr>
            <w:tcW w:w="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rPr>
            </w:pPr>
          </w:p>
        </w:tc>
        <w:tc>
          <w:tcPr>
            <w:tcW w:w="4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c>
          <w:tcPr>
            <w:tcW w:w="4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00" w:lineRule="exact"/>
              <w:jc w:val="center"/>
              <w:textAlignment w:val="auto"/>
              <w:rPr>
                <w:rFonts w:ascii="宋体" w:cs="宋体"/>
                <w:color w:val="auto"/>
                <w:sz w:val="21"/>
                <w:szCs w:val="21"/>
                <w:highlight w:val="none"/>
                <w:lang w:val="zh-CN"/>
              </w:rPr>
            </w:pPr>
            <w:r>
              <w:rPr>
                <w:rFonts w:hint="eastAsia" w:ascii="宋体" w:cs="宋体"/>
                <w:color w:val="auto"/>
                <w:sz w:val="21"/>
                <w:szCs w:val="21"/>
                <w:highlight w:val="none"/>
                <w:lang w:val="zh-CN"/>
              </w:rPr>
              <w:t>3</w:t>
            </w:r>
          </w:p>
        </w:tc>
        <w:tc>
          <w:tcPr>
            <w:tcW w:w="1513" w:type="dxa"/>
            <w:tcBorders>
              <w:top w:val="single" w:color="auto" w:sz="4" w:space="0"/>
              <w:left w:val="single" w:color="auto" w:sz="4" w:space="0"/>
              <w:bottom w:val="single" w:color="auto" w:sz="4" w:space="0"/>
              <w:right w:val="single" w:color="auto" w:sz="4" w:space="0"/>
            </w:tcBorders>
            <w:vAlign w:val="center"/>
          </w:tcPr>
          <w:p>
            <w:pPr>
              <w:pStyle w:val="129"/>
              <w:keepNext w:val="0"/>
              <w:keepLines w:val="0"/>
              <w:pageBreakBefore w:val="0"/>
              <w:widowControl/>
              <w:kinsoku/>
              <w:wordWrap/>
              <w:overflowPunct/>
              <w:topLinePunct w:val="0"/>
              <w:bidi w:val="0"/>
              <w:snapToGrid/>
              <w:spacing w:line="300" w:lineRule="exact"/>
              <w:jc w:val="center"/>
              <w:textAlignment w:val="auto"/>
              <w:rPr>
                <w:rFonts w:ascii="宋体" w:hAnsi="宋体" w:cs="宋体"/>
                <w:color w:val="auto"/>
                <w:kern w:val="2"/>
                <w:sz w:val="21"/>
                <w:szCs w:val="21"/>
                <w:highlight w:val="none"/>
                <w:lang w:val="zh-CN"/>
              </w:rPr>
            </w:pPr>
            <w:r>
              <w:rPr>
                <w:rFonts w:hint="eastAsia" w:ascii="宋体" w:hAnsi="宋体" w:cs="宋体"/>
                <w:color w:val="auto"/>
                <w:sz w:val="21"/>
                <w:szCs w:val="21"/>
                <w:highlight w:val="none"/>
              </w:rPr>
              <w:t>项目负责人</w:t>
            </w:r>
          </w:p>
        </w:tc>
        <w:tc>
          <w:tcPr>
            <w:tcW w:w="5737"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val="0"/>
              <w:snapToGrid/>
              <w:spacing w:line="300" w:lineRule="exact"/>
              <w:textAlignment w:val="auto"/>
              <w:rPr>
                <w:rFonts w:ascii="宋体" w:hAnsi="宋体" w:cs="宋体"/>
                <w:color w:val="auto"/>
                <w:kern w:val="2"/>
                <w:sz w:val="21"/>
                <w:szCs w:val="21"/>
                <w:highlight w:val="none"/>
                <w:lang w:val="zh-CN"/>
              </w:rPr>
            </w:pPr>
            <w:r>
              <w:rPr>
                <w:rFonts w:hint="eastAsia" w:ascii="宋体" w:hAnsi="宋体" w:cs="宋体"/>
                <w:color w:val="auto"/>
                <w:sz w:val="21"/>
                <w:szCs w:val="21"/>
                <w:highlight w:val="none"/>
              </w:rPr>
              <w:t>供应商拟派出的项目负责人应具有</w:t>
            </w:r>
            <w:r>
              <w:rPr>
                <w:rFonts w:hint="eastAsia" w:ascii="宋体"/>
                <w:color w:val="auto"/>
                <w:sz w:val="21"/>
                <w:szCs w:val="21"/>
                <w:highlight w:val="none"/>
                <w:lang w:val="en-US" w:eastAsia="zh-CN"/>
              </w:rPr>
              <w:t>测绘</w:t>
            </w:r>
            <w:r>
              <w:rPr>
                <w:rFonts w:hint="eastAsia" w:ascii="宋体"/>
                <w:color w:val="auto"/>
                <w:sz w:val="21"/>
                <w:szCs w:val="21"/>
                <w:highlight w:val="none"/>
              </w:rPr>
              <w:t>专业</w:t>
            </w:r>
            <w:r>
              <w:rPr>
                <w:rFonts w:hint="eastAsia" w:ascii="宋体"/>
                <w:color w:val="auto"/>
                <w:sz w:val="21"/>
                <w:szCs w:val="21"/>
                <w:highlight w:val="none"/>
                <w:lang w:val="en-US" w:eastAsia="zh-CN"/>
              </w:rPr>
              <w:t>副高级及以上</w:t>
            </w:r>
            <w:r>
              <w:rPr>
                <w:rFonts w:hint="eastAsia" w:ascii="宋体"/>
                <w:color w:val="auto"/>
                <w:sz w:val="21"/>
                <w:szCs w:val="21"/>
                <w:highlight w:val="none"/>
              </w:rPr>
              <w:t>职称</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投标文件中附职称证书</w:t>
            </w:r>
            <w:r>
              <w:rPr>
                <w:rFonts w:hint="eastAsia" w:ascii="宋体" w:hAnsi="宋体" w:cs="宋体"/>
                <w:b/>
                <w:bCs/>
                <w:color w:val="auto"/>
                <w:sz w:val="21"/>
                <w:szCs w:val="21"/>
                <w:highlight w:val="none"/>
                <w:lang w:val="en-US" w:eastAsia="zh-CN"/>
              </w:rPr>
              <w:t>扫描件并</w:t>
            </w:r>
            <w:r>
              <w:rPr>
                <w:rFonts w:hint="eastAsia" w:ascii="宋体" w:hAnsi="宋体" w:cs="宋体"/>
                <w:b/>
                <w:bCs/>
                <w:color w:val="auto"/>
                <w:sz w:val="21"/>
                <w:szCs w:val="21"/>
                <w:highlight w:val="none"/>
              </w:rPr>
              <w:t>加盖公章。</w:t>
            </w:r>
          </w:p>
        </w:tc>
        <w:tc>
          <w:tcPr>
            <w:tcW w:w="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rPr>
            </w:pPr>
          </w:p>
        </w:tc>
        <w:tc>
          <w:tcPr>
            <w:tcW w:w="4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c>
          <w:tcPr>
            <w:tcW w:w="4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00" w:lineRule="exact"/>
              <w:jc w:val="center"/>
              <w:textAlignment w:val="auto"/>
              <w:rPr>
                <w:rFonts w:hint="eastAsia" w:ascii="宋体" w:hAnsi="Times New Roman" w:eastAsia="宋体" w:cs="宋体"/>
                <w:color w:val="auto"/>
                <w:sz w:val="21"/>
                <w:szCs w:val="21"/>
                <w:highlight w:val="none"/>
                <w:lang w:val="zh-CN" w:eastAsia="zh-CN" w:bidi="ar-SA"/>
              </w:rPr>
            </w:pPr>
            <w:r>
              <w:rPr>
                <w:rFonts w:hint="eastAsia" w:ascii="宋体" w:cs="宋体"/>
                <w:color w:val="auto"/>
                <w:sz w:val="21"/>
                <w:szCs w:val="21"/>
                <w:highlight w:val="none"/>
                <w:lang w:val="zh-CN"/>
              </w:rPr>
              <w:t>4</w:t>
            </w:r>
          </w:p>
        </w:tc>
        <w:tc>
          <w:tcPr>
            <w:tcW w:w="1513" w:type="dxa"/>
            <w:tcBorders>
              <w:top w:val="single" w:color="auto" w:sz="4" w:space="0"/>
              <w:left w:val="single" w:color="auto" w:sz="4" w:space="0"/>
              <w:bottom w:val="single" w:color="auto" w:sz="4" w:space="0"/>
              <w:right w:val="single" w:color="auto" w:sz="4" w:space="0"/>
            </w:tcBorders>
            <w:vAlign w:val="center"/>
          </w:tcPr>
          <w:p>
            <w:pPr>
              <w:pStyle w:val="129"/>
              <w:keepNext w:val="0"/>
              <w:keepLines w:val="0"/>
              <w:pageBreakBefore w:val="0"/>
              <w:widowControl/>
              <w:kinsoku/>
              <w:wordWrap/>
              <w:overflowPunct/>
              <w:topLinePunct w:val="0"/>
              <w:bidi w:val="0"/>
              <w:snapToGrid/>
              <w:spacing w:line="30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项目管理成员</w:t>
            </w:r>
          </w:p>
        </w:tc>
        <w:tc>
          <w:tcPr>
            <w:tcW w:w="5737"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val="0"/>
              <w:snapToGrid/>
              <w:spacing w:line="3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项目团队不少于8人，</w:t>
            </w:r>
            <w:r>
              <w:rPr>
                <w:rFonts w:hint="eastAsia" w:ascii="宋体" w:hAnsi="宋体" w:eastAsia="宋体" w:cs="宋体"/>
                <w:color w:val="auto"/>
                <w:sz w:val="21"/>
                <w:szCs w:val="21"/>
                <w:highlight w:val="none"/>
                <w:lang w:val="en-US" w:eastAsia="zh-CN"/>
              </w:rPr>
              <w:t>具有</w:t>
            </w:r>
            <w:r>
              <w:rPr>
                <w:rFonts w:hint="eastAsia" w:ascii="宋体" w:hAnsi="宋体" w:eastAsia="宋体" w:cs="宋体"/>
                <w:color w:val="auto"/>
                <w:sz w:val="21"/>
                <w:szCs w:val="21"/>
                <w:highlight w:val="none"/>
              </w:rPr>
              <w:t>中级及以上职称。</w:t>
            </w:r>
            <w:r>
              <w:rPr>
                <w:rFonts w:hint="eastAsia" w:ascii="宋体" w:hAnsi="宋体" w:cs="宋体"/>
                <w:b/>
                <w:bCs/>
                <w:color w:val="auto"/>
                <w:sz w:val="21"/>
                <w:szCs w:val="21"/>
                <w:highlight w:val="none"/>
              </w:rPr>
              <w:t>投标文件中附职称证书</w:t>
            </w:r>
            <w:r>
              <w:rPr>
                <w:rFonts w:hint="eastAsia" w:ascii="宋体" w:hAnsi="宋体" w:cs="宋体"/>
                <w:b/>
                <w:bCs/>
                <w:color w:val="auto"/>
                <w:sz w:val="21"/>
                <w:szCs w:val="21"/>
                <w:highlight w:val="none"/>
                <w:lang w:val="en-US" w:eastAsia="zh-CN"/>
              </w:rPr>
              <w:t>扫描件并</w:t>
            </w:r>
            <w:r>
              <w:rPr>
                <w:rFonts w:hint="eastAsia" w:ascii="宋体" w:hAnsi="宋体" w:cs="宋体"/>
                <w:b/>
                <w:bCs/>
                <w:color w:val="auto"/>
                <w:sz w:val="21"/>
                <w:szCs w:val="21"/>
                <w:highlight w:val="none"/>
              </w:rPr>
              <w:t>加盖公章。</w:t>
            </w:r>
          </w:p>
        </w:tc>
        <w:tc>
          <w:tcPr>
            <w:tcW w:w="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rPr>
            </w:pPr>
          </w:p>
        </w:tc>
        <w:tc>
          <w:tcPr>
            <w:tcW w:w="4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c>
          <w:tcPr>
            <w:tcW w:w="4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00" w:lineRule="exact"/>
              <w:jc w:val="center"/>
              <w:textAlignment w:val="auto"/>
              <w:rPr>
                <w:rFonts w:ascii="宋体" w:hAnsi="Times New Roman" w:eastAsia="宋体" w:cs="宋体"/>
                <w:color w:val="auto"/>
                <w:sz w:val="21"/>
                <w:szCs w:val="21"/>
                <w:highlight w:val="none"/>
                <w:lang w:val="zh-CN" w:eastAsia="zh-CN" w:bidi="ar-SA"/>
              </w:rPr>
            </w:pPr>
            <w:r>
              <w:rPr>
                <w:rFonts w:hint="eastAsia" w:ascii="宋体" w:cs="宋体"/>
                <w:color w:val="auto"/>
                <w:sz w:val="21"/>
                <w:szCs w:val="21"/>
                <w:highlight w:val="none"/>
                <w:lang w:val="zh-CN"/>
              </w:rPr>
              <w:t>5</w:t>
            </w:r>
          </w:p>
        </w:tc>
        <w:tc>
          <w:tcPr>
            <w:tcW w:w="1513" w:type="dxa"/>
            <w:tcBorders>
              <w:top w:val="single" w:color="auto" w:sz="4" w:space="0"/>
              <w:left w:val="single" w:color="auto" w:sz="4" w:space="0"/>
              <w:bottom w:val="single" w:color="auto" w:sz="4" w:space="0"/>
              <w:right w:val="single" w:color="auto" w:sz="4" w:space="0"/>
            </w:tcBorders>
            <w:vAlign w:val="center"/>
          </w:tcPr>
          <w:p>
            <w:pPr>
              <w:pStyle w:val="129"/>
              <w:keepNext w:val="0"/>
              <w:keepLines w:val="0"/>
              <w:pageBreakBefore w:val="0"/>
              <w:widowControl/>
              <w:kinsoku/>
              <w:wordWrap/>
              <w:overflowPunct/>
              <w:topLinePunct w:val="0"/>
              <w:bidi w:val="0"/>
              <w:snapToGrid/>
              <w:spacing w:line="300" w:lineRule="exact"/>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资格条件承诺函及信用承诺书</w:t>
            </w:r>
          </w:p>
        </w:tc>
        <w:tc>
          <w:tcPr>
            <w:tcW w:w="5737"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val="0"/>
              <w:snapToGrid/>
              <w:spacing w:line="300" w:lineRule="exact"/>
              <w:textAlignment w:val="auto"/>
              <w:rPr>
                <w:rFonts w:ascii="宋体" w:hAnsi="宋体" w:cs="宋体"/>
                <w:color w:val="auto"/>
                <w:sz w:val="21"/>
                <w:szCs w:val="21"/>
                <w:highlight w:val="none"/>
              </w:rPr>
            </w:pPr>
            <w:r>
              <w:rPr>
                <w:rFonts w:hint="eastAsia" w:hAnsi="宋体" w:cs="宋体"/>
                <w:color w:val="auto"/>
                <w:sz w:val="21"/>
                <w:szCs w:val="21"/>
                <w:highlight w:val="none"/>
              </w:rPr>
              <w:t>供应商应按照《长春市财政局关于加强政府采购信用体系建设简化供应商资格条件有关事项的通知》（长财采购[2022]2066号）文件要求在投标文件中提交反映其财务状况、依法缴纳税收和社保保障资金情况的资格条件承诺函，并对资格条件承诺函有关内容的真实性、有效性、合法性负责</w:t>
            </w:r>
            <w:r>
              <w:rPr>
                <w:rFonts w:hint="eastAsia" w:ascii="宋体" w:hAnsi="宋体" w:cs="宋体"/>
                <w:color w:val="auto"/>
                <w:sz w:val="21"/>
                <w:szCs w:val="21"/>
                <w:highlight w:val="none"/>
              </w:rPr>
              <w:t>。</w:t>
            </w:r>
            <w:r>
              <w:rPr>
                <w:rFonts w:hint="eastAsia"/>
                <w:b/>
                <w:bCs/>
                <w:color w:val="auto"/>
                <w:sz w:val="21"/>
                <w:szCs w:val="21"/>
                <w:highlight w:val="none"/>
                <w:lang w:val="zh-CN"/>
              </w:rPr>
              <w:t>投标文件中提供由法定代表人或其授权委托人签字并加盖公章的</w:t>
            </w:r>
            <w:r>
              <w:rPr>
                <w:rFonts w:hint="eastAsia" w:hAnsi="宋体" w:cs="宋体"/>
                <w:b/>
                <w:bCs/>
                <w:color w:val="auto"/>
                <w:sz w:val="21"/>
                <w:szCs w:val="21"/>
                <w:highlight w:val="none"/>
              </w:rPr>
              <w:t>资格条件承诺函及符合提供资格条件承诺函的信用承诺书</w:t>
            </w:r>
            <w:r>
              <w:rPr>
                <w:rFonts w:hint="eastAsia"/>
                <w:b/>
                <w:bCs/>
                <w:color w:val="auto"/>
                <w:sz w:val="21"/>
                <w:szCs w:val="21"/>
                <w:highlight w:val="none"/>
                <w:lang w:val="zh-CN"/>
              </w:rPr>
              <w:t>。</w:t>
            </w:r>
          </w:p>
        </w:tc>
        <w:tc>
          <w:tcPr>
            <w:tcW w:w="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rPr>
            </w:pPr>
          </w:p>
        </w:tc>
        <w:tc>
          <w:tcPr>
            <w:tcW w:w="4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c>
          <w:tcPr>
            <w:tcW w:w="4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00" w:lineRule="exact"/>
              <w:jc w:val="center"/>
              <w:textAlignment w:val="auto"/>
              <w:rPr>
                <w:rFonts w:hint="eastAsia"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6</w:t>
            </w:r>
          </w:p>
        </w:tc>
        <w:tc>
          <w:tcPr>
            <w:tcW w:w="15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300" w:lineRule="exact"/>
              <w:jc w:val="center"/>
              <w:textAlignment w:val="auto"/>
              <w:rPr>
                <w:rFonts w:ascii="宋体" w:hAnsi="宋体" w:cs="宋体"/>
                <w:bCs/>
                <w:color w:val="auto"/>
                <w:kern w:val="2"/>
                <w:sz w:val="21"/>
                <w:szCs w:val="21"/>
                <w:highlight w:val="none"/>
              </w:rPr>
            </w:pPr>
            <w:r>
              <w:rPr>
                <w:rFonts w:hint="eastAsia" w:ascii="宋体" w:hAnsi="宋体" w:cs="宋体"/>
                <w:bCs/>
                <w:color w:val="auto"/>
                <w:sz w:val="21"/>
                <w:szCs w:val="21"/>
                <w:highlight w:val="none"/>
              </w:rPr>
              <w:t>信誉</w:t>
            </w:r>
          </w:p>
        </w:tc>
        <w:tc>
          <w:tcPr>
            <w:tcW w:w="57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300" w:lineRule="exact"/>
              <w:textAlignment w:val="auto"/>
              <w:rPr>
                <w:b/>
                <w:bCs/>
                <w:color w:val="auto"/>
                <w:sz w:val="21"/>
                <w:szCs w:val="21"/>
                <w:highlight w:val="none"/>
                <w:lang w:val="zh-CN"/>
              </w:rPr>
            </w:pPr>
            <w:r>
              <w:rPr>
                <w:rFonts w:hint="eastAsia"/>
                <w:color w:val="auto"/>
                <w:sz w:val="21"/>
                <w:szCs w:val="21"/>
                <w:highlight w:val="none"/>
              </w:rPr>
              <w:t>1、</w:t>
            </w:r>
            <w:r>
              <w:rPr>
                <w:rFonts w:hint="eastAsia"/>
                <w:color w:val="auto"/>
                <w:sz w:val="21"/>
                <w:szCs w:val="21"/>
                <w:highlight w:val="none"/>
                <w:lang w:val="zh-CN"/>
              </w:rPr>
              <w:t>供应商</w:t>
            </w:r>
            <w:r>
              <w:rPr>
                <w:rFonts w:hint="eastAsia"/>
                <w:color w:val="auto"/>
                <w:sz w:val="21"/>
                <w:szCs w:val="21"/>
                <w:highlight w:val="none"/>
              </w:rPr>
              <w:t>不得为“信用中国”网站（www.creditchina.gov.cn）中列入重大税收违法失信主体名单的</w:t>
            </w:r>
            <w:r>
              <w:rPr>
                <w:rFonts w:hint="eastAsia"/>
                <w:color w:val="auto"/>
                <w:sz w:val="21"/>
                <w:szCs w:val="21"/>
                <w:highlight w:val="none"/>
                <w:lang w:val="zh-CN"/>
              </w:rPr>
              <w:t>供应商</w:t>
            </w:r>
            <w:r>
              <w:rPr>
                <w:rFonts w:hint="eastAsia"/>
                <w:color w:val="auto"/>
                <w:sz w:val="21"/>
                <w:szCs w:val="21"/>
                <w:highlight w:val="none"/>
              </w:rPr>
              <w:t>，不得为中国执行信息公开网（http://zxgk.court.gov.cn）中列入失信被执行人名单的</w:t>
            </w:r>
            <w:r>
              <w:rPr>
                <w:rFonts w:hint="eastAsia"/>
                <w:color w:val="auto"/>
                <w:sz w:val="21"/>
                <w:szCs w:val="21"/>
                <w:highlight w:val="none"/>
                <w:lang w:val="zh-CN"/>
              </w:rPr>
              <w:t>供应商</w:t>
            </w:r>
            <w:r>
              <w:rPr>
                <w:rFonts w:hint="eastAsia"/>
                <w:color w:val="auto"/>
                <w:sz w:val="21"/>
                <w:szCs w:val="21"/>
                <w:highlight w:val="none"/>
              </w:rPr>
              <w:t>，不得为中国政府采购网（www.ccgp.gov.cn）政府采购严重违法失信行为记录名单中被财政部门禁止参加政府采购活动的供应商（详见财库[2016]125号）。</w:t>
            </w:r>
            <w:r>
              <w:rPr>
                <w:rFonts w:hint="eastAsia"/>
                <w:color w:val="auto"/>
                <w:sz w:val="21"/>
                <w:szCs w:val="21"/>
                <w:highlight w:val="none"/>
                <w:lang w:val="zh-CN"/>
              </w:rPr>
              <w:t>供应商</w:t>
            </w:r>
            <w:r>
              <w:rPr>
                <w:rFonts w:hint="eastAsia"/>
                <w:color w:val="auto"/>
                <w:sz w:val="21"/>
                <w:szCs w:val="21"/>
                <w:highlight w:val="none"/>
              </w:rPr>
              <w:t>及其法定代表人不得在“中国裁判文书网”列入存在行贿犯罪情形。</w:t>
            </w:r>
            <w:r>
              <w:rPr>
                <w:rFonts w:hint="eastAsia"/>
                <w:b/>
                <w:bCs/>
                <w:color w:val="auto"/>
                <w:sz w:val="21"/>
                <w:szCs w:val="21"/>
                <w:highlight w:val="none"/>
              </w:rPr>
              <w:t>提供相关网站截图及法定代表人或其授权委托人签字并加盖公章的承诺书。</w:t>
            </w:r>
          </w:p>
          <w:p>
            <w:pPr>
              <w:keepNext w:val="0"/>
              <w:keepLines w:val="0"/>
              <w:pageBreakBefore w:val="0"/>
              <w:widowControl/>
              <w:kinsoku/>
              <w:wordWrap/>
              <w:overflowPunct/>
              <w:topLinePunct w:val="0"/>
              <w:bidi w:val="0"/>
              <w:snapToGrid/>
              <w:spacing w:line="300" w:lineRule="exact"/>
              <w:textAlignment w:val="auto"/>
              <w:rPr>
                <w:b/>
                <w:bCs/>
                <w:color w:val="auto"/>
                <w:sz w:val="21"/>
                <w:szCs w:val="21"/>
                <w:highlight w:val="none"/>
                <w:lang w:val="zh-CN"/>
              </w:rPr>
            </w:pPr>
            <w:r>
              <w:rPr>
                <w:rFonts w:hint="eastAsia"/>
                <w:color w:val="auto"/>
                <w:sz w:val="21"/>
                <w:szCs w:val="21"/>
                <w:highlight w:val="none"/>
              </w:rPr>
              <w:t>2</w:t>
            </w:r>
            <w:r>
              <w:rPr>
                <w:rFonts w:hint="eastAsia"/>
                <w:color w:val="auto"/>
                <w:sz w:val="21"/>
                <w:szCs w:val="21"/>
                <w:highlight w:val="none"/>
                <w:lang w:val="zh-CN"/>
              </w:rPr>
              <w:t>、供应商需对公司材料和投标文件的真实性进行承诺，不得提供伪造、变造的材料，否则后果自负。</w:t>
            </w:r>
            <w:r>
              <w:rPr>
                <w:rFonts w:hint="eastAsia"/>
                <w:b/>
                <w:bCs/>
                <w:color w:val="auto"/>
                <w:sz w:val="21"/>
                <w:szCs w:val="21"/>
                <w:highlight w:val="none"/>
                <w:lang w:val="zh-CN"/>
              </w:rPr>
              <w:t>提供由法定代表人或其授权委托人签字并加盖公章的承诺书。</w:t>
            </w:r>
          </w:p>
          <w:p>
            <w:pPr>
              <w:keepNext w:val="0"/>
              <w:keepLines w:val="0"/>
              <w:pageBreakBefore w:val="0"/>
              <w:widowControl/>
              <w:kinsoku/>
              <w:wordWrap/>
              <w:overflowPunct/>
              <w:topLinePunct w:val="0"/>
              <w:bidi w:val="0"/>
              <w:snapToGrid/>
              <w:spacing w:line="300" w:lineRule="exact"/>
              <w:textAlignment w:val="auto"/>
              <w:rPr>
                <w:color w:val="auto"/>
                <w:sz w:val="21"/>
                <w:szCs w:val="21"/>
                <w:highlight w:val="none"/>
                <w:lang w:val="zh-CN"/>
              </w:rPr>
            </w:pPr>
            <w:r>
              <w:rPr>
                <w:rFonts w:hint="eastAsia"/>
                <w:color w:val="auto"/>
                <w:sz w:val="21"/>
                <w:szCs w:val="21"/>
                <w:highlight w:val="none"/>
              </w:rPr>
              <w:t>3、</w:t>
            </w:r>
            <w:r>
              <w:rPr>
                <w:rFonts w:hint="eastAsia"/>
                <w:color w:val="auto"/>
                <w:sz w:val="21"/>
                <w:szCs w:val="21"/>
                <w:highlight w:val="none"/>
                <w:lang w:val="zh-CN"/>
              </w:rPr>
              <w:t>拒绝列入政府取消投标资格记录期间的企业或个人投标。</w:t>
            </w:r>
            <w:r>
              <w:rPr>
                <w:rFonts w:hint="eastAsia"/>
                <w:b/>
                <w:bCs/>
                <w:color w:val="auto"/>
                <w:sz w:val="21"/>
                <w:szCs w:val="21"/>
                <w:highlight w:val="none"/>
                <w:lang w:val="zh-CN"/>
              </w:rPr>
              <w:t>投标文件中提供由法定代表人或其授权委托人签字并加盖公章的承诺书。</w:t>
            </w:r>
          </w:p>
          <w:p>
            <w:pPr>
              <w:keepNext w:val="0"/>
              <w:keepLines w:val="0"/>
              <w:pageBreakBefore w:val="0"/>
              <w:widowControl/>
              <w:kinsoku/>
              <w:wordWrap/>
              <w:overflowPunct/>
              <w:topLinePunct w:val="0"/>
              <w:bidi w:val="0"/>
              <w:snapToGrid/>
              <w:spacing w:line="300" w:lineRule="exact"/>
              <w:textAlignment w:val="auto"/>
              <w:rPr>
                <w:color w:val="auto"/>
                <w:sz w:val="21"/>
                <w:szCs w:val="21"/>
                <w:highlight w:val="none"/>
              </w:rPr>
            </w:pPr>
            <w:r>
              <w:rPr>
                <w:rFonts w:hint="eastAsia"/>
                <w:color w:val="auto"/>
                <w:sz w:val="21"/>
                <w:szCs w:val="21"/>
                <w:highlight w:val="none"/>
              </w:rPr>
              <w:t>4、</w:t>
            </w:r>
            <w:r>
              <w:rPr>
                <w:rFonts w:hint="eastAsia" w:ascii="宋体"/>
                <w:color w:val="auto"/>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b/>
                <w:bCs/>
                <w:color w:val="auto"/>
                <w:sz w:val="21"/>
                <w:szCs w:val="21"/>
                <w:highlight w:val="none"/>
                <w:lang w:val="zh-CN"/>
              </w:rPr>
              <w:t>投标文件中提供由法定代表人或其授权委托人签字并加盖公章的承诺书。</w:t>
            </w:r>
          </w:p>
        </w:tc>
        <w:tc>
          <w:tcPr>
            <w:tcW w:w="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rPr>
            </w:pPr>
          </w:p>
        </w:tc>
        <w:tc>
          <w:tcPr>
            <w:tcW w:w="4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c>
          <w:tcPr>
            <w:tcW w:w="4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2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r>
              <w:rPr>
                <w:rFonts w:hint="eastAsia" w:ascii="宋体" w:cs="宋体"/>
                <w:color w:val="auto"/>
                <w:sz w:val="21"/>
                <w:szCs w:val="21"/>
                <w:highlight w:val="none"/>
                <w:lang w:val="zh-CN"/>
              </w:rPr>
              <w:t>审查人签字</w:t>
            </w:r>
          </w:p>
        </w:tc>
        <w:tc>
          <w:tcPr>
            <w:tcW w:w="36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cs="宋体"/>
                <w:color w:val="auto"/>
                <w:sz w:val="21"/>
                <w:szCs w:val="21"/>
                <w:highlight w:val="none"/>
                <w:lang w:val="zh-CN"/>
              </w:rPr>
            </w:pPr>
          </w:p>
        </w:tc>
        <w:tc>
          <w:tcPr>
            <w:tcW w:w="2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r>
              <w:rPr>
                <w:rFonts w:hint="eastAsia" w:ascii="宋体" w:cs="宋体"/>
                <w:color w:val="auto"/>
                <w:sz w:val="21"/>
                <w:szCs w:val="21"/>
                <w:highlight w:val="none"/>
                <w:lang w:val="zh-CN"/>
              </w:rPr>
              <w:t>评审结论</w:t>
            </w:r>
          </w:p>
        </w:tc>
        <w:tc>
          <w:tcPr>
            <w:tcW w:w="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c>
          <w:tcPr>
            <w:tcW w:w="4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c>
          <w:tcPr>
            <w:tcW w:w="4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cs="宋体"/>
                <w:color w:val="auto"/>
                <w:sz w:val="21"/>
                <w:szCs w:val="21"/>
                <w:highlight w:val="none"/>
                <w:lang w:val="zh-CN"/>
              </w:rPr>
            </w:pPr>
          </w:p>
        </w:tc>
      </w:tr>
    </w:tbl>
    <w:p>
      <w:pPr>
        <w:keepNext w:val="0"/>
        <w:keepLines w:val="0"/>
        <w:pageBreakBefore w:val="0"/>
        <w:widowControl/>
        <w:kinsoku/>
        <w:wordWrap/>
        <w:overflowPunct/>
        <w:topLinePunct w:val="0"/>
        <w:autoSpaceDE/>
        <w:autoSpaceDN/>
        <w:bidi w:val="0"/>
        <w:adjustRightInd/>
        <w:snapToGrid/>
        <w:spacing w:line="0" w:lineRule="atLeast"/>
        <w:textAlignment w:val="auto"/>
        <w:rPr>
          <w:rFonts w:ascii="宋体" w:cs="宋体"/>
          <w:color w:val="auto"/>
          <w:sz w:val="18"/>
          <w:szCs w:val="18"/>
          <w:highlight w:val="none"/>
          <w:lang w:val="zh-CN"/>
        </w:rPr>
      </w:pPr>
      <w:r>
        <w:rPr>
          <w:rFonts w:hint="eastAsia" w:ascii="宋体" w:cs="宋体"/>
          <w:color w:val="auto"/>
          <w:sz w:val="18"/>
          <w:szCs w:val="18"/>
          <w:highlight w:val="none"/>
          <w:lang w:val="zh-CN"/>
        </w:rPr>
        <w:t>注：上述资格审查中有一项不合格，则资格评审不合格，投标按废标处理，不进入后续评审。每项审查内容合格打“√”，不合格打“×”。评审结论写“合格”或“不合格”。不合格须注明原因。供应商所提供的所有证件均需在有效期内且注册单位名称与供应商的名称一致，如企业名称发生变更，需提供主管部门出具的变更证明材料原件。</w:t>
      </w:r>
    </w:p>
    <w:p>
      <w:pPr>
        <w:rPr>
          <w:rFonts w:ascii="宋体"/>
          <w:b/>
          <w:color w:val="auto"/>
          <w:sz w:val="24"/>
          <w:szCs w:val="24"/>
          <w:highlight w:val="none"/>
        </w:rPr>
      </w:pPr>
      <w:r>
        <w:rPr>
          <w:rFonts w:hint="eastAsia" w:ascii="宋体"/>
          <w:b/>
          <w:color w:val="auto"/>
          <w:sz w:val="24"/>
          <w:szCs w:val="24"/>
          <w:highlight w:val="none"/>
        </w:rPr>
        <w:t>（二）符合性审查表</w:t>
      </w:r>
    </w:p>
    <w:p>
      <w:pPr>
        <w:jc w:val="center"/>
        <w:rPr>
          <w:rFonts w:ascii="宋体"/>
          <w:b/>
          <w:color w:val="auto"/>
          <w:sz w:val="24"/>
          <w:szCs w:val="24"/>
          <w:highlight w:val="none"/>
        </w:rPr>
      </w:pPr>
      <w:r>
        <w:rPr>
          <w:rFonts w:hint="eastAsia" w:ascii="宋体"/>
          <w:b/>
          <w:color w:val="auto"/>
          <w:sz w:val="24"/>
          <w:szCs w:val="24"/>
          <w:highlight w:val="none"/>
        </w:rPr>
        <w:t>符合性审查表</w:t>
      </w:r>
    </w:p>
    <w:tbl>
      <w:tblPr>
        <w:tblStyle w:val="45"/>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142"/>
        <w:gridCol w:w="4150"/>
        <w:gridCol w:w="1209"/>
        <w:gridCol w:w="704"/>
        <w:gridCol w:w="70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719" w:type="dxa"/>
            <w:vMerge w:val="restart"/>
            <w:vAlign w:val="center"/>
          </w:tcPr>
          <w:p>
            <w:pPr>
              <w:autoSpaceDE w:val="0"/>
              <w:autoSpaceDN w:val="0"/>
              <w:adjustRightInd w:val="0"/>
              <w:spacing w:line="300" w:lineRule="auto"/>
              <w:jc w:val="center"/>
              <w:rPr>
                <w:rFonts w:ascii="宋体" w:cs="宋体"/>
                <w:bCs/>
                <w:color w:val="auto"/>
                <w:sz w:val="21"/>
                <w:szCs w:val="21"/>
                <w:highlight w:val="none"/>
                <w:lang w:val="zh-CN"/>
              </w:rPr>
            </w:pPr>
            <w:r>
              <w:rPr>
                <w:rFonts w:hint="eastAsia" w:ascii="宋体" w:cs="宋体"/>
                <w:bCs/>
                <w:color w:val="auto"/>
                <w:sz w:val="21"/>
                <w:szCs w:val="21"/>
                <w:highlight w:val="none"/>
                <w:lang w:val="zh-CN"/>
              </w:rPr>
              <w:t>序号</w:t>
            </w:r>
          </w:p>
        </w:tc>
        <w:tc>
          <w:tcPr>
            <w:tcW w:w="6501" w:type="dxa"/>
            <w:gridSpan w:val="3"/>
            <w:vMerge w:val="restart"/>
            <w:vAlign w:val="center"/>
          </w:tcPr>
          <w:p>
            <w:pPr>
              <w:autoSpaceDE w:val="0"/>
              <w:autoSpaceDN w:val="0"/>
              <w:adjustRightInd w:val="0"/>
              <w:spacing w:line="300" w:lineRule="auto"/>
              <w:jc w:val="center"/>
              <w:rPr>
                <w:rFonts w:ascii="宋体" w:cs="宋体"/>
                <w:bCs/>
                <w:color w:val="auto"/>
                <w:sz w:val="21"/>
                <w:szCs w:val="21"/>
                <w:highlight w:val="none"/>
                <w:lang w:val="zh-CN"/>
              </w:rPr>
            </w:pPr>
            <w:r>
              <w:rPr>
                <w:rFonts w:hint="eastAsia" w:ascii="宋体" w:cs="宋体"/>
                <w:bCs/>
                <w:color w:val="auto"/>
                <w:sz w:val="21"/>
                <w:szCs w:val="21"/>
                <w:highlight w:val="none"/>
                <w:lang w:val="zh-CN"/>
              </w:rPr>
              <w:t>评审内容</w:t>
            </w:r>
          </w:p>
        </w:tc>
        <w:tc>
          <w:tcPr>
            <w:tcW w:w="2113" w:type="dxa"/>
            <w:gridSpan w:val="3"/>
            <w:vAlign w:val="center"/>
          </w:tcPr>
          <w:p>
            <w:pPr>
              <w:autoSpaceDE w:val="0"/>
              <w:autoSpaceDN w:val="0"/>
              <w:adjustRightInd w:val="0"/>
              <w:jc w:val="center"/>
              <w:rPr>
                <w:rFonts w:ascii="宋体" w:cs="宋体"/>
                <w:bCs/>
                <w:color w:val="auto"/>
                <w:sz w:val="21"/>
                <w:szCs w:val="21"/>
                <w:highlight w:val="none"/>
                <w:lang w:val="zh-CN"/>
              </w:rPr>
            </w:pPr>
            <w:r>
              <w:rPr>
                <w:rFonts w:hint="eastAsia" w:ascii="宋体" w:cs="宋体"/>
                <w:bCs/>
                <w:color w:val="auto"/>
                <w:sz w:val="21"/>
                <w:szCs w:val="21"/>
                <w:highlight w:val="none"/>
                <w:lang w:val="zh-CN"/>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6501"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704" w:type="dxa"/>
            <w:tcBorders>
              <w:top w:val="single" w:color="auto" w:sz="4" w:space="0"/>
              <w:left w:val="single" w:color="auto" w:sz="4" w:space="0"/>
              <w:bottom w:val="single" w:color="auto" w:sz="4" w:space="0"/>
              <w:right w:val="single" w:color="auto" w:sz="4" w:space="0"/>
            </w:tcBorders>
            <w:vAlign w:val="center"/>
          </w:tcPr>
          <w:p>
            <w:pPr>
              <w:rPr>
                <w:rFonts w:ascii="宋体" w:cs="宋体"/>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rPr>
                <w:rFonts w:ascii="宋体" w:cs="宋体"/>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rPr>
                <w:rFonts w:ascii="宋体" w:cs="宋体"/>
                <w:color w:val="auto"/>
                <w:sz w:val="21"/>
                <w:szCs w:val="21"/>
                <w:highlight w:val="none"/>
                <w:lang w:val="zh-CN"/>
              </w:rPr>
            </w:pPr>
            <w:r>
              <w:rPr>
                <w:rFonts w:hint="eastAsia" w:ascii="宋体" w:cs="宋体"/>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1</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供应商名称与营业执照、资质证书名称一致</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2</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hAnsi="宋体" w:cs="宋体"/>
                <w:color w:val="auto"/>
                <w:szCs w:val="21"/>
                <w:highlight w:val="none"/>
              </w:rPr>
              <w:t>符合第六章“响应文件格式”的规定</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3</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按招标文件要求密封投标文件</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4</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投标文件的签署及填写符合招标文件要求</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5</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投标有效期满足招标文件要求</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6</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合同履行期限满足招标文件要求</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7</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投标报价不超过采购预算</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8</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投标文件无买方不能接受的条件</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9</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投标无明显不符合技术规格、技术标准的要求</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10</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响应招标文件规定的全部实质性条款</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11</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投标文件无关键内容不全、字迹模糊、无法辨认</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center"/>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12</w:t>
            </w:r>
          </w:p>
        </w:tc>
        <w:tc>
          <w:tcPr>
            <w:tcW w:w="6501"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0" w:lineRule="atLeast"/>
              <w:jc w:val="both"/>
              <w:textAlignment w:val="baseline"/>
              <w:rPr>
                <w:rFonts w:ascii="宋体" w:cs="宋体"/>
                <w:bCs/>
                <w:snapToGrid w:val="0"/>
                <w:color w:val="auto"/>
                <w:sz w:val="21"/>
                <w:szCs w:val="21"/>
                <w:highlight w:val="none"/>
              </w:rPr>
            </w:pPr>
            <w:r>
              <w:rPr>
                <w:rFonts w:hint="eastAsia" w:ascii="宋体" w:cs="宋体"/>
                <w:bCs/>
                <w:snapToGrid w:val="0"/>
                <w:color w:val="auto"/>
                <w:sz w:val="21"/>
                <w:szCs w:val="21"/>
                <w:highlight w:val="none"/>
              </w:rPr>
              <w:t>供应商只有一个有效报价</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cs="宋体"/>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86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Cs/>
                <w:color w:val="auto"/>
                <w:sz w:val="21"/>
                <w:szCs w:val="21"/>
                <w:highlight w:val="none"/>
                <w:lang w:val="zh-CN"/>
              </w:rPr>
            </w:pPr>
            <w:r>
              <w:rPr>
                <w:rFonts w:hint="eastAsia" w:ascii="宋体" w:cs="宋体"/>
                <w:bCs/>
                <w:color w:val="auto"/>
                <w:sz w:val="21"/>
                <w:szCs w:val="21"/>
                <w:highlight w:val="none"/>
                <w:lang w:val="zh-CN"/>
              </w:rPr>
              <w:t>评委签字</w:t>
            </w:r>
          </w:p>
        </w:tc>
        <w:tc>
          <w:tcPr>
            <w:tcW w:w="41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Cs/>
                <w:color w:val="auto"/>
                <w:spacing w:val="-14"/>
                <w:sz w:val="21"/>
                <w:szCs w:val="21"/>
                <w:highlight w:val="none"/>
                <w:lang w:val="zh-CN"/>
              </w:rPr>
            </w:pPr>
          </w:p>
        </w:tc>
        <w:tc>
          <w:tcPr>
            <w:tcW w:w="12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Cs/>
                <w:color w:val="auto"/>
                <w:sz w:val="21"/>
                <w:szCs w:val="21"/>
                <w:highlight w:val="none"/>
                <w:lang w:val="zh-CN"/>
              </w:rPr>
            </w:pPr>
            <w:r>
              <w:rPr>
                <w:rFonts w:hint="eastAsia" w:ascii="宋体" w:cs="宋体"/>
                <w:bCs/>
                <w:color w:val="auto"/>
                <w:sz w:val="21"/>
                <w:szCs w:val="21"/>
                <w:highlight w:val="none"/>
                <w:lang w:val="zh-CN"/>
              </w:rPr>
              <w:t>评审</w:t>
            </w:r>
          </w:p>
          <w:p>
            <w:pPr>
              <w:autoSpaceDE w:val="0"/>
              <w:autoSpaceDN w:val="0"/>
              <w:adjustRightInd w:val="0"/>
              <w:jc w:val="center"/>
              <w:rPr>
                <w:rFonts w:ascii="宋体" w:cs="宋体"/>
                <w:bCs/>
                <w:color w:val="auto"/>
                <w:spacing w:val="-14"/>
                <w:sz w:val="21"/>
                <w:szCs w:val="21"/>
                <w:highlight w:val="none"/>
                <w:lang w:val="zh-CN"/>
              </w:rPr>
            </w:pPr>
            <w:r>
              <w:rPr>
                <w:rFonts w:hint="eastAsia" w:ascii="宋体" w:cs="宋体"/>
                <w:bCs/>
                <w:color w:val="auto"/>
                <w:sz w:val="21"/>
                <w:szCs w:val="21"/>
                <w:highlight w:val="none"/>
                <w:lang w:val="zh-CN"/>
              </w:rPr>
              <w:t>结论</w:t>
            </w: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Cs/>
                <w:color w:val="auto"/>
                <w:sz w:val="21"/>
                <w:szCs w:val="21"/>
                <w:highlight w:val="none"/>
                <w:lang w:val="zh-CN"/>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Cs/>
                <w:color w:val="auto"/>
                <w:sz w:val="21"/>
                <w:szCs w:val="21"/>
                <w:highlight w:val="none"/>
                <w:lang w:val="zh-CN"/>
              </w:rPr>
            </w:pPr>
          </w:p>
        </w:tc>
        <w:tc>
          <w:tcPr>
            <w:tcW w:w="7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Cs/>
                <w:color w:val="auto"/>
                <w:sz w:val="21"/>
                <w:szCs w:val="21"/>
                <w:highlight w:val="none"/>
                <w:lang w:val="zh-CN"/>
              </w:rPr>
            </w:pPr>
          </w:p>
        </w:tc>
      </w:tr>
    </w:tbl>
    <w:p>
      <w:pPr>
        <w:spacing w:line="400" w:lineRule="exact"/>
        <w:rPr>
          <w:rFonts w:hint="eastAsia" w:ascii="宋体" w:cs="宋体"/>
          <w:color w:val="auto"/>
          <w:sz w:val="18"/>
          <w:szCs w:val="18"/>
          <w:highlight w:val="none"/>
          <w:lang w:val="zh-CN"/>
        </w:rPr>
      </w:pPr>
      <w:r>
        <w:rPr>
          <w:rFonts w:hint="eastAsia" w:ascii="宋体" w:cs="宋体"/>
          <w:color w:val="auto"/>
          <w:sz w:val="18"/>
          <w:szCs w:val="18"/>
          <w:highlight w:val="none"/>
          <w:lang w:val="zh-CN"/>
        </w:rPr>
        <w:t>注：上述符合性审查内容中有一项不合格，则符合性评审不合格，投标按废标处理，不进入后续评审。每项审查内容合格打“√”，不合格打“×”。评审结论写“合格”或“不合格”。不合格须注明原因。</w:t>
      </w:r>
    </w:p>
    <w:p>
      <w:pPr>
        <w:spacing w:line="360" w:lineRule="auto"/>
        <w:ind w:firstLine="480" w:firstLineChars="200"/>
        <w:rPr>
          <w:rFonts w:ascii="宋体"/>
          <w:color w:val="auto"/>
          <w:sz w:val="24"/>
          <w:szCs w:val="24"/>
          <w:highlight w:val="none"/>
        </w:rPr>
      </w:pPr>
    </w:p>
    <w:p>
      <w:pPr>
        <w:spacing w:line="400" w:lineRule="exact"/>
        <w:rPr>
          <w:rFonts w:ascii="宋体" w:cs="黑体"/>
          <w:b/>
          <w:color w:val="auto"/>
          <w:sz w:val="24"/>
          <w:szCs w:val="24"/>
          <w:highlight w:val="none"/>
        </w:rPr>
      </w:pPr>
    </w:p>
    <w:p>
      <w:pPr>
        <w:spacing w:line="400" w:lineRule="exact"/>
        <w:rPr>
          <w:rFonts w:ascii="宋体" w:cs="黑体"/>
          <w:b/>
          <w:color w:val="auto"/>
          <w:sz w:val="24"/>
          <w:szCs w:val="24"/>
          <w:highlight w:val="none"/>
        </w:rPr>
      </w:pPr>
      <w:r>
        <w:rPr>
          <w:rFonts w:ascii="宋体" w:cs="黑体"/>
          <w:b/>
          <w:color w:val="auto"/>
          <w:sz w:val="24"/>
          <w:szCs w:val="24"/>
          <w:highlight w:val="none"/>
        </w:rPr>
        <w:br w:type="page"/>
      </w:r>
      <w:r>
        <w:rPr>
          <w:rFonts w:hint="eastAsia" w:ascii="宋体"/>
          <w:b/>
          <w:color w:val="auto"/>
          <w:sz w:val="24"/>
          <w:szCs w:val="24"/>
          <w:highlight w:val="none"/>
        </w:rPr>
        <w:t xml:space="preserve">（三）详细评审 </w:t>
      </w:r>
    </w:p>
    <w:p>
      <w:pPr>
        <w:pStyle w:val="25"/>
        <w:tabs>
          <w:tab w:val="left" w:pos="6840"/>
        </w:tabs>
        <w:ind w:right="-57"/>
        <w:jc w:val="center"/>
        <w:rPr>
          <w:b/>
          <w:color w:val="auto"/>
          <w:highlight w:val="none"/>
        </w:rPr>
      </w:pPr>
      <w:r>
        <w:rPr>
          <w:rFonts w:hint="eastAsia"/>
          <w:b/>
          <w:color w:val="auto"/>
          <w:highlight w:val="none"/>
        </w:rPr>
        <w:t>详细评审表</w:t>
      </w:r>
    </w:p>
    <w:tbl>
      <w:tblPr>
        <w:tblStyle w:val="45"/>
        <w:tblW w:w="954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455"/>
        <w:gridCol w:w="4498"/>
        <w:gridCol w:w="1952"/>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460" w:type="dxa"/>
            <w:gridSpan w:val="2"/>
            <w:vMerge w:val="restart"/>
            <w:vAlign w:val="center"/>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评分因素</w:t>
            </w:r>
          </w:p>
        </w:tc>
        <w:tc>
          <w:tcPr>
            <w:tcW w:w="6450" w:type="dxa"/>
            <w:gridSpan w:val="2"/>
            <w:vMerge w:val="restart"/>
            <w:vAlign w:val="center"/>
          </w:tcPr>
          <w:p>
            <w:pPr>
              <w:keepNext w:val="0"/>
              <w:keepLines w:val="0"/>
              <w:pageBreakBefore w:val="0"/>
              <w:widowControl/>
              <w:kinsoku/>
              <w:wordWrap/>
              <w:overflowPunct/>
              <w:topLinePunct w:val="0"/>
              <w:bidi w:val="0"/>
              <w:snapToGrid/>
              <w:spacing w:line="0" w:lineRule="atLeast"/>
              <w:jc w:val="center"/>
              <w:textAlignment w:val="auto"/>
              <w:rPr>
                <w:rFonts w:cs="宋体" w:asciiTheme="minorEastAsia" w:hAnsiTheme="minorEastAsia" w:eastAsiaTheme="minorEastAsia"/>
                <w:bCs/>
                <w:color w:val="auto"/>
                <w:sz w:val="21"/>
                <w:szCs w:val="21"/>
                <w:highlight w:val="none"/>
                <w:lang w:val="zh-CN"/>
              </w:rPr>
            </w:pPr>
            <w:r>
              <w:rPr>
                <w:rFonts w:cs="宋体" w:asciiTheme="minorEastAsia" w:hAnsiTheme="minorEastAsia" w:eastAsiaTheme="minorEastAsia"/>
                <w:bCs/>
                <w:color w:val="auto"/>
                <w:sz w:val="21"/>
                <w:szCs w:val="21"/>
                <w:highlight w:val="none"/>
                <w:lang w:val="zh-CN"/>
              </w:rPr>
              <w:t>评分标准</w:t>
            </w:r>
          </w:p>
        </w:tc>
        <w:tc>
          <w:tcPr>
            <w:tcW w:w="630" w:type="dxa"/>
            <w:vMerge w:val="restart"/>
            <w:vAlign w:val="center"/>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460" w:type="dxa"/>
            <w:gridSpan w:val="2"/>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c>
          <w:tcPr>
            <w:tcW w:w="645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w:t>
            </w:r>
          </w:p>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报价</w:t>
            </w:r>
          </w:p>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（10分）</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投标报价</w:t>
            </w:r>
          </w:p>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得分</w:t>
            </w:r>
          </w:p>
          <w:p>
            <w:pPr>
              <w:keepNext w:val="0"/>
              <w:keepLines w:val="0"/>
              <w:pageBreakBefore w:val="0"/>
              <w:widowControl/>
              <w:kinsoku/>
              <w:wordWrap/>
              <w:overflowPunct/>
              <w:topLinePunct w:val="0"/>
              <w:bidi w:val="0"/>
              <w:snapToGrid/>
              <w:spacing w:line="0" w:lineRule="atLeas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（10分）</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textAlignment w:val="auto"/>
              <w:rPr>
                <w:rFonts w:hint="eastAsia"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评标基准价：经评审的所有有效投标报价中以最低投标报价为评标基准价</w:t>
            </w:r>
            <w:r>
              <w:rPr>
                <w:rFonts w:hint="eastAsia" w:cs="宋体" w:asciiTheme="minorEastAsia" w:hAnsiTheme="minorEastAsia" w:eastAsiaTheme="minorEastAsia"/>
                <w:color w:val="auto"/>
                <w:sz w:val="21"/>
                <w:szCs w:val="21"/>
                <w:highlight w:val="none"/>
                <w:lang w:eastAsia="zh-CN"/>
              </w:rPr>
              <w:t>，</w:t>
            </w:r>
            <w:r>
              <w:rPr>
                <w:rFonts w:hint="eastAsia" w:cs="宋体" w:asciiTheme="minorEastAsia" w:hAnsiTheme="minorEastAsia" w:eastAsiaTheme="minorEastAsia"/>
                <w:color w:val="auto"/>
                <w:sz w:val="21"/>
                <w:szCs w:val="21"/>
                <w:highlight w:val="none"/>
              </w:rPr>
              <w:t>投标报价等于评标基准价时得满分10分</w:t>
            </w:r>
            <w:r>
              <w:rPr>
                <w:rFonts w:hint="eastAsia" w:cs="宋体" w:asciiTheme="minorEastAsia" w:hAnsiTheme="minorEastAsia" w:eastAsiaTheme="minorEastAsia"/>
                <w:color w:val="auto"/>
                <w:sz w:val="21"/>
                <w:szCs w:val="21"/>
                <w:highlight w:val="none"/>
                <w:lang w:eastAsia="zh-CN"/>
              </w:rPr>
              <w:t>，</w:t>
            </w:r>
            <w:r>
              <w:rPr>
                <w:rFonts w:hint="eastAsia" w:cs="宋体" w:asciiTheme="minorEastAsia" w:hAnsiTheme="minorEastAsia" w:eastAsiaTheme="minorEastAsia"/>
                <w:color w:val="auto"/>
                <w:sz w:val="21"/>
                <w:szCs w:val="21"/>
                <w:highlight w:val="none"/>
              </w:rPr>
              <w:t>投标报价高于基准价按以下公式计算得分：投标报价得分=（基准价/投标报价）×10</w:t>
            </w:r>
          </w:p>
          <w:p>
            <w:pPr>
              <w:pStyle w:val="44"/>
              <w:keepNext w:val="0"/>
              <w:keepLines w:val="0"/>
              <w:pageBreakBefore w:val="0"/>
              <w:widowControl/>
              <w:kinsoku/>
              <w:wordWrap/>
              <w:overflowPunct/>
              <w:topLinePunct w:val="0"/>
              <w:bidi w:val="0"/>
              <w:snapToGrid/>
              <w:spacing w:after="0" w:line="0" w:lineRule="atLeast"/>
              <w:ind w:left="0" w:leftChars="0" w:firstLine="0" w:firstLineChars="0"/>
              <w:textAlignment w:val="auto"/>
              <w:rPr>
                <w:color w:val="auto"/>
                <w:highlight w:val="none"/>
              </w:rPr>
            </w:pPr>
            <w:r>
              <w:rPr>
                <w:rFonts w:hint="eastAsia" w:ascii="宋体" w:hAnsi="宋体" w:cs="宋体"/>
                <w:b/>
                <w:color w:val="auto"/>
                <w:sz w:val="21"/>
                <w:szCs w:val="18"/>
                <w:highlight w:val="none"/>
              </w:rPr>
              <w:t>因本项目为</w:t>
            </w:r>
            <w:r>
              <w:rPr>
                <w:rFonts w:hint="eastAsia" w:ascii="宋体" w:hAnsi="宋体" w:cs="宋体"/>
                <w:b/>
                <w:color w:val="auto"/>
                <w:sz w:val="21"/>
                <w:szCs w:val="18"/>
                <w:highlight w:val="none"/>
                <w:lang w:val="en-US" w:eastAsia="zh-CN"/>
              </w:rPr>
              <w:t>非</w:t>
            </w:r>
            <w:r>
              <w:rPr>
                <w:rFonts w:hint="eastAsia" w:ascii="宋体" w:hAnsi="宋体" w:cs="宋体"/>
                <w:b/>
                <w:color w:val="auto"/>
                <w:sz w:val="21"/>
                <w:szCs w:val="18"/>
                <w:highlight w:val="none"/>
              </w:rPr>
              <w:t>专门面向中小企业采购的项目，执行价格评审优惠的扶持政策</w:t>
            </w:r>
            <w:r>
              <w:rPr>
                <w:rFonts w:hint="eastAsia" w:ascii="宋体" w:hAnsi="宋体" w:eastAsia="宋体" w:cs="宋体"/>
                <w:b/>
                <w:color w:val="auto"/>
                <w:sz w:val="21"/>
                <w:szCs w:val="18"/>
                <w:highlight w:val="none"/>
              </w:rPr>
              <w:t>，服务采购项目给予小微企业的10%价格扣除优惠</w:t>
            </w:r>
            <w:r>
              <w:rPr>
                <w:rFonts w:hint="eastAsia" w:ascii="宋体" w:hAnsi="宋体" w:eastAsia="宋体" w:cs="宋体"/>
                <w:b/>
                <w:color w:val="auto"/>
                <w:sz w:val="21"/>
                <w:szCs w:val="18"/>
                <w:highlight w:val="none"/>
                <w:lang w:eastAsia="zh-CN"/>
              </w:rPr>
              <w:t>。</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商务</w:t>
            </w:r>
          </w:p>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部分</w:t>
            </w:r>
          </w:p>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en-US" w:eastAsia="zh-CN"/>
              </w:rPr>
              <w:t>28</w:t>
            </w:r>
            <w:r>
              <w:rPr>
                <w:rFonts w:hint="eastAsia" w:asciiTheme="minorEastAsia" w:hAnsiTheme="minorEastAsia" w:eastAsiaTheme="minorEastAsia"/>
                <w:color w:val="auto"/>
                <w:sz w:val="21"/>
                <w:szCs w:val="21"/>
                <w:highlight w:val="none"/>
              </w:rPr>
              <w:t>分）</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企业业绩</w:t>
            </w:r>
          </w:p>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lang w:val="en-US" w:eastAsia="zh-CN"/>
              </w:rPr>
              <w:t>9</w:t>
            </w:r>
            <w:r>
              <w:rPr>
                <w:rFonts w:hint="eastAsia" w:asciiTheme="minorEastAsia" w:hAnsiTheme="minorEastAsia" w:eastAsiaTheme="minorEastAsia"/>
                <w:color w:val="auto"/>
                <w:sz w:val="21"/>
                <w:szCs w:val="21"/>
                <w:highlight w:val="none"/>
              </w:rPr>
              <w:t>分</w:t>
            </w:r>
            <w:r>
              <w:rPr>
                <w:rFonts w:hint="eastAsia" w:asciiTheme="minorEastAsia" w:hAnsiTheme="minorEastAsia" w:eastAsiaTheme="minorEastAsia"/>
                <w:color w:val="auto"/>
                <w:sz w:val="21"/>
                <w:szCs w:val="21"/>
                <w:highlight w:val="none"/>
                <w:lang w:eastAsia="zh-CN"/>
              </w:rPr>
              <w:t>）</w:t>
            </w:r>
          </w:p>
        </w:tc>
        <w:tc>
          <w:tcPr>
            <w:tcW w:w="6450" w:type="dxa"/>
            <w:gridSpan w:val="2"/>
            <w:tcBorders>
              <w:left w:val="single" w:color="auto" w:sz="4" w:space="0"/>
              <w:bottom w:val="nil"/>
            </w:tcBorders>
            <w:vAlign w:val="center"/>
          </w:tcPr>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2020年至今</w:t>
            </w:r>
            <w:r>
              <w:rPr>
                <w:rFonts w:hint="eastAsia" w:asciiTheme="minorEastAsia" w:hAnsiTheme="minorEastAsia" w:eastAsiaTheme="minorEastAsia"/>
                <w:color w:val="auto"/>
                <w:sz w:val="21"/>
                <w:szCs w:val="21"/>
                <w:highlight w:val="none"/>
              </w:rPr>
              <w:t>类似项目业绩，每提供1项得</w:t>
            </w:r>
            <w:r>
              <w:rPr>
                <w:rFonts w:hint="eastAsia" w:asciiTheme="minorEastAsia" w:hAnsiTheme="minorEastAsia" w:eastAsiaTheme="minorEastAsia"/>
                <w:color w:val="auto"/>
                <w:sz w:val="21"/>
                <w:szCs w:val="21"/>
                <w:highlight w:val="none"/>
                <w:lang w:val="en-US" w:eastAsia="zh-CN"/>
              </w:rPr>
              <w:t>3</w:t>
            </w:r>
            <w:r>
              <w:rPr>
                <w:rFonts w:hint="eastAsia" w:asciiTheme="minorEastAsia" w:hAnsiTheme="minorEastAsia" w:eastAsiaTheme="minorEastAsia"/>
                <w:color w:val="auto"/>
                <w:sz w:val="21"/>
                <w:szCs w:val="21"/>
                <w:highlight w:val="none"/>
              </w:rPr>
              <w:t>分，最高得</w:t>
            </w:r>
            <w:r>
              <w:rPr>
                <w:rFonts w:hint="eastAsia" w:asciiTheme="minorEastAsia" w:hAnsiTheme="minorEastAsia" w:eastAsiaTheme="minorEastAsia"/>
                <w:color w:val="auto"/>
                <w:sz w:val="21"/>
                <w:szCs w:val="21"/>
                <w:highlight w:val="none"/>
                <w:lang w:val="en-US" w:eastAsia="zh-CN"/>
              </w:rPr>
              <w:t>3</w:t>
            </w:r>
            <w:r>
              <w:rPr>
                <w:rFonts w:hint="eastAsia" w:asciiTheme="minorEastAsia" w:hAnsiTheme="minorEastAsia" w:eastAsiaTheme="minorEastAsia"/>
                <w:color w:val="auto"/>
                <w:sz w:val="21"/>
                <w:szCs w:val="21"/>
                <w:highlight w:val="none"/>
              </w:rPr>
              <w:t>分。</w:t>
            </w:r>
            <w:r>
              <w:rPr>
                <w:rFonts w:hint="eastAsia" w:asciiTheme="minorEastAsia" w:hAnsiTheme="minorEastAsia" w:eastAsiaTheme="minorEastAsia"/>
                <w:b/>
                <w:bCs/>
                <w:color w:val="auto"/>
                <w:sz w:val="21"/>
                <w:szCs w:val="21"/>
                <w:highlight w:val="none"/>
                <w:lang w:val="en-US" w:eastAsia="zh-CN"/>
              </w:rPr>
              <w:t>投标文件中附</w:t>
            </w:r>
            <w:r>
              <w:rPr>
                <w:rFonts w:hint="eastAsia" w:asciiTheme="minorEastAsia" w:hAnsiTheme="minorEastAsia" w:eastAsiaTheme="minorEastAsia"/>
                <w:b/>
                <w:bCs/>
                <w:color w:val="auto"/>
                <w:sz w:val="21"/>
                <w:szCs w:val="21"/>
                <w:highlight w:val="none"/>
              </w:rPr>
              <w:t>合同或中标通知书</w:t>
            </w:r>
            <w:r>
              <w:rPr>
                <w:rFonts w:hint="eastAsia" w:asciiTheme="minorEastAsia" w:hAnsiTheme="minorEastAsia" w:eastAsiaTheme="minorEastAsia"/>
                <w:b/>
                <w:bCs/>
                <w:color w:val="auto"/>
                <w:sz w:val="21"/>
                <w:szCs w:val="21"/>
                <w:highlight w:val="none"/>
                <w:lang w:val="en-US" w:eastAsia="zh-CN"/>
              </w:rPr>
              <w:t>扫描件并加盖公章</w:t>
            </w:r>
            <w:r>
              <w:rPr>
                <w:rFonts w:hint="eastAsia" w:asciiTheme="minorEastAsia" w:hAnsiTheme="minorEastAsia" w:eastAsiaTheme="minorEastAsia"/>
                <w:b/>
                <w:bCs/>
                <w:color w:val="auto"/>
                <w:sz w:val="21"/>
                <w:szCs w:val="21"/>
                <w:highlight w:val="none"/>
              </w:rPr>
              <w:t>。</w:t>
            </w:r>
          </w:p>
        </w:tc>
        <w:tc>
          <w:tcPr>
            <w:tcW w:w="630" w:type="dxa"/>
            <w:tcBorders>
              <w:left w:val="single" w:color="auto" w:sz="4" w:space="0"/>
              <w:bottom w:val="nil"/>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005"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企业实力 </w:t>
            </w:r>
          </w:p>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lang w:val="en-US" w:eastAsia="zh-CN"/>
              </w:rPr>
              <w:t>3</w:t>
            </w:r>
            <w:r>
              <w:rPr>
                <w:rFonts w:hint="eastAsia" w:asciiTheme="minorEastAsia" w:hAnsiTheme="minorEastAsia" w:eastAsiaTheme="minorEastAsia"/>
                <w:color w:val="auto"/>
                <w:sz w:val="21"/>
                <w:szCs w:val="21"/>
                <w:highlight w:val="none"/>
              </w:rPr>
              <w:t>分</w:t>
            </w:r>
            <w:r>
              <w:rPr>
                <w:rFonts w:hint="eastAsia" w:asciiTheme="minorEastAsia" w:hAnsiTheme="minorEastAsia" w:eastAsiaTheme="minorEastAsia"/>
                <w:color w:val="auto"/>
                <w:sz w:val="21"/>
                <w:szCs w:val="21"/>
                <w:highlight w:val="none"/>
                <w:lang w:eastAsia="zh-CN"/>
              </w:rPr>
              <w:t>）</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供应商获得过测绘类省部级及以上奖项的，每提供1项计</w:t>
            </w:r>
            <w:r>
              <w:rPr>
                <w:rFonts w:hint="eastAsia" w:asciiTheme="minorEastAsia" w:hAnsiTheme="minorEastAsia" w:eastAsiaTheme="minorEastAsia"/>
                <w:color w:val="auto"/>
                <w:sz w:val="21"/>
                <w:szCs w:val="21"/>
                <w:highlight w:val="none"/>
                <w:lang w:val="en-US" w:eastAsia="zh-CN"/>
              </w:rPr>
              <w:t>1</w:t>
            </w:r>
            <w:r>
              <w:rPr>
                <w:rFonts w:hint="eastAsia" w:asciiTheme="minorEastAsia" w:hAnsiTheme="minorEastAsia" w:eastAsiaTheme="minorEastAsia"/>
                <w:color w:val="auto"/>
                <w:sz w:val="21"/>
                <w:szCs w:val="21"/>
                <w:highlight w:val="none"/>
              </w:rPr>
              <w:t>分，本项最多得</w:t>
            </w:r>
            <w:r>
              <w:rPr>
                <w:rFonts w:hint="eastAsia" w:asciiTheme="minorEastAsia" w:hAnsiTheme="minorEastAsia" w:eastAsiaTheme="minorEastAsia"/>
                <w:color w:val="auto"/>
                <w:sz w:val="21"/>
                <w:szCs w:val="21"/>
                <w:highlight w:val="none"/>
                <w:lang w:val="en-US" w:eastAsia="zh-CN"/>
              </w:rPr>
              <w:t>3</w:t>
            </w:r>
            <w:r>
              <w:rPr>
                <w:rFonts w:hint="eastAsia" w:asciiTheme="minorEastAsia" w:hAnsiTheme="minorEastAsia" w:eastAsiaTheme="minorEastAsia"/>
                <w:color w:val="auto"/>
                <w:sz w:val="21"/>
                <w:szCs w:val="21"/>
                <w:highlight w:val="none"/>
              </w:rPr>
              <w:t>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005"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项目</w:t>
            </w:r>
            <w:r>
              <w:rPr>
                <w:rFonts w:hint="eastAsia" w:asciiTheme="minorEastAsia" w:hAnsiTheme="minorEastAsia" w:eastAsiaTheme="minorEastAsia"/>
                <w:color w:val="auto"/>
                <w:sz w:val="21"/>
                <w:szCs w:val="21"/>
                <w:highlight w:val="none"/>
                <w:lang w:val="en-US" w:eastAsia="zh-CN"/>
              </w:rPr>
              <w:t>管理</w:t>
            </w:r>
          </w:p>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成员 </w:t>
            </w:r>
          </w:p>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lang w:val="en-US" w:eastAsia="zh-CN"/>
              </w:rPr>
              <w:t>16</w:t>
            </w:r>
            <w:r>
              <w:rPr>
                <w:rFonts w:hint="eastAsia" w:asciiTheme="minorEastAsia" w:hAnsiTheme="minorEastAsia" w:eastAsiaTheme="minorEastAsia"/>
                <w:color w:val="auto"/>
                <w:sz w:val="21"/>
                <w:szCs w:val="21"/>
                <w:highlight w:val="none"/>
              </w:rPr>
              <w:t>分</w:t>
            </w:r>
            <w:r>
              <w:rPr>
                <w:rFonts w:hint="eastAsia" w:asciiTheme="minorEastAsia" w:hAnsiTheme="minorEastAsia" w:eastAsiaTheme="minorEastAsia"/>
                <w:color w:val="auto"/>
                <w:sz w:val="21"/>
                <w:szCs w:val="21"/>
                <w:highlight w:val="none"/>
                <w:lang w:eastAsia="zh-CN"/>
              </w:rPr>
              <w:t>）</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除项目负责人以外：</w:t>
            </w:r>
          </w:p>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1、供应商拟派主要人员具备注册测绘师的，每有1人得1分，本项最多得</w:t>
            </w:r>
            <w:r>
              <w:rPr>
                <w:rFonts w:hint="eastAsia" w:asciiTheme="minorEastAsia" w:hAnsiTheme="minorEastAsia" w:eastAsiaTheme="minorEastAsia"/>
                <w:color w:val="auto"/>
                <w:sz w:val="21"/>
                <w:szCs w:val="21"/>
                <w:highlight w:val="none"/>
                <w:lang w:val="en-US" w:eastAsia="zh-CN"/>
              </w:rPr>
              <w:t>8</w:t>
            </w:r>
            <w:r>
              <w:rPr>
                <w:rFonts w:hint="eastAsia" w:asciiTheme="minorEastAsia" w:hAnsiTheme="minorEastAsia" w:eastAsiaTheme="minorEastAsia"/>
                <w:color w:val="auto"/>
                <w:sz w:val="21"/>
                <w:szCs w:val="21"/>
                <w:highlight w:val="none"/>
              </w:rPr>
              <w:t>分。</w:t>
            </w:r>
          </w:p>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2、供应商拟派主要人员具备高级职称的，每有1人得1分，本项最多得</w:t>
            </w:r>
            <w:r>
              <w:rPr>
                <w:rFonts w:hint="eastAsia" w:asciiTheme="minorEastAsia" w:hAnsiTheme="minorEastAsia" w:eastAsiaTheme="minorEastAsia"/>
                <w:color w:val="auto"/>
                <w:sz w:val="21"/>
                <w:szCs w:val="21"/>
                <w:highlight w:val="none"/>
                <w:lang w:val="en-US" w:eastAsia="zh-CN"/>
              </w:rPr>
              <w:t>8</w:t>
            </w:r>
            <w:r>
              <w:rPr>
                <w:rFonts w:hint="eastAsia" w:asciiTheme="minorEastAsia" w:hAnsiTheme="minorEastAsia" w:eastAsiaTheme="minorEastAsia"/>
                <w:color w:val="auto"/>
                <w:sz w:val="21"/>
                <w:szCs w:val="21"/>
                <w:highlight w:val="none"/>
              </w:rPr>
              <w:t>分。</w:t>
            </w:r>
          </w:p>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b/>
                <w:bCs/>
                <w:color w:val="auto"/>
                <w:sz w:val="21"/>
                <w:szCs w:val="21"/>
                <w:highlight w:val="none"/>
              </w:rPr>
              <w:t>以上人员同一人不可重复计分。</w:t>
            </w:r>
            <w:r>
              <w:rPr>
                <w:rFonts w:hint="eastAsia" w:asciiTheme="minorEastAsia" w:hAnsiTheme="minorEastAsia" w:eastAsiaTheme="minorEastAsia"/>
                <w:b/>
                <w:bCs/>
                <w:color w:val="auto"/>
                <w:sz w:val="21"/>
                <w:szCs w:val="21"/>
                <w:highlight w:val="none"/>
                <w:lang w:val="en-US" w:eastAsia="zh-CN"/>
              </w:rPr>
              <w:t>投标文件中附注册测绘师证书或职称证书扫描件并加盖公章</w:t>
            </w:r>
            <w:r>
              <w:rPr>
                <w:rFonts w:hint="eastAsia" w:asciiTheme="minorEastAsia" w:hAnsiTheme="minorEastAsia" w:eastAsiaTheme="minorEastAsia"/>
                <w:b/>
                <w:bCs/>
                <w:color w:val="auto"/>
                <w:sz w:val="21"/>
                <w:szCs w:val="21"/>
                <w:highlight w:val="none"/>
              </w:rPr>
              <w:t>。</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技术</w:t>
            </w:r>
          </w:p>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部分</w:t>
            </w:r>
          </w:p>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en-US" w:eastAsia="zh-CN"/>
              </w:rPr>
              <w:t>62</w:t>
            </w:r>
            <w:r>
              <w:rPr>
                <w:rFonts w:hint="eastAsia" w:asciiTheme="minorEastAsia" w:hAnsiTheme="minorEastAsia" w:eastAsiaTheme="minorEastAsia"/>
                <w:color w:val="auto"/>
                <w:sz w:val="21"/>
                <w:szCs w:val="21"/>
                <w:highlight w:val="none"/>
              </w:rPr>
              <w:t>分）</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项目总体技术方案</w:t>
            </w:r>
          </w:p>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rPr>
              <w:t>15分</w:t>
            </w:r>
            <w:r>
              <w:rPr>
                <w:rFonts w:hint="eastAsia" w:asciiTheme="minorEastAsia" w:hAnsiTheme="minorEastAsia" w:eastAsiaTheme="minorEastAsia"/>
                <w:color w:val="auto"/>
                <w:sz w:val="21"/>
                <w:szCs w:val="21"/>
                <w:highlight w:val="none"/>
                <w:lang w:val="en-US" w:eastAsia="zh-CN"/>
              </w:rPr>
              <w:t>)</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根据本项目的历史建筑测绘组织实施计划、工期、管理架构、管理机制，人员安排、设备投入，项目进度保障与措施、安全实施措施、安全性应急响应措施、实施运行管理措施、场地安全管控等进行评分：方案非常详细、完善，切实可行，能完全满足项目或优于项目要求的，得</w:t>
            </w:r>
            <w:r>
              <w:rPr>
                <w:rFonts w:hint="eastAsia" w:asciiTheme="minorEastAsia" w:hAnsiTheme="minorEastAsia" w:eastAsiaTheme="minorEastAsia"/>
                <w:color w:val="auto"/>
                <w:sz w:val="21"/>
                <w:szCs w:val="21"/>
                <w:highlight w:val="none"/>
                <w:lang w:val="en-US" w:eastAsia="zh-CN"/>
              </w:rPr>
              <w:t>15</w:t>
            </w:r>
            <w:r>
              <w:rPr>
                <w:rFonts w:hint="eastAsia" w:asciiTheme="minorEastAsia" w:hAnsiTheme="minorEastAsia" w:eastAsiaTheme="minorEastAsia"/>
                <w:color w:val="auto"/>
                <w:sz w:val="21"/>
                <w:szCs w:val="21"/>
                <w:highlight w:val="none"/>
              </w:rPr>
              <w:t>分； 方案较详细、完整、可行，能满足项目大部分要求的，得</w:t>
            </w:r>
            <w:r>
              <w:rPr>
                <w:rFonts w:hint="eastAsia" w:asciiTheme="minorEastAsia" w:hAnsiTheme="minorEastAsia" w:eastAsiaTheme="minorEastAsia"/>
                <w:color w:val="auto"/>
                <w:sz w:val="21"/>
                <w:szCs w:val="21"/>
                <w:highlight w:val="none"/>
                <w:lang w:val="en-US" w:eastAsia="zh-CN"/>
              </w:rPr>
              <w:t>11</w:t>
            </w:r>
            <w:r>
              <w:rPr>
                <w:rFonts w:hint="eastAsia" w:asciiTheme="minorEastAsia" w:hAnsiTheme="minorEastAsia" w:eastAsiaTheme="minorEastAsia"/>
                <w:color w:val="auto"/>
                <w:sz w:val="21"/>
                <w:szCs w:val="21"/>
                <w:highlight w:val="none"/>
              </w:rPr>
              <w:t>分； 方案不够详细，基本满足项目要求的得</w:t>
            </w:r>
            <w:r>
              <w:rPr>
                <w:rFonts w:hint="eastAsia" w:asciiTheme="minorEastAsia" w:hAnsiTheme="minorEastAsia" w:eastAsiaTheme="minorEastAsia"/>
                <w:color w:val="auto"/>
                <w:sz w:val="21"/>
                <w:szCs w:val="21"/>
                <w:highlight w:val="none"/>
                <w:lang w:val="en-US" w:eastAsia="zh-CN"/>
              </w:rPr>
              <w:t>8</w:t>
            </w:r>
            <w:r>
              <w:rPr>
                <w:rFonts w:hint="eastAsia" w:asciiTheme="minorEastAsia" w:hAnsiTheme="minorEastAsia" w:eastAsiaTheme="minorEastAsia"/>
                <w:color w:val="auto"/>
                <w:sz w:val="21"/>
                <w:szCs w:val="21"/>
                <w:highlight w:val="none"/>
              </w:rPr>
              <w:t>分；方案过于简单，可操作性不强的，得</w:t>
            </w:r>
            <w:r>
              <w:rPr>
                <w:rFonts w:hint="eastAsia" w:asciiTheme="minorEastAsia" w:hAnsiTheme="minorEastAsia" w:eastAsiaTheme="minorEastAsia"/>
                <w:color w:val="auto"/>
                <w:sz w:val="21"/>
                <w:szCs w:val="21"/>
                <w:highlight w:val="none"/>
                <w:lang w:val="en-US" w:eastAsia="zh-CN"/>
              </w:rPr>
              <w:t>4</w:t>
            </w:r>
            <w:r>
              <w:rPr>
                <w:rFonts w:hint="eastAsia" w:asciiTheme="minorEastAsia" w:hAnsiTheme="minorEastAsia" w:eastAsiaTheme="minorEastAsia"/>
                <w:color w:val="auto"/>
                <w:sz w:val="21"/>
                <w:szCs w:val="21"/>
                <w:highlight w:val="none"/>
              </w:rPr>
              <w:t>分； 未提供技术方案的，得0分。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5"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对本项目历史建筑的理解与认识</w:t>
            </w: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分</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对本项目涉及的历史建筑，其建筑类别、年代、结构、规模、价值特色等基本信息的理解与认识程度进行评分，优</w:t>
            </w: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分，良3分，差1分。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5"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对本次测绘关键技术问题的把握</w:t>
            </w:r>
          </w:p>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10</w:t>
            </w:r>
            <w:r>
              <w:rPr>
                <w:rFonts w:hint="eastAsia" w:asciiTheme="minorEastAsia" w:hAnsiTheme="minorEastAsia" w:eastAsiaTheme="minorEastAsia"/>
                <w:color w:val="auto"/>
                <w:sz w:val="21"/>
                <w:szCs w:val="21"/>
                <w:highlight w:val="none"/>
              </w:rPr>
              <w:t>分</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对本次测绘关键技术（三维激光扫描、倾斜摄影、视频、照片）问题的把握</w:t>
            </w:r>
            <w:r>
              <w:rPr>
                <w:rFonts w:hint="eastAsia" w:asciiTheme="minorEastAsia" w:hAnsiTheme="minorEastAsia" w:eastAsiaTheme="minorEastAsia"/>
                <w:color w:val="auto"/>
                <w:sz w:val="21"/>
                <w:szCs w:val="21"/>
                <w:highlight w:val="none"/>
                <w:lang w:val="en-US" w:eastAsia="zh-CN"/>
              </w:rPr>
              <w:t>，</w:t>
            </w:r>
            <w:r>
              <w:rPr>
                <w:rFonts w:hint="eastAsia" w:asciiTheme="minorEastAsia" w:hAnsiTheme="minorEastAsia" w:eastAsiaTheme="minorEastAsia"/>
                <w:color w:val="auto"/>
                <w:sz w:val="21"/>
                <w:szCs w:val="21"/>
                <w:highlight w:val="none"/>
              </w:rPr>
              <w:t>优</w:t>
            </w:r>
            <w:r>
              <w:rPr>
                <w:rFonts w:hint="eastAsia" w:asciiTheme="minorEastAsia" w:hAnsiTheme="minorEastAsia" w:eastAsiaTheme="minorEastAsia"/>
                <w:color w:val="auto"/>
                <w:sz w:val="21"/>
                <w:szCs w:val="21"/>
                <w:highlight w:val="none"/>
                <w:lang w:val="en-US" w:eastAsia="zh-CN"/>
              </w:rPr>
              <w:t>10</w:t>
            </w:r>
            <w:r>
              <w:rPr>
                <w:rFonts w:hint="eastAsia" w:asciiTheme="minorEastAsia" w:hAnsiTheme="minorEastAsia" w:eastAsiaTheme="minorEastAsia"/>
                <w:color w:val="auto"/>
                <w:sz w:val="21"/>
                <w:szCs w:val="21"/>
                <w:highlight w:val="none"/>
              </w:rPr>
              <w:t>分，良</w:t>
            </w:r>
            <w:r>
              <w:rPr>
                <w:rFonts w:hint="eastAsia" w:asciiTheme="minorEastAsia" w:hAnsiTheme="minorEastAsia" w:eastAsiaTheme="minorEastAsia"/>
                <w:color w:val="auto"/>
                <w:sz w:val="21"/>
                <w:szCs w:val="21"/>
                <w:highlight w:val="none"/>
                <w:lang w:val="en-US" w:eastAsia="zh-CN"/>
              </w:rPr>
              <w:t>6</w:t>
            </w:r>
            <w:r>
              <w:rPr>
                <w:rFonts w:hint="eastAsia" w:asciiTheme="minorEastAsia" w:hAnsiTheme="minorEastAsia" w:eastAsiaTheme="minorEastAsia"/>
                <w:color w:val="auto"/>
                <w:sz w:val="21"/>
                <w:szCs w:val="21"/>
                <w:highlight w:val="none"/>
              </w:rPr>
              <w:t>分，差</w:t>
            </w:r>
            <w:r>
              <w:rPr>
                <w:rFonts w:hint="eastAsia" w:asciiTheme="minorEastAsia" w:hAnsiTheme="minorEastAsia" w:eastAsiaTheme="minorEastAsia"/>
                <w:color w:val="auto"/>
                <w:sz w:val="21"/>
                <w:szCs w:val="21"/>
                <w:highlight w:val="none"/>
                <w:lang w:val="en-US" w:eastAsia="zh-CN"/>
              </w:rPr>
              <w:t>2</w:t>
            </w:r>
            <w:r>
              <w:rPr>
                <w:rFonts w:hint="eastAsia" w:asciiTheme="minorEastAsia" w:hAnsiTheme="minorEastAsia" w:eastAsiaTheme="minorEastAsia"/>
                <w:color w:val="auto"/>
                <w:sz w:val="21"/>
                <w:szCs w:val="21"/>
                <w:highlight w:val="none"/>
              </w:rPr>
              <w:t>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5"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测绘图制作技术方案</w:t>
            </w:r>
          </w:p>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10</w:t>
            </w:r>
            <w:r>
              <w:rPr>
                <w:rFonts w:hint="eastAsia" w:asciiTheme="minorEastAsia" w:hAnsiTheme="minorEastAsia" w:eastAsiaTheme="minorEastAsia"/>
                <w:color w:val="auto"/>
                <w:sz w:val="21"/>
                <w:szCs w:val="21"/>
                <w:highlight w:val="none"/>
              </w:rPr>
              <w:t>分</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对投标人在项目中采用的测绘图制作技术方案的合理、科学、先进性进行评分，优</w:t>
            </w:r>
            <w:r>
              <w:rPr>
                <w:rFonts w:hint="eastAsia" w:asciiTheme="minorEastAsia" w:hAnsiTheme="minorEastAsia" w:eastAsiaTheme="minorEastAsia"/>
                <w:color w:val="auto"/>
                <w:sz w:val="21"/>
                <w:szCs w:val="21"/>
                <w:highlight w:val="none"/>
                <w:lang w:val="en-US" w:eastAsia="zh-CN"/>
              </w:rPr>
              <w:t>10</w:t>
            </w:r>
            <w:r>
              <w:rPr>
                <w:rFonts w:hint="eastAsia" w:asciiTheme="minorEastAsia" w:hAnsiTheme="minorEastAsia" w:eastAsiaTheme="minorEastAsia"/>
                <w:color w:val="auto"/>
                <w:sz w:val="21"/>
                <w:szCs w:val="21"/>
                <w:highlight w:val="none"/>
              </w:rPr>
              <w:t>分，良</w:t>
            </w:r>
            <w:r>
              <w:rPr>
                <w:rFonts w:hint="eastAsia" w:asciiTheme="minorEastAsia" w:hAnsiTheme="minorEastAsia" w:eastAsiaTheme="minorEastAsia"/>
                <w:color w:val="auto"/>
                <w:sz w:val="21"/>
                <w:szCs w:val="21"/>
                <w:highlight w:val="none"/>
                <w:lang w:val="en-US" w:eastAsia="zh-CN"/>
              </w:rPr>
              <w:t>6</w:t>
            </w:r>
            <w:r>
              <w:rPr>
                <w:rFonts w:hint="eastAsia" w:asciiTheme="minorEastAsia" w:hAnsiTheme="minorEastAsia" w:eastAsiaTheme="minorEastAsia"/>
                <w:color w:val="auto"/>
                <w:sz w:val="21"/>
                <w:szCs w:val="21"/>
                <w:highlight w:val="none"/>
              </w:rPr>
              <w:t>分，差</w:t>
            </w:r>
            <w:r>
              <w:rPr>
                <w:rFonts w:hint="eastAsia" w:asciiTheme="minorEastAsia" w:hAnsiTheme="minorEastAsia" w:eastAsiaTheme="minorEastAsia"/>
                <w:color w:val="auto"/>
                <w:sz w:val="21"/>
                <w:szCs w:val="21"/>
                <w:highlight w:val="none"/>
                <w:lang w:val="en-US" w:eastAsia="zh-CN"/>
              </w:rPr>
              <w:t>2</w:t>
            </w:r>
            <w:r>
              <w:rPr>
                <w:rFonts w:hint="eastAsia" w:asciiTheme="minorEastAsia" w:hAnsiTheme="minorEastAsia" w:eastAsiaTheme="minorEastAsia"/>
                <w:color w:val="auto"/>
                <w:sz w:val="21"/>
                <w:szCs w:val="21"/>
                <w:highlight w:val="none"/>
              </w:rPr>
              <w:t>分</w:t>
            </w:r>
            <w:r>
              <w:rPr>
                <w:rFonts w:hint="eastAsia" w:asciiTheme="minorEastAsia" w:hAnsiTheme="minorEastAsia" w:eastAsiaTheme="minorEastAsia"/>
                <w:color w:val="auto"/>
                <w:sz w:val="21"/>
                <w:szCs w:val="21"/>
                <w:highlight w:val="none"/>
                <w:lang w:eastAsia="zh-CN"/>
              </w:rPr>
              <w:t>。</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5"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项目的重点和难点</w:t>
            </w: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分</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根据对本项目测绘的重点和难点分析及对策进行评分，优</w:t>
            </w: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分，良3分，差1分</w:t>
            </w:r>
            <w:r>
              <w:rPr>
                <w:rFonts w:hint="eastAsia" w:asciiTheme="minorEastAsia" w:hAnsiTheme="minorEastAsia" w:eastAsiaTheme="minorEastAsia"/>
                <w:color w:val="auto"/>
                <w:sz w:val="21"/>
                <w:szCs w:val="21"/>
                <w:highlight w:val="none"/>
                <w:lang w:eastAsia="zh-CN"/>
              </w:rPr>
              <w:t>。</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005"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质量保障措施</w:t>
            </w: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分</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根据投标人的质量保证措施，依据人员安排、响应时间、服务保障技术支持度、跟踪服务能力完善进行评分</w:t>
            </w: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rPr>
              <w:t>优</w:t>
            </w:r>
            <w:r>
              <w:rPr>
                <w:rFonts w:hint="eastAsia" w:asciiTheme="minorEastAsia" w:hAnsiTheme="minorEastAsia" w:eastAsiaTheme="minorEastAsia"/>
                <w:color w:val="auto"/>
                <w:sz w:val="21"/>
                <w:szCs w:val="21"/>
                <w:highlight w:val="none"/>
                <w:lang w:val="en-US" w:eastAsia="zh-CN"/>
              </w:rPr>
              <w:t>5</w:t>
            </w:r>
            <w:r>
              <w:rPr>
                <w:rFonts w:hint="eastAsia" w:asciiTheme="minorEastAsia" w:hAnsiTheme="minorEastAsia" w:eastAsiaTheme="minorEastAsia"/>
                <w:color w:val="auto"/>
                <w:sz w:val="21"/>
                <w:szCs w:val="21"/>
                <w:highlight w:val="none"/>
              </w:rPr>
              <w:t>分，良3分，差1分。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005"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c>
          <w:tcPr>
            <w:tcW w:w="14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进度计划</w:t>
            </w:r>
          </w:p>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8</w:t>
            </w:r>
            <w:r>
              <w:rPr>
                <w:rFonts w:hint="eastAsia" w:asciiTheme="minorEastAsia" w:hAnsiTheme="minorEastAsia" w:eastAsiaTheme="minorEastAsia"/>
                <w:color w:val="auto"/>
                <w:sz w:val="21"/>
                <w:szCs w:val="21"/>
                <w:highlight w:val="none"/>
              </w:rPr>
              <w:t>分</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w:t>
            </w:r>
            <w:r>
              <w:rPr>
                <w:rFonts w:hint="eastAsia" w:asciiTheme="minorEastAsia" w:hAnsiTheme="minorEastAsia" w:eastAsiaTheme="minorEastAsia"/>
                <w:color w:val="auto"/>
                <w:sz w:val="21"/>
                <w:szCs w:val="21"/>
                <w:highlight w:val="none"/>
              </w:rPr>
              <w:t>针对本项目有详细、具体、可行的进度保障计划，进行评分</w:t>
            </w: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rPr>
              <w:t>优</w:t>
            </w:r>
            <w:r>
              <w:rPr>
                <w:rFonts w:hint="eastAsia" w:asciiTheme="minorEastAsia" w:hAnsiTheme="minorEastAsia" w:eastAsiaTheme="minorEastAsia"/>
                <w:color w:val="auto"/>
                <w:sz w:val="21"/>
                <w:szCs w:val="21"/>
                <w:highlight w:val="none"/>
                <w:lang w:val="en-US" w:eastAsia="zh-CN"/>
              </w:rPr>
              <w:t>4</w:t>
            </w:r>
            <w:r>
              <w:rPr>
                <w:rFonts w:hint="eastAsia" w:asciiTheme="minorEastAsia" w:hAnsiTheme="minorEastAsia" w:eastAsiaTheme="minorEastAsia"/>
                <w:color w:val="auto"/>
                <w:sz w:val="21"/>
                <w:szCs w:val="21"/>
                <w:highlight w:val="none"/>
              </w:rPr>
              <w:t>分，良</w:t>
            </w:r>
            <w:r>
              <w:rPr>
                <w:rFonts w:hint="eastAsia" w:asciiTheme="minorEastAsia" w:hAnsiTheme="minorEastAsia" w:eastAsiaTheme="minorEastAsia"/>
                <w:color w:val="auto"/>
                <w:sz w:val="21"/>
                <w:szCs w:val="21"/>
                <w:highlight w:val="none"/>
                <w:lang w:val="en-US" w:eastAsia="zh-CN"/>
              </w:rPr>
              <w:t>2</w:t>
            </w:r>
            <w:r>
              <w:rPr>
                <w:rFonts w:hint="eastAsia" w:asciiTheme="minorEastAsia" w:hAnsiTheme="minorEastAsia" w:eastAsiaTheme="minorEastAsia"/>
                <w:color w:val="auto"/>
                <w:sz w:val="21"/>
                <w:szCs w:val="21"/>
                <w:highlight w:val="none"/>
              </w:rPr>
              <w:t xml:space="preserve">分，差1分。 </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05"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c>
          <w:tcPr>
            <w:tcW w:w="145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2、能够对本项目实施的重点、难点给出有针对性、建设性的解决方案及紧急情况发生后的应对措施，进行评分</w:t>
            </w: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rPr>
              <w:t>优</w:t>
            </w:r>
            <w:r>
              <w:rPr>
                <w:rFonts w:hint="eastAsia" w:asciiTheme="minorEastAsia" w:hAnsiTheme="minorEastAsia" w:eastAsiaTheme="minorEastAsia"/>
                <w:color w:val="auto"/>
                <w:sz w:val="21"/>
                <w:szCs w:val="21"/>
                <w:highlight w:val="none"/>
                <w:lang w:val="en-US" w:eastAsia="zh-CN"/>
              </w:rPr>
              <w:t>4</w:t>
            </w:r>
            <w:r>
              <w:rPr>
                <w:rFonts w:hint="eastAsia" w:asciiTheme="minorEastAsia" w:hAnsiTheme="minorEastAsia" w:eastAsiaTheme="minorEastAsia"/>
                <w:color w:val="auto"/>
                <w:sz w:val="21"/>
                <w:szCs w:val="21"/>
                <w:highlight w:val="none"/>
              </w:rPr>
              <w:t>分，良</w:t>
            </w:r>
            <w:r>
              <w:rPr>
                <w:rFonts w:hint="eastAsia" w:asciiTheme="minorEastAsia" w:hAnsiTheme="minorEastAsia" w:eastAsiaTheme="minorEastAsia"/>
                <w:color w:val="auto"/>
                <w:sz w:val="21"/>
                <w:szCs w:val="21"/>
                <w:highlight w:val="none"/>
                <w:lang w:val="en-US" w:eastAsia="zh-CN"/>
              </w:rPr>
              <w:t>2</w:t>
            </w:r>
            <w:r>
              <w:rPr>
                <w:rFonts w:hint="eastAsia" w:asciiTheme="minorEastAsia" w:hAnsiTheme="minorEastAsia" w:eastAsiaTheme="minorEastAsia"/>
                <w:color w:val="auto"/>
                <w:sz w:val="21"/>
                <w:szCs w:val="21"/>
                <w:highlight w:val="none"/>
              </w:rPr>
              <w:t>分，差1分。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5"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line="0" w:lineRule="atLeast"/>
              <w:textAlignment w:val="auto"/>
              <w:rPr>
                <w:rFonts w:asciiTheme="minorEastAsia" w:hAnsiTheme="minorEastAsia" w:eastAsiaTheme="minorEastAsia"/>
                <w:color w:val="auto"/>
                <w:sz w:val="21"/>
                <w:szCs w:val="21"/>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服务承诺</w:t>
            </w:r>
          </w:p>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4</w:t>
            </w:r>
            <w:r>
              <w:rPr>
                <w:rFonts w:hint="eastAsia" w:asciiTheme="minorEastAsia" w:hAnsiTheme="minorEastAsia" w:eastAsiaTheme="minorEastAsia"/>
                <w:color w:val="auto"/>
                <w:sz w:val="21"/>
                <w:szCs w:val="21"/>
                <w:highlight w:val="none"/>
              </w:rPr>
              <w:t>分</w:t>
            </w:r>
          </w:p>
        </w:tc>
        <w:tc>
          <w:tcPr>
            <w:tcW w:w="6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left"/>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根据投标人的售后服务方案、售后服务承诺并高效落实的保障措施，服务期内外的后续技术支持和维护能力情况进行评分</w:t>
            </w: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rPr>
              <w:t>优</w:t>
            </w:r>
            <w:r>
              <w:rPr>
                <w:rFonts w:hint="eastAsia" w:asciiTheme="minorEastAsia" w:hAnsiTheme="minorEastAsia" w:eastAsiaTheme="minorEastAsia"/>
                <w:color w:val="auto"/>
                <w:sz w:val="21"/>
                <w:szCs w:val="21"/>
                <w:highlight w:val="none"/>
                <w:lang w:val="en-US" w:eastAsia="zh-CN"/>
              </w:rPr>
              <w:t>4</w:t>
            </w:r>
            <w:r>
              <w:rPr>
                <w:rFonts w:hint="eastAsia" w:asciiTheme="minorEastAsia" w:hAnsiTheme="minorEastAsia" w:eastAsiaTheme="minorEastAsia"/>
                <w:color w:val="auto"/>
                <w:sz w:val="21"/>
                <w:szCs w:val="21"/>
                <w:highlight w:val="none"/>
              </w:rPr>
              <w:t>分，良</w:t>
            </w:r>
            <w:r>
              <w:rPr>
                <w:rFonts w:hint="eastAsia" w:asciiTheme="minorEastAsia" w:hAnsiTheme="minorEastAsia" w:eastAsiaTheme="minorEastAsia"/>
                <w:color w:val="auto"/>
                <w:sz w:val="21"/>
                <w:szCs w:val="21"/>
                <w:highlight w:val="none"/>
                <w:lang w:val="en-US" w:eastAsia="zh-CN"/>
              </w:rPr>
              <w:t>2</w:t>
            </w:r>
            <w:r>
              <w:rPr>
                <w:rFonts w:hint="eastAsia" w:asciiTheme="minorEastAsia" w:hAnsiTheme="minorEastAsia" w:eastAsiaTheme="minorEastAsia"/>
                <w:color w:val="auto"/>
                <w:sz w:val="21"/>
                <w:szCs w:val="21"/>
                <w:highlight w:val="none"/>
              </w:rPr>
              <w:t>分，差1分。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6"/>
                <w:sz w:val="21"/>
                <w:szCs w:val="21"/>
                <w:highlight w:val="none"/>
              </w:rPr>
              <w:t>评委签字</w:t>
            </w:r>
          </w:p>
        </w:tc>
        <w:tc>
          <w:tcPr>
            <w:tcW w:w="4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p>
        </w:tc>
        <w:tc>
          <w:tcPr>
            <w:tcW w:w="1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合计得分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100</w:t>
            </w:r>
          </w:p>
        </w:tc>
      </w:tr>
    </w:tbl>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spacing w:line="300" w:lineRule="auto"/>
        <w:jc w:val="center"/>
        <w:rPr>
          <w:rFonts w:hint="eastAsia" w:ascii="宋体" w:hAnsi="宋体" w:eastAsia="宋体" w:cs="宋体"/>
          <w:b w:val="0"/>
          <w:bCs w:val="0"/>
          <w:color w:val="auto"/>
          <w:sz w:val="30"/>
          <w:szCs w:val="30"/>
          <w:highlight w:val="none"/>
        </w:rPr>
      </w:pPr>
      <w:r>
        <w:rPr>
          <w:rFonts w:hint="eastAsia" w:ascii="宋体" w:hAnsi="宋体" w:eastAsia="宋体" w:cs="宋体"/>
          <w:b/>
          <w:bCs/>
          <w:color w:val="auto"/>
          <w:sz w:val="30"/>
          <w:szCs w:val="30"/>
          <w:highlight w:val="none"/>
          <w:lang w:val="en-US" w:eastAsia="zh-CN"/>
        </w:rPr>
        <w:t>政府采购相关政策</w:t>
      </w:r>
    </w:p>
    <w:p>
      <w:pPr>
        <w:keepNext w:val="0"/>
        <w:keepLines w:val="0"/>
        <w:pageBreakBefore w:val="0"/>
        <w:shd w:val="clear"/>
        <w:kinsoku/>
        <w:wordWrap/>
        <w:overflowPunct/>
        <w:topLinePunct w:val="0"/>
        <w:autoSpaceDE w:val="0"/>
        <w:autoSpaceDN w:val="0"/>
        <w:bidi w:val="0"/>
        <w:adjustRightInd w:val="0"/>
        <w:snapToGrid/>
        <w:spacing w:line="350" w:lineRule="exact"/>
        <w:ind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cs="宋体"/>
          <w:color w:val="auto"/>
          <w:sz w:val="21"/>
          <w:szCs w:val="18"/>
          <w:highlight w:val="none"/>
        </w:rPr>
        <w:t>根据《政府采购促进中小企业发展管理办法》（财库〔2020〕46号文件）的规定</w:t>
      </w:r>
      <w:r>
        <w:rPr>
          <w:rFonts w:hint="eastAsia" w:ascii="宋体" w:hAnsi="宋体" w:cs="宋体"/>
          <w:b/>
          <w:color w:val="auto"/>
          <w:sz w:val="21"/>
          <w:szCs w:val="18"/>
          <w:highlight w:val="none"/>
        </w:rPr>
        <w:t>，因本项目为</w:t>
      </w:r>
      <w:r>
        <w:rPr>
          <w:rFonts w:hint="eastAsia" w:ascii="宋体" w:hAnsi="宋体" w:cs="宋体"/>
          <w:b/>
          <w:color w:val="auto"/>
          <w:sz w:val="21"/>
          <w:szCs w:val="18"/>
          <w:highlight w:val="none"/>
          <w:lang w:val="en-US" w:eastAsia="zh-CN"/>
        </w:rPr>
        <w:t>非</w:t>
      </w:r>
      <w:r>
        <w:rPr>
          <w:rFonts w:hint="eastAsia" w:ascii="宋体" w:hAnsi="宋体" w:cs="宋体"/>
          <w:b/>
          <w:color w:val="auto"/>
          <w:sz w:val="21"/>
          <w:szCs w:val="18"/>
          <w:highlight w:val="none"/>
        </w:rPr>
        <w:t>专门面向中小企业采购的项目，执行价格评审优惠的扶持政策</w:t>
      </w:r>
      <w:r>
        <w:rPr>
          <w:rFonts w:hint="eastAsia" w:ascii="宋体" w:hAnsi="宋体" w:eastAsia="宋体" w:cs="宋体"/>
          <w:b/>
          <w:color w:val="auto"/>
          <w:sz w:val="21"/>
          <w:szCs w:val="18"/>
          <w:highlight w:val="none"/>
        </w:rPr>
        <w:t>，服务采购项目给予小微企业的10%价格扣除优惠</w:t>
      </w:r>
      <w:r>
        <w:rPr>
          <w:rFonts w:hint="eastAsia" w:ascii="宋体" w:hAnsi="宋体" w:eastAsia="宋体" w:cs="宋体"/>
          <w:b/>
          <w:color w:val="auto"/>
          <w:sz w:val="21"/>
          <w:szCs w:val="18"/>
          <w:highlight w:val="none"/>
          <w:lang w:eastAsia="zh-CN"/>
        </w:rPr>
        <w:t>。</w:t>
      </w:r>
      <w:r>
        <w:rPr>
          <w:rFonts w:hint="eastAsia" w:ascii="宋体" w:hAnsi="宋体" w:cs="宋体"/>
          <w:b/>
          <w:color w:val="auto"/>
          <w:sz w:val="21"/>
          <w:szCs w:val="18"/>
          <w:highlight w:val="none"/>
        </w:rPr>
        <w:t>中小企业参加政府采购活动，应当出具本办法规定的《中小企业声明函》。</w:t>
      </w:r>
    </w:p>
    <w:p>
      <w:pPr>
        <w:keepNext w:val="0"/>
        <w:keepLines w:val="0"/>
        <w:pageBreakBefore w:val="0"/>
        <w:widowControl w:val="0"/>
        <w:kinsoku/>
        <w:wordWrap/>
        <w:overflowPunct/>
        <w:topLinePunct w:val="0"/>
        <w:autoSpaceDE w:val="0"/>
        <w:autoSpaceDN w:val="0"/>
        <w:bidi w:val="0"/>
        <w:adjustRightInd w:val="0"/>
        <w:snapToGrid/>
        <w:spacing w:line="350" w:lineRule="exact"/>
        <w:ind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（一）</w:t>
      </w:r>
      <w:r>
        <w:rPr>
          <w:rFonts w:hint="eastAsia" w:ascii="宋体" w:hAnsi="宋体" w:eastAsia="宋体" w:cs="宋体"/>
          <w:b w:val="0"/>
          <w:bCs w:val="0"/>
          <w:color w:val="auto"/>
          <w:sz w:val="21"/>
          <w:szCs w:val="21"/>
          <w:highlight w:val="none"/>
          <w:lang w:val="en-US" w:eastAsia="zh-CN"/>
        </w:rPr>
        <w:t>执行《</w:t>
      </w:r>
      <w:r>
        <w:rPr>
          <w:rFonts w:hint="eastAsia" w:ascii="宋体" w:hAnsi="宋体" w:eastAsia="宋体" w:cs="宋体"/>
          <w:b w:val="0"/>
          <w:bCs w:val="0"/>
          <w:color w:val="auto"/>
          <w:sz w:val="21"/>
          <w:szCs w:val="21"/>
          <w:highlight w:val="none"/>
        </w:rPr>
        <w:t>关于调整优化节能产品、环境标志产品政府采购执行机制的通知</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财库〔2019〕9号</w:t>
      </w:r>
      <w:r>
        <w:rPr>
          <w:rFonts w:hint="eastAsia" w:ascii="宋体" w:hAnsi="宋体" w:eastAsia="宋体" w:cs="宋体"/>
          <w:b w:val="0"/>
          <w:bCs w:val="0"/>
          <w:color w:val="auto"/>
          <w:sz w:val="21"/>
          <w:szCs w:val="21"/>
          <w:highlight w:val="none"/>
          <w:lang w:eastAsia="zh-CN"/>
        </w:rPr>
        <w:t>文件，在技术、服务等指标同等条件下，优先采购属于财库〔2019〕19号公布的节能产品政府采购品目清单中的产品。</w:t>
      </w:r>
      <w:r>
        <w:rPr>
          <w:rFonts w:hint="eastAsia" w:ascii="宋体" w:hAnsi="宋体" w:eastAsia="宋体" w:cs="宋体"/>
          <w:b w:val="0"/>
          <w:bCs w:val="0"/>
          <w:color w:val="auto"/>
          <w:sz w:val="21"/>
          <w:szCs w:val="21"/>
          <w:highlight w:val="none"/>
        </w:rPr>
        <w:t>投标文件中需提供认证证明，认证机构须在市场监管总局公布的名录内《详见市场监管总局关于发布参与实施政府采购节能产品、环境标志产品认证机构名录的公告（2019 年第 16 号文件）》</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5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w:t>
      </w:r>
      <w:r>
        <w:rPr>
          <w:rFonts w:hint="eastAsia" w:ascii="宋体" w:hAnsi="宋体" w:eastAsia="宋体" w:cs="宋体"/>
          <w:b w:val="0"/>
          <w:bCs w:val="0"/>
          <w:color w:val="auto"/>
          <w:sz w:val="21"/>
          <w:szCs w:val="21"/>
          <w:highlight w:val="none"/>
          <w:lang w:val="en-US" w:eastAsia="zh-CN"/>
        </w:rPr>
        <w:t>执行《</w:t>
      </w:r>
      <w:r>
        <w:rPr>
          <w:rFonts w:hint="eastAsia" w:ascii="宋体" w:hAnsi="宋体" w:eastAsia="宋体" w:cs="宋体"/>
          <w:b w:val="0"/>
          <w:bCs w:val="0"/>
          <w:color w:val="auto"/>
          <w:sz w:val="21"/>
          <w:szCs w:val="21"/>
          <w:highlight w:val="none"/>
        </w:rPr>
        <w:t>关于调整优化节能产品、环境标志产品政府采购执行</w:t>
      </w:r>
      <w:bookmarkStart w:id="87" w:name="_GoBack"/>
      <w:bookmarkEnd w:id="87"/>
      <w:r>
        <w:rPr>
          <w:rFonts w:hint="eastAsia" w:ascii="宋体" w:hAnsi="宋体" w:eastAsia="宋体" w:cs="宋体"/>
          <w:b w:val="0"/>
          <w:bCs w:val="0"/>
          <w:color w:val="auto"/>
          <w:sz w:val="21"/>
          <w:szCs w:val="21"/>
          <w:highlight w:val="none"/>
        </w:rPr>
        <w:t>机制的通知</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财库〔2019〕9号</w:t>
      </w:r>
      <w:r>
        <w:rPr>
          <w:rFonts w:hint="eastAsia" w:ascii="宋体" w:hAnsi="宋体" w:eastAsia="宋体" w:cs="宋体"/>
          <w:b w:val="0"/>
          <w:bCs w:val="0"/>
          <w:color w:val="auto"/>
          <w:sz w:val="21"/>
          <w:szCs w:val="21"/>
          <w:highlight w:val="none"/>
          <w:lang w:eastAsia="zh-CN"/>
        </w:rPr>
        <w:t>文件，</w:t>
      </w:r>
      <w:r>
        <w:rPr>
          <w:rFonts w:hint="eastAsia" w:ascii="宋体" w:hAnsi="宋体" w:eastAsia="宋体" w:cs="宋体"/>
          <w:b w:val="0"/>
          <w:bCs w:val="0"/>
          <w:color w:val="auto"/>
          <w:sz w:val="21"/>
          <w:szCs w:val="21"/>
          <w:highlight w:val="none"/>
        </w:rPr>
        <w:t>在性能、技术、服务等指标同等条件下，优先采购属于财库〔2019〕18号公布的环境标志产品政府采购品目清单中的产品</w:t>
      </w:r>
      <w:r>
        <w:rPr>
          <w:rFonts w:hint="eastAsia" w:ascii="宋体" w:hAnsi="宋体" w:eastAsia="宋体" w:cs="宋体"/>
          <w:b w:val="0"/>
          <w:bCs w:val="0"/>
          <w:color w:val="auto"/>
          <w:sz w:val="21"/>
          <w:szCs w:val="21"/>
          <w:highlight w:val="none"/>
          <w:lang w:eastAsia="zh-CN"/>
        </w:rPr>
        <w:t>。投标文件</w:t>
      </w:r>
      <w:r>
        <w:rPr>
          <w:rFonts w:hint="eastAsia" w:ascii="宋体" w:hAnsi="宋体" w:eastAsia="宋体" w:cs="宋体"/>
          <w:b w:val="0"/>
          <w:bCs w:val="0"/>
          <w:color w:val="auto"/>
          <w:sz w:val="21"/>
          <w:szCs w:val="21"/>
          <w:highlight w:val="none"/>
        </w:rPr>
        <w:t xml:space="preserve">中需提供认证证明，认证机构须在市场监管总局公布的名录内《详见市场监管总局关于发布参与实施政府采购节能产品、环境标志产品认证机构名录的公告（2019 年第 16 号文件）》。 </w:t>
      </w:r>
    </w:p>
    <w:p>
      <w:pPr>
        <w:keepNext w:val="0"/>
        <w:keepLines w:val="0"/>
        <w:pageBreakBefore w:val="0"/>
        <w:widowControl w:val="0"/>
        <w:kinsoku/>
        <w:wordWrap/>
        <w:overflowPunct/>
        <w:topLinePunct w:val="0"/>
        <w:autoSpaceDE w:val="0"/>
        <w:autoSpaceDN w:val="0"/>
        <w:bidi w:val="0"/>
        <w:adjustRightInd w:val="0"/>
        <w:snapToGrid/>
        <w:spacing w:line="35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（三）根据《无线局域网产品政府采购实施意见》（财库〔2005〕366号）要求，优先采购属于《无线局域网认证产品政府采购清单》中的产品。</w:t>
      </w:r>
    </w:p>
    <w:p>
      <w:pPr>
        <w:keepNext w:val="0"/>
        <w:keepLines w:val="0"/>
        <w:pageBreakBefore w:val="0"/>
        <w:widowControl w:val="0"/>
        <w:kinsoku/>
        <w:wordWrap/>
        <w:overflowPunct/>
        <w:topLinePunct w:val="0"/>
        <w:autoSpaceDE w:val="0"/>
        <w:autoSpaceDN w:val="0"/>
        <w:bidi w:val="0"/>
        <w:adjustRightInd w:val="0"/>
        <w:snapToGrid/>
        <w:spacing w:line="350" w:lineRule="exact"/>
        <w:ind w:firstLine="420" w:firstLineChars="200"/>
        <w:jc w:val="left"/>
        <w:textAlignment w:val="auto"/>
        <w:rPr>
          <w:rFonts w:hint="eastAsia" w:ascii="宋体" w:hAnsi="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四</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根据《关于进一步加大政府采购支持中小企业力度</w:t>
      </w:r>
      <w:r>
        <w:rPr>
          <w:rFonts w:hint="eastAsia" w:ascii="Times New Roman" w:hAnsi="宋体" w:eastAsia="宋体" w:cs="宋体"/>
          <w:color w:val="auto"/>
          <w:szCs w:val="21"/>
          <w:highlight w:val="none"/>
          <w:lang w:eastAsia="zh-CN"/>
        </w:rPr>
        <w:t>的通知》（财库〔2022〕19号）文件</w:t>
      </w:r>
      <w:r>
        <w:rPr>
          <w:rFonts w:hint="eastAsia" w:ascii="宋体" w:hAnsi="宋体" w:eastAsia="宋体" w:cs="宋体"/>
          <w:b w:val="0"/>
          <w:bCs w:val="0"/>
          <w:color w:val="auto"/>
          <w:sz w:val="21"/>
          <w:szCs w:val="21"/>
          <w:highlight w:val="none"/>
          <w:lang w:eastAsia="zh-CN"/>
        </w:rPr>
        <w:t>规定，货物服务采购项目给予小微企业的价格扣除优惠，按“工信部联企业〔2011〕300号”通知标准划分的小型和微型企业的投标报价给予</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eastAsia="zh-CN"/>
        </w:rPr>
        <w:t>%的扣除，</w:t>
      </w:r>
      <w:r>
        <w:rPr>
          <w:rFonts w:hint="eastAsia" w:ascii="宋体" w:hAnsi="宋体" w:eastAsia="宋体" w:cs="宋体"/>
          <w:b w:val="0"/>
          <w:bCs w:val="0"/>
          <w:color w:val="auto"/>
          <w:sz w:val="21"/>
          <w:szCs w:val="21"/>
          <w:highlight w:val="none"/>
        </w:rPr>
        <w:t>用扣除后的价格参加评审</w:t>
      </w:r>
      <w:r>
        <w:rPr>
          <w:rFonts w:hint="eastAsia" w:ascii="宋体" w:hAnsi="宋体" w:eastAsia="宋体" w:cs="宋体"/>
          <w:b w:val="0"/>
          <w:bCs w:val="0"/>
          <w:color w:val="auto"/>
          <w:sz w:val="21"/>
          <w:szCs w:val="21"/>
          <w:highlight w:val="none"/>
          <w:lang w:eastAsia="zh-CN"/>
        </w:rPr>
        <w:t>；根据</w:t>
      </w:r>
      <w:r>
        <w:rPr>
          <w:rFonts w:hint="eastAsia" w:hAnsi="宋体" w:cs="宋体"/>
          <w:color w:val="auto"/>
          <w:szCs w:val="21"/>
          <w:highlight w:val="none"/>
          <w:lang w:eastAsia="zh-CN"/>
        </w:rPr>
        <w:t>《政府采购促进中小企业发展管理办法》（财库〔2020〕46号）文件</w:t>
      </w:r>
      <w:r>
        <w:rPr>
          <w:rFonts w:hint="eastAsia" w:ascii="宋体" w:hAnsi="宋体" w:eastAsia="宋体" w:cs="宋体"/>
          <w:b w:val="0"/>
          <w:bCs w:val="0"/>
          <w:color w:val="auto"/>
          <w:sz w:val="21"/>
          <w:szCs w:val="21"/>
          <w:highlight w:val="none"/>
          <w:lang w:eastAsia="zh-CN"/>
        </w:rPr>
        <w:t>规定，工程项目给予小微企业的价格扣除优惠，按“工信部联企业〔2011〕300号”通知标准划分的小型和微型企业的投标报价给予</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%的扣除，</w:t>
      </w:r>
      <w:r>
        <w:rPr>
          <w:rFonts w:hint="eastAsia" w:ascii="宋体" w:hAnsi="宋体" w:eastAsia="宋体" w:cs="宋体"/>
          <w:b w:val="0"/>
          <w:bCs w:val="0"/>
          <w:color w:val="auto"/>
          <w:sz w:val="21"/>
          <w:szCs w:val="21"/>
          <w:highlight w:val="none"/>
        </w:rPr>
        <w:t>用扣除后的价格参加评审。适用招标投标法的政府采购工程建设项目，采用综合评估法但未采用低价优先法计算价格分的，评标时应当在采用原报价进行评分的基础上增加其价格得分的3%作为其价格分（需提供中小企业声明函）。</w:t>
      </w:r>
    </w:p>
    <w:p>
      <w:pPr>
        <w:keepNext w:val="0"/>
        <w:keepLines w:val="0"/>
        <w:pageBreakBefore w:val="0"/>
        <w:widowControl w:val="0"/>
        <w:kinsoku/>
        <w:wordWrap/>
        <w:overflowPunct/>
        <w:topLinePunct w:val="0"/>
        <w:autoSpaceDE w:val="0"/>
        <w:autoSpaceDN w:val="0"/>
        <w:bidi w:val="0"/>
        <w:adjustRightInd w:val="0"/>
        <w:snapToGrid/>
        <w:spacing w:line="350" w:lineRule="exact"/>
        <w:ind w:firstLine="420" w:firstLineChars="200"/>
        <w:jc w:val="left"/>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五</w:t>
      </w:r>
      <w:r>
        <w:rPr>
          <w:rFonts w:hint="eastAsia" w:ascii="宋体" w:hAnsi="宋体" w:cs="宋体"/>
          <w:b w:val="0"/>
          <w:bCs w:val="0"/>
          <w:color w:val="auto"/>
          <w:sz w:val="21"/>
          <w:szCs w:val="21"/>
          <w:highlight w:val="none"/>
        </w:rPr>
        <w:t>）</w:t>
      </w:r>
      <w:r>
        <w:rPr>
          <w:rFonts w:hint="eastAsia" w:ascii="宋体" w:hAnsi="宋体" w:cs="宋体"/>
          <w:b w:val="0"/>
          <w:bCs w:val="0"/>
          <w:color w:val="auto"/>
          <w:sz w:val="21"/>
          <w:szCs w:val="21"/>
          <w:highlight w:val="none"/>
          <w:lang w:val="zh-CN"/>
        </w:rPr>
        <w:t>按照财政部《关于政府采购支持监狱企业发展有关问题的通知》（财库[2014]68号）的规定，在政府采购活动中，监狱企业视同小型、微型企业，享受预留份额、评审中价格扣除等政府采购促进中小企业发展的政府采购政策。</w:t>
      </w:r>
      <w:r>
        <w:rPr>
          <w:rFonts w:hint="eastAsia" w:ascii="宋体" w:hAnsi="宋体" w:cs="宋体"/>
          <w:b w:val="0"/>
          <w:bCs w:val="0"/>
          <w:color w:val="auto"/>
          <w:sz w:val="21"/>
          <w:szCs w:val="21"/>
          <w:highlight w:val="none"/>
        </w:rPr>
        <w:t xml:space="preserve">监狱企业应当提供由省级以上监狱管理局、戒毒管理局（含新疆生产建设兵团）出具的属于监狱企业的证明文件。 </w:t>
      </w:r>
    </w:p>
    <w:p>
      <w:pPr>
        <w:keepNext w:val="0"/>
        <w:keepLines w:val="0"/>
        <w:pageBreakBefore w:val="0"/>
        <w:widowControl w:val="0"/>
        <w:kinsoku/>
        <w:wordWrap/>
        <w:overflowPunct/>
        <w:topLinePunct w:val="0"/>
        <w:autoSpaceDE w:val="0"/>
        <w:autoSpaceDN w:val="0"/>
        <w:bidi w:val="0"/>
        <w:adjustRightInd w:val="0"/>
        <w:snapToGrid/>
        <w:spacing w:line="35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六</w:t>
      </w:r>
      <w:r>
        <w:rPr>
          <w:rFonts w:hint="eastAsia" w:ascii="宋体" w:hAnsi="宋体" w:cs="宋体"/>
          <w:b w:val="0"/>
          <w:bCs w:val="0"/>
          <w:color w:val="auto"/>
          <w:sz w:val="21"/>
          <w:szCs w:val="21"/>
          <w:highlight w:val="none"/>
        </w:rPr>
        <w:t>）</w:t>
      </w:r>
      <w:r>
        <w:rPr>
          <w:rFonts w:hint="eastAsia" w:ascii="宋体" w:hAnsi="宋体" w:cs="宋体"/>
          <w:b w:val="0"/>
          <w:bCs w:val="0"/>
          <w:color w:val="auto"/>
          <w:kern w:val="0"/>
          <w:sz w:val="21"/>
          <w:szCs w:val="21"/>
          <w:highlight w:val="none"/>
          <w:lang w:val="zh-CN"/>
        </w:rPr>
        <w:t>按照《三部</w:t>
      </w:r>
      <w:r>
        <w:rPr>
          <w:rFonts w:hint="eastAsia" w:ascii="宋体" w:hAnsi="宋体" w:cs="宋体"/>
          <w:b w:val="0"/>
          <w:bCs w:val="0"/>
          <w:color w:val="auto"/>
          <w:sz w:val="21"/>
          <w:szCs w:val="21"/>
          <w:highlight w:val="none"/>
          <w:lang w:val="zh-CN"/>
        </w:rPr>
        <w:t>门联合发布关于促进残疾人就业政府采购政策的通知》（财库〔2017〕141号</w:t>
      </w:r>
      <w:r>
        <w:rPr>
          <w:rFonts w:hint="eastAsia" w:ascii="宋体" w:hAnsi="宋体" w:eastAsia="宋体" w:cs="宋体"/>
          <w:b w:val="0"/>
          <w:bCs w:val="0"/>
          <w:color w:val="auto"/>
          <w:sz w:val="21"/>
          <w:szCs w:val="21"/>
          <w:highlight w:val="none"/>
          <w:lang w:val="zh-CN"/>
        </w:rPr>
        <w:t>）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并对声明的真实性负责。经评委会审核确认供应商符合残疾人福利性单位条件的，在评定时视同中小企业。残疾人福利性单位属于小型、微型企业的，不重复享受政策。</w:t>
      </w:r>
      <w:r>
        <w:rPr>
          <w:rFonts w:hint="eastAsia" w:ascii="宋体" w:hAnsi="宋体" w:eastAsia="宋体" w:cs="宋体"/>
          <w:b w:val="0"/>
          <w:bCs w:val="0"/>
          <w:color w:val="auto"/>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50" w:lineRule="exact"/>
        <w:ind w:firstLine="420" w:firstLineChars="200"/>
        <w:jc w:val="left"/>
        <w:textAlignment w:val="auto"/>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七</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zh-CN"/>
        </w:rPr>
        <w:t>价格扣除的依据：第（四）条属于中小微企业投标的</w:t>
      </w:r>
      <w:r>
        <w:rPr>
          <w:rFonts w:hint="eastAsia" w:ascii="宋体" w:hAnsi="宋体" w:eastAsia="宋体" w:cs="宋体"/>
          <w:b w:val="0"/>
          <w:bCs w:val="0"/>
          <w:color w:val="auto"/>
          <w:sz w:val="21"/>
          <w:szCs w:val="21"/>
          <w:highlight w:val="none"/>
          <w:lang w:val="zh-CN" w:eastAsia="zh-CN"/>
        </w:rPr>
        <w:t>应按照关于印发《政府采购促进中小企业发展管理办法》的通知（财库〔2020〕46号）附</w:t>
      </w:r>
      <w:r>
        <w:rPr>
          <w:rFonts w:hint="eastAsia" w:ascii="宋体" w:hAnsi="宋体" w:eastAsia="宋体" w:cs="宋体"/>
          <w:b w:val="0"/>
          <w:bCs w:val="0"/>
          <w:color w:val="auto"/>
          <w:sz w:val="21"/>
          <w:szCs w:val="21"/>
          <w:highlight w:val="none"/>
          <w:lang w:val="en-US" w:eastAsia="zh-CN"/>
        </w:rPr>
        <w:t>1中小企业声明函</w:t>
      </w:r>
      <w:r>
        <w:rPr>
          <w:rFonts w:hint="eastAsia" w:ascii="宋体" w:hAnsi="宋体" w:eastAsia="宋体" w:cs="宋体"/>
          <w:b w:val="0"/>
          <w:bCs w:val="0"/>
          <w:color w:val="auto"/>
          <w:sz w:val="21"/>
          <w:szCs w:val="21"/>
          <w:highlight w:val="none"/>
          <w:lang w:val="zh-CN" w:eastAsia="zh-CN"/>
        </w:rPr>
        <w:t>格式规定提供</w:t>
      </w:r>
      <w:r>
        <w:rPr>
          <w:rFonts w:hint="eastAsia" w:ascii="宋体" w:hAnsi="宋体" w:eastAsia="宋体" w:cs="宋体"/>
          <w:b w:val="0"/>
          <w:bCs w:val="0"/>
          <w:color w:val="auto"/>
          <w:sz w:val="21"/>
          <w:szCs w:val="21"/>
          <w:highlight w:val="none"/>
          <w:lang w:val="zh-CN"/>
        </w:rPr>
        <w:t>格式正确的《中小企业声明函》，第（五）条提供符合该文件要求且格式正确的《监狱企业证明文件》，第（六）条提供符合该文件要求且格式正确的《残疾人福利性单位声明函》。不提供相应证明文件或提供的证明文件格式不正确，则不享受</w:t>
      </w:r>
      <w:r>
        <w:rPr>
          <w:rFonts w:hint="eastAsia" w:ascii="宋体" w:hAnsi="宋体" w:eastAsia="宋体" w:cs="宋体"/>
          <w:b w:val="0"/>
          <w:bCs w:val="0"/>
          <w:color w:val="auto"/>
          <w:sz w:val="21"/>
          <w:szCs w:val="21"/>
          <w:highlight w:val="none"/>
          <w:lang w:val="zh-CN" w:eastAsia="zh-CN"/>
        </w:rPr>
        <w:t>政府采购</w:t>
      </w:r>
      <w:r>
        <w:rPr>
          <w:rFonts w:hint="eastAsia" w:ascii="宋体" w:hAnsi="宋体" w:eastAsia="宋体" w:cs="宋体"/>
          <w:b w:val="0"/>
          <w:bCs w:val="0"/>
          <w:color w:val="auto"/>
          <w:sz w:val="21"/>
          <w:szCs w:val="21"/>
          <w:highlight w:val="none"/>
          <w:lang w:val="zh-CN"/>
        </w:rPr>
        <w:t>中小企业扶持政策。</w:t>
      </w:r>
    </w:p>
    <w:p>
      <w:pPr>
        <w:rPr>
          <w:rFonts w:hint="eastAsia" w:ascii="宋体" w:hAnsi="宋体" w:cs="宋体"/>
          <w:color w:val="auto"/>
          <w:highlight w:val="none"/>
        </w:rPr>
      </w:pPr>
      <w:r>
        <w:rPr>
          <w:rFonts w:hint="eastAsia" w:ascii="宋体" w:hAnsi="宋体" w:cs="宋体"/>
          <w:color w:val="auto"/>
          <w:highlight w:val="none"/>
        </w:rPr>
        <w:br w:type="page"/>
      </w:r>
    </w:p>
    <w:p>
      <w:pPr>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附：</w:t>
      </w:r>
    </w:p>
    <w:p>
      <w:pPr>
        <w:keepNext w:val="0"/>
        <w:keepLines w:val="0"/>
        <w:pageBreakBefore w:val="0"/>
        <w:widowControl/>
        <w:kinsoku/>
        <w:wordWrap/>
        <w:overflowPunct/>
        <w:topLinePunct w:val="0"/>
        <w:autoSpaceDE/>
        <w:autoSpaceDN/>
        <w:bidi w:val="0"/>
        <w:adjustRightInd/>
        <w:snapToGrid/>
        <w:spacing w:line="240" w:lineRule="atLeast"/>
        <w:ind w:firstLine="602" w:firstLineChars="200"/>
        <w:jc w:val="center"/>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val="en-US" w:eastAsia="zh-CN"/>
        </w:rPr>
        <w:t>关于印发《政府采购促进中小企业发展管理办法》的通知</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财库〔2020〕46号</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第一条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为了发挥政府采购的政策功能，促进中小企业健康发展，根据《中华人民共和国政府采购法》、《中华人民共和国中小企业促进法》等有关法律法规，制定本办法。</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第二条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符合中小企业划分标准的个体工商户，在政府采购活动中视同中小企业。</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第三条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采购人在政府采购活动中应当通过加强采购需求管理，落实预留采购份额、价格评审优惠、优先采购等措施，提高中小企业在政府采购中的份额，支持中小企业发展。</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第四条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在政府采购活动中，供应商提供的货物、工程或者服务符合下列情形的，享受本办法规定的中小企业扶持政策：</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（一）在货物采购项目中，货物由中小企业制造，即货物由中小企业生产且使用该中小企业商号或者注册商标；</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（二）在工程采购项目中，工程由中小企业承建，即工程施工单位为中小企业；</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以联合体形式参加政府采购活动，联合体各方均为中小企业的，联合体视同中小企业。其中，联合体各方均为小微企业的，联合体视同小微企业。</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第五条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第六条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符合下列情形之一的，可不专门面向中小企业预留采购份额：</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（一）法律法规和国家有关政策明确规定优先或者应当面向事业单位、社会组织等非企业主体采购的；</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（二）因确需使用不可替代的专利、专有技术，基础设施限制，或者提供特定公共服务等原因，只能从中小企业之外的供应商处采购的；</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（三）按照本办法规定预留采购份额无法确保充分供应、充分竞争，或者存在可能影响政府采购目标实现的情形；</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（四）框架协议采购项目；</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（五）省级以上人民政府财政部门规定的其他情形。</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除上述情形外，其他均为适宜由中小企业提供的情形。</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第七条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采购限额标准以上，200 万元以下的货物和服务采购项目、400 万元以下的工程采购项目，适宜由中小企业提供的，采购人应当专门面向中小企业采购。</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第八条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超过 200 万元的货物和服务采购项目、超过400 万元的工程采购项目中适宜由中小企业提供的，预留该部分采购项目预算总额的 30%以上专门面向中小企业采购，其中预留给小微企业的比例不低于 60%。预留份额通过下列措施进行：</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（一）将采购项目整体或者设置采购包专门面向中小企业采购；</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（二）要求供应商以联合体形式参加采购活动，且联合体中中小企业承担的部分达到一定比例；</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（三）要求获得采购合同的供应商将采购项目中的一定比例分包给一家或者多家中小企业。组成联合体或者接受分包合同的中小企业与联合体内其他企业、分包企业之间不得存在直接控股、管理关系。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 xml:space="preserve"> 第九条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对于经主管预算单位统筹后未预留份额专门面向中小企业采购的采购项目，以及预留份额项目中的非预留部分采购包，采购人、招标代理机构应当对符合本办法规定的小微企业报价给予 6%—10%（工程项目为 3%—5%）的扣除，用扣除后的价格参加评审。适用招标投标法的政府采购工程建设项目，采用综合评分法但未采用低价优先法计算价格分的，评标时应当在采用原报价进行评分的基础上增加其价格得分的 3%—5%作为其价格分。接受大中型企业与小微企业组成联合体或者允许大中型企业向一家或者多家小微企业分包的采购项目，对于联合协议或者分包意向协议约定小微企业的合同份额占到合同总金额 30%以上的，采购人、招标代理机构应当对联合体或者大中型企业的报价给予 2%-3%（工程项目为 1%—2%）的扣除，用扣除后的价格参加评审。适用招标投标法的政府采购工程建设项目，采用综合评分法但未采用低价优先法计算价格分的，评标时应当在采用原报价进行评分的基础上增加其价格得分的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第十条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第十一条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中小企业参加政府采购活动，应当出具本办法规定的《中小企业声明函》（附 1），否则不得享受相关中小企业扶持政策。任何单位和个人不得要求供应商提供《中小企业声明函》之外的中小企业身份证明文件。</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第十二条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采购项目涉及中小企业采购的，采购文件应当明确以下内容：</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（一）预留份额的采购项目或者采购包，明确该项目或相关采购包专门面向中小企业采购，以及相关标的及预算金额；</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（二）要求以联合体形式参加或者合同分包的，明确联合协议或者分包意向协议中中小企业合同金额应当达到的比例，并作为供应商资格条件；</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（三）非预留份额的采购项目或者采购包，明确有关价格扣除比例或者价格分加分比例；</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（四）规定依据本办法规定享受扶持政策获得政府采购合同的，小微企业不得将合同分包给大中型企业，中型企业不得将合同分包给大型企业；</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（五）采购人认为具备相关条件的，明确对中小企业在资金支付期限、预付款比例等方面的优惠措施；</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（六）明确采购标的对应的中小企业划分标准所属行业；</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（七）法律法规和省级以上人民政府财政部门规定的其他事项。</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第十三条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中标、成交供应商享受本办法规定的中小企业扶持政策的，采购人、招标代理机构应当随中标、成交结果公开中标、成交供应商的《中小企业声明函》。适用招标投标法的政府采购工程建设项目，应当在公示中标候选人时公开中标候选人的《中小企业声明函》。</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第十四条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第十五条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鼓励各地区、各部门在采购活动中允许中小企业引入信用担保手段，为中小企业在投标（响应）保证、履约保证等方面提供专业化服务。鼓励中小企业依法合规通过政府采购合同融资。</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第十六条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 10 个工作日内做出书面答复。</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第十七条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各地区、各部门应当对涉及中小企业采购的预算项目实施全过程绩效管理，合理设置绩效目标和指标，落实扶持中小企业有关政策要求，定期开展绩效监控和评价，强化绩效评价结果应用。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第十八条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主管预算单位应当自 2022 年起向同级财政部门报告本部门上一年度面向中小企业预留份额和采购的具体情况，并在中国政府采购网公开预留项目执行情况(附2)。未达到本办法规定的预留份额比例的，应当作出说明。</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第十九条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采购人未按本办法规定为中小企业预留采购份额，采购人、招标代理机构未按照本办法规定要求实施价格扣除或者价格分加分的，属于未按照规定执行政府采购政策，依照《中华人民共和国政府采购法》等国家有关规定追究法律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第二十条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第二十一条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第二十二条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对外援助项目、国家相关资格或者资质管理制度另有规定的项目，不适用本办法。</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第二十三条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关于视同中小企业的其他主体的政府采购扶持政策，由财政部会同有关部门另行规定。</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第二十四条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省级财政部门可以会同中小企业主管部门根据本办法的规定制定具体实施办法。</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第二十五条</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rPr>
        <w:t>本办法自2021 年1月1日起施行。 财政部工业和信息化部关于印发〈政府采购促进中小企业发展暂行办法〉的通知》（财库﹝2011﹞181 号）同时废止。</w:t>
      </w:r>
    </w:p>
    <w:p>
      <w:pPr>
        <w:keepNext w:val="0"/>
        <w:keepLines w:val="0"/>
        <w:pageBreakBefore w:val="0"/>
        <w:widowControl w:val="0"/>
        <w:kinsoku/>
        <w:wordWrap/>
        <w:overflowPunct/>
        <w:topLinePunct w:val="0"/>
        <w:autoSpaceDE w:val="0"/>
        <w:autoSpaceDN w:val="0"/>
        <w:bidi w:val="0"/>
        <w:adjustRightInd w:val="0"/>
        <w:snapToGrid/>
        <w:spacing w:line="37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rPr>
        <w:br w:type="page"/>
      </w:r>
    </w:p>
    <w:p>
      <w:pPr>
        <w:pStyle w:val="87"/>
        <w:rPr>
          <w:b w:val="0"/>
          <w:bCs w:val="0"/>
          <w:color w:val="auto"/>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宋体" w:hAnsi="宋体" w:eastAsia="宋体" w:cs="宋体"/>
          <w:b/>
          <w:bCs/>
          <w:color w:val="auto"/>
          <w:kern w:val="0"/>
          <w:sz w:val="30"/>
          <w:szCs w:val="30"/>
          <w:highlight w:val="none"/>
          <w:lang w:val="en-US" w:eastAsia="zh-CN"/>
        </w:rPr>
      </w:pPr>
      <w:r>
        <w:rPr>
          <w:rFonts w:hint="eastAsia" w:ascii="宋体" w:hAnsi="宋体" w:eastAsia="宋体" w:cs="宋体"/>
          <w:b/>
          <w:bCs/>
          <w:color w:val="auto"/>
          <w:kern w:val="0"/>
          <w:sz w:val="30"/>
          <w:szCs w:val="30"/>
          <w:highlight w:val="none"/>
          <w:lang w:val="en-US" w:eastAsia="zh-CN"/>
        </w:rPr>
        <w:t>关于进一步加大政府采购支持中小企业力度的通知</w:t>
      </w:r>
    </w:p>
    <w:p>
      <w:pPr>
        <w:pStyle w:val="40"/>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财库〔2022〕19号</w:t>
      </w:r>
    </w:p>
    <w:p>
      <w:pPr>
        <w:keepNext w:val="0"/>
        <w:keepLines w:val="0"/>
        <w:pageBreakBefore w:val="0"/>
        <w:widowControl/>
        <w:kinsoku/>
        <w:wordWrap/>
        <w:overflowPunct/>
        <w:topLinePunct w:val="0"/>
        <w:autoSpaceDE w:val="0"/>
        <w:autoSpaceDN w:val="0"/>
        <w:bidi w:val="0"/>
        <w:adjustRightInd w:val="0"/>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各中央预算单位，各省、自治区、直辖市、计划单列市财政厅（局），新疆生产建设兵团财政局：</w:t>
      </w:r>
    </w:p>
    <w:p>
      <w:pPr>
        <w:keepNext w:val="0"/>
        <w:keepLines w:val="0"/>
        <w:pageBreakBefore w:val="0"/>
        <w:widowControl/>
        <w:kinsoku/>
        <w:wordWrap/>
        <w:overflowPunct/>
        <w:topLinePunct w:val="0"/>
        <w:autoSpaceDE w:val="0"/>
        <w:autoSpaceDN w:val="0"/>
        <w:bidi w:val="0"/>
        <w:adjustRightInd w:val="0"/>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keepNext w:val="0"/>
        <w:keepLines w:val="0"/>
        <w:pageBreakBefore w:val="0"/>
        <w:widowControl/>
        <w:kinsoku/>
        <w:wordWrap/>
        <w:overflowPunct/>
        <w:topLinePunct w:val="0"/>
        <w:autoSpaceDE w:val="0"/>
        <w:autoSpaceDN w:val="0"/>
        <w:bidi w:val="0"/>
        <w:adjustRightInd w:val="0"/>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keepNext w:val="0"/>
        <w:keepLines w:val="0"/>
        <w:pageBreakBefore w:val="0"/>
        <w:widowControl/>
        <w:kinsoku/>
        <w:wordWrap/>
        <w:overflowPunct/>
        <w:topLinePunct w:val="0"/>
        <w:autoSpaceDE w:val="0"/>
        <w:autoSpaceDN w:val="0"/>
        <w:bidi w:val="0"/>
        <w:adjustRightInd w:val="0"/>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keepNext w:val="0"/>
        <w:keepLines w:val="0"/>
        <w:pageBreakBefore w:val="0"/>
        <w:widowControl/>
        <w:kinsoku/>
        <w:wordWrap/>
        <w:overflowPunct/>
        <w:topLinePunct w:val="0"/>
        <w:autoSpaceDE w:val="0"/>
        <w:autoSpaceDN w:val="0"/>
        <w:bidi w:val="0"/>
        <w:adjustRightInd w:val="0"/>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keepNext w:val="0"/>
        <w:keepLines w:val="0"/>
        <w:pageBreakBefore w:val="0"/>
        <w:widowControl/>
        <w:kinsoku/>
        <w:wordWrap/>
        <w:overflowPunct/>
        <w:topLinePunct w:val="0"/>
        <w:autoSpaceDE w:val="0"/>
        <w:autoSpaceDN w:val="0"/>
        <w:bidi w:val="0"/>
        <w:adjustRightInd w:val="0"/>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四、认真做好组织实施。各地区、各部门应当加强组织领导，明确工作责任，细化执行要求，强化监督检查，确保国务院部署落实到位，对通知执行中出现的问题要及时向财政部报告。</w:t>
      </w:r>
    </w:p>
    <w:p>
      <w:pPr>
        <w:keepNext w:val="0"/>
        <w:keepLines w:val="0"/>
        <w:pageBreakBefore w:val="0"/>
        <w:widowControl/>
        <w:kinsoku/>
        <w:wordWrap/>
        <w:overflowPunct/>
        <w:topLinePunct w:val="0"/>
        <w:autoSpaceDE w:val="0"/>
        <w:autoSpaceDN w:val="0"/>
        <w:bidi w:val="0"/>
        <w:adjustRightInd w:val="0"/>
        <w:snapToGrid/>
        <w:spacing w:line="380" w:lineRule="exact"/>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本通知自2022年7月1日起执行。</w:t>
      </w:r>
    </w:p>
    <w:p>
      <w:pPr>
        <w:pStyle w:val="19"/>
        <w:keepNext w:val="0"/>
        <w:keepLines w:val="0"/>
        <w:pageBreakBefore w:val="0"/>
        <w:widowControl/>
        <w:kinsoku/>
        <w:wordWrap/>
        <w:overflowPunct/>
        <w:topLinePunct w:val="0"/>
        <w:bidi w:val="0"/>
        <w:snapToGrid/>
        <w:spacing w:line="380" w:lineRule="exact"/>
        <w:jc w:val="right"/>
        <w:textAlignment w:val="auto"/>
        <w:rPr>
          <w:rFonts w:hint="eastAsia" w:ascii="宋体" w:hAnsi="宋体" w:eastAsia="宋体" w:cs="宋体"/>
          <w:i w:val="0"/>
          <w:iCs w:val="0"/>
          <w:caps w:val="0"/>
          <w:color w:val="auto"/>
          <w:spacing w:val="0"/>
          <w:sz w:val="21"/>
          <w:szCs w:val="21"/>
          <w:highlight w:val="none"/>
          <w:shd w:val="clear" w:color="auto" w:fill="FFFFFF"/>
          <w:lang w:eastAsia="zh-CN"/>
        </w:rPr>
      </w:pPr>
      <w:r>
        <w:rPr>
          <w:rFonts w:hint="eastAsia" w:ascii="宋体" w:hAnsi="宋体" w:eastAsia="宋体" w:cs="宋体"/>
          <w:i w:val="0"/>
          <w:iCs w:val="0"/>
          <w:caps w:val="0"/>
          <w:color w:val="auto"/>
          <w:spacing w:val="0"/>
          <w:sz w:val="21"/>
          <w:szCs w:val="21"/>
          <w:highlight w:val="none"/>
          <w:shd w:val="clear" w:color="auto" w:fill="FFFFFF"/>
        </w:rPr>
        <w:t>财政部</w:t>
      </w:r>
    </w:p>
    <w:p>
      <w:pPr>
        <w:pStyle w:val="19"/>
        <w:keepNext w:val="0"/>
        <w:keepLines w:val="0"/>
        <w:pageBreakBefore w:val="0"/>
        <w:widowControl/>
        <w:kinsoku/>
        <w:wordWrap/>
        <w:overflowPunct/>
        <w:topLinePunct w:val="0"/>
        <w:bidi w:val="0"/>
        <w:snapToGrid/>
        <w:spacing w:line="380" w:lineRule="exact"/>
        <w:jc w:val="right"/>
        <w:textAlignment w:val="auto"/>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rPr>
        <w:t>2022年5月30日</w:t>
      </w:r>
    </w:p>
    <w:p>
      <w:pPr>
        <w:rPr>
          <w:rFonts w:hint="eastAsia" w:ascii="宋体" w:hAnsi="宋体" w:eastAsia="宋体" w:cs="宋体"/>
          <w:i w:val="0"/>
          <w:iCs w:val="0"/>
          <w:caps w:val="0"/>
          <w:color w:val="auto"/>
          <w:spacing w:val="0"/>
          <w:sz w:val="24"/>
          <w:szCs w:val="24"/>
          <w:highlight w:val="none"/>
          <w:shd w:val="clear" w:color="auto" w:fill="FFFFFF"/>
        </w:rPr>
      </w:pPr>
    </w:p>
    <w:p>
      <w:pPr>
        <w:pStyle w:val="42"/>
        <w:rPr>
          <w:rFonts w:hint="eastAsia" w:ascii="宋体" w:hAnsi="宋体" w:eastAsia="宋体" w:cs="宋体"/>
          <w:i w:val="0"/>
          <w:iCs w:val="0"/>
          <w:caps w:val="0"/>
          <w:color w:val="auto"/>
          <w:spacing w:val="0"/>
          <w:sz w:val="24"/>
          <w:szCs w:val="24"/>
          <w:highlight w:val="none"/>
          <w:shd w:val="clear" w:color="auto" w:fill="FFFFFF"/>
        </w:rPr>
      </w:pPr>
    </w:p>
    <w:p>
      <w:pPr>
        <w:rPr>
          <w:rFonts w:hint="eastAsia" w:ascii="宋体" w:hAnsi="宋体" w:eastAsia="宋体" w:cs="宋体"/>
          <w:i w:val="0"/>
          <w:iCs w:val="0"/>
          <w:caps w:val="0"/>
          <w:color w:val="auto"/>
          <w:spacing w:val="0"/>
          <w:sz w:val="24"/>
          <w:szCs w:val="24"/>
          <w:highlight w:val="none"/>
          <w:shd w:val="clear" w:color="auto" w:fill="FFFFFF"/>
        </w:rPr>
      </w:pPr>
    </w:p>
    <w:p>
      <w:pPr>
        <w:pStyle w:val="42"/>
        <w:rPr>
          <w:rFonts w:hint="eastAsia" w:ascii="宋体" w:hAnsi="宋体" w:eastAsia="宋体" w:cs="宋体"/>
          <w:i w:val="0"/>
          <w:iCs w:val="0"/>
          <w:caps w:val="0"/>
          <w:color w:val="auto"/>
          <w:spacing w:val="0"/>
          <w:sz w:val="24"/>
          <w:szCs w:val="24"/>
          <w:highlight w:val="none"/>
          <w:shd w:val="clear" w:color="auto" w:fill="FFFFFF"/>
        </w:rPr>
      </w:pPr>
    </w:p>
    <w:p>
      <w:pPr>
        <w:rPr>
          <w:rFonts w:hint="eastAsia" w:ascii="宋体" w:hAnsi="宋体" w:eastAsia="宋体" w:cs="宋体"/>
          <w:i w:val="0"/>
          <w:iCs w:val="0"/>
          <w:caps w:val="0"/>
          <w:color w:val="auto"/>
          <w:spacing w:val="0"/>
          <w:sz w:val="24"/>
          <w:szCs w:val="24"/>
          <w:highlight w:val="none"/>
          <w:shd w:val="clear" w:color="auto" w:fill="FFFFFF"/>
        </w:rPr>
      </w:pPr>
    </w:p>
    <w:p>
      <w:pPr>
        <w:pStyle w:val="42"/>
        <w:rPr>
          <w:color w:val="auto"/>
          <w:highlight w:val="none"/>
        </w:rPr>
      </w:pPr>
    </w:p>
    <w:p>
      <w:pPr>
        <w:rPr>
          <w:color w:val="auto"/>
          <w:highlight w:val="none"/>
        </w:rPr>
      </w:pPr>
    </w:p>
    <w:p>
      <w:pPr>
        <w:pStyle w:val="4"/>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kern w:val="0"/>
          <w:sz w:val="30"/>
          <w:szCs w:val="30"/>
          <w:highlight w:val="none"/>
        </w:rPr>
        <w:t>关于印发中小企业划型标准规定的通知</w:t>
      </w:r>
    </w:p>
    <w:p>
      <w:pPr>
        <w:pStyle w:val="40"/>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工信部联企业〔2011〕300号</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各省、自治区、直辖市人民政府，国务院各部委、各直属机构及有关单位：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工业和信息化部　国家统计局</w:t>
      </w: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国家发展和改革委员会　财政部</w:t>
      </w: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二○一一年六月十八日</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中小企业划型标准规定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一、根据《中华人民共和国中小企业促进法》和《国务院关于进一步促进中小企业发展的若干意见》(国发〔2009〕36号)，制定本规定。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二、中小企业划分为中型、小型、微型三种类型，具体标准根据企业从业人员、营业收入、资产总额等指标，结合行业特点制定。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四、各行业划型标准为：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（一）农、林、牧、渔业。营业收入20000万元以下的为中小微型企业。其中，营业收入500万元及以上的为中型企业，营业收入50万元及以上的为小型企业，营业收入50万元以下的为微型企业。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（六）交通运输业。从业人员1000人以下或营业收入30000万元以下的为中小微型企业。其中，从业人员300人及以上，且营业收入3000万元及以上的为中型企业；从业人员20人及以上，且营业收入</w:t>
      </w:r>
      <w:r>
        <w:rPr>
          <w:rFonts w:hint="eastAsia" w:ascii="宋体" w:hAnsi="宋体" w:eastAsia="宋体" w:cs="宋体"/>
          <w:color w:val="auto"/>
          <w:sz w:val="21"/>
          <w:szCs w:val="21"/>
          <w:highlight w:val="none"/>
          <w:lang w:eastAsia="zh-CN"/>
        </w:rPr>
        <w:t>2,000,000.00元</w:t>
      </w:r>
      <w:r>
        <w:rPr>
          <w:rFonts w:hint="eastAsia" w:ascii="宋体" w:hAnsi="宋体" w:eastAsia="宋体" w:cs="宋体"/>
          <w:color w:val="auto"/>
          <w:sz w:val="21"/>
          <w:szCs w:val="21"/>
          <w:highlight w:val="none"/>
        </w:rPr>
        <w:t>及以上的为小型企业；从业人员20人以下或营业收入</w:t>
      </w:r>
      <w:r>
        <w:rPr>
          <w:rFonts w:hint="eastAsia" w:ascii="宋体" w:hAnsi="宋体" w:eastAsia="宋体" w:cs="宋体"/>
          <w:color w:val="auto"/>
          <w:sz w:val="21"/>
          <w:szCs w:val="21"/>
          <w:highlight w:val="none"/>
          <w:lang w:eastAsia="zh-CN"/>
        </w:rPr>
        <w:t>2,000,000.00元</w:t>
      </w:r>
      <w:r>
        <w:rPr>
          <w:rFonts w:hint="eastAsia" w:ascii="宋体" w:hAnsi="宋体" w:eastAsia="宋体" w:cs="宋体"/>
          <w:color w:val="auto"/>
          <w:sz w:val="21"/>
          <w:szCs w:val="21"/>
          <w:highlight w:val="none"/>
        </w:rPr>
        <w:t>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（十六）其他未列明行业。从业人员300人以下的为中小微型企业。其中，从业人员100人及以上的为中型企业；从业人员10人及以上的为小型企业；从业人员10人以下的为微型企业。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五、企业类型的划分以统计部门的统计数据为依据。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六、本规定适用于在中华人民共和国境内依法设立的各类所有制和各种组织形式的企业。个体工商户和本规定以外的行业，参照本规定进行划型。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七、本规定的中型企业标准上限即为大型企业标准的下限，国家统计部门据此制定大中小微型企业的统计分类。国务院有关部门据此进行相关数据分析，不得制定与本规定不一致的企业划型标准。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八、本规定由工业和信息化部、国家统计局会同有关部门根据《国民经济行业分类》修订情况和企业发展变化情况适时修订。 </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九、本规定由工业和信息化部、国家统计局会同有关部门负责解释。 </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b/>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十、本规定自发布之日起执行，原国家经贸委、原国家计委、财政部和国家统计局2003年颁布的《中小企业标准暂行规定》同时废止。</w:t>
      </w:r>
    </w:p>
    <w:p>
      <w:pPr>
        <w:rPr>
          <w:color w:val="auto"/>
          <w:highlight w:val="none"/>
        </w:rPr>
      </w:pPr>
    </w:p>
    <w:p>
      <w:pPr>
        <w:rPr>
          <w:rFonts w:hint="eastAsia"/>
          <w:color w:val="auto"/>
          <w:sz w:val="32"/>
          <w:szCs w:val="32"/>
          <w:highlight w:val="none"/>
          <w:lang w:val="en-US" w:eastAsia="zh-CN"/>
        </w:rPr>
      </w:pPr>
      <w:bookmarkStart w:id="58" w:name="_Toc48760974"/>
      <w:bookmarkStart w:id="59" w:name="_Toc54891395"/>
      <w:r>
        <w:rPr>
          <w:rFonts w:hint="eastAsia"/>
          <w:color w:val="auto"/>
          <w:sz w:val="32"/>
          <w:szCs w:val="32"/>
          <w:highlight w:val="none"/>
          <w:lang w:val="en-US" w:eastAsia="zh-CN"/>
        </w:rPr>
        <w:br w:type="page"/>
      </w:r>
    </w:p>
    <w:p>
      <w:pPr>
        <w:pStyle w:val="4"/>
        <w:spacing w:before="0" w:after="0" w:line="360" w:lineRule="auto"/>
        <w:jc w:val="center"/>
        <w:rPr>
          <w:color w:val="auto"/>
          <w:highlight w:val="none"/>
        </w:rPr>
      </w:pPr>
      <w:r>
        <w:rPr>
          <w:rFonts w:hint="eastAsia"/>
          <w:color w:val="auto"/>
          <w:sz w:val="32"/>
          <w:szCs w:val="32"/>
          <w:highlight w:val="none"/>
          <w:lang w:val="en-US" w:eastAsia="zh-CN"/>
        </w:rPr>
        <w:t>第四章 采购需求</w:t>
      </w:r>
      <w:bookmarkEnd w:id="58"/>
      <w:bookmarkEnd w:id="59"/>
      <w:bookmarkStart w:id="60" w:name="_第五部分__"/>
      <w:bookmarkEnd w:id="60"/>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auto"/>
          <w:kern w:val="0"/>
          <w:sz w:val="24"/>
          <w:szCs w:val="24"/>
          <w:highlight w:val="none"/>
        </w:rPr>
      </w:pPr>
      <w:bookmarkStart w:id="61" w:name="_Toc48760975"/>
      <w:bookmarkStart w:id="62" w:name="_Toc54891396"/>
      <w:r>
        <w:rPr>
          <w:rFonts w:hint="eastAsia" w:ascii="宋体" w:hAnsi="宋体" w:eastAsia="宋体" w:cs="宋体"/>
          <w:b/>
          <w:color w:val="auto"/>
          <w:kern w:val="0"/>
          <w:sz w:val="24"/>
          <w:szCs w:val="24"/>
          <w:highlight w:val="none"/>
        </w:rPr>
        <w:t>一、项目概况与总体要求</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（提示：本部分内容包括项目背景、现状分析、</w:t>
      </w:r>
      <w:r>
        <w:rPr>
          <w:rFonts w:hint="eastAsia" w:ascii="宋体" w:hAnsi="宋体" w:eastAsia="宋体" w:cs="宋体"/>
          <w:bCs/>
          <w:color w:val="auto"/>
          <w:kern w:val="0"/>
          <w:sz w:val="24"/>
          <w:szCs w:val="24"/>
          <w:highlight w:val="none"/>
        </w:rPr>
        <w:t>采购标的需实现的功能或者目标等</w:t>
      </w:r>
      <w:r>
        <w:rPr>
          <w:rFonts w:hint="eastAsia" w:ascii="宋体" w:hAnsi="宋体" w:eastAsia="宋体" w:cs="宋体"/>
          <w:color w:val="auto"/>
          <w:kern w:val="0"/>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项目概括</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历史建筑是历史文化的载体，具有重要的历史、科学、艺术和文化价值，历史建筑测绘建档工作是其保护和利用的基础。</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长春市自2007年以来分别在2007、2016和2021年公布了三批历史建筑，合计188处329栋。现已完成160栋58万平方米历史建筑测绘建档，本次须完成剩余169栋88万平方米的历史建筑建档工作。</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2、总体要求</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基于传统测量技术以及无人机摄影测量、三维激光扫描等新型技术采集历史建筑测绘数据、绘制历史建筑图纸并建立历史建筑档案，为长春市历史建筑的研究评估、维护管理、保护与规划设计、保护工程实施、周边环境的建设控制以及教育、展示和宣传等方面打下坚实的基础，同时也为吉林省历史建筑现代化建设与管理起到示范作用。</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二、采购需求一览表</w:t>
      </w:r>
    </w:p>
    <w:tbl>
      <w:tblPr>
        <w:tblStyle w:val="45"/>
        <w:tblW w:w="930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950"/>
        <w:gridCol w:w="2055"/>
        <w:gridCol w:w="2580"/>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646"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项目编号</w:t>
            </w:r>
          </w:p>
        </w:tc>
        <w:tc>
          <w:tcPr>
            <w:tcW w:w="1950" w:type="dxa"/>
            <w:noWrap w:val="0"/>
            <w:vAlign w:val="center"/>
          </w:tcPr>
          <w:p>
            <w:pPr>
              <w:pStyle w:val="19"/>
              <w:tabs>
                <w:tab w:val="left" w:pos="3570"/>
              </w:tabs>
              <w:adjustRightInd w:val="0"/>
              <w:snapToGrid w:val="0"/>
              <w:jc w:val="center"/>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采购名称</w:t>
            </w:r>
          </w:p>
        </w:tc>
        <w:tc>
          <w:tcPr>
            <w:tcW w:w="2055" w:type="dxa"/>
            <w:noWrap w:val="0"/>
            <w:vAlign w:val="center"/>
          </w:tcPr>
          <w:p>
            <w:pPr>
              <w:pStyle w:val="19"/>
              <w:tabs>
                <w:tab w:val="left" w:pos="3570"/>
              </w:tabs>
              <w:adjustRightInd w:val="0"/>
              <w:snapToGrid w:val="0"/>
              <w:jc w:val="center"/>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数量</w:t>
            </w:r>
          </w:p>
        </w:tc>
        <w:tc>
          <w:tcPr>
            <w:tcW w:w="2580" w:type="dxa"/>
            <w:noWrap w:val="0"/>
            <w:vAlign w:val="center"/>
          </w:tcPr>
          <w:p>
            <w:pPr>
              <w:pStyle w:val="19"/>
              <w:tabs>
                <w:tab w:val="left" w:pos="3570"/>
              </w:tabs>
              <w:adjustRightInd w:val="0"/>
              <w:snapToGrid w:val="0"/>
              <w:jc w:val="center"/>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服务要求</w:t>
            </w:r>
          </w:p>
        </w:tc>
        <w:tc>
          <w:tcPr>
            <w:tcW w:w="1075" w:type="dxa"/>
            <w:noWrap w:val="0"/>
            <w:vAlign w:val="center"/>
          </w:tcPr>
          <w:p>
            <w:pPr>
              <w:pStyle w:val="19"/>
              <w:tabs>
                <w:tab w:val="left" w:pos="3570"/>
              </w:tabs>
              <w:adjustRightInd w:val="0"/>
              <w:snapToGrid w:val="0"/>
              <w:jc w:val="center"/>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最高限价（</w:t>
            </w:r>
            <w:r>
              <w:rPr>
                <w:rFonts w:hint="eastAsia" w:hAnsi="宋体" w:cs="宋体"/>
                <w:b w:val="0"/>
                <w:color w:val="auto"/>
                <w:sz w:val="21"/>
                <w:szCs w:val="21"/>
                <w:highlight w:val="none"/>
                <w:lang w:val="en-US" w:eastAsia="zh-CN"/>
              </w:rPr>
              <w:t>万</w:t>
            </w:r>
            <w:r>
              <w:rPr>
                <w:rFonts w:hint="eastAsia" w:ascii="宋体" w:hAnsi="宋体" w:eastAsia="宋体" w:cs="宋体"/>
                <w:b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6"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JM-2023-08-00752-1</w:t>
            </w:r>
          </w:p>
        </w:tc>
        <w:tc>
          <w:tcPr>
            <w:tcW w:w="1950"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汽开区历史建筑测绘建档</w:t>
            </w:r>
          </w:p>
        </w:tc>
        <w:tc>
          <w:tcPr>
            <w:tcW w:w="2055"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汽开区62栋历史建筑，389755.8平方米</w:t>
            </w:r>
          </w:p>
        </w:tc>
        <w:tc>
          <w:tcPr>
            <w:tcW w:w="2580"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基于三维激光扫描等新型技术采集历史建筑测绘数据、绘制历史建筑图纸。</w:t>
            </w:r>
          </w:p>
        </w:tc>
        <w:tc>
          <w:tcPr>
            <w:tcW w:w="1075" w:type="dxa"/>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6"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JM-2023-08-00752-2</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朝阳区历史建筑测绘建档</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朝阳区24栋历史建筑，314698平方米</w:t>
            </w:r>
          </w:p>
        </w:tc>
        <w:tc>
          <w:tcPr>
            <w:tcW w:w="2580"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基于三维激光扫描等新型技术采集历史建筑测绘数据、绘制历史建筑图纸。</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46"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JM-2023-08-00752-3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宽城南关历史建筑测绘建档</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宽城区和南关区83栋建筑，177052.4平方米</w:t>
            </w:r>
          </w:p>
        </w:tc>
        <w:tc>
          <w:tcPr>
            <w:tcW w:w="2580"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基于三维激光扫描等新型技术采集历史建筑测绘数据、绘制历史建筑图纸。</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pStyle w:val="19"/>
              <w:tabs>
                <w:tab w:val="left" w:pos="3570"/>
              </w:tabs>
              <w:adjustRightInd w:val="0"/>
              <w:snapToGrid w:val="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160</w:t>
            </w:r>
          </w:p>
        </w:tc>
      </w:tr>
    </w:tbl>
    <w:p>
      <w:pPr>
        <w:pStyle w:val="2"/>
        <w:keepNext w:val="0"/>
        <w:keepLines w:val="0"/>
        <w:pageBreakBefore w:val="0"/>
        <w:numPr>
          <w:ilvl w:val="0"/>
          <w:numId w:val="4"/>
        </w:numPr>
        <w:kinsoku/>
        <w:wordWrap/>
        <w:overflowPunct/>
        <w:topLinePunct w:val="0"/>
        <w:autoSpaceDE/>
        <w:autoSpaceDN/>
        <w:bidi w:val="0"/>
        <w:adjustRightInd/>
        <w:snapToGrid/>
        <w:spacing w:before="0" w:after="0" w:line="390" w:lineRule="exact"/>
        <w:jc w:val="left"/>
        <w:textAlignment w:val="auto"/>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采购标的需执行的强制标准、规范</w:t>
      </w:r>
    </w:p>
    <w:p>
      <w:pPr>
        <w:pStyle w:val="2"/>
        <w:keepNext w:val="0"/>
        <w:keepLines w:val="0"/>
        <w:pageBreakBefore w:val="0"/>
        <w:numPr>
          <w:ilvl w:val="0"/>
          <w:numId w:val="0"/>
        </w:numPr>
        <w:kinsoku/>
        <w:wordWrap/>
        <w:overflowPunct/>
        <w:topLinePunct w:val="0"/>
        <w:autoSpaceDE/>
        <w:autoSpaceDN/>
        <w:bidi w:val="0"/>
        <w:adjustRightInd/>
        <w:snapToGrid/>
        <w:spacing w:before="0" w:after="0" w:line="390" w:lineRule="exact"/>
        <w:ind w:firstLine="480" w:firstLineChars="200"/>
        <w:jc w:val="left"/>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《历史建筑测绘标准》</w:t>
      </w:r>
    </w:p>
    <w:p>
      <w:pPr>
        <w:pStyle w:val="2"/>
        <w:keepNext w:val="0"/>
        <w:keepLines w:val="0"/>
        <w:pageBreakBefore w:val="0"/>
        <w:numPr>
          <w:ilvl w:val="0"/>
          <w:numId w:val="5"/>
        </w:numPr>
        <w:kinsoku/>
        <w:wordWrap/>
        <w:overflowPunct/>
        <w:topLinePunct w:val="0"/>
        <w:autoSpaceDE/>
        <w:autoSpaceDN/>
        <w:bidi w:val="0"/>
        <w:adjustRightInd/>
        <w:snapToGrid/>
        <w:spacing w:before="0" w:after="0" w:line="390" w:lineRule="exact"/>
        <w:jc w:val="left"/>
        <w:textAlignment w:val="auto"/>
        <w:rPr>
          <w:rFonts w:hint="eastAsia" w:ascii="宋体" w:hAnsi="宋体" w:eastAsia="宋体" w:cs="宋体"/>
          <w:b/>
          <w:color w:val="auto"/>
          <w:sz w:val="24"/>
          <w:szCs w:val="24"/>
          <w:highlight w:val="none"/>
        </w:rPr>
      </w:pPr>
      <w:bookmarkStart w:id="63" w:name="_Toc494561955"/>
      <w:bookmarkStart w:id="64" w:name="_Toc511889433"/>
      <w:bookmarkStart w:id="65" w:name="_Toc511894511"/>
      <w:bookmarkStart w:id="66" w:name="_Toc517859652"/>
      <w:r>
        <w:rPr>
          <w:rFonts w:hint="eastAsia" w:ascii="宋体" w:hAnsi="宋体" w:eastAsia="宋体" w:cs="宋体"/>
          <w:bCs w:val="0"/>
          <w:color w:val="auto"/>
          <w:sz w:val="24"/>
          <w:szCs w:val="24"/>
          <w:highlight w:val="none"/>
        </w:rPr>
        <w:t>技术服务要求</w:t>
      </w:r>
      <w:bookmarkEnd w:id="63"/>
      <w:bookmarkEnd w:id="64"/>
      <w:bookmarkEnd w:id="65"/>
      <w:bookmarkEnd w:id="66"/>
    </w:p>
    <w:p>
      <w:pPr>
        <w:pStyle w:val="2"/>
        <w:keepNext w:val="0"/>
        <w:keepLines w:val="0"/>
        <w:pageBreakBefore w:val="0"/>
        <w:kinsoku/>
        <w:wordWrap/>
        <w:overflowPunct/>
        <w:topLinePunct w:val="0"/>
        <w:autoSpaceDE/>
        <w:autoSpaceDN/>
        <w:bidi w:val="0"/>
        <w:adjustRightInd/>
        <w:snapToGrid/>
        <w:spacing w:before="0" w:after="0" w:line="390" w:lineRule="exact"/>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r>
        <w:rPr>
          <w:rFonts w:hint="eastAsia" w:ascii="宋体" w:hAnsi="宋体" w:eastAsia="宋体" w:cs="宋体"/>
          <w:color w:val="auto"/>
          <w:sz w:val="24"/>
          <w:szCs w:val="24"/>
          <w:highlight w:val="none"/>
          <w:lang w:val="zh-CN"/>
        </w:rPr>
        <w:t>本部分内容均为实质性条款，供应商的投标（响应）必须完全满足。</w:t>
      </w:r>
    </w:p>
    <w:p>
      <w:pPr>
        <w:keepNext w:val="0"/>
        <w:keepLines w:val="0"/>
        <w:pageBreakBefore w:val="0"/>
        <w:widowControl/>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吉林省住房和城乡建设厅关于印发《吉林省历史建筑测绘建档三年行动计划》的通知，要求按照住建部下发的《历史建筑测绘标准》（以下简称标准）中“全面测绘”的要求执行，至少达到“典型测绘”的要求（详见附件1，附件2，附件3），并满足建筑复原施工图的要求。</w:t>
      </w:r>
    </w:p>
    <w:p>
      <w:pPr>
        <w:keepNext w:val="0"/>
        <w:keepLines w:val="0"/>
        <w:pageBreakBefore w:val="0"/>
        <w:widowControl/>
        <w:kinsoku/>
        <w:wordWrap/>
        <w:overflowPunct/>
        <w:topLinePunct w:val="0"/>
        <w:autoSpaceDE/>
        <w:autoSpaceDN/>
        <w:bidi w:val="0"/>
        <w:adjustRightInd/>
        <w:snapToGrid/>
        <w:spacing w:line="39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除满足上述标准外，我中心还有以下要求：</w:t>
      </w:r>
    </w:p>
    <w:p>
      <w:pPr>
        <w:pStyle w:val="84"/>
        <w:keepNext w:val="0"/>
        <w:keepLines w:val="0"/>
        <w:pageBreakBefore w:val="0"/>
        <w:numPr>
          <w:ilvl w:val="0"/>
          <w:numId w:val="0"/>
        </w:numPr>
        <w:kinsoku/>
        <w:wordWrap/>
        <w:overflowPunct/>
        <w:topLinePunct w:val="0"/>
        <w:autoSpaceDE/>
        <w:autoSpaceDN/>
        <w:bidi w:val="0"/>
        <w:adjustRightInd/>
        <w:snapToGrid/>
        <w:spacing w:line="390" w:lineRule="exact"/>
        <w:ind w:left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建筑制图图层</w:t>
      </w:r>
    </w:p>
    <w:p>
      <w:pPr>
        <w:pStyle w:val="84"/>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按照我中心标准执行，具体细则由相关技术负责人后续对接。</w:t>
      </w:r>
    </w:p>
    <w:p>
      <w:pPr>
        <w:pStyle w:val="84"/>
        <w:keepNext w:val="0"/>
        <w:keepLines w:val="0"/>
        <w:pageBreakBefore w:val="0"/>
        <w:numPr>
          <w:ilvl w:val="0"/>
          <w:numId w:val="0"/>
        </w:numPr>
        <w:kinsoku/>
        <w:wordWrap/>
        <w:overflowPunct/>
        <w:topLinePunct w:val="0"/>
        <w:autoSpaceDE/>
        <w:autoSpaceDN/>
        <w:bidi w:val="0"/>
        <w:adjustRightInd/>
        <w:snapToGrid/>
        <w:spacing w:line="390" w:lineRule="exact"/>
        <w:ind w:left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建筑照片</w:t>
      </w:r>
    </w:p>
    <w:p>
      <w:pPr>
        <w:pStyle w:val="84"/>
        <w:keepNext w:val="0"/>
        <w:keepLines w:val="0"/>
        <w:pageBreakBefore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JPG格式，根据测绘需要进行拍摄，一栋建筑一套照片，主要包括但不限于：</w:t>
      </w:r>
    </w:p>
    <w:p>
      <w:pPr>
        <w:pStyle w:val="84"/>
        <w:keepNext w:val="0"/>
        <w:keepLines w:val="0"/>
        <w:pageBreakBefore w:val="0"/>
        <w:numPr>
          <w:ilvl w:val="0"/>
          <w:numId w:val="6"/>
        </w:numPr>
        <w:tabs>
          <w:tab w:val="left" w:pos="1000"/>
          <w:tab w:val="left" w:pos="14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建筑与周边环境关系。</w:t>
      </w:r>
    </w:p>
    <w:p>
      <w:pPr>
        <w:pStyle w:val="84"/>
        <w:keepNext w:val="0"/>
        <w:keepLines w:val="0"/>
        <w:pageBreakBefore w:val="0"/>
        <w:numPr>
          <w:ilvl w:val="0"/>
          <w:numId w:val="6"/>
        </w:numPr>
        <w:tabs>
          <w:tab w:val="left" w:pos="1000"/>
          <w:tab w:val="left" w:pos="14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各个建筑立面，包括屋顶正视。</w:t>
      </w:r>
    </w:p>
    <w:p>
      <w:pPr>
        <w:pStyle w:val="84"/>
        <w:keepNext w:val="0"/>
        <w:keepLines w:val="0"/>
        <w:pageBreakBefore w:val="0"/>
        <w:numPr>
          <w:ilvl w:val="0"/>
          <w:numId w:val="6"/>
        </w:numPr>
        <w:tabs>
          <w:tab w:val="left" w:pos="1000"/>
          <w:tab w:val="left" w:pos="14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建筑整体各角度鸟瞰。</w:t>
      </w:r>
    </w:p>
    <w:p>
      <w:pPr>
        <w:pStyle w:val="84"/>
        <w:keepNext w:val="0"/>
        <w:keepLines w:val="0"/>
        <w:pageBreakBefore w:val="0"/>
        <w:numPr>
          <w:ilvl w:val="0"/>
          <w:numId w:val="6"/>
        </w:numPr>
        <w:tabs>
          <w:tab w:val="left" w:pos="1000"/>
          <w:tab w:val="left" w:pos="14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室内外具有典型特征的局部、构件。</w:t>
      </w:r>
    </w:p>
    <w:p>
      <w:pPr>
        <w:pStyle w:val="84"/>
        <w:keepNext w:val="0"/>
        <w:keepLines w:val="0"/>
        <w:pageBreakBefore w:val="0"/>
        <w:numPr>
          <w:ilvl w:val="0"/>
          <w:numId w:val="6"/>
        </w:numPr>
        <w:tabs>
          <w:tab w:val="left" w:pos="1000"/>
          <w:tab w:val="left" w:pos="14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建筑标识牌及门牌。</w:t>
      </w:r>
    </w:p>
    <w:p>
      <w:pPr>
        <w:pStyle w:val="84"/>
        <w:keepNext w:val="0"/>
        <w:keepLines w:val="0"/>
        <w:pageBreakBefore w:val="0"/>
        <w:numPr>
          <w:ilvl w:val="0"/>
          <w:numId w:val="6"/>
        </w:numPr>
        <w:tabs>
          <w:tab w:val="left" w:pos="1000"/>
          <w:tab w:val="left" w:pos="14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残损部位。</w:t>
      </w:r>
    </w:p>
    <w:p>
      <w:pPr>
        <w:pStyle w:val="84"/>
        <w:keepNext w:val="0"/>
        <w:keepLines w:val="0"/>
        <w:pageBreakBefore w:val="0"/>
        <w:numPr>
          <w:ilvl w:val="0"/>
          <w:numId w:val="6"/>
        </w:numPr>
        <w:tabs>
          <w:tab w:val="left" w:pos="1000"/>
          <w:tab w:val="left" w:pos="14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外业工作照片。</w:t>
      </w:r>
    </w:p>
    <w:p>
      <w:pPr>
        <w:pStyle w:val="84"/>
        <w:keepNext w:val="0"/>
        <w:keepLines w:val="0"/>
        <w:pageBreakBefore w:val="0"/>
        <w:numPr>
          <w:ilvl w:val="0"/>
          <w:numId w:val="0"/>
        </w:numPr>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测绘说明：</w:t>
      </w:r>
    </w:p>
    <w:p>
      <w:pPr>
        <w:pStyle w:val="84"/>
        <w:keepNext w:val="0"/>
        <w:keepLines w:val="0"/>
        <w:pageBreakBefore w:val="0"/>
        <w:widowControl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建筑整体或局部的损坏、改造、接建等变化的特殊情况要有测绘说明，在每张图纸下方单独说明，或者在图面上标明范围并引出说明。</w:t>
      </w:r>
    </w:p>
    <w:p>
      <w:pPr>
        <w:pStyle w:val="84"/>
        <w:keepNext w:val="0"/>
        <w:keepLines w:val="0"/>
        <w:pageBreakBefore w:val="0"/>
        <w:numPr>
          <w:ilvl w:val="0"/>
          <w:numId w:val="0"/>
        </w:numPr>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建筑总平面图：</w:t>
      </w:r>
    </w:p>
    <w:p>
      <w:pPr>
        <w:pStyle w:val="84"/>
        <w:keepNext w:val="0"/>
        <w:keepLines w:val="0"/>
        <w:pageBreakBefore w:val="0"/>
        <w:numPr>
          <w:ilvl w:val="0"/>
          <w:numId w:val="7"/>
        </w:numPr>
        <w:tabs>
          <w:tab w:val="left" w:pos="600"/>
          <w:tab w:val="left" w:pos="1800"/>
          <w:tab w:val="clear" w:pos="-420"/>
        </w:tabs>
        <w:kinsoku/>
        <w:wordWrap/>
        <w:overflowPunct/>
        <w:topLinePunct w:val="0"/>
        <w:autoSpaceDE/>
        <w:autoSpaceDN/>
        <w:bidi w:val="0"/>
        <w:adjustRightInd/>
        <w:snapToGrid/>
        <w:spacing w:line="390" w:lineRule="exact"/>
        <w:ind w:left="-420" w:leftChars="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保留地形图建筑测绘信息；</w:t>
      </w:r>
    </w:p>
    <w:p>
      <w:pPr>
        <w:pStyle w:val="84"/>
        <w:keepNext w:val="0"/>
        <w:keepLines w:val="0"/>
        <w:pageBreakBefore w:val="0"/>
        <w:numPr>
          <w:ilvl w:val="0"/>
          <w:numId w:val="7"/>
        </w:numPr>
        <w:tabs>
          <w:tab w:val="left" w:pos="600"/>
          <w:tab w:val="left" w:pos="1800"/>
          <w:tab w:val="clear" w:pos="-420"/>
        </w:tabs>
        <w:kinsoku/>
        <w:wordWrap/>
        <w:overflowPunct/>
        <w:topLinePunct w:val="0"/>
        <w:autoSpaceDE/>
        <w:autoSpaceDN/>
        <w:bidi w:val="0"/>
        <w:adjustRightInd/>
        <w:snapToGrid/>
        <w:spacing w:line="390" w:lineRule="exact"/>
        <w:ind w:left="-420" w:leftChars="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建筑坐标以测绘单位地形图坐标为准；</w:t>
      </w:r>
    </w:p>
    <w:p>
      <w:pPr>
        <w:pStyle w:val="84"/>
        <w:keepNext w:val="0"/>
        <w:keepLines w:val="0"/>
        <w:pageBreakBefore w:val="0"/>
        <w:numPr>
          <w:ilvl w:val="0"/>
          <w:numId w:val="7"/>
        </w:numPr>
        <w:tabs>
          <w:tab w:val="left" w:pos="600"/>
          <w:tab w:val="left" w:pos="1800"/>
          <w:tab w:val="clear" w:pos="-420"/>
        </w:tabs>
        <w:kinsoku/>
        <w:wordWrap/>
        <w:overflowPunct/>
        <w:topLinePunct w:val="0"/>
        <w:autoSpaceDE/>
        <w:autoSpaceDN/>
        <w:bidi w:val="0"/>
        <w:adjustRightInd/>
        <w:snapToGrid/>
        <w:spacing w:line="390" w:lineRule="exact"/>
        <w:ind w:left="-420" w:leftChars="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总平面图地形图中汉字要用建筑制图常用字体，避免出现“？”。</w:t>
      </w:r>
    </w:p>
    <w:p>
      <w:pPr>
        <w:pStyle w:val="84"/>
        <w:keepNext w:val="0"/>
        <w:keepLines w:val="0"/>
        <w:pageBreakBefore w:val="0"/>
        <w:numPr>
          <w:ilvl w:val="0"/>
          <w:numId w:val="7"/>
        </w:numPr>
        <w:tabs>
          <w:tab w:val="left" w:pos="600"/>
          <w:tab w:val="left" w:pos="1800"/>
          <w:tab w:val="clear" w:pos="-420"/>
        </w:tabs>
        <w:kinsoku/>
        <w:wordWrap/>
        <w:overflowPunct/>
        <w:topLinePunct w:val="0"/>
        <w:autoSpaceDE/>
        <w:autoSpaceDN/>
        <w:bidi w:val="0"/>
        <w:adjustRightInd/>
        <w:snapToGrid/>
        <w:spacing w:line="390" w:lineRule="exact"/>
        <w:ind w:left="-420" w:leftChars="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须有建筑高度说明，以建筑物最高点计算，并说明最高点部位。</w:t>
      </w:r>
    </w:p>
    <w:p>
      <w:pPr>
        <w:pStyle w:val="84"/>
        <w:keepNext w:val="0"/>
        <w:keepLines w:val="0"/>
        <w:pageBreakBefore w:val="0"/>
        <w:numPr>
          <w:ilvl w:val="0"/>
          <w:numId w:val="0"/>
        </w:numPr>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5.</w:t>
      </w:r>
      <w:r>
        <w:rPr>
          <w:rFonts w:hint="eastAsia" w:ascii="宋体" w:hAnsi="宋体" w:eastAsia="宋体" w:cs="宋体"/>
          <w:b/>
          <w:bCs/>
          <w:color w:val="auto"/>
          <w:kern w:val="0"/>
          <w:sz w:val="24"/>
          <w:szCs w:val="24"/>
          <w:highlight w:val="none"/>
        </w:rPr>
        <w:t>简化立面图纸</w:t>
      </w:r>
    </w:p>
    <w:p>
      <w:pPr>
        <w:pStyle w:val="84"/>
        <w:keepNext w:val="0"/>
        <w:keepLines w:val="0"/>
        <w:pageBreakBefore w:val="0"/>
        <w:widowControl w:val="0"/>
        <w:kinsoku/>
        <w:wordWrap/>
        <w:overflowPunct/>
        <w:topLinePunct w:val="0"/>
        <w:autoSpaceDE/>
        <w:autoSpaceDN/>
        <w:bidi w:val="0"/>
        <w:adjustRightInd/>
        <w:snapToGrid/>
        <w:spacing w:line="390" w:lineRule="exact"/>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除测绘建档成果外，还需整理一份简化立面图，用以打印到A4版面。由于测绘图纸图幅较大，多为A1、A0大小图纸，如果打印到A4版面容易模糊，所以需要简化图纸，主要从以下两方面操作：</w:t>
      </w:r>
    </w:p>
    <w:p>
      <w:pPr>
        <w:pStyle w:val="84"/>
        <w:keepNext w:val="0"/>
        <w:keepLines w:val="0"/>
        <w:pageBreakBefore w:val="0"/>
        <w:numPr>
          <w:ilvl w:val="0"/>
          <w:numId w:val="8"/>
        </w:numPr>
        <w:tabs>
          <w:tab w:val="left" w:pos="1000"/>
        </w:tabs>
        <w:kinsoku/>
        <w:wordWrap/>
        <w:overflowPunct/>
        <w:topLinePunct w:val="0"/>
        <w:autoSpaceDE/>
        <w:autoSpaceDN/>
        <w:bidi w:val="0"/>
        <w:adjustRightInd/>
        <w:snapToGrid/>
        <w:spacing w:line="390" w:lineRule="exact"/>
        <w:ind w:left="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简化局部：建筑立面局部、构件局部有些详图可进行删减处理，以打印到A4纸上不模糊为准。</w:t>
      </w:r>
    </w:p>
    <w:p>
      <w:pPr>
        <w:pStyle w:val="84"/>
        <w:keepNext w:val="0"/>
        <w:keepLines w:val="0"/>
        <w:pageBreakBefore w:val="0"/>
        <w:numPr>
          <w:ilvl w:val="0"/>
          <w:numId w:val="8"/>
        </w:numPr>
        <w:tabs>
          <w:tab w:val="left" w:pos="1000"/>
        </w:tabs>
        <w:kinsoku/>
        <w:wordWrap/>
        <w:overflowPunct/>
        <w:topLinePunct w:val="0"/>
        <w:autoSpaceDE/>
        <w:autoSpaceDN/>
        <w:bidi w:val="0"/>
        <w:adjustRightInd/>
        <w:snapToGrid/>
        <w:spacing w:line="390" w:lineRule="exact"/>
        <w:ind w:left="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细化图层：原建筑立面线图层可根据打印样式刷为更细的图层或颜色，以打印到A4纸上可分清立面关系层次为准。</w:t>
      </w:r>
    </w:p>
    <w:p>
      <w:pPr>
        <w:keepNext w:val="0"/>
        <w:keepLines w:val="0"/>
        <w:pageBreakBefore w:val="0"/>
        <w:kinsoku/>
        <w:wordWrap/>
        <w:overflowPunct/>
        <w:topLinePunct w:val="0"/>
        <w:autoSpaceDE/>
        <w:autoSpaceDN/>
        <w:bidi w:val="0"/>
        <w:adjustRightInd/>
        <w:snapToGrid/>
        <w:spacing w:line="390" w:lineRule="exact"/>
        <w:ind w:left="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以上步骤须多次导出PDF格式文件反复查看。</w:t>
      </w:r>
    </w:p>
    <w:p>
      <w:pPr>
        <w:pStyle w:val="84"/>
        <w:keepNext w:val="0"/>
        <w:keepLines w:val="0"/>
        <w:pageBreakBefore w:val="0"/>
        <w:numPr>
          <w:ilvl w:val="0"/>
          <w:numId w:val="0"/>
        </w:numPr>
        <w:kinsoku/>
        <w:wordWrap/>
        <w:overflowPunct/>
        <w:topLinePunct w:val="0"/>
        <w:autoSpaceDE/>
        <w:autoSpaceDN/>
        <w:bidi w:val="0"/>
        <w:adjustRightInd/>
        <w:snapToGrid/>
        <w:spacing w:line="390" w:lineRule="exac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图纸电子版成果</w:t>
      </w:r>
    </w:p>
    <w:p>
      <w:pPr>
        <w:keepNext w:val="0"/>
        <w:keepLines w:val="0"/>
        <w:pageBreakBefore w:val="0"/>
        <w:kinsoku/>
        <w:wordWrap/>
        <w:overflowPunct/>
        <w:topLinePunct w:val="0"/>
        <w:autoSpaceDE/>
        <w:autoSpaceDN/>
        <w:bidi w:val="0"/>
        <w:adjustRightInd/>
        <w:snapToGrid/>
        <w:spacing w:line="390" w:lineRule="exact"/>
        <w:ind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每栋建筑：</w:t>
      </w:r>
    </w:p>
    <w:p>
      <w:pPr>
        <w:pStyle w:val="84"/>
        <w:keepNext w:val="0"/>
        <w:keepLines w:val="0"/>
        <w:pageBreakBefore w:val="0"/>
        <w:numPr>
          <w:ilvl w:val="0"/>
          <w:numId w:val="9"/>
        </w:numPr>
        <w:tabs>
          <w:tab w:val="left" w:pos="10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1份建筑测绘图纸CAD文件，天正不超过2020版本，CAD不超过2014版本；</w:t>
      </w:r>
    </w:p>
    <w:p>
      <w:pPr>
        <w:pStyle w:val="84"/>
        <w:keepNext w:val="0"/>
        <w:keepLines w:val="0"/>
        <w:pageBreakBefore w:val="0"/>
        <w:numPr>
          <w:ilvl w:val="0"/>
          <w:numId w:val="9"/>
        </w:numPr>
        <w:tabs>
          <w:tab w:val="left" w:pos="10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1份建筑测绘图纸CAD文件，天正3版本，CAD不超过2010版本；</w:t>
      </w:r>
    </w:p>
    <w:p>
      <w:pPr>
        <w:pStyle w:val="84"/>
        <w:keepNext w:val="0"/>
        <w:keepLines w:val="0"/>
        <w:pageBreakBefore w:val="0"/>
        <w:numPr>
          <w:ilvl w:val="0"/>
          <w:numId w:val="9"/>
        </w:numPr>
        <w:tabs>
          <w:tab w:val="left" w:pos="10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1份PDF格式文件，包括每张图纸单独的文件和1份组合文件；</w:t>
      </w:r>
    </w:p>
    <w:p>
      <w:pPr>
        <w:pStyle w:val="84"/>
        <w:keepNext w:val="0"/>
        <w:keepLines w:val="0"/>
        <w:pageBreakBefore w:val="0"/>
        <w:numPr>
          <w:ilvl w:val="0"/>
          <w:numId w:val="9"/>
        </w:numPr>
        <w:tabs>
          <w:tab w:val="left" w:pos="10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1份JPG格式文件；</w:t>
      </w:r>
    </w:p>
    <w:p>
      <w:pPr>
        <w:pStyle w:val="84"/>
        <w:keepNext w:val="0"/>
        <w:keepLines w:val="0"/>
        <w:pageBreakBefore w:val="0"/>
        <w:numPr>
          <w:ilvl w:val="0"/>
          <w:numId w:val="9"/>
        </w:numPr>
        <w:tabs>
          <w:tab w:val="left" w:pos="1000"/>
        </w:tabs>
        <w:kinsoku/>
        <w:wordWrap/>
        <w:overflowPunct/>
        <w:topLinePunct w:val="0"/>
        <w:autoSpaceDE/>
        <w:autoSpaceDN/>
        <w:bidi w:val="0"/>
        <w:adjustRightInd/>
        <w:snapToGrid/>
        <w:spacing w:line="390" w:lineRule="exact"/>
        <w:ind w:left="0" w:firstLine="319" w:firstLineChars="133"/>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1份简化立面图CAD文件，不超过2010版本；</w:t>
      </w:r>
    </w:p>
    <w:p>
      <w:pPr>
        <w:pStyle w:val="84"/>
        <w:keepNext w:val="0"/>
        <w:keepLines w:val="0"/>
        <w:pageBreakBefore w:val="0"/>
        <w:kinsoku/>
        <w:wordWrap/>
        <w:overflowPunct/>
        <w:topLinePunct w:val="0"/>
        <w:autoSpaceDE/>
        <w:autoSpaceDN/>
        <w:bidi w:val="0"/>
        <w:adjustRightInd/>
        <w:snapToGrid/>
        <w:spacing w:line="390" w:lineRule="exact"/>
        <w:ind w:left="319"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以上文件均需按照标准命名</w:t>
      </w:r>
    </w:p>
    <w:p>
      <w:pPr>
        <w:rPr>
          <w:rFonts w:hint="eastAsia"/>
          <w:color w:val="auto"/>
          <w:sz w:val="32"/>
          <w:szCs w:val="32"/>
          <w:highlight w:val="none"/>
          <w:lang w:val="en-US" w:eastAsia="zh-CN"/>
        </w:rPr>
      </w:pPr>
      <w:r>
        <w:rPr>
          <w:rFonts w:hint="eastAsia"/>
          <w:color w:val="auto"/>
          <w:sz w:val="32"/>
          <w:szCs w:val="32"/>
          <w:highlight w:val="none"/>
          <w:lang w:val="en-US" w:eastAsia="zh-CN"/>
        </w:rPr>
        <w:br w:type="page"/>
      </w:r>
    </w:p>
    <w:p>
      <w:pPr>
        <w:pStyle w:val="4"/>
        <w:spacing w:before="0" w:after="0" w:line="360" w:lineRule="auto"/>
        <w:jc w:val="center"/>
        <w:rPr>
          <w:rFonts w:hint="eastAsia"/>
          <w:color w:val="auto"/>
          <w:sz w:val="32"/>
          <w:szCs w:val="32"/>
          <w:highlight w:val="none"/>
          <w:lang w:val="en-US" w:eastAsia="zh-CN"/>
        </w:rPr>
      </w:pPr>
    </w:p>
    <w:p>
      <w:pPr>
        <w:pStyle w:val="4"/>
        <w:numPr>
          <w:ilvl w:val="0"/>
          <w:numId w:val="10"/>
        </w:numPr>
        <w:spacing w:before="0" w:after="0" w:line="360" w:lineRule="auto"/>
        <w:jc w:val="center"/>
        <w:rPr>
          <w:rFonts w:hint="eastAsia"/>
          <w:color w:val="auto"/>
          <w:sz w:val="32"/>
          <w:szCs w:val="32"/>
          <w:highlight w:val="none"/>
        </w:rPr>
      </w:pPr>
      <w:r>
        <w:rPr>
          <w:rFonts w:hint="eastAsia"/>
          <w:color w:val="auto"/>
          <w:sz w:val="32"/>
          <w:szCs w:val="32"/>
          <w:highlight w:val="none"/>
        </w:rPr>
        <w:t>合同条款</w:t>
      </w:r>
      <w:bookmarkEnd w:id="61"/>
      <w:bookmarkEnd w:id="62"/>
    </w:p>
    <w:p>
      <w:pPr>
        <w:numPr>
          <w:ilvl w:val="0"/>
          <w:numId w:val="0"/>
        </w:numPr>
        <w:rPr>
          <w:rFonts w:hint="default" w:eastAsia="宋体"/>
          <w:b/>
          <w:bCs/>
          <w:color w:val="auto"/>
          <w:sz w:val="28"/>
          <w:szCs w:val="28"/>
          <w:highlight w:val="none"/>
          <w:lang w:val="en-US" w:eastAsia="zh-CN"/>
        </w:rPr>
      </w:pPr>
      <w:r>
        <w:rPr>
          <w:rFonts w:hint="eastAsia"/>
          <w:b/>
          <w:bCs/>
          <w:color w:val="auto"/>
          <w:sz w:val="28"/>
          <w:szCs w:val="28"/>
          <w:highlight w:val="none"/>
          <w:lang w:val="en-US" w:eastAsia="zh-CN"/>
        </w:rPr>
        <w:t>一、合同主要条款：</w:t>
      </w:r>
    </w:p>
    <w:tbl>
      <w:tblPr>
        <w:tblStyle w:val="45"/>
        <w:tblpPr w:leftFromText="180" w:rightFromText="180" w:vertAnchor="text" w:horzAnchor="page" w:tblpX="1413" w:tblpY="180"/>
        <w:tblOverlap w:val="never"/>
        <w:tblW w:w="93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0"/>
        <w:gridCol w:w="1800"/>
        <w:gridCol w:w="68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650"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1800"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内容</w:t>
            </w:r>
          </w:p>
        </w:tc>
        <w:tc>
          <w:tcPr>
            <w:tcW w:w="6882"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650"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800" w:type="dxa"/>
            <w:noWrap w:val="0"/>
            <w:vAlign w:val="center"/>
          </w:tcPr>
          <w:p>
            <w:pPr>
              <w:pageBreakBefore w:val="0"/>
              <w:widowControl/>
              <w:kinsoku/>
              <w:wordWrap/>
              <w:overflowPunct/>
              <w:topLinePunct w:val="0"/>
              <w:autoSpaceDE/>
              <w:autoSpaceDN/>
              <w:bidi w:val="0"/>
              <w:adjustRightInd/>
              <w:spacing w:line="240" w:lineRule="atLeas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付款条件与比例</w:t>
            </w:r>
          </w:p>
        </w:tc>
        <w:tc>
          <w:tcPr>
            <w:tcW w:w="6882" w:type="dxa"/>
            <w:noWrap w:val="0"/>
            <w:vAlign w:val="center"/>
          </w:tcPr>
          <w:p>
            <w:pPr>
              <w:pStyle w:val="2"/>
              <w:pageBreakBefore w:val="0"/>
              <w:widowControl/>
              <w:kinsoku/>
              <w:wordWrap/>
              <w:overflowPunct/>
              <w:topLinePunct w:val="0"/>
              <w:autoSpaceDE/>
              <w:autoSpaceDN/>
              <w:bidi w:val="0"/>
              <w:adjustRightInd/>
              <w:spacing w:before="0" w:after="0" w:line="240" w:lineRule="atLeast"/>
              <w:textAlignment w:val="auto"/>
              <w:outlineLvl w:val="1"/>
              <w:rPr>
                <w:rFonts w:hint="eastAsia" w:ascii="宋体" w:hAnsi="宋体" w:eastAsia="宋体" w:cs="宋体"/>
                <w:color w:val="auto"/>
                <w:sz w:val="21"/>
                <w:szCs w:val="21"/>
                <w:highlight w:val="none"/>
              </w:rPr>
            </w:pPr>
            <w:r>
              <w:rPr>
                <w:rFonts w:hint="eastAsia" w:ascii="宋体" w:hAnsi="宋体" w:eastAsia="宋体" w:cs="宋体"/>
                <w:b w:val="0"/>
                <w:bCs w:val="0"/>
                <w:color w:val="auto"/>
                <w:kern w:val="0"/>
                <w:sz w:val="21"/>
                <w:szCs w:val="21"/>
                <w:highlight w:val="none"/>
              </w:rPr>
              <w:t>合同签订后两个月内提交成果，成果验收通过后支付40%合同额，第一年服务期完成后支付40%合同额，第二年服务期完成后支付20%合同额。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trPr>
        <w:tc>
          <w:tcPr>
            <w:tcW w:w="650" w:type="dxa"/>
            <w:noWrap w:val="0"/>
            <w:vAlign w:val="center"/>
          </w:tcPr>
          <w:p>
            <w:pPr>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800" w:type="dxa"/>
            <w:noWrap w:val="0"/>
            <w:vAlign w:val="center"/>
          </w:tcPr>
          <w:p>
            <w:pPr>
              <w:pageBreakBefore w:val="0"/>
              <w:widowControl/>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支付方式</w:t>
            </w:r>
          </w:p>
        </w:tc>
        <w:tc>
          <w:tcPr>
            <w:tcW w:w="6882" w:type="dxa"/>
            <w:noWrap w:val="0"/>
            <w:vAlign w:val="center"/>
          </w:tcPr>
          <w:p>
            <w:pPr>
              <w:pageBreakBefore w:val="0"/>
              <w:widowControl/>
              <w:kinsoku/>
              <w:wordWrap/>
              <w:overflowPunct/>
              <w:topLinePunct w:val="0"/>
              <w:autoSpaceDE/>
              <w:autoSpaceDN/>
              <w:bidi w:val="0"/>
              <w:adjustRightInd/>
              <w:spacing w:line="240" w:lineRule="atLeast"/>
              <w:textAlignment w:val="auto"/>
              <w:rPr>
                <w:rFonts w:hint="eastAsia" w:ascii="宋体" w:hAnsi="宋体" w:eastAsia="宋体" w:cs="宋体"/>
                <w:b/>
                <w:color w:val="auto"/>
                <w:kern w:val="0"/>
                <w:sz w:val="21"/>
                <w:szCs w:val="21"/>
                <w:highlight w:val="none"/>
              </w:rPr>
            </w:pPr>
            <w:r>
              <w:rPr>
                <w:rFonts w:hint="eastAsia" w:ascii="宋体" w:hAnsi="宋体" w:eastAsia="宋体" w:cs="宋体"/>
                <w:color w:val="auto"/>
                <w:kern w:val="0"/>
                <w:sz w:val="21"/>
                <w:szCs w:val="21"/>
                <w:highlight w:val="none"/>
              </w:rPr>
              <w:t>本项目合同款通过国库集中支付，采购人按约定的付款时间向长春市财政局提出资金支付申请，则视同采购人已履行了合同付款义务。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650" w:type="dxa"/>
            <w:noWrap w:val="0"/>
            <w:vAlign w:val="center"/>
          </w:tcPr>
          <w:p>
            <w:pPr>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800" w:type="dxa"/>
            <w:noWrap w:val="0"/>
            <w:vAlign w:val="center"/>
          </w:tcPr>
          <w:p>
            <w:pPr>
              <w:pageBreakBefore w:val="0"/>
              <w:widowControl/>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履约管理与违约责任</w:t>
            </w:r>
          </w:p>
        </w:tc>
        <w:tc>
          <w:tcPr>
            <w:tcW w:w="6882" w:type="dxa"/>
            <w:noWrap w:val="0"/>
            <w:vAlign w:val="center"/>
          </w:tcPr>
          <w:p>
            <w:pPr>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通过采购人组织的审查，按照合同条款履约。供应商按照招标要求提供服务内容，保障服务品质要求。如提供的服务内容不能满足采购人的需求时，供应商应按采购人要求限期整改;如限期内供应商无法达到招标要求内的服务质量，仍不能满足采购人需求的，采购人有权单方面解除合同无需支付任何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650" w:type="dxa"/>
            <w:noWrap w:val="0"/>
            <w:vAlign w:val="center"/>
          </w:tcPr>
          <w:p>
            <w:pPr>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800" w:type="dxa"/>
            <w:noWrap w:val="0"/>
            <w:vAlign w:val="center"/>
          </w:tcPr>
          <w:p>
            <w:pPr>
              <w:pageBreakBefore w:val="0"/>
              <w:widowControl/>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验收标准及要求</w:t>
            </w:r>
          </w:p>
        </w:tc>
        <w:tc>
          <w:tcPr>
            <w:tcW w:w="6882" w:type="dxa"/>
            <w:noWrap w:val="0"/>
            <w:vAlign w:val="center"/>
          </w:tcPr>
          <w:p>
            <w:pPr>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采购人组织专家论证会按采购需求进行验收。</w:t>
            </w:r>
          </w:p>
        </w:tc>
      </w:tr>
    </w:tbl>
    <w:p>
      <w:pPr>
        <w:pStyle w:val="42"/>
        <w:spacing w:line="360" w:lineRule="auto"/>
        <w:ind w:left="0" w:leftChars="0" w:firstLine="0" w:firstLineChars="0"/>
        <w:jc w:val="both"/>
        <w:rPr>
          <w:rFonts w:hint="eastAsia" w:ascii="Times New Roman" w:hAnsi="Times New Roman" w:eastAsia="宋体"/>
          <w:color w:val="auto"/>
          <w:sz w:val="28"/>
          <w:szCs w:val="28"/>
          <w:highlight w:val="none"/>
          <w:lang w:eastAsia="zh-CN"/>
        </w:rPr>
      </w:pPr>
      <w:r>
        <w:rPr>
          <w:rFonts w:hint="eastAsia" w:ascii="宋体"/>
          <w:color w:val="auto"/>
          <w:sz w:val="28"/>
          <w:szCs w:val="28"/>
          <w:highlight w:val="none"/>
          <w:lang w:val="en-US" w:eastAsia="zh-CN"/>
        </w:rPr>
        <w:t>二、其他内容</w:t>
      </w:r>
      <w:r>
        <w:rPr>
          <w:rFonts w:hint="eastAsia" w:ascii="宋体"/>
          <w:color w:val="auto"/>
          <w:sz w:val="28"/>
          <w:szCs w:val="28"/>
          <w:highlight w:val="none"/>
        </w:rPr>
        <w:t>以</w:t>
      </w:r>
      <w:r>
        <w:rPr>
          <w:rFonts w:hint="eastAsia" w:ascii="宋体"/>
          <w:color w:val="auto"/>
          <w:sz w:val="28"/>
          <w:szCs w:val="28"/>
          <w:highlight w:val="none"/>
          <w:lang w:val="en-US" w:eastAsia="zh-CN"/>
        </w:rPr>
        <w:t>双方签订</w:t>
      </w:r>
      <w:r>
        <w:rPr>
          <w:rFonts w:hint="eastAsia" w:ascii="宋体"/>
          <w:color w:val="auto"/>
          <w:sz w:val="28"/>
          <w:szCs w:val="28"/>
          <w:highlight w:val="none"/>
        </w:rPr>
        <w:t>合同为准</w:t>
      </w:r>
      <w:r>
        <w:rPr>
          <w:rFonts w:hint="eastAsia" w:ascii="宋体"/>
          <w:color w:val="auto"/>
          <w:sz w:val="28"/>
          <w:szCs w:val="28"/>
          <w:highlight w:val="none"/>
          <w:lang w:eastAsia="zh-CN"/>
        </w:rPr>
        <w:t>。</w:t>
      </w:r>
    </w:p>
    <w:p>
      <w:pPr>
        <w:widowControl w:val="0"/>
        <w:spacing w:line="360" w:lineRule="auto"/>
        <w:ind w:firstLine="480" w:firstLineChars="200"/>
        <w:rPr>
          <w:rFonts w:ascii="宋体" w:cs="宋体"/>
          <w:bCs/>
          <w:color w:val="auto"/>
          <w:sz w:val="24"/>
          <w:szCs w:val="24"/>
          <w:highlight w:val="none"/>
        </w:rPr>
      </w:pPr>
      <w:r>
        <w:rPr>
          <w:rFonts w:ascii="宋体" w:cs="宋体"/>
          <w:bCs/>
          <w:color w:val="auto"/>
          <w:sz w:val="24"/>
          <w:szCs w:val="24"/>
          <w:highlight w:val="none"/>
        </w:rPr>
        <w:br w:type="page"/>
      </w:r>
    </w:p>
    <w:p>
      <w:pPr>
        <w:rPr>
          <w:color w:val="auto"/>
          <w:highlight w:val="none"/>
        </w:rPr>
      </w:pPr>
    </w:p>
    <w:p>
      <w:pPr>
        <w:rPr>
          <w:color w:val="auto"/>
          <w:highlight w:val="none"/>
        </w:rPr>
      </w:pPr>
    </w:p>
    <w:p>
      <w:pPr>
        <w:pStyle w:val="4"/>
        <w:spacing w:before="0" w:after="0" w:line="360" w:lineRule="auto"/>
        <w:jc w:val="center"/>
        <w:rPr>
          <w:color w:val="auto"/>
          <w:highlight w:val="none"/>
        </w:rPr>
      </w:pPr>
      <w:bookmarkStart w:id="67" w:name="_Toc48760976"/>
      <w:bookmarkStart w:id="68" w:name="_Toc54891397"/>
      <w:r>
        <w:rPr>
          <w:rFonts w:hint="eastAsia"/>
          <w:color w:val="auto"/>
          <w:highlight w:val="none"/>
        </w:rPr>
        <w:t>第六部分投标文件格式</w:t>
      </w:r>
      <w:bookmarkEnd w:id="67"/>
      <w:bookmarkEnd w:id="68"/>
    </w:p>
    <w:p>
      <w:pPr>
        <w:spacing w:line="440" w:lineRule="exact"/>
        <w:rPr>
          <w:rFonts w:eastAsia="黑体"/>
          <w:color w:val="auto"/>
          <w:highlight w:val="none"/>
        </w:rPr>
      </w:pPr>
    </w:p>
    <w:p>
      <w:pPr>
        <w:spacing w:line="440" w:lineRule="exact"/>
        <w:rPr>
          <w:rFonts w:eastAsia="黑体"/>
          <w:color w:val="auto"/>
          <w:highlight w:val="none"/>
        </w:rPr>
      </w:pPr>
    </w:p>
    <w:p>
      <w:pPr>
        <w:spacing w:line="440" w:lineRule="exact"/>
        <w:rPr>
          <w:rFonts w:eastAsia="黑体"/>
          <w:color w:val="auto"/>
          <w:highlight w:val="none"/>
        </w:rPr>
      </w:pPr>
    </w:p>
    <w:p>
      <w:pPr>
        <w:spacing w:line="440" w:lineRule="exact"/>
        <w:rPr>
          <w:rFonts w:eastAsia="黑体"/>
          <w:color w:val="auto"/>
          <w:highlight w:val="none"/>
        </w:rPr>
      </w:pPr>
    </w:p>
    <w:p>
      <w:pPr>
        <w:spacing w:line="440" w:lineRule="exact"/>
        <w:rPr>
          <w:rFonts w:eastAsia="黑体"/>
          <w:color w:val="auto"/>
          <w:highlight w:val="none"/>
        </w:rPr>
      </w:pPr>
    </w:p>
    <w:p>
      <w:pPr>
        <w:rPr>
          <w:rFonts w:eastAsia="黑体"/>
          <w:color w:val="auto"/>
          <w:sz w:val="28"/>
          <w:szCs w:val="28"/>
          <w:highlight w:val="none"/>
        </w:rPr>
      </w:pPr>
      <w:r>
        <w:rPr>
          <w:rFonts w:eastAsia="黑体"/>
          <w:color w:val="auto"/>
          <w:sz w:val="28"/>
          <w:szCs w:val="28"/>
          <w:highlight w:val="none"/>
        </w:rPr>
        <w:br w:type="page"/>
      </w:r>
    </w:p>
    <w:p>
      <w:pPr>
        <w:jc w:val="center"/>
        <w:rPr>
          <w:rFonts w:eastAsia="黑体"/>
          <w:color w:val="auto"/>
          <w:sz w:val="28"/>
          <w:szCs w:val="28"/>
          <w:highlight w:val="none"/>
        </w:rPr>
      </w:pPr>
    </w:p>
    <w:p>
      <w:pPr>
        <w:jc w:val="both"/>
        <w:rPr>
          <w:rFonts w:eastAsia="黑体"/>
          <w:color w:val="auto"/>
          <w:sz w:val="28"/>
          <w:szCs w:val="28"/>
          <w:highlight w:val="none"/>
        </w:rPr>
      </w:pPr>
    </w:p>
    <w:p>
      <w:pPr>
        <w:jc w:val="center"/>
        <w:rPr>
          <w:rFonts w:eastAsia="黑体"/>
          <w:color w:val="auto"/>
          <w:sz w:val="28"/>
          <w:szCs w:val="28"/>
          <w:highlight w:val="none"/>
        </w:rPr>
      </w:pPr>
    </w:p>
    <w:p>
      <w:pPr>
        <w:jc w:val="center"/>
        <w:rPr>
          <w:rFonts w:eastAsia="黑体"/>
          <w:color w:val="auto"/>
          <w:sz w:val="28"/>
          <w:szCs w:val="28"/>
          <w:highlight w:val="none"/>
        </w:rPr>
      </w:pPr>
    </w:p>
    <w:p>
      <w:pPr>
        <w:jc w:val="center"/>
        <w:rPr>
          <w:rFonts w:eastAsia="黑体"/>
          <w:color w:val="auto"/>
          <w:sz w:val="28"/>
          <w:szCs w:val="28"/>
          <w:highlight w:val="none"/>
        </w:rPr>
      </w:pPr>
    </w:p>
    <w:p>
      <w:pPr>
        <w:jc w:val="center"/>
        <w:rPr>
          <w:rFonts w:eastAsia="黑体"/>
          <w:color w:val="auto"/>
          <w:sz w:val="28"/>
          <w:szCs w:val="28"/>
          <w:highlight w:val="none"/>
        </w:rPr>
      </w:pPr>
    </w:p>
    <w:p>
      <w:pPr>
        <w:jc w:val="center"/>
        <w:rPr>
          <w:rFonts w:eastAsia="黑体"/>
          <w:color w:val="auto"/>
          <w:highlight w:val="none"/>
        </w:rPr>
      </w:pPr>
      <w:r>
        <w:rPr>
          <w:rFonts w:hint="eastAsia" w:eastAsia="黑体"/>
          <w:color w:val="auto"/>
          <w:sz w:val="28"/>
          <w:szCs w:val="28"/>
          <w:highlight w:val="none"/>
        </w:rPr>
        <w:t>（项目名称）（</w:t>
      </w:r>
      <w:r>
        <w:rPr>
          <w:rFonts w:hint="eastAsia" w:eastAsia="黑体"/>
          <w:color w:val="auto"/>
          <w:sz w:val="28"/>
          <w:szCs w:val="28"/>
          <w:highlight w:val="none"/>
          <w:lang w:val="en-US" w:eastAsia="zh-CN"/>
        </w:rPr>
        <w:t>标包</w:t>
      </w:r>
      <w:r>
        <w:rPr>
          <w:rFonts w:hint="eastAsia" w:eastAsia="黑体"/>
          <w:color w:val="auto"/>
          <w:sz w:val="28"/>
          <w:szCs w:val="28"/>
          <w:highlight w:val="none"/>
        </w:rPr>
        <w:t>名称）</w:t>
      </w:r>
    </w:p>
    <w:p>
      <w:pPr>
        <w:jc w:val="center"/>
        <w:rPr>
          <w:rFonts w:eastAsia="黑体"/>
          <w:color w:val="auto"/>
          <w:highlight w:val="none"/>
        </w:rPr>
      </w:pPr>
    </w:p>
    <w:p>
      <w:pPr>
        <w:rPr>
          <w:rFonts w:eastAsia="黑体"/>
          <w:color w:val="auto"/>
          <w:highlight w:val="none"/>
        </w:rPr>
      </w:pPr>
    </w:p>
    <w:p>
      <w:pPr>
        <w:jc w:val="center"/>
        <w:rPr>
          <w:rFonts w:eastAsia="黑体"/>
          <w:color w:val="auto"/>
          <w:sz w:val="144"/>
          <w:szCs w:val="144"/>
          <w:highlight w:val="none"/>
        </w:rPr>
      </w:pPr>
      <w:r>
        <w:rPr>
          <w:rFonts w:hint="eastAsia" w:eastAsia="黑体"/>
          <w:color w:val="auto"/>
          <w:sz w:val="144"/>
          <w:szCs w:val="144"/>
          <w:highlight w:val="none"/>
        </w:rPr>
        <w:t>投标文件</w:t>
      </w:r>
    </w:p>
    <w:p>
      <w:pPr>
        <w:jc w:val="center"/>
        <w:rPr>
          <w:rFonts w:hint="eastAsia" w:eastAsia="黑体"/>
          <w:color w:val="auto"/>
          <w:sz w:val="28"/>
          <w:szCs w:val="28"/>
          <w:highlight w:val="none"/>
        </w:rPr>
      </w:pPr>
    </w:p>
    <w:p>
      <w:pPr>
        <w:jc w:val="center"/>
        <w:rPr>
          <w:rFonts w:hint="eastAsia" w:eastAsia="黑体"/>
          <w:color w:val="auto"/>
          <w:sz w:val="28"/>
          <w:szCs w:val="28"/>
          <w:highlight w:val="none"/>
        </w:rPr>
      </w:pPr>
    </w:p>
    <w:p>
      <w:pPr>
        <w:jc w:val="center"/>
        <w:rPr>
          <w:rFonts w:hint="eastAsia" w:ascii="Times New Roman" w:hAnsi="Times New Roman" w:eastAsia="黑体" w:cs="Times New Roman"/>
          <w:color w:val="auto"/>
          <w:sz w:val="28"/>
          <w:szCs w:val="28"/>
          <w:highlight w:val="none"/>
          <w:lang w:eastAsia="zh-CN"/>
        </w:rPr>
      </w:pPr>
      <w:r>
        <w:rPr>
          <w:rFonts w:hint="eastAsia" w:ascii="Times New Roman" w:hAnsi="Times New Roman" w:eastAsia="黑体" w:cs="Times New Roman"/>
          <w:color w:val="auto"/>
          <w:sz w:val="28"/>
          <w:szCs w:val="28"/>
          <w:highlight w:val="none"/>
        </w:rPr>
        <w:t>项目编号：</w:t>
      </w:r>
      <w:r>
        <w:rPr>
          <w:rFonts w:hint="eastAsia" w:ascii="Times New Roman" w:hAnsi="Times New Roman" w:eastAsia="黑体" w:cs="Times New Roman"/>
          <w:color w:val="auto"/>
          <w:sz w:val="28"/>
          <w:szCs w:val="28"/>
          <w:highlight w:val="none"/>
        </w:rPr>
        <w:fldChar w:fldCharType="begin"/>
      </w:r>
      <w:r>
        <w:rPr>
          <w:rFonts w:hint="eastAsia" w:ascii="Times New Roman" w:hAnsi="Times New Roman" w:eastAsia="黑体" w:cs="Times New Roman"/>
          <w:color w:val="auto"/>
          <w:sz w:val="28"/>
          <w:szCs w:val="28"/>
          <w:highlight w:val="none"/>
        </w:rPr>
        <w:instrText xml:space="preserve"> HYPERLINK "https://www.zcygov.cn/project-center/_procurement_/project-result-detail/7102901337423917541" \t "https://www.zcygov.cn/project-center/_procurement_/self-project/_blank" </w:instrText>
      </w:r>
      <w:r>
        <w:rPr>
          <w:rFonts w:hint="eastAsia" w:ascii="Times New Roman" w:hAnsi="Times New Roman" w:eastAsia="黑体" w:cs="Times New Roman"/>
          <w:color w:val="auto"/>
          <w:sz w:val="28"/>
          <w:szCs w:val="28"/>
          <w:highlight w:val="none"/>
        </w:rPr>
        <w:fldChar w:fldCharType="separate"/>
      </w:r>
      <w:r>
        <w:rPr>
          <w:rFonts w:hint="eastAsia" w:ascii="Times New Roman" w:hAnsi="Times New Roman" w:eastAsia="黑体" w:cs="Times New Roman"/>
          <w:color w:val="auto"/>
          <w:sz w:val="28"/>
          <w:szCs w:val="28"/>
          <w:highlight w:val="none"/>
        </w:rPr>
        <w:t>JM-2023-08-00752</w:t>
      </w:r>
      <w:r>
        <w:rPr>
          <w:rFonts w:hint="eastAsia" w:ascii="Times New Roman" w:hAnsi="Times New Roman" w:eastAsia="黑体" w:cs="Times New Roman"/>
          <w:color w:val="auto"/>
          <w:sz w:val="28"/>
          <w:szCs w:val="28"/>
          <w:highlight w:val="none"/>
        </w:rPr>
        <w:fldChar w:fldCharType="end"/>
      </w:r>
      <w:r>
        <w:rPr>
          <w:rFonts w:hint="eastAsia" w:eastAsia="黑体" w:cs="Times New Roman"/>
          <w:color w:val="auto"/>
          <w:sz w:val="28"/>
          <w:szCs w:val="28"/>
          <w:highlight w:val="none"/>
          <w:lang w:val="en-US" w:eastAsia="zh-CN"/>
        </w:rPr>
        <w:t>-</w:t>
      </w:r>
      <w:r>
        <w:rPr>
          <w:rFonts w:hint="eastAsia" w:eastAsia="黑体" w:cs="Times New Roman"/>
          <w:color w:val="auto"/>
          <w:sz w:val="28"/>
          <w:szCs w:val="28"/>
          <w:highlight w:val="none"/>
          <w:lang w:eastAsia="zh-CN"/>
        </w:rPr>
        <w:t>（</w:t>
      </w:r>
      <w:r>
        <w:rPr>
          <w:rFonts w:hint="eastAsia" w:eastAsia="黑体" w:cs="Times New Roman"/>
          <w:color w:val="auto"/>
          <w:sz w:val="28"/>
          <w:szCs w:val="28"/>
          <w:highlight w:val="none"/>
          <w:lang w:val="en-US" w:eastAsia="zh-CN"/>
        </w:rPr>
        <w:t>填写所投包号</w:t>
      </w:r>
      <w:r>
        <w:rPr>
          <w:rFonts w:hint="eastAsia" w:eastAsia="黑体" w:cs="Times New Roman"/>
          <w:color w:val="auto"/>
          <w:sz w:val="28"/>
          <w:szCs w:val="28"/>
          <w:highlight w:val="none"/>
          <w:lang w:eastAsia="zh-CN"/>
        </w:rPr>
        <w:t>）</w:t>
      </w: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pStyle w:val="18"/>
        <w:rPr>
          <w:color w:val="auto"/>
          <w:highlight w:val="none"/>
        </w:rPr>
      </w:pPr>
    </w:p>
    <w:p>
      <w:pPr>
        <w:pStyle w:val="18"/>
        <w:rPr>
          <w:color w:val="auto"/>
          <w:highlight w:val="none"/>
        </w:rPr>
      </w:pPr>
    </w:p>
    <w:p>
      <w:pPr>
        <w:pStyle w:val="19"/>
        <w:rPr>
          <w:color w:val="auto"/>
          <w:highlight w:val="none"/>
        </w:rPr>
      </w:pPr>
    </w:p>
    <w:p>
      <w:pPr>
        <w:rPr>
          <w:color w:val="auto"/>
          <w:highlight w:val="none"/>
        </w:rPr>
      </w:pPr>
    </w:p>
    <w:p>
      <w:pPr>
        <w:rPr>
          <w:rFonts w:eastAsia="黑体"/>
          <w:color w:val="auto"/>
          <w:sz w:val="28"/>
          <w:szCs w:val="28"/>
          <w:highlight w:val="none"/>
        </w:rPr>
      </w:pPr>
    </w:p>
    <w:p>
      <w:pPr>
        <w:rPr>
          <w:rFonts w:eastAsia="黑体"/>
          <w:color w:val="auto"/>
          <w:sz w:val="28"/>
          <w:szCs w:val="28"/>
          <w:highlight w:val="none"/>
        </w:rPr>
      </w:pPr>
    </w:p>
    <w:p>
      <w:pPr>
        <w:spacing w:line="360" w:lineRule="auto"/>
        <w:rPr>
          <w:rFonts w:eastAsia="黑体"/>
          <w:color w:val="auto"/>
          <w:sz w:val="28"/>
          <w:szCs w:val="28"/>
          <w:highlight w:val="none"/>
        </w:rPr>
      </w:pPr>
    </w:p>
    <w:p>
      <w:pPr>
        <w:spacing w:line="360" w:lineRule="auto"/>
        <w:jc w:val="center"/>
        <w:rPr>
          <w:rFonts w:eastAsia="黑体"/>
          <w:color w:val="auto"/>
          <w:sz w:val="28"/>
          <w:szCs w:val="28"/>
          <w:highlight w:val="none"/>
          <w:u w:val="single"/>
        </w:rPr>
      </w:pPr>
      <w:r>
        <w:rPr>
          <w:rFonts w:hint="eastAsia" w:eastAsia="黑体"/>
          <w:color w:val="auto"/>
          <w:sz w:val="28"/>
          <w:szCs w:val="28"/>
          <w:highlight w:val="none"/>
        </w:rPr>
        <w:t>供应商：（盖单位章）</w:t>
      </w:r>
    </w:p>
    <w:p>
      <w:pPr>
        <w:spacing w:line="360" w:lineRule="auto"/>
        <w:jc w:val="center"/>
        <w:rPr>
          <w:rFonts w:eastAsia="黑体"/>
          <w:color w:val="auto"/>
          <w:sz w:val="28"/>
          <w:szCs w:val="28"/>
          <w:highlight w:val="none"/>
        </w:rPr>
      </w:pPr>
      <w:r>
        <w:rPr>
          <w:rFonts w:hint="eastAsia" w:eastAsia="黑体"/>
          <w:color w:val="auto"/>
          <w:sz w:val="28"/>
          <w:szCs w:val="28"/>
          <w:highlight w:val="none"/>
        </w:rPr>
        <w:t>法定代表人或其委托代理人：（签字）</w:t>
      </w:r>
    </w:p>
    <w:p>
      <w:pPr>
        <w:spacing w:line="360" w:lineRule="auto"/>
        <w:jc w:val="center"/>
        <w:rPr>
          <w:rFonts w:eastAsia="黑体"/>
          <w:color w:val="auto"/>
          <w:sz w:val="28"/>
          <w:szCs w:val="28"/>
          <w:highlight w:val="none"/>
        </w:rPr>
      </w:pPr>
      <w:r>
        <w:rPr>
          <w:rFonts w:hint="eastAsia" w:eastAsia="黑体"/>
          <w:color w:val="auto"/>
          <w:sz w:val="28"/>
          <w:szCs w:val="28"/>
          <w:highlight w:val="none"/>
        </w:rPr>
        <w:t>年  月   日</w:t>
      </w:r>
    </w:p>
    <w:p>
      <w:pPr>
        <w:spacing w:line="360" w:lineRule="auto"/>
        <w:rPr>
          <w:rFonts w:ascii="宋体"/>
          <w:b/>
          <w:color w:val="auto"/>
          <w:sz w:val="32"/>
          <w:highlight w:val="none"/>
        </w:rPr>
      </w:pPr>
    </w:p>
    <w:p>
      <w:pPr>
        <w:spacing w:line="360" w:lineRule="auto"/>
        <w:jc w:val="center"/>
        <w:rPr>
          <w:rFonts w:hint="eastAsia" w:ascii="宋体"/>
          <w:b/>
          <w:color w:val="auto"/>
          <w:sz w:val="32"/>
          <w:szCs w:val="32"/>
          <w:highlight w:val="none"/>
        </w:rPr>
      </w:pPr>
    </w:p>
    <w:p>
      <w:pPr>
        <w:spacing w:line="360" w:lineRule="auto"/>
        <w:jc w:val="center"/>
        <w:rPr>
          <w:rFonts w:hint="eastAsia" w:ascii="宋体"/>
          <w:b/>
          <w:color w:val="auto"/>
          <w:sz w:val="32"/>
          <w:szCs w:val="32"/>
          <w:highlight w:val="none"/>
        </w:rPr>
      </w:pPr>
    </w:p>
    <w:p>
      <w:pPr>
        <w:spacing w:line="360" w:lineRule="auto"/>
        <w:jc w:val="center"/>
        <w:rPr>
          <w:rFonts w:ascii="宋体"/>
          <w:color w:val="auto"/>
          <w:sz w:val="32"/>
          <w:szCs w:val="32"/>
          <w:highlight w:val="none"/>
        </w:rPr>
      </w:pPr>
      <w:r>
        <w:rPr>
          <w:rFonts w:hint="eastAsia" w:ascii="宋体"/>
          <w:b/>
          <w:color w:val="auto"/>
          <w:sz w:val="32"/>
          <w:szCs w:val="32"/>
          <w:highlight w:val="none"/>
        </w:rPr>
        <w:t>目  录</w:t>
      </w:r>
    </w:p>
    <w:p>
      <w:pPr>
        <w:spacing w:line="360" w:lineRule="auto"/>
        <w:ind w:firstLine="400" w:firstLineChars="200"/>
        <w:rPr>
          <w:rFonts w:ascii="宋体"/>
          <w:color w:val="auto"/>
          <w:szCs w:val="21"/>
          <w:highlight w:val="none"/>
        </w:rPr>
      </w:pPr>
      <w:r>
        <w:rPr>
          <w:rFonts w:hint="eastAsia" w:ascii="宋体"/>
          <w:color w:val="auto"/>
          <w:szCs w:val="21"/>
          <w:highlight w:val="none"/>
        </w:rPr>
        <w:t>一、开标一览表</w:t>
      </w:r>
    </w:p>
    <w:p>
      <w:pPr>
        <w:spacing w:line="360" w:lineRule="auto"/>
        <w:ind w:firstLine="400" w:firstLineChars="200"/>
        <w:rPr>
          <w:rFonts w:ascii="宋体"/>
          <w:color w:val="auto"/>
          <w:szCs w:val="21"/>
          <w:highlight w:val="none"/>
        </w:rPr>
      </w:pPr>
      <w:r>
        <w:rPr>
          <w:rFonts w:hint="eastAsia" w:ascii="宋体"/>
          <w:color w:val="auto"/>
          <w:szCs w:val="21"/>
          <w:highlight w:val="none"/>
        </w:rPr>
        <w:t xml:space="preserve">二、投标函 </w:t>
      </w:r>
    </w:p>
    <w:p>
      <w:pPr>
        <w:spacing w:line="360" w:lineRule="auto"/>
        <w:ind w:firstLine="400" w:firstLineChars="200"/>
        <w:rPr>
          <w:rFonts w:ascii="宋体"/>
          <w:color w:val="auto"/>
          <w:szCs w:val="21"/>
          <w:highlight w:val="none"/>
        </w:rPr>
      </w:pPr>
      <w:r>
        <w:rPr>
          <w:rFonts w:hint="eastAsia" w:ascii="宋体"/>
          <w:color w:val="auto"/>
          <w:szCs w:val="21"/>
          <w:highlight w:val="none"/>
        </w:rPr>
        <w:t xml:space="preserve">三、法定代表人资格证明  </w:t>
      </w:r>
    </w:p>
    <w:p>
      <w:pPr>
        <w:spacing w:line="360" w:lineRule="auto"/>
        <w:ind w:firstLine="400" w:firstLineChars="200"/>
        <w:rPr>
          <w:rFonts w:ascii="宋体"/>
          <w:color w:val="auto"/>
          <w:szCs w:val="21"/>
          <w:highlight w:val="none"/>
        </w:rPr>
      </w:pPr>
      <w:r>
        <w:rPr>
          <w:rFonts w:hint="eastAsia" w:ascii="宋体"/>
          <w:color w:val="auto"/>
          <w:szCs w:val="21"/>
          <w:highlight w:val="none"/>
        </w:rPr>
        <w:t xml:space="preserve">四、法定代表人授权委托书 </w:t>
      </w:r>
    </w:p>
    <w:p>
      <w:pPr>
        <w:spacing w:line="360" w:lineRule="auto"/>
        <w:ind w:firstLine="400" w:firstLineChars="200"/>
        <w:rPr>
          <w:rFonts w:ascii="宋体"/>
          <w:color w:val="auto"/>
          <w:szCs w:val="21"/>
          <w:highlight w:val="none"/>
        </w:rPr>
      </w:pPr>
      <w:r>
        <w:rPr>
          <w:rFonts w:hint="eastAsia" w:ascii="宋体"/>
          <w:color w:val="auto"/>
          <w:szCs w:val="21"/>
          <w:highlight w:val="none"/>
        </w:rPr>
        <w:t xml:space="preserve">五、投标保证金 </w:t>
      </w:r>
    </w:p>
    <w:p>
      <w:pPr>
        <w:spacing w:line="360" w:lineRule="auto"/>
        <w:ind w:firstLine="400" w:firstLineChars="200"/>
        <w:rPr>
          <w:rFonts w:ascii="宋体"/>
          <w:color w:val="auto"/>
          <w:szCs w:val="21"/>
          <w:highlight w:val="none"/>
        </w:rPr>
      </w:pPr>
      <w:r>
        <w:rPr>
          <w:rFonts w:hint="eastAsia" w:ascii="宋体"/>
          <w:color w:val="auto"/>
          <w:szCs w:val="21"/>
          <w:highlight w:val="none"/>
        </w:rPr>
        <w:t xml:space="preserve">六、投标报价表 </w:t>
      </w:r>
    </w:p>
    <w:p>
      <w:pPr>
        <w:spacing w:line="360" w:lineRule="auto"/>
        <w:ind w:firstLine="400" w:firstLineChars="200"/>
        <w:rPr>
          <w:rFonts w:ascii="宋体"/>
          <w:color w:val="auto"/>
          <w:szCs w:val="21"/>
          <w:highlight w:val="none"/>
        </w:rPr>
      </w:pPr>
      <w:r>
        <w:rPr>
          <w:rFonts w:hint="eastAsia" w:ascii="宋体"/>
          <w:color w:val="auto"/>
          <w:szCs w:val="21"/>
          <w:highlight w:val="none"/>
          <w:lang w:val="en-US" w:eastAsia="zh-CN"/>
        </w:rPr>
        <w:t>七</w:t>
      </w:r>
      <w:r>
        <w:rPr>
          <w:rFonts w:hint="eastAsia" w:ascii="宋体"/>
          <w:color w:val="auto"/>
          <w:szCs w:val="21"/>
          <w:highlight w:val="none"/>
        </w:rPr>
        <w:t>、供应商基本情况表</w:t>
      </w:r>
    </w:p>
    <w:p>
      <w:pPr>
        <w:spacing w:line="360" w:lineRule="auto"/>
        <w:ind w:firstLine="400" w:firstLineChars="200"/>
        <w:rPr>
          <w:rFonts w:ascii="宋体"/>
          <w:color w:val="auto"/>
          <w:szCs w:val="21"/>
          <w:highlight w:val="none"/>
        </w:rPr>
      </w:pPr>
      <w:r>
        <w:rPr>
          <w:rFonts w:hint="eastAsia" w:ascii="宋体"/>
          <w:color w:val="auto"/>
          <w:szCs w:val="21"/>
          <w:highlight w:val="none"/>
          <w:lang w:val="en-US" w:eastAsia="zh-CN"/>
        </w:rPr>
        <w:t>八</w:t>
      </w:r>
      <w:r>
        <w:rPr>
          <w:rFonts w:hint="eastAsia" w:ascii="宋体"/>
          <w:color w:val="auto"/>
          <w:szCs w:val="21"/>
          <w:highlight w:val="none"/>
        </w:rPr>
        <w:t>、供应商近年来完成的类似项目业绩情况表</w:t>
      </w:r>
    </w:p>
    <w:p>
      <w:pPr>
        <w:spacing w:line="360" w:lineRule="auto"/>
        <w:ind w:firstLine="400" w:firstLineChars="200"/>
        <w:rPr>
          <w:rFonts w:ascii="宋体"/>
          <w:color w:val="auto"/>
          <w:szCs w:val="21"/>
          <w:highlight w:val="none"/>
        </w:rPr>
      </w:pPr>
      <w:r>
        <w:rPr>
          <w:rFonts w:hint="eastAsia" w:ascii="宋体"/>
          <w:color w:val="auto"/>
          <w:szCs w:val="21"/>
          <w:highlight w:val="none"/>
          <w:lang w:val="en-US" w:eastAsia="zh-CN"/>
        </w:rPr>
        <w:t>九</w:t>
      </w:r>
      <w:r>
        <w:rPr>
          <w:rFonts w:hint="eastAsia" w:ascii="宋体"/>
          <w:color w:val="auto"/>
          <w:szCs w:val="21"/>
          <w:highlight w:val="none"/>
        </w:rPr>
        <w:t>、拟投入项目团队人员汇总表</w:t>
      </w:r>
    </w:p>
    <w:p>
      <w:pPr>
        <w:spacing w:line="360" w:lineRule="auto"/>
        <w:ind w:firstLine="400" w:firstLineChars="200"/>
        <w:rPr>
          <w:rFonts w:ascii="宋体"/>
          <w:color w:val="auto"/>
          <w:szCs w:val="21"/>
          <w:highlight w:val="none"/>
        </w:rPr>
      </w:pPr>
      <w:r>
        <w:rPr>
          <w:rFonts w:hint="eastAsia" w:ascii="宋体"/>
          <w:color w:val="auto"/>
          <w:szCs w:val="21"/>
          <w:highlight w:val="none"/>
        </w:rPr>
        <w:t>十、项目负责人基本情况表</w:t>
      </w:r>
    </w:p>
    <w:p>
      <w:pPr>
        <w:spacing w:line="360" w:lineRule="auto"/>
        <w:ind w:firstLine="400" w:firstLineChars="200"/>
        <w:rPr>
          <w:rFonts w:ascii="宋体"/>
          <w:color w:val="auto"/>
          <w:szCs w:val="21"/>
          <w:highlight w:val="none"/>
        </w:rPr>
      </w:pPr>
      <w:r>
        <w:rPr>
          <w:rFonts w:hint="eastAsia" w:ascii="宋体"/>
          <w:color w:val="auto"/>
          <w:szCs w:val="21"/>
          <w:highlight w:val="none"/>
        </w:rPr>
        <w:t>十</w:t>
      </w:r>
      <w:r>
        <w:rPr>
          <w:rFonts w:hint="eastAsia" w:ascii="宋体"/>
          <w:color w:val="auto"/>
          <w:szCs w:val="21"/>
          <w:highlight w:val="none"/>
          <w:lang w:val="en-US" w:eastAsia="zh-CN"/>
        </w:rPr>
        <w:t>一</w:t>
      </w:r>
      <w:r>
        <w:rPr>
          <w:rFonts w:hint="eastAsia" w:ascii="宋体"/>
          <w:color w:val="auto"/>
          <w:szCs w:val="21"/>
          <w:highlight w:val="none"/>
        </w:rPr>
        <w:t xml:space="preserve">、拟投入项目团队人员简历表 </w:t>
      </w:r>
    </w:p>
    <w:p>
      <w:pPr>
        <w:spacing w:line="360" w:lineRule="auto"/>
        <w:ind w:firstLine="400" w:firstLineChars="200"/>
        <w:rPr>
          <w:rFonts w:ascii="宋体"/>
          <w:color w:val="auto"/>
          <w:szCs w:val="21"/>
          <w:highlight w:val="none"/>
        </w:rPr>
      </w:pPr>
      <w:r>
        <w:rPr>
          <w:rFonts w:hint="eastAsia" w:ascii="宋体"/>
          <w:color w:val="auto"/>
          <w:szCs w:val="21"/>
          <w:highlight w:val="none"/>
        </w:rPr>
        <w:t>十</w:t>
      </w:r>
      <w:r>
        <w:rPr>
          <w:rFonts w:hint="eastAsia" w:ascii="宋体"/>
          <w:color w:val="auto"/>
          <w:szCs w:val="21"/>
          <w:highlight w:val="none"/>
          <w:lang w:val="en-US" w:eastAsia="zh-CN"/>
        </w:rPr>
        <w:t>二</w:t>
      </w:r>
      <w:r>
        <w:rPr>
          <w:rFonts w:hint="eastAsia" w:ascii="宋体"/>
          <w:color w:val="auto"/>
          <w:szCs w:val="21"/>
          <w:highlight w:val="none"/>
        </w:rPr>
        <w:t>、中小企业声明函</w:t>
      </w:r>
    </w:p>
    <w:p>
      <w:pPr>
        <w:spacing w:line="360" w:lineRule="auto"/>
        <w:ind w:firstLine="400" w:firstLineChars="200"/>
        <w:rPr>
          <w:rFonts w:ascii="宋体"/>
          <w:color w:val="auto"/>
          <w:szCs w:val="21"/>
          <w:highlight w:val="none"/>
        </w:rPr>
      </w:pPr>
      <w:r>
        <w:rPr>
          <w:rFonts w:hint="eastAsia" w:ascii="宋体"/>
          <w:color w:val="auto"/>
          <w:szCs w:val="21"/>
          <w:highlight w:val="none"/>
        </w:rPr>
        <w:t>十</w:t>
      </w:r>
      <w:r>
        <w:rPr>
          <w:rFonts w:hint="eastAsia" w:ascii="宋体"/>
          <w:color w:val="auto"/>
          <w:szCs w:val="21"/>
          <w:highlight w:val="none"/>
          <w:lang w:val="en-US" w:eastAsia="zh-CN"/>
        </w:rPr>
        <w:t>三</w:t>
      </w:r>
      <w:r>
        <w:rPr>
          <w:rFonts w:hint="eastAsia" w:ascii="宋体"/>
          <w:color w:val="auto"/>
          <w:szCs w:val="21"/>
          <w:highlight w:val="none"/>
        </w:rPr>
        <w:t>、资格条件承诺函</w:t>
      </w:r>
    </w:p>
    <w:p>
      <w:pPr>
        <w:spacing w:line="360" w:lineRule="auto"/>
        <w:ind w:firstLine="400" w:firstLineChars="200"/>
        <w:rPr>
          <w:rFonts w:ascii="宋体"/>
          <w:color w:val="auto"/>
          <w:szCs w:val="21"/>
          <w:highlight w:val="none"/>
        </w:rPr>
      </w:pPr>
      <w:r>
        <w:rPr>
          <w:rFonts w:hint="eastAsia" w:ascii="宋体"/>
          <w:color w:val="auto"/>
          <w:szCs w:val="21"/>
          <w:highlight w:val="none"/>
        </w:rPr>
        <w:t>十</w:t>
      </w:r>
      <w:r>
        <w:rPr>
          <w:rFonts w:hint="eastAsia" w:ascii="宋体"/>
          <w:color w:val="auto"/>
          <w:szCs w:val="21"/>
          <w:highlight w:val="none"/>
          <w:lang w:val="en-US" w:eastAsia="zh-CN"/>
        </w:rPr>
        <w:t>四</w:t>
      </w:r>
      <w:r>
        <w:rPr>
          <w:rFonts w:hint="eastAsia" w:ascii="宋体"/>
          <w:color w:val="auto"/>
          <w:szCs w:val="21"/>
          <w:highlight w:val="none"/>
        </w:rPr>
        <w:t>、信誉承诺</w:t>
      </w:r>
    </w:p>
    <w:p>
      <w:pPr>
        <w:spacing w:line="360" w:lineRule="auto"/>
        <w:ind w:firstLine="400" w:firstLineChars="200"/>
        <w:rPr>
          <w:rFonts w:ascii="宋体"/>
          <w:color w:val="auto"/>
          <w:szCs w:val="21"/>
          <w:highlight w:val="none"/>
        </w:rPr>
      </w:pPr>
      <w:r>
        <w:rPr>
          <w:rFonts w:hint="eastAsia" w:ascii="宋体"/>
          <w:color w:val="auto"/>
          <w:szCs w:val="21"/>
          <w:highlight w:val="none"/>
        </w:rPr>
        <w:t>十</w:t>
      </w:r>
      <w:r>
        <w:rPr>
          <w:rFonts w:hint="eastAsia" w:ascii="宋体"/>
          <w:color w:val="auto"/>
          <w:szCs w:val="21"/>
          <w:highlight w:val="none"/>
          <w:lang w:val="en-US" w:eastAsia="zh-CN"/>
        </w:rPr>
        <w:t>五</w:t>
      </w:r>
      <w:r>
        <w:rPr>
          <w:rFonts w:hint="eastAsia" w:ascii="宋体"/>
          <w:color w:val="auto"/>
          <w:szCs w:val="21"/>
          <w:highlight w:val="none"/>
        </w:rPr>
        <w:t>、其他</w:t>
      </w:r>
    </w:p>
    <w:p>
      <w:pPr>
        <w:spacing w:line="360" w:lineRule="auto"/>
        <w:ind w:firstLine="400" w:firstLineChars="200"/>
        <w:rPr>
          <w:rFonts w:ascii="宋体"/>
          <w:color w:val="auto"/>
          <w:szCs w:val="21"/>
          <w:highlight w:val="none"/>
        </w:rPr>
      </w:pPr>
    </w:p>
    <w:p>
      <w:pPr>
        <w:rPr>
          <w:rFonts w:ascii="宋体" w:cs="宋体"/>
          <w:b/>
          <w:color w:val="auto"/>
          <w:sz w:val="28"/>
          <w:szCs w:val="28"/>
          <w:highlight w:val="none"/>
          <w:lang w:val="zh-CN"/>
        </w:rPr>
      </w:pPr>
      <w:r>
        <w:rPr>
          <w:rFonts w:ascii="宋体" w:cs="宋体"/>
          <w:b/>
          <w:color w:val="auto"/>
          <w:sz w:val="28"/>
          <w:szCs w:val="28"/>
          <w:highlight w:val="none"/>
          <w:lang w:val="zh-CN"/>
        </w:rPr>
        <w:br w:type="page"/>
      </w:r>
    </w:p>
    <w:p>
      <w:pPr>
        <w:rPr>
          <w:color w:val="auto"/>
          <w:highlight w:val="none"/>
        </w:rPr>
      </w:pPr>
    </w:p>
    <w:p>
      <w:pPr>
        <w:autoSpaceDE w:val="0"/>
        <w:autoSpaceDN w:val="0"/>
        <w:adjustRightInd w:val="0"/>
        <w:spacing w:before="120" w:beforeLines="50" w:after="120" w:afterLines="50" w:line="400" w:lineRule="exact"/>
        <w:jc w:val="center"/>
        <w:rPr>
          <w:rFonts w:ascii="宋体" w:cs="宋体"/>
          <w:b/>
          <w:color w:val="auto"/>
          <w:sz w:val="28"/>
          <w:szCs w:val="28"/>
          <w:highlight w:val="none"/>
          <w:lang w:val="zh-CN"/>
        </w:rPr>
      </w:pPr>
      <w:r>
        <w:rPr>
          <w:rFonts w:hint="eastAsia" w:ascii="宋体" w:cs="宋体"/>
          <w:b/>
          <w:color w:val="auto"/>
          <w:sz w:val="28"/>
          <w:szCs w:val="28"/>
          <w:highlight w:val="none"/>
          <w:lang w:val="zh-CN"/>
        </w:rPr>
        <w:t>一、</w:t>
      </w:r>
      <w:r>
        <w:rPr>
          <w:rFonts w:hint="eastAsia" w:ascii="宋体" w:cs="宋体"/>
          <w:b/>
          <w:color w:val="auto"/>
          <w:sz w:val="32"/>
          <w:szCs w:val="32"/>
          <w:highlight w:val="none"/>
        </w:rPr>
        <w:t>开 标 一览 表</w:t>
      </w:r>
    </w:p>
    <w:p>
      <w:pPr>
        <w:rPr>
          <w:rFonts w:ascii="宋体"/>
          <w:color w:val="auto"/>
          <w:szCs w:val="21"/>
          <w:highlight w:val="none"/>
        </w:rPr>
      </w:pPr>
    </w:p>
    <w:p>
      <w:pPr>
        <w:ind w:left="152" w:leftChars="-109" w:hanging="370" w:hangingChars="185"/>
        <w:rPr>
          <w:rFonts w:ascii="宋体" w:cs="宋体"/>
          <w:color w:val="auto"/>
          <w:szCs w:val="21"/>
          <w:highlight w:val="none"/>
        </w:rPr>
      </w:pPr>
    </w:p>
    <w:p>
      <w:pPr>
        <w:spacing w:line="320" w:lineRule="exact"/>
        <w:rPr>
          <w:rFonts w:ascii="宋体" w:cs="宋体"/>
          <w:color w:val="auto"/>
          <w:szCs w:val="21"/>
          <w:highlight w:val="none"/>
        </w:rPr>
      </w:pPr>
      <w:r>
        <w:rPr>
          <w:rFonts w:hint="eastAsia" w:ascii="宋体" w:cs="宋体"/>
          <w:color w:val="auto"/>
          <w:szCs w:val="21"/>
          <w:highlight w:val="none"/>
        </w:rPr>
        <w:t>项目编号：                                       开标时间：</w:t>
      </w:r>
    </w:p>
    <w:tbl>
      <w:tblPr>
        <w:tblStyle w:val="45"/>
        <w:tblW w:w="9300" w:type="dxa"/>
        <w:tblInd w:w="108" w:type="dxa"/>
        <w:tblLayout w:type="fixed"/>
        <w:tblCellMar>
          <w:top w:w="0" w:type="dxa"/>
          <w:left w:w="108" w:type="dxa"/>
          <w:bottom w:w="0" w:type="dxa"/>
          <w:right w:w="108" w:type="dxa"/>
        </w:tblCellMar>
      </w:tblPr>
      <w:tblGrid>
        <w:gridCol w:w="1877"/>
        <w:gridCol w:w="1973"/>
        <w:gridCol w:w="2025"/>
        <w:gridCol w:w="3425"/>
      </w:tblGrid>
      <w:tr>
        <w:tblPrEx>
          <w:tblCellMar>
            <w:top w:w="0" w:type="dxa"/>
            <w:left w:w="108" w:type="dxa"/>
            <w:bottom w:w="0" w:type="dxa"/>
            <w:right w:w="108" w:type="dxa"/>
          </w:tblCellMar>
        </w:tblPrEx>
        <w:trPr>
          <w:trHeight w:val="662" w:hRule="atLeast"/>
        </w:trPr>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宋体"/>
                <w:color w:val="auto"/>
                <w:szCs w:val="21"/>
                <w:highlight w:val="none"/>
              </w:rPr>
            </w:pPr>
            <w:r>
              <w:rPr>
                <w:rFonts w:hint="eastAsia" w:ascii="宋体" w:cs="宋体"/>
                <w:color w:val="auto"/>
                <w:szCs w:val="21"/>
                <w:highlight w:val="none"/>
              </w:rPr>
              <w:t>供应商</w:t>
            </w:r>
          </w:p>
        </w:tc>
        <w:tc>
          <w:tcPr>
            <w:tcW w:w="19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cs="宋体"/>
                <w:color w:val="auto"/>
                <w:szCs w:val="21"/>
                <w:highlight w:val="none"/>
              </w:rPr>
            </w:pPr>
            <w:r>
              <w:rPr>
                <w:rFonts w:hint="eastAsia" w:ascii="宋体" w:cs="宋体"/>
                <w:color w:val="auto"/>
                <w:szCs w:val="21"/>
                <w:highlight w:val="none"/>
              </w:rPr>
              <w:t>投标报价</w:t>
            </w:r>
          </w:p>
          <w:p>
            <w:pPr>
              <w:jc w:val="center"/>
              <w:rPr>
                <w:rFonts w:ascii="宋体" w:cs="宋体"/>
                <w:color w:val="auto"/>
                <w:szCs w:val="21"/>
                <w:highlight w:val="none"/>
              </w:rPr>
            </w:pPr>
            <w:r>
              <w:rPr>
                <w:rFonts w:hint="eastAsia" w:ascii="宋体" w:cs="宋体"/>
                <w:color w:val="auto"/>
                <w:szCs w:val="21"/>
                <w:highlight w:val="none"/>
              </w:rPr>
              <w:t>（万元）</w:t>
            </w:r>
          </w:p>
        </w:tc>
        <w:tc>
          <w:tcPr>
            <w:tcW w:w="202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cs="宋体"/>
                <w:color w:val="auto"/>
                <w:szCs w:val="21"/>
                <w:highlight w:val="none"/>
              </w:rPr>
            </w:pPr>
            <w:r>
              <w:rPr>
                <w:rFonts w:hint="eastAsia" w:ascii="宋体" w:cs="宋体"/>
                <w:color w:val="auto"/>
                <w:szCs w:val="21"/>
                <w:highlight w:val="none"/>
              </w:rPr>
              <w:t xml:space="preserve">投标保证金 </w:t>
            </w:r>
          </w:p>
        </w:tc>
        <w:tc>
          <w:tcPr>
            <w:tcW w:w="342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cs="宋体"/>
                <w:color w:val="auto"/>
                <w:szCs w:val="21"/>
                <w:highlight w:val="none"/>
              </w:rPr>
            </w:pPr>
            <w:r>
              <w:rPr>
                <w:rFonts w:hint="eastAsia" w:ascii="宋体"/>
                <w:color w:val="auto"/>
                <w:szCs w:val="21"/>
                <w:highlight w:val="none"/>
              </w:rPr>
              <w:t>合同履行期限</w:t>
            </w:r>
          </w:p>
        </w:tc>
      </w:tr>
      <w:tr>
        <w:tblPrEx>
          <w:tblCellMar>
            <w:top w:w="0" w:type="dxa"/>
            <w:left w:w="108" w:type="dxa"/>
            <w:bottom w:w="0" w:type="dxa"/>
            <w:right w:w="108" w:type="dxa"/>
          </w:tblCellMar>
        </w:tblPrEx>
        <w:trPr>
          <w:trHeight w:val="1236"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cs="宋体"/>
                <w:color w:val="auto"/>
                <w:szCs w:val="21"/>
                <w:highlight w:val="none"/>
              </w:rPr>
            </w:pPr>
          </w:p>
        </w:tc>
        <w:tc>
          <w:tcPr>
            <w:tcW w:w="1973" w:type="dxa"/>
            <w:tcBorders>
              <w:top w:val="nil"/>
              <w:left w:val="nil"/>
              <w:bottom w:val="single" w:color="auto" w:sz="4" w:space="0"/>
              <w:right w:val="single" w:color="auto" w:sz="4" w:space="0"/>
            </w:tcBorders>
            <w:shd w:val="clear" w:color="auto" w:fill="auto"/>
            <w:vAlign w:val="center"/>
          </w:tcPr>
          <w:p>
            <w:pPr>
              <w:ind w:right="-16"/>
              <w:jc w:val="center"/>
              <w:rPr>
                <w:rFonts w:ascii="宋体" w:cs="宋体"/>
                <w:color w:val="auto"/>
                <w:szCs w:val="21"/>
                <w:highlight w:val="none"/>
              </w:rPr>
            </w:pPr>
          </w:p>
        </w:tc>
        <w:tc>
          <w:tcPr>
            <w:tcW w:w="2025" w:type="dxa"/>
            <w:tcBorders>
              <w:top w:val="nil"/>
              <w:left w:val="nil"/>
              <w:bottom w:val="single" w:color="auto" w:sz="4" w:space="0"/>
              <w:right w:val="single" w:color="auto" w:sz="4" w:space="0"/>
            </w:tcBorders>
            <w:shd w:val="clear" w:color="auto" w:fill="auto"/>
            <w:noWrap/>
            <w:vAlign w:val="center"/>
          </w:tcPr>
          <w:p>
            <w:pPr>
              <w:jc w:val="center"/>
              <w:rPr>
                <w:rFonts w:ascii="宋体" w:cs="宋体"/>
                <w:color w:val="auto"/>
                <w:szCs w:val="21"/>
                <w:highlight w:val="none"/>
              </w:rPr>
            </w:pPr>
            <w:r>
              <w:rPr>
                <w:rFonts w:hint="eastAsia" w:ascii="宋体" w:cs="宋体"/>
                <w:color w:val="auto"/>
                <w:szCs w:val="21"/>
                <w:highlight w:val="none"/>
              </w:rPr>
              <w:t>（有/无）</w:t>
            </w:r>
          </w:p>
        </w:tc>
        <w:tc>
          <w:tcPr>
            <w:tcW w:w="3425" w:type="dxa"/>
            <w:tcBorders>
              <w:top w:val="nil"/>
              <w:left w:val="nil"/>
              <w:bottom w:val="single" w:color="auto" w:sz="4" w:space="0"/>
              <w:right w:val="single" w:color="auto" w:sz="4" w:space="0"/>
            </w:tcBorders>
            <w:shd w:val="clear" w:color="auto" w:fill="auto"/>
            <w:noWrap/>
            <w:vAlign w:val="center"/>
          </w:tcPr>
          <w:p>
            <w:pPr>
              <w:jc w:val="center"/>
              <w:rPr>
                <w:rFonts w:ascii="宋体"/>
                <w:color w:val="auto"/>
                <w:szCs w:val="21"/>
                <w:highlight w:val="none"/>
              </w:rPr>
            </w:pPr>
          </w:p>
        </w:tc>
      </w:tr>
    </w:tbl>
    <w:p>
      <w:pPr>
        <w:rPr>
          <w:rFonts w:ascii="宋体"/>
          <w:bCs/>
          <w:color w:val="auto"/>
          <w:szCs w:val="21"/>
          <w:highlight w:val="none"/>
        </w:rPr>
      </w:pPr>
      <w:r>
        <w:rPr>
          <w:rFonts w:hint="eastAsia" w:ascii="宋体"/>
          <w:bCs/>
          <w:color w:val="auto"/>
          <w:szCs w:val="21"/>
          <w:highlight w:val="none"/>
        </w:rPr>
        <w:t>注：1、本表只作唱标用，但本表的一切内容均具有法律效力，不得更改；</w:t>
      </w:r>
    </w:p>
    <w:p>
      <w:pPr>
        <w:ind w:firstLine="400" w:firstLineChars="200"/>
        <w:rPr>
          <w:rFonts w:ascii="宋体"/>
          <w:bCs/>
          <w:color w:val="auto"/>
          <w:szCs w:val="21"/>
          <w:highlight w:val="none"/>
        </w:rPr>
      </w:pPr>
      <w:r>
        <w:rPr>
          <w:rFonts w:hint="eastAsia" w:ascii="宋体"/>
          <w:bCs/>
          <w:color w:val="auto"/>
          <w:szCs w:val="21"/>
          <w:highlight w:val="none"/>
          <w:lang w:val="en-US" w:eastAsia="zh-CN"/>
        </w:rPr>
        <w:t>2</w:t>
      </w:r>
      <w:r>
        <w:rPr>
          <w:rFonts w:hint="eastAsia" w:ascii="宋体"/>
          <w:bCs/>
          <w:color w:val="auto"/>
          <w:szCs w:val="21"/>
          <w:highlight w:val="none"/>
        </w:rPr>
        <w:t>、本表格须装订在投标文件内。然后再将开表一览表打印一份签字和加盖印章后，单独密封在一个小信封内，随投标文件一同递交。</w:t>
      </w:r>
    </w:p>
    <w:p>
      <w:pPr>
        <w:spacing w:line="280" w:lineRule="exact"/>
        <w:ind w:firstLine="394" w:firstLineChars="196"/>
        <w:rPr>
          <w:rFonts w:ascii="宋体"/>
          <w:b/>
          <w:bCs/>
          <w:color w:val="auto"/>
          <w:szCs w:val="21"/>
          <w:highlight w:val="none"/>
        </w:rPr>
      </w:pPr>
    </w:p>
    <w:p>
      <w:pPr>
        <w:spacing w:line="280" w:lineRule="exact"/>
        <w:rPr>
          <w:rFonts w:ascii="宋体"/>
          <w:b/>
          <w:bCs/>
          <w:color w:val="auto"/>
          <w:szCs w:val="21"/>
          <w:highlight w:val="none"/>
        </w:rPr>
      </w:pPr>
    </w:p>
    <w:p>
      <w:pPr>
        <w:spacing w:line="300" w:lineRule="auto"/>
        <w:ind w:firstLine="400" w:firstLineChars="200"/>
        <w:rPr>
          <w:rFonts w:ascii="宋体"/>
          <w:color w:val="auto"/>
          <w:szCs w:val="21"/>
          <w:highlight w:val="none"/>
        </w:rPr>
      </w:pPr>
      <w:r>
        <w:rPr>
          <w:rFonts w:hint="eastAsia" w:ascii="宋体"/>
          <w:color w:val="auto"/>
          <w:szCs w:val="21"/>
          <w:highlight w:val="none"/>
        </w:rPr>
        <w:t xml:space="preserve">供应商：                （公章）                    </w:t>
      </w:r>
    </w:p>
    <w:p>
      <w:pPr>
        <w:spacing w:line="300" w:lineRule="auto"/>
        <w:ind w:firstLine="400" w:firstLineChars="200"/>
        <w:rPr>
          <w:rFonts w:ascii="宋体"/>
          <w:color w:val="auto"/>
          <w:szCs w:val="21"/>
          <w:highlight w:val="none"/>
        </w:rPr>
      </w:pPr>
    </w:p>
    <w:p>
      <w:pPr>
        <w:spacing w:line="300" w:lineRule="auto"/>
        <w:ind w:firstLine="400" w:firstLineChars="200"/>
        <w:rPr>
          <w:rFonts w:ascii="宋体"/>
          <w:color w:val="auto"/>
          <w:szCs w:val="21"/>
          <w:highlight w:val="none"/>
        </w:rPr>
      </w:pPr>
      <w:r>
        <w:rPr>
          <w:rFonts w:hint="eastAsia" w:ascii="宋体"/>
          <w:color w:val="auto"/>
          <w:szCs w:val="21"/>
          <w:highlight w:val="none"/>
        </w:rPr>
        <w:t>法定代表人：            （盖章）</w:t>
      </w:r>
    </w:p>
    <w:p>
      <w:pPr>
        <w:spacing w:line="300" w:lineRule="auto"/>
        <w:ind w:firstLine="400" w:firstLineChars="200"/>
        <w:rPr>
          <w:rFonts w:ascii="宋体"/>
          <w:color w:val="auto"/>
          <w:szCs w:val="21"/>
          <w:highlight w:val="none"/>
        </w:rPr>
      </w:pPr>
    </w:p>
    <w:p>
      <w:pPr>
        <w:spacing w:line="300" w:lineRule="auto"/>
        <w:ind w:firstLine="400" w:firstLineChars="200"/>
        <w:rPr>
          <w:rFonts w:ascii="宋体"/>
          <w:color w:val="auto"/>
          <w:szCs w:val="21"/>
          <w:highlight w:val="none"/>
        </w:rPr>
      </w:pPr>
      <w:r>
        <w:rPr>
          <w:rFonts w:hint="eastAsia" w:ascii="宋体"/>
          <w:color w:val="auto"/>
          <w:szCs w:val="21"/>
          <w:highlight w:val="none"/>
        </w:rPr>
        <w:t xml:space="preserve">委托代理人：            （签字）  </w:t>
      </w:r>
    </w:p>
    <w:p>
      <w:pPr>
        <w:spacing w:line="360" w:lineRule="auto"/>
        <w:ind w:firstLine="400" w:firstLineChars="200"/>
        <w:rPr>
          <w:rFonts w:ascii="宋体"/>
          <w:color w:val="auto"/>
          <w:szCs w:val="21"/>
          <w:highlight w:val="none"/>
        </w:rPr>
      </w:pPr>
    </w:p>
    <w:p>
      <w:pPr>
        <w:spacing w:line="360" w:lineRule="auto"/>
        <w:ind w:firstLine="400" w:firstLineChars="200"/>
        <w:rPr>
          <w:rFonts w:ascii="宋体"/>
          <w:color w:val="auto"/>
          <w:sz w:val="32"/>
          <w:szCs w:val="32"/>
          <w:highlight w:val="none"/>
        </w:rPr>
      </w:pPr>
      <w:r>
        <w:rPr>
          <w:rFonts w:hint="eastAsia" w:ascii="宋体"/>
          <w:color w:val="auto"/>
          <w:szCs w:val="21"/>
          <w:highlight w:val="none"/>
        </w:rPr>
        <w:t>日　　期：</w:t>
      </w:r>
    </w:p>
    <w:p>
      <w:pPr>
        <w:rPr>
          <w:rFonts w:ascii="宋体" w:cs="宋体"/>
          <w:b/>
          <w:color w:val="auto"/>
          <w:sz w:val="32"/>
          <w:szCs w:val="32"/>
          <w:highlight w:val="none"/>
        </w:rPr>
      </w:pPr>
      <w:r>
        <w:rPr>
          <w:rFonts w:ascii="宋体" w:cs="宋体"/>
          <w:b/>
          <w:color w:val="auto"/>
          <w:sz w:val="32"/>
          <w:szCs w:val="32"/>
          <w:highlight w:val="none"/>
        </w:rPr>
        <w:br w:type="page"/>
      </w:r>
    </w:p>
    <w:p>
      <w:pPr>
        <w:rPr>
          <w:color w:val="auto"/>
          <w:highlight w:val="none"/>
        </w:rPr>
      </w:pPr>
    </w:p>
    <w:p>
      <w:pPr>
        <w:jc w:val="center"/>
        <w:rPr>
          <w:rFonts w:ascii="宋体" w:cs="宋体"/>
          <w:b/>
          <w:color w:val="auto"/>
          <w:sz w:val="32"/>
          <w:szCs w:val="32"/>
          <w:highlight w:val="none"/>
        </w:rPr>
      </w:pPr>
      <w:r>
        <w:rPr>
          <w:rFonts w:hint="eastAsia" w:ascii="宋体" w:cs="宋体"/>
          <w:b/>
          <w:color w:val="auto"/>
          <w:sz w:val="32"/>
          <w:szCs w:val="32"/>
          <w:highlight w:val="none"/>
        </w:rPr>
        <w:t>二、投 标 函</w:t>
      </w:r>
    </w:p>
    <w:p>
      <w:pPr>
        <w:jc w:val="center"/>
        <w:rPr>
          <w:rFonts w:ascii="宋体"/>
          <w:color w:val="auto"/>
          <w:sz w:val="32"/>
          <w:szCs w:val="32"/>
          <w:highlight w:val="none"/>
        </w:rPr>
      </w:pPr>
    </w:p>
    <w:p>
      <w:pPr>
        <w:spacing w:line="360" w:lineRule="auto"/>
        <w:rPr>
          <w:rFonts w:ascii="宋体"/>
          <w:color w:val="auto"/>
          <w:highlight w:val="none"/>
        </w:rPr>
      </w:pPr>
      <w:r>
        <w:rPr>
          <w:rFonts w:hint="eastAsia" w:ascii="宋体"/>
          <w:color w:val="auto"/>
          <w:highlight w:val="none"/>
        </w:rPr>
        <w:t>致：（采购人名称）</w:t>
      </w:r>
    </w:p>
    <w:p>
      <w:pPr>
        <w:spacing w:line="360" w:lineRule="auto"/>
        <w:ind w:firstLine="400" w:firstLineChars="200"/>
        <w:rPr>
          <w:rFonts w:ascii="宋体"/>
          <w:color w:val="auto"/>
          <w:highlight w:val="none"/>
        </w:rPr>
      </w:pPr>
      <w:r>
        <w:rPr>
          <w:rFonts w:hint="eastAsia" w:ascii="宋体"/>
          <w:color w:val="auto"/>
          <w:highlight w:val="none"/>
        </w:rPr>
        <w:t>经研究贵单位招标文件后，我方愿完成招标文件中所规定的全部任务。</w:t>
      </w:r>
    </w:p>
    <w:p>
      <w:pPr>
        <w:spacing w:line="360" w:lineRule="auto"/>
        <w:ind w:firstLine="400" w:firstLineChars="200"/>
        <w:rPr>
          <w:rFonts w:ascii="宋体"/>
          <w:color w:val="auto"/>
          <w:highlight w:val="none"/>
        </w:rPr>
      </w:pPr>
      <w:r>
        <w:rPr>
          <w:rFonts w:hint="eastAsia" w:ascii="宋体"/>
          <w:color w:val="auto"/>
          <w:highlight w:val="none"/>
        </w:rPr>
        <w:t>一旦我方中标，我方保证按招标文件中所规定的范围和将签订的合同的内容完成任务，参与项目全过程的服务。我方将接受并遵守招标文件所规定的各项条款。</w:t>
      </w:r>
    </w:p>
    <w:p>
      <w:pPr>
        <w:spacing w:line="360" w:lineRule="auto"/>
        <w:ind w:firstLine="400" w:firstLineChars="200"/>
        <w:rPr>
          <w:rFonts w:ascii="宋体"/>
          <w:color w:val="auto"/>
          <w:highlight w:val="none"/>
        </w:rPr>
      </w:pPr>
      <w:r>
        <w:rPr>
          <w:rFonts w:hint="eastAsia" w:ascii="宋体"/>
          <w:color w:val="auto"/>
          <w:highlight w:val="none"/>
        </w:rPr>
        <w:t>我方同意本投标文件在供应商须知中规定的开标日期对我方有约束力，并在供应商须知规定的投标有限期截止之时为止，一直对我方有约束力且随时可能按此投标文件中标。</w:t>
      </w:r>
    </w:p>
    <w:p>
      <w:pPr>
        <w:spacing w:line="360" w:lineRule="auto"/>
        <w:ind w:firstLine="400" w:firstLineChars="200"/>
        <w:rPr>
          <w:rFonts w:ascii="宋体"/>
          <w:color w:val="auto"/>
          <w:highlight w:val="none"/>
        </w:rPr>
      </w:pPr>
      <w:r>
        <w:rPr>
          <w:rFonts w:hint="eastAsia" w:ascii="宋体"/>
          <w:color w:val="auto"/>
          <w:highlight w:val="none"/>
        </w:rPr>
        <w:t>在签署合同时，贵单位的中标通知书和本投标文件将构成约束我们双方的契约。</w:t>
      </w:r>
    </w:p>
    <w:p>
      <w:pPr>
        <w:spacing w:line="360" w:lineRule="auto"/>
        <w:ind w:firstLine="400" w:firstLineChars="200"/>
        <w:rPr>
          <w:rFonts w:ascii="宋体"/>
          <w:color w:val="auto"/>
          <w:highlight w:val="none"/>
        </w:rPr>
      </w:pPr>
      <w:r>
        <w:rPr>
          <w:rFonts w:hint="eastAsia" w:ascii="宋体"/>
          <w:color w:val="auto"/>
          <w:highlight w:val="none"/>
        </w:rPr>
        <w:t>我方理解你们将不受你们所受到的任何标价或其它任何投标文件的约束。</w:t>
      </w:r>
    </w:p>
    <w:p>
      <w:pPr>
        <w:spacing w:line="360" w:lineRule="auto"/>
        <w:ind w:firstLine="400" w:firstLineChars="200"/>
        <w:rPr>
          <w:rFonts w:ascii="宋体"/>
          <w:color w:val="auto"/>
          <w:highlight w:val="none"/>
        </w:rPr>
      </w:pPr>
      <w:r>
        <w:rPr>
          <w:rFonts w:hint="eastAsia" w:ascii="宋体"/>
          <w:color w:val="auto"/>
          <w:highlight w:val="none"/>
        </w:rPr>
        <w:t>我方承诺完全按照招标文件规定的时间提交完成的投标文件。</w:t>
      </w:r>
    </w:p>
    <w:p>
      <w:pPr>
        <w:spacing w:line="360" w:lineRule="auto"/>
        <w:ind w:firstLine="400" w:firstLineChars="200"/>
        <w:rPr>
          <w:rFonts w:ascii="宋体"/>
          <w:color w:val="auto"/>
          <w:highlight w:val="none"/>
        </w:rPr>
      </w:pPr>
      <w:r>
        <w:rPr>
          <w:rFonts w:hint="eastAsia" w:ascii="宋体"/>
          <w:color w:val="auto"/>
          <w:highlight w:val="none"/>
        </w:rPr>
        <w:t>我方承诺投标有效期响应招标文件的要求。</w:t>
      </w:r>
    </w:p>
    <w:p>
      <w:pPr>
        <w:spacing w:line="360" w:lineRule="auto"/>
        <w:ind w:firstLine="400" w:firstLineChars="200"/>
        <w:rPr>
          <w:rFonts w:ascii="宋体"/>
          <w:color w:val="auto"/>
          <w:highlight w:val="none"/>
        </w:rPr>
      </w:pPr>
    </w:p>
    <w:p>
      <w:pPr>
        <w:spacing w:line="360" w:lineRule="auto"/>
        <w:ind w:firstLine="400" w:firstLineChars="200"/>
        <w:rPr>
          <w:rFonts w:ascii="宋体"/>
          <w:color w:val="auto"/>
          <w:highlight w:val="none"/>
        </w:rPr>
      </w:pPr>
    </w:p>
    <w:p>
      <w:pPr>
        <w:spacing w:line="360" w:lineRule="auto"/>
        <w:ind w:firstLine="400" w:firstLineChars="200"/>
        <w:rPr>
          <w:rFonts w:ascii="宋体"/>
          <w:color w:val="auto"/>
          <w:highlight w:val="none"/>
        </w:rPr>
      </w:pPr>
    </w:p>
    <w:p>
      <w:pPr>
        <w:spacing w:line="360" w:lineRule="auto"/>
        <w:ind w:firstLine="400" w:firstLineChars="200"/>
        <w:rPr>
          <w:rFonts w:ascii="宋体"/>
          <w:color w:val="auto"/>
          <w:highlight w:val="none"/>
        </w:rPr>
      </w:pPr>
      <w:r>
        <w:rPr>
          <w:rFonts w:hint="eastAsia" w:ascii="宋体"/>
          <w:color w:val="auto"/>
          <w:highlight w:val="none"/>
        </w:rPr>
        <w:t>供  应  商：                          （公章）</w:t>
      </w:r>
    </w:p>
    <w:p>
      <w:pPr>
        <w:spacing w:line="360" w:lineRule="auto"/>
        <w:ind w:firstLine="400" w:firstLineChars="200"/>
        <w:rPr>
          <w:rFonts w:ascii="宋体"/>
          <w:color w:val="auto"/>
          <w:highlight w:val="none"/>
        </w:rPr>
      </w:pPr>
    </w:p>
    <w:p>
      <w:pPr>
        <w:spacing w:line="360" w:lineRule="auto"/>
        <w:ind w:firstLine="400" w:firstLineChars="200"/>
        <w:rPr>
          <w:rFonts w:ascii="宋体"/>
          <w:color w:val="auto"/>
          <w:highlight w:val="none"/>
        </w:rPr>
      </w:pPr>
      <w:r>
        <w:rPr>
          <w:rFonts w:hint="eastAsia" w:ascii="宋体"/>
          <w:color w:val="auto"/>
          <w:highlight w:val="none"/>
        </w:rPr>
        <w:t>法定代表人：                          （盖章）</w:t>
      </w:r>
    </w:p>
    <w:p>
      <w:pPr>
        <w:spacing w:line="360" w:lineRule="auto"/>
        <w:ind w:firstLine="400" w:firstLineChars="200"/>
        <w:rPr>
          <w:rFonts w:ascii="宋体"/>
          <w:color w:val="auto"/>
          <w:highlight w:val="none"/>
        </w:rPr>
      </w:pPr>
    </w:p>
    <w:p>
      <w:pPr>
        <w:spacing w:line="360" w:lineRule="auto"/>
        <w:ind w:firstLine="400" w:firstLineChars="200"/>
        <w:rPr>
          <w:rFonts w:ascii="宋体"/>
          <w:color w:val="auto"/>
          <w:highlight w:val="none"/>
        </w:rPr>
      </w:pPr>
      <w:r>
        <w:rPr>
          <w:rFonts w:hint="eastAsia" w:ascii="宋体"/>
          <w:color w:val="auto"/>
          <w:highlight w:val="none"/>
        </w:rPr>
        <w:t>委托代理人：                          （签字）</w:t>
      </w:r>
    </w:p>
    <w:p>
      <w:pPr>
        <w:spacing w:line="360" w:lineRule="auto"/>
        <w:ind w:firstLine="400" w:firstLineChars="200"/>
        <w:rPr>
          <w:rFonts w:ascii="宋体"/>
          <w:color w:val="auto"/>
          <w:highlight w:val="none"/>
        </w:rPr>
      </w:pPr>
    </w:p>
    <w:p>
      <w:pPr>
        <w:ind w:firstLine="400" w:firstLineChars="200"/>
        <w:rPr>
          <w:rFonts w:ascii="宋体"/>
          <w:b/>
          <w:color w:val="auto"/>
          <w:szCs w:val="21"/>
          <w:highlight w:val="none"/>
        </w:rPr>
      </w:pPr>
      <w:r>
        <w:rPr>
          <w:rFonts w:hint="eastAsia" w:ascii="宋体"/>
          <w:color w:val="auto"/>
          <w:highlight w:val="none"/>
        </w:rPr>
        <w:t>日   期：    年    月    日</w:t>
      </w: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spacing w:after="100" w:afterAutospacing="1" w:line="360" w:lineRule="auto"/>
        <w:jc w:val="center"/>
        <w:rPr>
          <w:rFonts w:ascii="宋体" w:cs="宋体"/>
          <w:b/>
          <w:color w:val="auto"/>
          <w:sz w:val="32"/>
          <w:szCs w:val="32"/>
          <w:highlight w:val="none"/>
        </w:rPr>
      </w:pPr>
    </w:p>
    <w:p>
      <w:pPr>
        <w:widowControl w:val="0"/>
        <w:numPr>
          <w:ilvl w:val="0"/>
          <w:numId w:val="11"/>
        </w:numPr>
        <w:spacing w:after="100" w:afterAutospacing="1" w:line="360" w:lineRule="auto"/>
        <w:jc w:val="center"/>
        <w:rPr>
          <w:rFonts w:ascii="宋体" w:cs="宋体"/>
          <w:b/>
          <w:color w:val="auto"/>
          <w:sz w:val="32"/>
          <w:szCs w:val="32"/>
          <w:highlight w:val="none"/>
        </w:rPr>
      </w:pPr>
      <w:r>
        <w:rPr>
          <w:rFonts w:ascii="宋体" w:cs="宋体"/>
          <w:b/>
          <w:color w:val="auto"/>
          <w:sz w:val="32"/>
          <w:szCs w:val="32"/>
          <w:highlight w:val="none"/>
        </w:rPr>
        <w:br w:type="page"/>
      </w:r>
    </w:p>
    <w:p>
      <w:pPr>
        <w:rPr>
          <w:color w:val="auto"/>
          <w:highlight w:val="none"/>
        </w:rPr>
      </w:pPr>
    </w:p>
    <w:p>
      <w:pPr>
        <w:pStyle w:val="84"/>
        <w:numPr>
          <w:ilvl w:val="0"/>
          <w:numId w:val="12"/>
        </w:numPr>
        <w:spacing w:after="100" w:afterAutospacing="1"/>
        <w:ind w:firstLineChars="0"/>
        <w:jc w:val="center"/>
        <w:rPr>
          <w:rFonts w:ascii="宋体" w:cs="宋体"/>
          <w:b/>
          <w:color w:val="auto"/>
          <w:sz w:val="32"/>
          <w:szCs w:val="32"/>
          <w:highlight w:val="none"/>
        </w:rPr>
      </w:pPr>
      <w:r>
        <w:rPr>
          <w:rFonts w:hint="eastAsia" w:ascii="宋体" w:cs="宋体"/>
          <w:b/>
          <w:color w:val="auto"/>
          <w:sz w:val="32"/>
          <w:szCs w:val="32"/>
          <w:highlight w:val="none"/>
        </w:rPr>
        <w:t>法定代表人资格证明</w:t>
      </w:r>
    </w:p>
    <w:p>
      <w:pPr>
        <w:spacing w:after="100" w:afterAutospacing="1" w:line="360" w:lineRule="auto"/>
        <w:ind w:left="980"/>
        <w:jc w:val="center"/>
        <w:rPr>
          <w:rFonts w:ascii="宋体"/>
          <w:color w:val="auto"/>
          <w:sz w:val="32"/>
          <w:szCs w:val="32"/>
          <w:highlight w:val="none"/>
        </w:rPr>
      </w:pPr>
    </w:p>
    <w:p>
      <w:pPr>
        <w:tabs>
          <w:tab w:val="left" w:pos="400"/>
        </w:tabs>
        <w:autoSpaceDE w:val="0"/>
        <w:autoSpaceDN w:val="0"/>
        <w:adjustRightInd w:val="0"/>
        <w:spacing w:line="480" w:lineRule="auto"/>
        <w:ind w:left="136" w:leftChars="68" w:firstLine="196" w:firstLineChars="98"/>
        <w:rPr>
          <w:rFonts w:ascii="宋体" w:cs="宋体"/>
          <w:color w:val="auto"/>
          <w:szCs w:val="18"/>
          <w:highlight w:val="none"/>
          <w:u w:val="single"/>
          <w:lang w:val="zh-CN"/>
        </w:rPr>
      </w:pPr>
      <w:r>
        <w:rPr>
          <w:rFonts w:hint="eastAsia" w:ascii="宋体" w:cs="宋体"/>
          <w:color w:val="auto"/>
          <w:szCs w:val="18"/>
          <w:highlight w:val="none"/>
          <w:lang w:val="zh-CN"/>
        </w:rPr>
        <w:t>供应商名称</w:t>
      </w:r>
      <w:r>
        <w:rPr>
          <w:rFonts w:ascii="宋体" w:cs="宋体"/>
          <w:color w:val="auto"/>
          <w:szCs w:val="18"/>
          <w:highlight w:val="none"/>
          <w:lang w:val="zh-CN"/>
        </w:rPr>
        <w:t>：</w:t>
      </w:r>
    </w:p>
    <w:p>
      <w:pPr>
        <w:autoSpaceDE w:val="0"/>
        <w:autoSpaceDN w:val="0"/>
        <w:adjustRightInd w:val="0"/>
        <w:spacing w:line="480" w:lineRule="auto"/>
        <w:rPr>
          <w:rFonts w:ascii="宋体" w:cs="宋体"/>
          <w:color w:val="auto"/>
          <w:szCs w:val="18"/>
          <w:highlight w:val="none"/>
          <w:lang w:val="zh-CN"/>
        </w:rPr>
      </w:pPr>
      <w:r>
        <w:rPr>
          <w:rFonts w:hint="eastAsia" w:ascii="宋体" w:cs="宋体"/>
          <w:color w:val="auto"/>
          <w:szCs w:val="18"/>
          <w:highlight w:val="none"/>
          <w:lang w:val="zh-CN"/>
        </w:rPr>
        <w:t xml:space="preserve">   单位性质</w:t>
      </w:r>
      <w:r>
        <w:rPr>
          <w:rFonts w:ascii="宋体" w:cs="宋体"/>
          <w:color w:val="auto"/>
          <w:szCs w:val="18"/>
          <w:highlight w:val="none"/>
          <w:lang w:val="zh-CN"/>
        </w:rPr>
        <w:t>：</w:t>
      </w:r>
    </w:p>
    <w:p>
      <w:pPr>
        <w:autoSpaceDE w:val="0"/>
        <w:autoSpaceDN w:val="0"/>
        <w:adjustRightInd w:val="0"/>
        <w:spacing w:line="480" w:lineRule="auto"/>
        <w:rPr>
          <w:rFonts w:ascii="宋体" w:cs="宋体"/>
          <w:color w:val="auto"/>
          <w:szCs w:val="18"/>
          <w:highlight w:val="none"/>
          <w:u w:val="single"/>
          <w:lang w:val="zh-CN"/>
        </w:rPr>
      </w:pPr>
      <w:r>
        <w:rPr>
          <w:rFonts w:hint="eastAsia" w:ascii="宋体" w:cs="宋体"/>
          <w:color w:val="auto"/>
          <w:szCs w:val="18"/>
          <w:highlight w:val="none"/>
          <w:lang w:val="zh-CN"/>
        </w:rPr>
        <w:t xml:space="preserve">   地址</w:t>
      </w:r>
      <w:r>
        <w:rPr>
          <w:rFonts w:ascii="宋体" w:cs="宋体"/>
          <w:color w:val="auto"/>
          <w:szCs w:val="18"/>
          <w:highlight w:val="none"/>
          <w:lang w:val="zh-CN"/>
        </w:rPr>
        <w:t>：</w:t>
      </w:r>
    </w:p>
    <w:p>
      <w:pPr>
        <w:autoSpaceDE w:val="0"/>
        <w:autoSpaceDN w:val="0"/>
        <w:adjustRightInd w:val="0"/>
        <w:spacing w:line="480" w:lineRule="auto"/>
        <w:rPr>
          <w:rFonts w:ascii="宋体" w:cs="宋体"/>
          <w:color w:val="auto"/>
          <w:szCs w:val="18"/>
          <w:highlight w:val="none"/>
          <w:lang w:val="zh-CN"/>
        </w:rPr>
      </w:pPr>
      <w:r>
        <w:rPr>
          <w:rFonts w:hint="eastAsia" w:ascii="宋体" w:cs="宋体"/>
          <w:color w:val="auto"/>
          <w:szCs w:val="18"/>
          <w:highlight w:val="none"/>
          <w:lang w:val="zh-CN"/>
        </w:rPr>
        <w:t xml:space="preserve">   成立时间</w:t>
      </w:r>
      <w:r>
        <w:rPr>
          <w:rFonts w:ascii="宋体" w:cs="宋体"/>
          <w:color w:val="auto"/>
          <w:szCs w:val="18"/>
          <w:highlight w:val="none"/>
          <w:lang w:val="zh-CN"/>
        </w:rPr>
        <w:t>：</w:t>
      </w:r>
      <w:r>
        <w:rPr>
          <w:rFonts w:hint="eastAsia" w:ascii="宋体" w:cs="宋体"/>
          <w:color w:val="auto"/>
          <w:szCs w:val="18"/>
          <w:highlight w:val="none"/>
          <w:lang w:val="zh-CN"/>
        </w:rPr>
        <w:t xml:space="preserve">  年  月   日</w:t>
      </w:r>
    </w:p>
    <w:p>
      <w:pPr>
        <w:autoSpaceDE w:val="0"/>
        <w:autoSpaceDN w:val="0"/>
        <w:adjustRightInd w:val="0"/>
        <w:spacing w:line="480" w:lineRule="auto"/>
        <w:rPr>
          <w:rFonts w:ascii="宋体" w:cs="宋体"/>
          <w:color w:val="auto"/>
          <w:szCs w:val="18"/>
          <w:highlight w:val="none"/>
          <w:lang w:val="zh-CN"/>
        </w:rPr>
      </w:pPr>
      <w:r>
        <w:rPr>
          <w:rFonts w:hint="eastAsia" w:ascii="宋体" w:cs="宋体"/>
          <w:color w:val="auto"/>
          <w:szCs w:val="18"/>
          <w:highlight w:val="none"/>
          <w:lang w:val="zh-CN"/>
        </w:rPr>
        <w:t xml:space="preserve">   经营期限</w:t>
      </w:r>
      <w:r>
        <w:rPr>
          <w:rFonts w:ascii="宋体" w:cs="宋体"/>
          <w:color w:val="auto"/>
          <w:szCs w:val="18"/>
          <w:highlight w:val="none"/>
          <w:lang w:val="zh-CN"/>
        </w:rPr>
        <w:t>：</w:t>
      </w:r>
    </w:p>
    <w:p>
      <w:pPr>
        <w:autoSpaceDE w:val="0"/>
        <w:autoSpaceDN w:val="0"/>
        <w:adjustRightInd w:val="0"/>
        <w:spacing w:line="480" w:lineRule="auto"/>
        <w:rPr>
          <w:rFonts w:ascii="宋体" w:cs="宋体"/>
          <w:color w:val="auto"/>
          <w:szCs w:val="18"/>
          <w:highlight w:val="none"/>
          <w:lang w:val="zh-CN"/>
        </w:rPr>
      </w:pPr>
      <w:r>
        <w:rPr>
          <w:rFonts w:hint="eastAsia" w:ascii="宋体" w:cs="宋体"/>
          <w:color w:val="auto"/>
          <w:szCs w:val="18"/>
          <w:highlight w:val="none"/>
          <w:lang w:val="zh-CN"/>
        </w:rPr>
        <w:t xml:space="preserve">   姓名</w:t>
      </w:r>
      <w:r>
        <w:rPr>
          <w:rFonts w:ascii="宋体" w:cs="宋体"/>
          <w:color w:val="auto"/>
          <w:szCs w:val="18"/>
          <w:highlight w:val="none"/>
          <w:lang w:val="zh-CN"/>
        </w:rPr>
        <w:t>：</w:t>
      </w:r>
      <w:r>
        <w:rPr>
          <w:rFonts w:hint="eastAsia" w:ascii="宋体" w:cs="宋体"/>
          <w:color w:val="auto"/>
          <w:szCs w:val="18"/>
          <w:highlight w:val="none"/>
          <w:lang w:val="zh-CN"/>
        </w:rPr>
        <w:t xml:space="preserve">    性别</w:t>
      </w:r>
      <w:r>
        <w:rPr>
          <w:rFonts w:ascii="宋体" w:cs="宋体"/>
          <w:color w:val="auto"/>
          <w:szCs w:val="18"/>
          <w:highlight w:val="none"/>
          <w:lang w:val="zh-CN"/>
        </w:rPr>
        <w:t>：</w:t>
      </w:r>
      <w:r>
        <w:rPr>
          <w:rFonts w:hint="eastAsia" w:ascii="宋体" w:cs="宋体"/>
          <w:color w:val="auto"/>
          <w:szCs w:val="18"/>
          <w:highlight w:val="none"/>
          <w:lang w:val="zh-CN"/>
        </w:rPr>
        <w:t xml:space="preserve">    年龄</w:t>
      </w:r>
      <w:r>
        <w:rPr>
          <w:rFonts w:ascii="宋体" w:cs="宋体"/>
          <w:color w:val="auto"/>
          <w:szCs w:val="18"/>
          <w:highlight w:val="none"/>
          <w:lang w:val="zh-CN"/>
        </w:rPr>
        <w:t>：</w:t>
      </w:r>
      <w:r>
        <w:rPr>
          <w:rFonts w:hint="eastAsia" w:ascii="宋体" w:cs="宋体"/>
          <w:color w:val="auto"/>
          <w:szCs w:val="18"/>
          <w:highlight w:val="none"/>
          <w:lang w:val="zh-CN"/>
        </w:rPr>
        <w:t xml:space="preserve">     职务</w:t>
      </w:r>
      <w:r>
        <w:rPr>
          <w:rFonts w:ascii="宋体" w:cs="宋体"/>
          <w:color w:val="auto"/>
          <w:szCs w:val="18"/>
          <w:highlight w:val="none"/>
          <w:lang w:val="zh-CN"/>
        </w:rPr>
        <w:t>：</w:t>
      </w:r>
    </w:p>
    <w:p>
      <w:pPr>
        <w:autoSpaceDE w:val="0"/>
        <w:autoSpaceDN w:val="0"/>
        <w:adjustRightInd w:val="0"/>
        <w:spacing w:line="480" w:lineRule="auto"/>
        <w:rPr>
          <w:rFonts w:ascii="宋体" w:cs="宋体"/>
          <w:color w:val="auto"/>
          <w:szCs w:val="18"/>
          <w:highlight w:val="none"/>
          <w:lang w:val="zh-CN"/>
        </w:rPr>
      </w:pPr>
      <w:r>
        <w:rPr>
          <w:rFonts w:hint="eastAsia" w:ascii="宋体" w:cs="宋体"/>
          <w:color w:val="auto"/>
          <w:szCs w:val="18"/>
          <w:highlight w:val="none"/>
          <w:lang w:val="zh-CN"/>
        </w:rPr>
        <w:t xml:space="preserve">   系</w:t>
      </w:r>
      <w:r>
        <w:rPr>
          <w:rFonts w:ascii="宋体" w:cs="宋体"/>
          <w:color w:val="auto"/>
          <w:szCs w:val="18"/>
          <w:highlight w:val="none"/>
          <w:lang w:val="zh-CN"/>
        </w:rPr>
        <w:t>(</w:t>
      </w:r>
      <w:r>
        <w:rPr>
          <w:rFonts w:hint="eastAsia" w:ascii="宋体" w:cs="宋体"/>
          <w:color w:val="auto"/>
          <w:szCs w:val="18"/>
          <w:highlight w:val="none"/>
          <w:lang w:val="zh-CN"/>
        </w:rPr>
        <w:t>供应商名称</w:t>
      </w:r>
      <w:r>
        <w:rPr>
          <w:rFonts w:ascii="宋体" w:cs="宋体"/>
          <w:color w:val="auto"/>
          <w:szCs w:val="18"/>
          <w:highlight w:val="none"/>
          <w:lang w:val="zh-CN"/>
        </w:rPr>
        <w:t>)</w:t>
      </w:r>
      <w:r>
        <w:rPr>
          <w:rFonts w:hint="eastAsia" w:ascii="宋体" w:cs="宋体"/>
          <w:color w:val="auto"/>
          <w:szCs w:val="18"/>
          <w:highlight w:val="none"/>
          <w:lang w:val="zh-CN"/>
        </w:rPr>
        <w:t>的法定代表人。</w:t>
      </w:r>
    </w:p>
    <w:p>
      <w:pPr>
        <w:autoSpaceDE w:val="0"/>
        <w:autoSpaceDN w:val="0"/>
        <w:adjustRightInd w:val="0"/>
        <w:spacing w:line="360" w:lineRule="auto"/>
        <w:rPr>
          <w:rFonts w:ascii="宋体" w:cs="宋体"/>
          <w:color w:val="auto"/>
          <w:szCs w:val="18"/>
          <w:highlight w:val="none"/>
          <w:lang w:val="zh-CN"/>
        </w:rPr>
      </w:pPr>
    </w:p>
    <w:p>
      <w:pPr>
        <w:autoSpaceDE w:val="0"/>
        <w:autoSpaceDN w:val="0"/>
        <w:adjustRightInd w:val="0"/>
        <w:spacing w:line="360" w:lineRule="auto"/>
        <w:rPr>
          <w:rFonts w:ascii="宋体" w:cs="宋体"/>
          <w:color w:val="auto"/>
          <w:szCs w:val="18"/>
          <w:highlight w:val="none"/>
          <w:lang w:val="zh-CN"/>
        </w:rPr>
      </w:pPr>
    </w:p>
    <w:p>
      <w:pPr>
        <w:spacing w:line="360" w:lineRule="auto"/>
        <w:ind w:firstLine="300" w:firstLineChars="150"/>
        <w:rPr>
          <w:rFonts w:ascii="宋体"/>
          <w:color w:val="auto"/>
          <w:szCs w:val="21"/>
          <w:highlight w:val="none"/>
        </w:rPr>
      </w:pPr>
      <w:r>
        <w:rPr>
          <w:rFonts w:hint="eastAsia" w:ascii="宋体"/>
          <w:color w:val="auto"/>
          <w:szCs w:val="21"/>
          <w:highlight w:val="none"/>
        </w:rPr>
        <w:t>特此证明。</w:t>
      </w:r>
    </w:p>
    <w:tbl>
      <w:tblPr>
        <w:tblStyle w:val="4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6" w:hRule="atLeast"/>
        </w:trPr>
        <w:tc>
          <w:tcPr>
            <w:tcW w:w="9356" w:type="dxa"/>
          </w:tcPr>
          <w:p>
            <w:pPr>
              <w:spacing w:line="360" w:lineRule="auto"/>
              <w:rPr>
                <w:rFonts w:ascii="宋体"/>
                <w:color w:val="auto"/>
                <w:szCs w:val="21"/>
                <w:highlight w:val="none"/>
              </w:rPr>
            </w:pPr>
            <w:r>
              <w:rPr>
                <w:rFonts w:hint="eastAsia" w:ascii="宋体"/>
                <w:color w:val="auto"/>
                <w:szCs w:val="21"/>
                <w:highlight w:val="none"/>
              </w:rPr>
              <w:t>附：法定代表人身份证复印件</w:t>
            </w:r>
          </w:p>
        </w:tc>
      </w:tr>
    </w:tbl>
    <w:p>
      <w:pPr>
        <w:spacing w:line="360" w:lineRule="auto"/>
        <w:rPr>
          <w:rFonts w:ascii="宋体"/>
          <w:color w:val="auto"/>
          <w:szCs w:val="21"/>
          <w:highlight w:val="none"/>
        </w:rPr>
      </w:pPr>
    </w:p>
    <w:p>
      <w:pPr>
        <w:spacing w:line="360" w:lineRule="auto"/>
        <w:jc w:val="right"/>
        <w:rPr>
          <w:rFonts w:ascii="宋体"/>
          <w:color w:val="auto"/>
          <w:szCs w:val="21"/>
          <w:highlight w:val="none"/>
        </w:rPr>
      </w:pPr>
      <w:r>
        <w:rPr>
          <w:rFonts w:hint="eastAsia" w:ascii="宋体"/>
          <w:color w:val="auto"/>
          <w:szCs w:val="21"/>
          <w:highlight w:val="none"/>
        </w:rPr>
        <w:t xml:space="preserve">   供应商：              （公章）</w:t>
      </w:r>
    </w:p>
    <w:p>
      <w:pPr>
        <w:spacing w:line="360" w:lineRule="auto"/>
        <w:jc w:val="right"/>
        <w:rPr>
          <w:rFonts w:ascii="宋体"/>
          <w:color w:val="auto"/>
          <w:szCs w:val="21"/>
          <w:highlight w:val="none"/>
        </w:rPr>
      </w:pPr>
    </w:p>
    <w:p>
      <w:pPr>
        <w:wordWrap w:val="0"/>
        <w:autoSpaceDE w:val="0"/>
        <w:autoSpaceDN w:val="0"/>
        <w:adjustRightInd w:val="0"/>
        <w:spacing w:line="360" w:lineRule="auto"/>
        <w:jc w:val="right"/>
        <w:rPr>
          <w:rFonts w:ascii="宋体" w:cs="宋体"/>
          <w:color w:val="auto"/>
          <w:szCs w:val="18"/>
          <w:highlight w:val="none"/>
          <w:lang w:val="zh-CN"/>
        </w:rPr>
      </w:pPr>
      <w:r>
        <w:rPr>
          <w:rFonts w:hint="eastAsia" w:ascii="宋体"/>
          <w:color w:val="auto"/>
          <w:szCs w:val="21"/>
          <w:highlight w:val="none"/>
        </w:rPr>
        <w:t xml:space="preserve">                      日  期：   年      月      日</w:t>
      </w:r>
    </w:p>
    <w:p>
      <w:pPr>
        <w:autoSpaceDE w:val="0"/>
        <w:autoSpaceDN w:val="0"/>
        <w:adjustRightInd w:val="0"/>
        <w:snapToGrid w:val="0"/>
        <w:spacing w:line="240" w:lineRule="exact"/>
        <w:rPr>
          <w:rFonts w:ascii="宋体"/>
          <w:color w:val="auto"/>
          <w:highlight w:val="none"/>
        </w:rPr>
      </w:pPr>
    </w:p>
    <w:p>
      <w:pPr>
        <w:rPr>
          <w:rFonts w:ascii="宋体"/>
          <w:color w:val="auto"/>
          <w:sz w:val="32"/>
          <w:szCs w:val="32"/>
          <w:highlight w:val="none"/>
        </w:rPr>
      </w:pPr>
    </w:p>
    <w:p>
      <w:pPr>
        <w:spacing w:after="100" w:afterAutospacing="1" w:line="360" w:lineRule="auto"/>
        <w:jc w:val="center"/>
        <w:rPr>
          <w:rFonts w:ascii="宋体" w:cs="宋体"/>
          <w:b/>
          <w:color w:val="auto"/>
          <w:sz w:val="32"/>
          <w:szCs w:val="32"/>
          <w:highlight w:val="none"/>
        </w:rPr>
      </w:pPr>
      <w:r>
        <w:rPr>
          <w:rFonts w:ascii="宋体" w:cs="宋体"/>
          <w:b/>
          <w:color w:val="auto"/>
          <w:sz w:val="32"/>
          <w:szCs w:val="32"/>
          <w:highlight w:val="none"/>
        </w:rPr>
        <w:br w:type="page"/>
      </w:r>
    </w:p>
    <w:p>
      <w:pPr>
        <w:rPr>
          <w:color w:val="auto"/>
          <w:highlight w:val="none"/>
        </w:rPr>
      </w:pPr>
    </w:p>
    <w:p>
      <w:pPr>
        <w:spacing w:after="100" w:afterAutospacing="1" w:line="360" w:lineRule="auto"/>
        <w:jc w:val="center"/>
        <w:rPr>
          <w:rFonts w:ascii="宋体" w:cs="宋体"/>
          <w:b/>
          <w:color w:val="auto"/>
          <w:sz w:val="32"/>
          <w:szCs w:val="32"/>
          <w:highlight w:val="none"/>
        </w:rPr>
      </w:pPr>
      <w:r>
        <w:rPr>
          <w:rFonts w:hint="eastAsia" w:ascii="宋体" w:cs="宋体"/>
          <w:b/>
          <w:color w:val="auto"/>
          <w:sz w:val="32"/>
          <w:szCs w:val="32"/>
          <w:highlight w:val="none"/>
        </w:rPr>
        <w:t>四、法定代表人授权委托书</w:t>
      </w:r>
    </w:p>
    <w:p>
      <w:pPr>
        <w:spacing w:line="360" w:lineRule="auto"/>
        <w:ind w:firstLine="400" w:firstLineChars="200"/>
        <w:rPr>
          <w:rFonts w:ascii="宋体"/>
          <w:color w:val="auto"/>
          <w:szCs w:val="21"/>
          <w:highlight w:val="none"/>
        </w:rPr>
      </w:pPr>
      <w:r>
        <w:rPr>
          <w:rFonts w:hint="eastAsia" w:ascii="宋体"/>
          <w:color w:val="auto"/>
          <w:szCs w:val="21"/>
          <w:highlight w:val="none"/>
        </w:rPr>
        <w:t>本授权委托书声明：</w:t>
      </w:r>
    </w:p>
    <w:p>
      <w:pPr>
        <w:spacing w:line="360" w:lineRule="auto"/>
        <w:ind w:firstLine="400" w:firstLineChars="200"/>
        <w:rPr>
          <w:rFonts w:ascii="宋体"/>
          <w:color w:val="auto"/>
          <w:szCs w:val="21"/>
          <w:highlight w:val="none"/>
        </w:rPr>
      </w:pPr>
      <w:r>
        <w:rPr>
          <w:rFonts w:hint="eastAsia" w:ascii="宋体"/>
          <w:color w:val="auto"/>
          <w:szCs w:val="21"/>
          <w:highlight w:val="none"/>
        </w:rPr>
        <w:t>我（姓名）系（供应商名称）的法定代表人，现授权委托（姓名）为我公司代表，以（供应商名称）的名义参加本项目投标活动。</w:t>
      </w:r>
    </w:p>
    <w:p>
      <w:pPr>
        <w:spacing w:line="360" w:lineRule="auto"/>
        <w:ind w:firstLine="400" w:firstLineChars="200"/>
        <w:rPr>
          <w:rFonts w:ascii="宋体"/>
          <w:color w:val="auto"/>
          <w:szCs w:val="21"/>
          <w:highlight w:val="none"/>
        </w:rPr>
      </w:pPr>
      <w:r>
        <w:rPr>
          <w:rFonts w:hint="eastAsia" w:ascii="宋体"/>
          <w:color w:val="auto"/>
          <w:szCs w:val="21"/>
          <w:highlight w:val="none"/>
        </w:rPr>
        <w:t>委托代理人在开标、评标、合同谈判过程中签署的一切文件和处理与之有关的一切事务，我均予以承认。</w:t>
      </w:r>
    </w:p>
    <w:p>
      <w:pPr>
        <w:spacing w:line="360" w:lineRule="auto"/>
        <w:ind w:firstLine="400" w:firstLineChars="200"/>
        <w:rPr>
          <w:rFonts w:ascii="宋体"/>
          <w:color w:val="auto"/>
          <w:szCs w:val="21"/>
          <w:highlight w:val="none"/>
        </w:rPr>
      </w:pPr>
      <w:r>
        <w:rPr>
          <w:rFonts w:hint="eastAsia" w:ascii="宋体"/>
          <w:color w:val="auto"/>
          <w:szCs w:val="21"/>
          <w:highlight w:val="none"/>
        </w:rPr>
        <w:t>委托代理人无转委托权。</w:t>
      </w:r>
    </w:p>
    <w:p>
      <w:pPr>
        <w:spacing w:line="360" w:lineRule="auto"/>
        <w:rPr>
          <w:rFonts w:ascii="宋体"/>
          <w:color w:val="auto"/>
          <w:szCs w:val="21"/>
          <w:highlight w:val="none"/>
        </w:rPr>
      </w:pPr>
    </w:p>
    <w:p>
      <w:pPr>
        <w:spacing w:line="360" w:lineRule="auto"/>
        <w:ind w:firstLine="400" w:firstLineChars="200"/>
        <w:rPr>
          <w:rFonts w:ascii="宋体"/>
          <w:color w:val="auto"/>
          <w:szCs w:val="21"/>
          <w:highlight w:val="none"/>
        </w:rPr>
      </w:pPr>
      <w:r>
        <w:rPr>
          <w:rFonts w:hint="eastAsia" w:ascii="宋体"/>
          <w:color w:val="auto"/>
          <w:szCs w:val="21"/>
          <w:highlight w:val="none"/>
        </w:rPr>
        <w:t>特此委托。</w:t>
      </w:r>
    </w:p>
    <w:tbl>
      <w:tblPr>
        <w:tblStyle w:val="4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4" w:hRule="atLeast"/>
        </w:trPr>
        <w:tc>
          <w:tcPr>
            <w:tcW w:w="9214" w:type="dxa"/>
          </w:tcPr>
          <w:p>
            <w:pPr>
              <w:spacing w:line="360" w:lineRule="auto"/>
              <w:rPr>
                <w:rFonts w:ascii="宋体"/>
                <w:color w:val="auto"/>
                <w:szCs w:val="21"/>
                <w:highlight w:val="none"/>
              </w:rPr>
            </w:pPr>
            <w:r>
              <w:rPr>
                <w:rFonts w:hint="eastAsia" w:ascii="宋体"/>
                <w:color w:val="auto"/>
                <w:szCs w:val="21"/>
                <w:highlight w:val="none"/>
              </w:rPr>
              <w:t>附：委托代理人身份证复印件</w:t>
            </w:r>
          </w:p>
        </w:tc>
      </w:tr>
    </w:tbl>
    <w:p>
      <w:pPr>
        <w:spacing w:line="360" w:lineRule="auto"/>
        <w:ind w:firstLine="400" w:firstLineChars="200"/>
        <w:rPr>
          <w:rFonts w:ascii="宋体"/>
          <w:color w:val="auto"/>
          <w:szCs w:val="21"/>
          <w:highlight w:val="none"/>
        </w:rPr>
      </w:pPr>
    </w:p>
    <w:p>
      <w:pPr>
        <w:spacing w:line="360" w:lineRule="auto"/>
        <w:ind w:firstLine="400" w:firstLineChars="200"/>
        <w:rPr>
          <w:rFonts w:ascii="宋体"/>
          <w:color w:val="auto"/>
          <w:szCs w:val="21"/>
          <w:highlight w:val="none"/>
        </w:rPr>
      </w:pPr>
    </w:p>
    <w:p>
      <w:pPr>
        <w:spacing w:line="360" w:lineRule="auto"/>
        <w:ind w:firstLine="400" w:firstLineChars="200"/>
        <w:rPr>
          <w:rFonts w:ascii="宋体"/>
          <w:color w:val="auto"/>
          <w:szCs w:val="21"/>
          <w:highlight w:val="none"/>
        </w:rPr>
      </w:pPr>
    </w:p>
    <w:p>
      <w:pPr>
        <w:spacing w:line="360" w:lineRule="auto"/>
        <w:ind w:firstLine="400" w:firstLineChars="200"/>
        <w:rPr>
          <w:rFonts w:ascii="宋体"/>
          <w:color w:val="auto"/>
          <w:szCs w:val="21"/>
          <w:highlight w:val="none"/>
        </w:rPr>
      </w:pPr>
      <w:r>
        <w:rPr>
          <w:rFonts w:hint="eastAsia" w:ascii="宋体"/>
          <w:color w:val="auto"/>
          <w:szCs w:val="21"/>
          <w:highlight w:val="none"/>
        </w:rPr>
        <w:t>供  应  商：                （公章）</w:t>
      </w:r>
    </w:p>
    <w:p>
      <w:pPr>
        <w:spacing w:line="360" w:lineRule="auto"/>
        <w:ind w:firstLine="400" w:firstLineChars="200"/>
        <w:rPr>
          <w:rFonts w:ascii="宋体"/>
          <w:color w:val="auto"/>
          <w:szCs w:val="21"/>
          <w:highlight w:val="none"/>
        </w:rPr>
      </w:pPr>
    </w:p>
    <w:p>
      <w:pPr>
        <w:spacing w:line="360" w:lineRule="auto"/>
        <w:ind w:firstLine="400" w:firstLineChars="200"/>
        <w:rPr>
          <w:rFonts w:ascii="宋体"/>
          <w:color w:val="auto"/>
          <w:szCs w:val="21"/>
          <w:highlight w:val="none"/>
        </w:rPr>
      </w:pPr>
      <w:r>
        <w:rPr>
          <w:rFonts w:hint="eastAsia" w:ascii="宋体"/>
          <w:color w:val="auto"/>
          <w:szCs w:val="21"/>
          <w:highlight w:val="none"/>
        </w:rPr>
        <w:t>法定代表人：                （盖章）</w:t>
      </w:r>
    </w:p>
    <w:p>
      <w:pPr>
        <w:spacing w:line="360" w:lineRule="auto"/>
        <w:ind w:firstLine="400" w:firstLineChars="200"/>
        <w:rPr>
          <w:rFonts w:ascii="宋体"/>
          <w:color w:val="auto"/>
          <w:szCs w:val="21"/>
          <w:highlight w:val="none"/>
        </w:rPr>
      </w:pPr>
    </w:p>
    <w:p>
      <w:pPr>
        <w:spacing w:line="360" w:lineRule="auto"/>
        <w:ind w:firstLine="400" w:firstLineChars="200"/>
        <w:rPr>
          <w:rFonts w:ascii="宋体"/>
          <w:color w:val="auto"/>
          <w:szCs w:val="21"/>
          <w:highlight w:val="none"/>
        </w:rPr>
      </w:pPr>
      <w:r>
        <w:rPr>
          <w:rFonts w:hint="eastAsia" w:ascii="宋体"/>
          <w:color w:val="auto"/>
          <w:szCs w:val="21"/>
          <w:highlight w:val="none"/>
        </w:rPr>
        <w:t>委托代理人：                （签字）</w:t>
      </w:r>
    </w:p>
    <w:p>
      <w:pPr>
        <w:spacing w:line="360" w:lineRule="auto"/>
        <w:ind w:firstLine="400" w:firstLineChars="200"/>
        <w:rPr>
          <w:rFonts w:ascii="宋体"/>
          <w:color w:val="auto"/>
          <w:szCs w:val="21"/>
          <w:highlight w:val="none"/>
        </w:rPr>
      </w:pPr>
    </w:p>
    <w:p>
      <w:pPr>
        <w:autoSpaceDE w:val="0"/>
        <w:autoSpaceDN w:val="0"/>
        <w:adjustRightInd w:val="0"/>
        <w:snapToGrid w:val="0"/>
        <w:spacing w:line="249" w:lineRule="exact"/>
        <w:ind w:firstLine="400" w:firstLineChars="200"/>
        <w:rPr>
          <w:rFonts w:ascii="宋体" w:cs="宋体"/>
          <w:color w:val="auto"/>
          <w:sz w:val="24"/>
          <w:highlight w:val="none"/>
        </w:rPr>
      </w:pPr>
      <w:r>
        <w:rPr>
          <w:rFonts w:hint="eastAsia" w:ascii="宋体"/>
          <w:color w:val="auto"/>
          <w:szCs w:val="21"/>
          <w:highlight w:val="none"/>
        </w:rPr>
        <w:t>日      期：      年      月      日</w:t>
      </w:r>
    </w:p>
    <w:p>
      <w:pPr>
        <w:autoSpaceDE w:val="0"/>
        <w:autoSpaceDN w:val="0"/>
        <w:adjustRightInd w:val="0"/>
        <w:snapToGrid w:val="0"/>
        <w:spacing w:line="249" w:lineRule="exact"/>
        <w:rPr>
          <w:rFonts w:ascii="宋体" w:cs="宋体"/>
          <w:color w:val="auto"/>
          <w:sz w:val="24"/>
          <w:highlight w:val="none"/>
        </w:rPr>
      </w:pPr>
    </w:p>
    <w:p>
      <w:pPr>
        <w:rPr>
          <w:rFonts w:ascii="宋体"/>
          <w:b/>
          <w:color w:val="auto"/>
          <w:highlight w:val="none"/>
        </w:rPr>
      </w:pPr>
    </w:p>
    <w:p>
      <w:pPr>
        <w:rPr>
          <w:rFonts w:ascii="宋体" w:cs="仿宋_GB2312"/>
          <w:color w:val="auto"/>
          <w:spacing w:val="14"/>
          <w:sz w:val="32"/>
          <w:szCs w:val="32"/>
          <w:highlight w:val="none"/>
        </w:rPr>
      </w:pPr>
    </w:p>
    <w:p>
      <w:pPr>
        <w:jc w:val="center"/>
        <w:rPr>
          <w:color w:val="auto"/>
          <w:highlight w:val="none"/>
        </w:rPr>
      </w:pPr>
      <w:bookmarkStart w:id="69" w:name="_Toc455576013"/>
      <w:bookmarkStart w:id="70" w:name="_Toc201719190"/>
      <w:bookmarkStart w:id="71" w:name="_Toc455496977"/>
      <w:r>
        <w:rPr>
          <w:color w:val="auto"/>
          <w:highlight w:val="none"/>
        </w:rPr>
        <w:br w:type="page"/>
      </w:r>
      <w:bookmarkStart w:id="72" w:name="_Toc476591081"/>
    </w:p>
    <w:p>
      <w:pPr>
        <w:jc w:val="center"/>
        <w:rPr>
          <w:color w:val="auto"/>
          <w:highlight w:val="none"/>
        </w:rPr>
      </w:pPr>
    </w:p>
    <w:p>
      <w:pPr>
        <w:jc w:val="center"/>
        <w:rPr>
          <w:b/>
          <w:color w:val="auto"/>
          <w:sz w:val="32"/>
          <w:szCs w:val="32"/>
          <w:highlight w:val="none"/>
        </w:rPr>
      </w:pPr>
      <w:r>
        <w:rPr>
          <w:rFonts w:hint="eastAsia"/>
          <w:b/>
          <w:color w:val="auto"/>
          <w:sz w:val="32"/>
          <w:szCs w:val="32"/>
          <w:highlight w:val="none"/>
        </w:rPr>
        <w:t>五、投标保证金</w:t>
      </w:r>
      <w:bookmarkEnd w:id="69"/>
      <w:bookmarkEnd w:id="70"/>
      <w:bookmarkEnd w:id="71"/>
      <w:bookmarkEnd w:id="72"/>
    </w:p>
    <w:p>
      <w:pPr>
        <w:autoSpaceDE w:val="0"/>
        <w:autoSpaceDN w:val="0"/>
        <w:adjustRightInd w:val="0"/>
        <w:spacing w:line="400" w:lineRule="exact"/>
        <w:rPr>
          <w:rFonts w:ascii="宋体" w:cs="MS Sans Serif"/>
          <w:color w:val="auto"/>
          <w:szCs w:val="18"/>
          <w:highlight w:val="none"/>
          <w:u w:val="single"/>
          <w:lang w:val="zh-CN"/>
        </w:rPr>
      </w:pPr>
    </w:p>
    <w:p>
      <w:pPr>
        <w:spacing w:line="360" w:lineRule="auto"/>
        <w:rPr>
          <w:color w:val="auto"/>
          <w:highlight w:val="none"/>
        </w:rPr>
      </w:pPr>
      <w:bookmarkStart w:id="73" w:name="_Toc476591082"/>
      <w:r>
        <w:rPr>
          <w:rFonts w:hint="eastAsia"/>
          <w:color w:val="auto"/>
          <w:highlight w:val="none"/>
        </w:rPr>
        <w:t>致（招标代理机构名称）：</w:t>
      </w:r>
      <w:bookmarkEnd w:id="73"/>
    </w:p>
    <w:p>
      <w:pPr>
        <w:spacing w:line="360" w:lineRule="auto"/>
        <w:rPr>
          <w:color w:val="auto"/>
          <w:highlight w:val="none"/>
        </w:rPr>
      </w:pPr>
    </w:p>
    <w:p>
      <w:pPr>
        <w:spacing w:line="360" w:lineRule="auto"/>
        <w:rPr>
          <w:color w:val="auto"/>
          <w:highlight w:val="none"/>
        </w:rPr>
      </w:pPr>
      <w:bookmarkStart w:id="74" w:name="_Toc476591083"/>
      <w:r>
        <w:rPr>
          <w:color w:val="auto"/>
          <w:highlight w:val="none"/>
        </w:rPr>
        <w:t>[</w:t>
      </w:r>
      <w:r>
        <w:rPr>
          <w:rFonts w:hint="eastAsia"/>
          <w:color w:val="auto"/>
          <w:highlight w:val="none"/>
        </w:rPr>
        <w:t>供应商名称</w:t>
      </w:r>
      <w:r>
        <w:rPr>
          <w:color w:val="auto"/>
          <w:highlight w:val="none"/>
        </w:rPr>
        <w:t>]</w:t>
      </w:r>
      <w:r>
        <w:rPr>
          <w:rFonts w:hint="eastAsia"/>
          <w:color w:val="auto"/>
          <w:highlight w:val="none"/>
        </w:rPr>
        <w:t>（以下称</w:t>
      </w:r>
      <w:r>
        <w:rPr>
          <w:color w:val="auto"/>
          <w:highlight w:val="none"/>
        </w:rPr>
        <w:t>“</w:t>
      </w:r>
      <w:r>
        <w:rPr>
          <w:rFonts w:hint="eastAsia"/>
          <w:color w:val="auto"/>
          <w:highlight w:val="none"/>
        </w:rPr>
        <w:t>供应商</w:t>
      </w:r>
      <w:r>
        <w:rPr>
          <w:color w:val="auto"/>
          <w:highlight w:val="none"/>
        </w:rPr>
        <w:t>”</w:t>
      </w:r>
      <w:r>
        <w:rPr>
          <w:rFonts w:hint="eastAsia"/>
          <w:color w:val="auto"/>
          <w:highlight w:val="none"/>
        </w:rPr>
        <w:t>）于年月日递交了　　　</w:t>
      </w:r>
      <w:r>
        <w:rPr>
          <w:color w:val="auto"/>
          <w:highlight w:val="none"/>
        </w:rPr>
        <w:t>(</w:t>
      </w:r>
      <w:r>
        <w:rPr>
          <w:rFonts w:hint="eastAsia"/>
          <w:color w:val="auto"/>
          <w:highlight w:val="none"/>
        </w:rPr>
        <w:t>项目名称</w:t>
      </w:r>
      <w:r>
        <w:rPr>
          <w:color w:val="auto"/>
          <w:highlight w:val="none"/>
        </w:rPr>
        <w:t>)</w:t>
      </w:r>
      <w:r>
        <w:rPr>
          <w:rFonts w:hint="eastAsia"/>
          <w:color w:val="auto"/>
          <w:highlight w:val="none"/>
        </w:rPr>
        <w:t>的投标文件。并附有人民币万元做为投标保证金。</w:t>
      </w:r>
      <w:bookmarkEnd w:id="74"/>
    </w:p>
    <w:p>
      <w:pPr>
        <w:spacing w:line="360" w:lineRule="auto"/>
        <w:rPr>
          <w:color w:val="auto"/>
          <w:highlight w:val="none"/>
        </w:rPr>
      </w:pPr>
      <w:bookmarkStart w:id="75" w:name="_Toc476591084"/>
      <w:r>
        <w:rPr>
          <w:rFonts w:hint="eastAsia"/>
          <w:color w:val="auto"/>
          <w:highlight w:val="none"/>
        </w:rPr>
        <w:t>我方同意招标文件中有关投标保证金的规定，并对我方有约束力。</w:t>
      </w:r>
      <w:bookmarkEnd w:id="75"/>
    </w:p>
    <w:p>
      <w:pPr>
        <w:spacing w:line="360" w:lineRule="auto"/>
        <w:rPr>
          <w:color w:val="auto"/>
          <w:highlight w:val="none"/>
        </w:rPr>
      </w:pPr>
    </w:p>
    <w:tbl>
      <w:tblPr>
        <w:tblStyle w:val="4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9072" w:type="dxa"/>
          </w:tcPr>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bookmarkStart w:id="76" w:name="_Toc476591085"/>
            <w:r>
              <w:rPr>
                <w:rFonts w:hint="eastAsia"/>
                <w:color w:val="auto"/>
                <w:highlight w:val="none"/>
              </w:rPr>
              <w:t>附：投标保证金递交证明复印件。</w:t>
            </w:r>
            <w:bookmarkEnd w:id="76"/>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tc>
      </w:tr>
    </w:tbl>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rFonts w:hint="eastAsia"/>
          <w:color w:val="auto"/>
          <w:highlight w:val="none"/>
        </w:rPr>
        <w:t>供应商：（公章）</w:t>
      </w:r>
    </w:p>
    <w:p>
      <w:pPr>
        <w:spacing w:line="360" w:lineRule="auto"/>
        <w:rPr>
          <w:color w:val="auto"/>
          <w:highlight w:val="none"/>
        </w:rPr>
      </w:pPr>
    </w:p>
    <w:p>
      <w:pPr>
        <w:spacing w:line="360" w:lineRule="auto"/>
        <w:rPr>
          <w:color w:val="auto"/>
          <w:highlight w:val="none"/>
        </w:rPr>
      </w:pPr>
      <w:r>
        <w:rPr>
          <w:rFonts w:hint="eastAsia"/>
          <w:color w:val="auto"/>
          <w:highlight w:val="none"/>
        </w:rPr>
        <w:t>法定代表人：（盖章）</w:t>
      </w:r>
    </w:p>
    <w:p>
      <w:pPr>
        <w:spacing w:line="360" w:lineRule="auto"/>
        <w:rPr>
          <w:color w:val="auto"/>
          <w:highlight w:val="none"/>
        </w:rPr>
      </w:pPr>
    </w:p>
    <w:p>
      <w:pPr>
        <w:spacing w:line="360" w:lineRule="auto"/>
        <w:rPr>
          <w:color w:val="auto"/>
          <w:highlight w:val="none"/>
        </w:rPr>
      </w:pPr>
      <w:r>
        <w:rPr>
          <w:rFonts w:hint="eastAsia"/>
          <w:color w:val="auto"/>
          <w:highlight w:val="none"/>
        </w:rPr>
        <w:t>委托代理人：（签字）</w:t>
      </w:r>
    </w:p>
    <w:p>
      <w:pPr>
        <w:spacing w:line="360" w:lineRule="auto"/>
        <w:rPr>
          <w:color w:val="auto"/>
          <w:highlight w:val="none"/>
        </w:rPr>
      </w:pPr>
    </w:p>
    <w:p>
      <w:pPr>
        <w:spacing w:line="360" w:lineRule="auto"/>
        <w:rPr>
          <w:color w:val="auto"/>
          <w:highlight w:val="none"/>
        </w:rPr>
      </w:pPr>
      <w:r>
        <w:rPr>
          <w:rFonts w:hint="eastAsia"/>
          <w:color w:val="auto"/>
          <w:highlight w:val="none"/>
        </w:rPr>
        <w:t>日期：年月日</w:t>
      </w:r>
    </w:p>
    <w:p>
      <w:pPr>
        <w:spacing w:line="360" w:lineRule="auto"/>
        <w:rPr>
          <w:color w:val="auto"/>
          <w:highlight w:val="none"/>
        </w:rPr>
      </w:pPr>
      <w:r>
        <w:rPr>
          <w:rFonts w:hint="eastAsia"/>
          <w:color w:val="auto"/>
          <w:highlight w:val="none"/>
        </w:rPr>
        <w:t>注：信誉良好企业可不交投标保证金，此处附信誉良好承诺书。</w:t>
      </w:r>
    </w:p>
    <w:p>
      <w:pPr>
        <w:autoSpaceDE w:val="0"/>
        <w:autoSpaceDN w:val="0"/>
        <w:adjustRightInd w:val="0"/>
        <w:spacing w:line="400" w:lineRule="exact"/>
        <w:rPr>
          <w:rFonts w:ascii="宋体"/>
          <w:color w:val="auto"/>
          <w:szCs w:val="21"/>
          <w:highlight w:val="none"/>
        </w:rPr>
      </w:pPr>
    </w:p>
    <w:p>
      <w:pPr>
        <w:autoSpaceDE w:val="0"/>
        <w:autoSpaceDN w:val="0"/>
        <w:adjustRightInd w:val="0"/>
        <w:spacing w:line="400" w:lineRule="exact"/>
        <w:rPr>
          <w:rFonts w:ascii="宋体"/>
          <w:color w:val="auto"/>
          <w:szCs w:val="21"/>
          <w:highlight w:val="none"/>
        </w:rPr>
      </w:pPr>
    </w:p>
    <w:p>
      <w:pPr>
        <w:autoSpaceDE w:val="0"/>
        <w:autoSpaceDN w:val="0"/>
        <w:adjustRightInd w:val="0"/>
        <w:spacing w:line="400" w:lineRule="exact"/>
        <w:rPr>
          <w:rFonts w:ascii="宋体" w:cs="仿宋_GB2312"/>
          <w:color w:val="auto"/>
          <w:spacing w:val="14"/>
          <w:sz w:val="32"/>
          <w:szCs w:val="32"/>
          <w:highlight w:val="none"/>
        </w:rPr>
      </w:pPr>
      <w:r>
        <w:rPr>
          <w:rFonts w:ascii="宋体"/>
          <w:color w:val="auto"/>
          <w:szCs w:val="21"/>
          <w:highlight w:val="none"/>
        </w:rPr>
        <w:br w:type="page"/>
      </w:r>
    </w:p>
    <w:p>
      <w:pPr>
        <w:autoSpaceDE w:val="0"/>
        <w:autoSpaceDN w:val="0"/>
        <w:adjustRightInd w:val="0"/>
        <w:spacing w:line="400" w:lineRule="exact"/>
        <w:rPr>
          <w:rFonts w:ascii="宋体" w:cs="MS Sans Serif"/>
          <w:bCs/>
          <w:color w:val="auto"/>
          <w:sz w:val="24"/>
          <w:highlight w:val="none"/>
          <w:lang w:val="zh-CN"/>
        </w:rPr>
      </w:pPr>
    </w:p>
    <w:p>
      <w:pPr>
        <w:jc w:val="center"/>
        <w:rPr>
          <w:rFonts w:ascii="宋体" w:cs="宋体"/>
          <w:b/>
          <w:color w:val="auto"/>
          <w:sz w:val="32"/>
          <w:szCs w:val="32"/>
          <w:highlight w:val="none"/>
        </w:rPr>
      </w:pPr>
      <w:r>
        <w:rPr>
          <w:rFonts w:hint="eastAsia" w:ascii="宋体" w:cs="宋体"/>
          <w:b/>
          <w:color w:val="auto"/>
          <w:sz w:val="32"/>
          <w:szCs w:val="32"/>
          <w:highlight w:val="none"/>
        </w:rPr>
        <w:t>六、投标报价说明</w:t>
      </w:r>
    </w:p>
    <w:p>
      <w:pPr>
        <w:rPr>
          <w:rFonts w:ascii="宋体" w:cs="仿宋_GB2312"/>
          <w:color w:val="auto"/>
          <w:spacing w:val="14"/>
          <w:sz w:val="32"/>
          <w:szCs w:val="32"/>
          <w:highlight w:val="none"/>
        </w:rPr>
      </w:pPr>
      <w:r>
        <w:rPr>
          <w:rFonts w:ascii="宋体" w:cs="宋体"/>
          <w:color w:val="auto"/>
          <w:sz w:val="24"/>
          <w:highlight w:val="none"/>
        </w:rPr>
        <w:pict>
          <v:rect id="Rectangle 211" o:spid="_x0000_s1026" o:spt="1" style="position:absolute;left:0pt;margin-left:0.8pt;margin-top:20.05pt;height:192.25pt;width:462.7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">
            <v:path/>
            <v:fill focussize="0,0"/>
            <v:stroke/>
            <v:imagedata o:title=""/>
            <o:lock v:ext="edit"/>
            <v:textbox>
              <w:txbxContent>
                <w:p>
                  <w:pPr>
                    <w:rPr>
                      <w:rFonts w:ascii="仿宋_GB2312" w:eastAsia="仿宋_GB2312"/>
                      <w:sz w:val="30"/>
                      <w:szCs w:val="30"/>
                    </w:rPr>
                  </w:pPr>
                </w:p>
                <w:p>
                  <w:pPr>
                    <w:rPr>
                      <w:rFonts w:ascii="仿宋_GB2312" w:eastAsia="仿宋_GB2312"/>
                      <w:sz w:val="30"/>
                      <w:szCs w:val="30"/>
                    </w:rPr>
                  </w:pPr>
                </w:p>
                <w:p>
                  <w:pPr>
                    <w:pStyle w:val="29"/>
                    <w:ind w:firstLine="440" w:firstLineChars="200"/>
                    <w:rPr>
                      <w:rFonts w:ascii="宋体" w:hAnsi="宋体" w:cs="宋体"/>
                      <w:color w:val="000000"/>
                      <w:sz w:val="22"/>
                    </w:rPr>
                  </w:pPr>
                  <w:r>
                    <w:rPr>
                      <w:rFonts w:hint="eastAsia" w:ascii="宋体" w:hAnsi="宋体" w:cs="宋体"/>
                      <w:color w:val="000000"/>
                      <w:sz w:val="22"/>
                    </w:rPr>
                    <w:t>投标人应根据招标文件对所投项目的服务要求充分考虑企业自身情况，自主进行报价，所列费</w:t>
                  </w:r>
                  <w:r>
                    <w:rPr>
                      <w:rFonts w:hint="eastAsia" w:ascii="宋体" w:hAnsi="宋体" w:eastAsia="宋体" w:cs="宋体"/>
                      <w:color w:val="000000"/>
                      <w:sz w:val="22"/>
                    </w:rPr>
                    <w:t>用应当包含为完成本项目全部工作所需的一切费用，包括成本、利润、税金等。</w:t>
                  </w:r>
                </w:p>
                <w:p>
                  <w:pPr>
                    <w:rPr>
                      <w:rFonts w:ascii="仿宋_GB2312" w:eastAsia="仿宋_GB2312"/>
                      <w:sz w:val="30"/>
                      <w:szCs w:val="30"/>
                    </w:rPr>
                  </w:pPr>
                </w:p>
              </w:txbxContent>
            </v:textbox>
          </v:rect>
        </w:pict>
      </w:r>
    </w:p>
    <w:p>
      <w:pPr>
        <w:rPr>
          <w:rFonts w:ascii="宋体" w:cs="仿宋_GB2312"/>
          <w:color w:val="auto"/>
          <w:spacing w:val="14"/>
          <w:sz w:val="32"/>
          <w:szCs w:val="32"/>
          <w:highlight w:val="none"/>
        </w:rPr>
      </w:pPr>
    </w:p>
    <w:p>
      <w:pPr>
        <w:rPr>
          <w:rFonts w:ascii="宋体" w:cs="仿宋_GB2312"/>
          <w:color w:val="auto"/>
          <w:spacing w:val="14"/>
          <w:sz w:val="32"/>
          <w:szCs w:val="32"/>
          <w:highlight w:val="none"/>
        </w:rPr>
      </w:pPr>
    </w:p>
    <w:p>
      <w:pPr>
        <w:rPr>
          <w:rFonts w:ascii="宋体" w:cs="仿宋_GB2312"/>
          <w:color w:val="auto"/>
          <w:spacing w:val="14"/>
          <w:sz w:val="32"/>
          <w:szCs w:val="32"/>
          <w:highlight w:val="none"/>
        </w:rPr>
      </w:pPr>
    </w:p>
    <w:p>
      <w:pPr>
        <w:rPr>
          <w:rFonts w:ascii="宋体" w:cs="仿宋_GB2312"/>
          <w:color w:val="auto"/>
          <w:spacing w:val="14"/>
          <w:sz w:val="32"/>
          <w:szCs w:val="32"/>
          <w:highlight w:val="none"/>
        </w:rPr>
      </w:pPr>
    </w:p>
    <w:p>
      <w:pPr>
        <w:rPr>
          <w:rFonts w:ascii="宋体" w:cs="仿宋_GB2312"/>
          <w:color w:val="auto"/>
          <w:spacing w:val="14"/>
          <w:sz w:val="32"/>
          <w:szCs w:val="32"/>
          <w:highlight w:val="none"/>
        </w:rPr>
      </w:pPr>
    </w:p>
    <w:p>
      <w:pPr>
        <w:rPr>
          <w:rFonts w:ascii="宋体" w:cs="仿宋_GB2312"/>
          <w:color w:val="auto"/>
          <w:spacing w:val="14"/>
          <w:sz w:val="32"/>
          <w:szCs w:val="32"/>
          <w:highlight w:val="none"/>
        </w:rPr>
      </w:pPr>
    </w:p>
    <w:p>
      <w:pPr>
        <w:rPr>
          <w:rFonts w:ascii="宋体" w:cs="仿宋_GB2312"/>
          <w:color w:val="auto"/>
          <w:spacing w:val="14"/>
          <w:sz w:val="32"/>
          <w:szCs w:val="32"/>
          <w:highlight w:val="none"/>
        </w:rPr>
      </w:pPr>
    </w:p>
    <w:p>
      <w:pPr>
        <w:rPr>
          <w:rFonts w:ascii="宋体" w:cs="仿宋_GB2312"/>
          <w:color w:val="auto"/>
          <w:spacing w:val="14"/>
          <w:sz w:val="32"/>
          <w:szCs w:val="32"/>
          <w:highlight w:val="none"/>
        </w:rPr>
      </w:pPr>
    </w:p>
    <w:p>
      <w:pPr>
        <w:autoSpaceDE w:val="0"/>
        <w:autoSpaceDN w:val="0"/>
        <w:adjustRightInd w:val="0"/>
        <w:snapToGrid w:val="0"/>
        <w:spacing w:line="360" w:lineRule="auto"/>
        <w:ind w:firstLine="600" w:firstLineChars="300"/>
        <w:rPr>
          <w:rFonts w:ascii="宋体" w:cs="宋体"/>
          <w:color w:val="auto"/>
          <w:szCs w:val="21"/>
          <w:highlight w:val="none"/>
        </w:rPr>
      </w:pPr>
    </w:p>
    <w:p>
      <w:pPr>
        <w:autoSpaceDE w:val="0"/>
        <w:autoSpaceDN w:val="0"/>
        <w:adjustRightInd w:val="0"/>
        <w:snapToGrid w:val="0"/>
        <w:spacing w:line="360" w:lineRule="auto"/>
        <w:ind w:firstLine="600" w:firstLineChars="300"/>
        <w:rPr>
          <w:rFonts w:ascii="宋体" w:cs="宋体"/>
          <w:color w:val="auto"/>
          <w:szCs w:val="21"/>
          <w:highlight w:val="none"/>
        </w:rPr>
      </w:pPr>
    </w:p>
    <w:p>
      <w:pPr>
        <w:spacing w:line="360" w:lineRule="auto"/>
        <w:ind w:firstLine="600" w:firstLineChars="300"/>
        <w:rPr>
          <w:rFonts w:ascii="宋体"/>
          <w:color w:val="auto"/>
          <w:szCs w:val="21"/>
          <w:highlight w:val="none"/>
        </w:rPr>
      </w:pPr>
      <w:r>
        <w:rPr>
          <w:rFonts w:hint="eastAsia" w:ascii="宋体"/>
          <w:color w:val="auto"/>
          <w:szCs w:val="21"/>
          <w:highlight w:val="none"/>
        </w:rPr>
        <w:t>供  应  商：                （公章）</w:t>
      </w:r>
    </w:p>
    <w:p>
      <w:pPr>
        <w:spacing w:line="360" w:lineRule="auto"/>
        <w:ind w:firstLine="400" w:firstLineChars="200"/>
        <w:rPr>
          <w:rFonts w:ascii="宋体"/>
          <w:color w:val="auto"/>
          <w:szCs w:val="21"/>
          <w:highlight w:val="none"/>
        </w:rPr>
      </w:pPr>
    </w:p>
    <w:p>
      <w:pPr>
        <w:spacing w:line="360" w:lineRule="auto"/>
        <w:ind w:firstLine="600" w:firstLineChars="300"/>
        <w:rPr>
          <w:rFonts w:ascii="宋体"/>
          <w:color w:val="auto"/>
          <w:szCs w:val="21"/>
          <w:highlight w:val="none"/>
        </w:rPr>
      </w:pPr>
      <w:r>
        <w:rPr>
          <w:rFonts w:hint="eastAsia" w:ascii="宋体"/>
          <w:color w:val="auto"/>
          <w:szCs w:val="21"/>
          <w:highlight w:val="none"/>
        </w:rPr>
        <w:t>法定代表人：                （盖章）</w:t>
      </w:r>
    </w:p>
    <w:p>
      <w:pPr>
        <w:spacing w:line="360" w:lineRule="auto"/>
        <w:ind w:firstLine="400" w:firstLineChars="200"/>
        <w:rPr>
          <w:rFonts w:ascii="宋体"/>
          <w:color w:val="auto"/>
          <w:szCs w:val="21"/>
          <w:highlight w:val="none"/>
        </w:rPr>
      </w:pPr>
    </w:p>
    <w:p>
      <w:pPr>
        <w:spacing w:line="360" w:lineRule="auto"/>
        <w:ind w:firstLine="600" w:firstLineChars="300"/>
        <w:rPr>
          <w:rFonts w:ascii="宋体"/>
          <w:color w:val="auto"/>
          <w:szCs w:val="21"/>
          <w:highlight w:val="none"/>
        </w:rPr>
      </w:pPr>
      <w:r>
        <w:rPr>
          <w:rFonts w:hint="eastAsia" w:ascii="宋体"/>
          <w:color w:val="auto"/>
          <w:szCs w:val="21"/>
          <w:highlight w:val="none"/>
        </w:rPr>
        <w:t>委托代理人：                （签字）</w:t>
      </w:r>
    </w:p>
    <w:p>
      <w:pPr>
        <w:spacing w:line="360" w:lineRule="auto"/>
        <w:ind w:firstLine="400" w:firstLineChars="200"/>
        <w:rPr>
          <w:rFonts w:ascii="宋体"/>
          <w:color w:val="auto"/>
          <w:szCs w:val="21"/>
          <w:highlight w:val="none"/>
        </w:rPr>
      </w:pPr>
    </w:p>
    <w:p>
      <w:pPr>
        <w:autoSpaceDE w:val="0"/>
        <w:autoSpaceDN w:val="0"/>
        <w:adjustRightInd w:val="0"/>
        <w:snapToGrid w:val="0"/>
        <w:spacing w:after="100" w:afterAutospacing="1" w:line="360" w:lineRule="auto"/>
        <w:ind w:firstLine="600" w:firstLineChars="300"/>
        <w:rPr>
          <w:rFonts w:ascii="宋体" w:cs="宋体"/>
          <w:color w:val="auto"/>
          <w:szCs w:val="21"/>
          <w:highlight w:val="none"/>
        </w:rPr>
      </w:pPr>
      <w:r>
        <w:rPr>
          <w:rFonts w:hint="eastAsia" w:ascii="宋体" w:cs="宋体"/>
          <w:color w:val="auto"/>
          <w:szCs w:val="21"/>
          <w:highlight w:val="none"/>
        </w:rPr>
        <w:t>日      期：      年      月      日</w:t>
      </w:r>
    </w:p>
    <w:p>
      <w:pPr>
        <w:spacing w:line="360" w:lineRule="auto"/>
        <w:ind w:firstLine="400" w:firstLineChars="200"/>
        <w:rPr>
          <w:rFonts w:ascii="宋体" w:cs="宋体"/>
          <w:color w:val="auto"/>
          <w:szCs w:val="21"/>
          <w:highlight w:val="none"/>
        </w:rPr>
      </w:pPr>
    </w:p>
    <w:p>
      <w:pPr>
        <w:rPr>
          <w:rFonts w:ascii="宋体"/>
          <w:color w:val="auto"/>
          <w:szCs w:val="21"/>
          <w:highlight w:val="none"/>
        </w:rPr>
      </w:pPr>
    </w:p>
    <w:p>
      <w:pPr>
        <w:rPr>
          <w:rFonts w:ascii="宋体" w:cs="仿宋_GB2312"/>
          <w:color w:val="auto"/>
          <w:spacing w:val="14"/>
          <w:sz w:val="32"/>
          <w:szCs w:val="32"/>
          <w:highlight w:val="none"/>
        </w:rPr>
      </w:pPr>
    </w:p>
    <w:p>
      <w:pPr>
        <w:rPr>
          <w:rFonts w:ascii="宋体"/>
          <w:b/>
          <w:color w:val="auto"/>
          <w:sz w:val="32"/>
          <w:szCs w:val="32"/>
          <w:highlight w:val="none"/>
        </w:rPr>
      </w:pPr>
      <w:r>
        <w:rPr>
          <w:rFonts w:ascii="宋体"/>
          <w:b/>
          <w:color w:val="auto"/>
          <w:sz w:val="32"/>
          <w:szCs w:val="32"/>
          <w:highlight w:val="none"/>
        </w:rPr>
        <w:br w:type="page"/>
      </w:r>
    </w:p>
    <w:p>
      <w:pPr>
        <w:rPr>
          <w:color w:val="auto"/>
          <w:highlight w:val="none"/>
        </w:rPr>
      </w:pPr>
    </w:p>
    <w:p>
      <w:pPr>
        <w:spacing w:after="100" w:afterAutospacing="1" w:line="480" w:lineRule="auto"/>
        <w:jc w:val="center"/>
        <w:rPr>
          <w:rFonts w:ascii="宋体" w:cs="宋体"/>
          <w:b/>
          <w:color w:val="auto"/>
          <w:sz w:val="32"/>
          <w:szCs w:val="32"/>
          <w:highlight w:val="none"/>
        </w:rPr>
      </w:pPr>
      <w:r>
        <w:rPr>
          <w:rFonts w:hint="eastAsia" w:ascii="宋体" w:cs="宋体"/>
          <w:b/>
          <w:color w:val="auto"/>
          <w:sz w:val="32"/>
          <w:szCs w:val="32"/>
          <w:highlight w:val="none"/>
          <w:lang w:val="en-US" w:eastAsia="zh-CN"/>
        </w:rPr>
        <w:t>七</w:t>
      </w:r>
      <w:r>
        <w:rPr>
          <w:rFonts w:hint="eastAsia" w:ascii="宋体" w:cs="宋体"/>
          <w:b/>
          <w:color w:val="auto"/>
          <w:sz w:val="32"/>
          <w:szCs w:val="32"/>
          <w:highlight w:val="none"/>
        </w:rPr>
        <w:t>、供应商基本情况表</w:t>
      </w:r>
    </w:p>
    <w:tbl>
      <w:tblPr>
        <w:tblStyle w:val="4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1054"/>
        <w:gridCol w:w="1748"/>
        <w:gridCol w:w="704"/>
        <w:gridCol w:w="519"/>
        <w:gridCol w:w="1066"/>
        <w:gridCol w:w="170"/>
        <w:gridCol w:w="713"/>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vAlign w:val="center"/>
          </w:tcPr>
          <w:p>
            <w:pPr>
              <w:jc w:val="center"/>
              <w:rPr>
                <w:rFonts w:ascii="宋体"/>
                <w:color w:val="auto"/>
                <w:szCs w:val="21"/>
                <w:highlight w:val="none"/>
              </w:rPr>
            </w:pPr>
            <w:r>
              <w:rPr>
                <w:rFonts w:hint="eastAsia" w:ascii="宋体"/>
                <w:color w:val="auto"/>
                <w:szCs w:val="21"/>
                <w:highlight w:val="none"/>
              </w:rPr>
              <w:t>供应商名称</w:t>
            </w:r>
          </w:p>
        </w:tc>
        <w:tc>
          <w:tcPr>
            <w:tcW w:w="7312" w:type="dxa"/>
            <w:gridSpan w:val="8"/>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注册地址</w:t>
            </w:r>
          </w:p>
        </w:tc>
        <w:tc>
          <w:tcPr>
            <w:tcW w:w="40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邮政</w:t>
            </w:r>
          </w:p>
          <w:p>
            <w:pPr>
              <w:jc w:val="center"/>
              <w:rPr>
                <w:rFonts w:ascii="宋体"/>
                <w:color w:val="auto"/>
                <w:szCs w:val="21"/>
                <w:highlight w:val="none"/>
              </w:rPr>
            </w:pPr>
            <w:r>
              <w:rPr>
                <w:rFonts w:hint="eastAsia" w:ascii="宋体"/>
                <w:color w:val="auto"/>
                <w:szCs w:val="21"/>
                <w:highlight w:val="none"/>
              </w:rPr>
              <w:t>编码</w:t>
            </w:r>
          </w:p>
        </w:tc>
        <w:tc>
          <w:tcPr>
            <w:tcW w:w="22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联系方式</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联系人</w:t>
            </w:r>
          </w:p>
        </w:tc>
        <w:tc>
          <w:tcPr>
            <w:tcW w:w="29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电话</w:t>
            </w:r>
          </w:p>
        </w:tc>
        <w:tc>
          <w:tcPr>
            <w:tcW w:w="22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vMerge w:val="continue"/>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传  真</w:t>
            </w:r>
          </w:p>
        </w:tc>
        <w:tc>
          <w:tcPr>
            <w:tcW w:w="29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网址</w:t>
            </w:r>
          </w:p>
        </w:tc>
        <w:tc>
          <w:tcPr>
            <w:tcW w:w="22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vAlign w:val="center"/>
          </w:tcPr>
          <w:p>
            <w:pPr>
              <w:jc w:val="center"/>
              <w:rPr>
                <w:rFonts w:ascii="宋体"/>
                <w:color w:val="auto"/>
                <w:szCs w:val="21"/>
                <w:highlight w:val="none"/>
              </w:rPr>
            </w:pPr>
            <w:r>
              <w:rPr>
                <w:rFonts w:hint="eastAsia" w:ascii="宋体"/>
                <w:color w:val="auto"/>
                <w:szCs w:val="21"/>
                <w:highlight w:val="none"/>
              </w:rPr>
              <w:t>组织结构</w:t>
            </w:r>
          </w:p>
        </w:tc>
        <w:tc>
          <w:tcPr>
            <w:tcW w:w="7312" w:type="dxa"/>
            <w:gridSpan w:val="8"/>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法定代表人</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姓 名</w:t>
            </w:r>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电话</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电话</w:t>
            </w: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技术负责人</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姓 名</w:t>
            </w:r>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2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电话</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电话</w:t>
            </w: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成立时间</w:t>
            </w:r>
          </w:p>
        </w:tc>
        <w:tc>
          <w:tcPr>
            <w:tcW w:w="28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4510" w:type="dxa"/>
            <w:gridSpan w:val="6"/>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营业执照号</w:t>
            </w:r>
          </w:p>
        </w:tc>
        <w:tc>
          <w:tcPr>
            <w:tcW w:w="28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其中</w:t>
            </w:r>
          </w:p>
        </w:tc>
        <w:tc>
          <w:tcPr>
            <w:tcW w:w="17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项目负责人</w:t>
            </w:r>
          </w:p>
        </w:tc>
        <w:tc>
          <w:tcPr>
            <w:tcW w:w="20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注册资金</w:t>
            </w:r>
          </w:p>
        </w:tc>
        <w:tc>
          <w:tcPr>
            <w:tcW w:w="28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7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项目参与人员</w:t>
            </w:r>
          </w:p>
        </w:tc>
        <w:tc>
          <w:tcPr>
            <w:tcW w:w="20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开户银行</w:t>
            </w:r>
          </w:p>
        </w:tc>
        <w:tc>
          <w:tcPr>
            <w:tcW w:w="28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7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项目参与人员</w:t>
            </w:r>
          </w:p>
        </w:tc>
        <w:tc>
          <w:tcPr>
            <w:tcW w:w="20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right"/>
        </w:trPr>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账   号</w:t>
            </w:r>
          </w:p>
        </w:tc>
        <w:tc>
          <w:tcPr>
            <w:tcW w:w="28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7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r>
              <w:rPr>
                <w:rFonts w:hint="eastAsia" w:ascii="宋体"/>
                <w:color w:val="auto"/>
                <w:szCs w:val="21"/>
                <w:highlight w:val="none"/>
              </w:rPr>
              <w:t>项目参与人员</w:t>
            </w:r>
          </w:p>
        </w:tc>
        <w:tc>
          <w:tcPr>
            <w:tcW w:w="20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right"/>
        </w:trPr>
        <w:tc>
          <w:tcPr>
            <w:tcW w:w="2094" w:type="dxa"/>
            <w:vAlign w:val="center"/>
          </w:tcPr>
          <w:p>
            <w:pPr>
              <w:jc w:val="center"/>
              <w:rPr>
                <w:rFonts w:ascii="宋体"/>
                <w:color w:val="auto"/>
                <w:szCs w:val="21"/>
                <w:highlight w:val="none"/>
              </w:rPr>
            </w:pPr>
            <w:r>
              <w:rPr>
                <w:rFonts w:hint="eastAsia" w:ascii="宋体"/>
                <w:color w:val="auto"/>
                <w:szCs w:val="21"/>
                <w:highlight w:val="none"/>
              </w:rPr>
              <w:t>经营范围</w:t>
            </w:r>
          </w:p>
        </w:tc>
        <w:tc>
          <w:tcPr>
            <w:tcW w:w="7312" w:type="dxa"/>
            <w:gridSpan w:val="8"/>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right"/>
        </w:trPr>
        <w:tc>
          <w:tcPr>
            <w:tcW w:w="2094" w:type="dxa"/>
            <w:vAlign w:val="center"/>
          </w:tcPr>
          <w:p>
            <w:pPr>
              <w:jc w:val="center"/>
              <w:rPr>
                <w:rFonts w:ascii="宋体"/>
                <w:color w:val="auto"/>
                <w:szCs w:val="21"/>
                <w:highlight w:val="none"/>
              </w:rPr>
            </w:pPr>
            <w:r>
              <w:rPr>
                <w:rFonts w:hint="eastAsia" w:ascii="宋体"/>
                <w:color w:val="auto"/>
                <w:szCs w:val="21"/>
                <w:highlight w:val="none"/>
              </w:rPr>
              <w:t>备注</w:t>
            </w:r>
          </w:p>
        </w:tc>
        <w:tc>
          <w:tcPr>
            <w:tcW w:w="7312" w:type="dxa"/>
            <w:gridSpan w:val="8"/>
            <w:vAlign w:val="center"/>
          </w:tcPr>
          <w:p>
            <w:pPr>
              <w:jc w:val="center"/>
              <w:rPr>
                <w:rFonts w:ascii="宋体"/>
                <w:color w:val="auto"/>
                <w:szCs w:val="21"/>
                <w:highlight w:val="none"/>
              </w:rPr>
            </w:pPr>
          </w:p>
        </w:tc>
      </w:tr>
    </w:tbl>
    <w:p>
      <w:pPr>
        <w:spacing w:after="100" w:afterAutospacing="1" w:line="480" w:lineRule="auto"/>
        <w:jc w:val="center"/>
        <w:rPr>
          <w:rFonts w:ascii="宋体" w:cs="宋体"/>
          <w:b/>
          <w:color w:val="auto"/>
          <w:sz w:val="32"/>
          <w:szCs w:val="32"/>
          <w:highlight w:val="none"/>
        </w:rPr>
      </w:pPr>
      <w:r>
        <w:rPr>
          <w:rFonts w:ascii="宋体" w:cs="宋体"/>
          <w:b/>
          <w:color w:val="auto"/>
          <w:sz w:val="32"/>
          <w:szCs w:val="32"/>
          <w:highlight w:val="none"/>
        </w:rPr>
        <w:br w:type="page"/>
      </w:r>
    </w:p>
    <w:p>
      <w:pPr>
        <w:rPr>
          <w:color w:val="auto"/>
          <w:highlight w:val="none"/>
        </w:rPr>
      </w:pPr>
    </w:p>
    <w:p>
      <w:pPr>
        <w:numPr>
          <w:ilvl w:val="0"/>
          <w:numId w:val="0"/>
        </w:numPr>
        <w:spacing w:after="100" w:afterAutospacing="1" w:line="480" w:lineRule="auto"/>
        <w:ind w:leftChars="0"/>
        <w:jc w:val="center"/>
        <w:rPr>
          <w:rFonts w:ascii="宋体" w:cs="宋体"/>
          <w:b/>
          <w:color w:val="auto"/>
          <w:sz w:val="32"/>
          <w:szCs w:val="32"/>
          <w:highlight w:val="none"/>
        </w:rPr>
      </w:pPr>
      <w:r>
        <w:rPr>
          <w:rFonts w:hint="eastAsia" w:ascii="宋体" w:cs="宋体"/>
          <w:b/>
          <w:color w:val="auto"/>
          <w:sz w:val="32"/>
          <w:szCs w:val="32"/>
          <w:highlight w:val="none"/>
          <w:lang w:val="en-US" w:eastAsia="zh-CN"/>
        </w:rPr>
        <w:t>八、</w:t>
      </w:r>
      <w:r>
        <w:rPr>
          <w:rFonts w:hint="eastAsia" w:ascii="宋体" w:cs="宋体"/>
          <w:b/>
          <w:color w:val="auto"/>
          <w:sz w:val="32"/>
          <w:szCs w:val="32"/>
          <w:highlight w:val="none"/>
        </w:rPr>
        <w:t>供应商近年来完成类似项目业绩情况表</w:t>
      </w:r>
    </w:p>
    <w:p>
      <w:pPr>
        <w:rPr>
          <w:color w:val="auto"/>
          <w:highlight w:val="none"/>
        </w:rPr>
      </w:pPr>
    </w:p>
    <w:tbl>
      <w:tblPr>
        <w:tblStyle w:val="4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579"/>
        <w:gridCol w:w="1466"/>
        <w:gridCol w:w="307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23" w:type="dxa"/>
            <w:noWrap/>
            <w:vAlign w:val="center"/>
          </w:tcPr>
          <w:p>
            <w:pPr>
              <w:jc w:val="center"/>
              <w:rPr>
                <w:color w:val="auto"/>
                <w:sz w:val="21"/>
                <w:szCs w:val="21"/>
                <w:highlight w:val="none"/>
              </w:rPr>
            </w:pPr>
            <w:r>
              <w:rPr>
                <w:rFonts w:hint="eastAsia" w:ascii="宋体" w:cs="宋体"/>
                <w:b/>
                <w:color w:val="auto"/>
                <w:sz w:val="21"/>
                <w:szCs w:val="21"/>
                <w:highlight w:val="none"/>
              </w:rPr>
              <w:br w:type="page"/>
            </w:r>
            <w:r>
              <w:rPr>
                <w:rFonts w:hint="eastAsia"/>
                <w:color w:val="auto"/>
                <w:sz w:val="21"/>
                <w:szCs w:val="21"/>
                <w:highlight w:val="none"/>
              </w:rPr>
              <w:t>序号</w:t>
            </w:r>
          </w:p>
        </w:tc>
        <w:tc>
          <w:tcPr>
            <w:tcW w:w="2579" w:type="dxa"/>
            <w:noWrap/>
            <w:vAlign w:val="center"/>
          </w:tcPr>
          <w:p>
            <w:pPr>
              <w:spacing w:line="0" w:lineRule="atLeast"/>
              <w:jc w:val="center"/>
              <w:rPr>
                <w:color w:val="auto"/>
                <w:sz w:val="21"/>
                <w:szCs w:val="21"/>
                <w:highlight w:val="none"/>
              </w:rPr>
            </w:pPr>
            <w:r>
              <w:rPr>
                <w:rFonts w:hint="eastAsia"/>
                <w:color w:val="auto"/>
                <w:sz w:val="21"/>
                <w:szCs w:val="21"/>
                <w:highlight w:val="none"/>
              </w:rPr>
              <w:t>项目名称</w:t>
            </w:r>
          </w:p>
        </w:tc>
        <w:tc>
          <w:tcPr>
            <w:tcW w:w="1466" w:type="dxa"/>
            <w:noWrap/>
            <w:vAlign w:val="center"/>
          </w:tcPr>
          <w:p>
            <w:pPr>
              <w:spacing w:line="0" w:lineRule="atLeast"/>
              <w:jc w:val="center"/>
              <w:rPr>
                <w:color w:val="auto"/>
                <w:sz w:val="21"/>
                <w:szCs w:val="21"/>
                <w:highlight w:val="none"/>
              </w:rPr>
            </w:pPr>
            <w:r>
              <w:rPr>
                <w:rFonts w:hint="eastAsia"/>
                <w:color w:val="auto"/>
                <w:sz w:val="21"/>
                <w:szCs w:val="21"/>
                <w:highlight w:val="none"/>
              </w:rPr>
              <w:t>委托单位</w:t>
            </w:r>
          </w:p>
        </w:tc>
        <w:tc>
          <w:tcPr>
            <w:tcW w:w="3070" w:type="dxa"/>
            <w:noWrap/>
            <w:vAlign w:val="center"/>
          </w:tcPr>
          <w:p>
            <w:pPr>
              <w:spacing w:line="0" w:lineRule="atLeast"/>
              <w:jc w:val="center"/>
              <w:rPr>
                <w:color w:val="auto"/>
                <w:sz w:val="21"/>
                <w:szCs w:val="21"/>
                <w:highlight w:val="none"/>
              </w:rPr>
            </w:pPr>
            <w:r>
              <w:rPr>
                <w:rFonts w:hint="eastAsia"/>
                <w:color w:val="auto"/>
                <w:sz w:val="21"/>
                <w:szCs w:val="21"/>
                <w:highlight w:val="none"/>
              </w:rPr>
              <w:t>合同签订时间</w:t>
            </w:r>
          </w:p>
        </w:tc>
        <w:tc>
          <w:tcPr>
            <w:tcW w:w="1418" w:type="dxa"/>
            <w:noWrap/>
            <w:vAlign w:val="center"/>
          </w:tcPr>
          <w:p>
            <w:pPr>
              <w:spacing w:line="0" w:lineRule="atLeast"/>
              <w:jc w:val="center"/>
              <w:rPr>
                <w:color w:val="auto"/>
                <w:sz w:val="21"/>
                <w:szCs w:val="21"/>
                <w:highlight w:val="none"/>
              </w:rPr>
            </w:pPr>
            <w:r>
              <w:rPr>
                <w:rFonts w:hint="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r>
              <w:rPr>
                <w:rFonts w:hint="eastAsia"/>
                <w:color w:val="auto"/>
                <w:sz w:val="21"/>
                <w:szCs w:val="21"/>
                <w:highlight w:val="none"/>
              </w:rPr>
              <w:t>1</w:t>
            </w:r>
          </w:p>
        </w:tc>
        <w:tc>
          <w:tcPr>
            <w:tcW w:w="25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30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r>
              <w:rPr>
                <w:rFonts w:hint="eastAsia"/>
                <w:color w:val="auto"/>
                <w:sz w:val="21"/>
                <w:szCs w:val="21"/>
                <w:highlight w:val="none"/>
              </w:rPr>
              <w:t>2</w:t>
            </w:r>
          </w:p>
        </w:tc>
        <w:tc>
          <w:tcPr>
            <w:tcW w:w="25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30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2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r>
              <w:rPr>
                <w:rFonts w:hint="eastAsia"/>
                <w:color w:val="auto"/>
                <w:sz w:val="21"/>
                <w:szCs w:val="21"/>
                <w:highlight w:val="none"/>
              </w:rPr>
              <w:t>3</w:t>
            </w:r>
          </w:p>
        </w:tc>
        <w:tc>
          <w:tcPr>
            <w:tcW w:w="25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30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r>
              <w:rPr>
                <w:rFonts w:hint="eastAsia"/>
                <w:color w:val="auto"/>
                <w:sz w:val="21"/>
                <w:szCs w:val="21"/>
                <w:highlight w:val="none"/>
              </w:rPr>
              <w:t>4</w:t>
            </w:r>
          </w:p>
        </w:tc>
        <w:tc>
          <w:tcPr>
            <w:tcW w:w="25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30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2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r>
              <w:rPr>
                <w:rFonts w:hint="eastAsia"/>
                <w:color w:val="auto"/>
                <w:sz w:val="21"/>
                <w:szCs w:val="21"/>
                <w:highlight w:val="none"/>
              </w:rPr>
              <w:t>5</w:t>
            </w:r>
          </w:p>
        </w:tc>
        <w:tc>
          <w:tcPr>
            <w:tcW w:w="25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307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p>
        </w:tc>
      </w:tr>
    </w:tbl>
    <w:p>
      <w:pPr>
        <w:spacing w:line="360" w:lineRule="auto"/>
        <w:ind w:left="686" w:leftChars="343" w:right="960" w:firstLine="3120" w:firstLineChars="1300"/>
        <w:rPr>
          <w:rFonts w:ascii="宋体"/>
          <w:color w:val="auto"/>
          <w:sz w:val="24"/>
          <w:szCs w:val="28"/>
          <w:highlight w:val="none"/>
        </w:rPr>
      </w:pPr>
    </w:p>
    <w:p>
      <w:pPr>
        <w:rPr>
          <w:rFonts w:ascii="宋体" w:cs="仿宋_GB2312"/>
          <w:color w:val="auto"/>
          <w:spacing w:val="14"/>
          <w:szCs w:val="21"/>
          <w:highlight w:val="none"/>
        </w:rPr>
      </w:pPr>
    </w:p>
    <w:p>
      <w:pPr>
        <w:spacing w:line="360" w:lineRule="auto"/>
        <w:ind w:firstLine="400" w:firstLineChars="200"/>
        <w:rPr>
          <w:rFonts w:ascii="宋体"/>
          <w:color w:val="auto"/>
          <w:szCs w:val="21"/>
          <w:highlight w:val="none"/>
        </w:rPr>
      </w:pPr>
      <w:r>
        <w:rPr>
          <w:rFonts w:hint="eastAsia" w:ascii="宋体"/>
          <w:color w:val="auto"/>
          <w:szCs w:val="21"/>
          <w:highlight w:val="none"/>
        </w:rPr>
        <w:t>投  标  人：                （公章）</w:t>
      </w:r>
    </w:p>
    <w:p>
      <w:pPr>
        <w:spacing w:line="360" w:lineRule="auto"/>
        <w:ind w:firstLine="400" w:firstLineChars="200"/>
        <w:rPr>
          <w:rFonts w:ascii="宋体"/>
          <w:color w:val="auto"/>
          <w:szCs w:val="21"/>
          <w:highlight w:val="none"/>
        </w:rPr>
      </w:pPr>
    </w:p>
    <w:p>
      <w:pPr>
        <w:spacing w:line="360" w:lineRule="auto"/>
        <w:ind w:firstLine="400" w:firstLineChars="200"/>
        <w:rPr>
          <w:rFonts w:ascii="宋体"/>
          <w:color w:val="auto"/>
          <w:szCs w:val="21"/>
          <w:highlight w:val="none"/>
        </w:rPr>
      </w:pPr>
      <w:r>
        <w:rPr>
          <w:rFonts w:hint="eastAsia" w:ascii="宋体"/>
          <w:color w:val="auto"/>
          <w:szCs w:val="21"/>
          <w:highlight w:val="none"/>
        </w:rPr>
        <w:t>法定代表人：                （盖章）</w:t>
      </w:r>
    </w:p>
    <w:p>
      <w:pPr>
        <w:spacing w:line="360" w:lineRule="auto"/>
        <w:ind w:firstLine="400" w:firstLineChars="200"/>
        <w:rPr>
          <w:rFonts w:ascii="宋体"/>
          <w:color w:val="auto"/>
          <w:szCs w:val="21"/>
          <w:highlight w:val="none"/>
        </w:rPr>
      </w:pPr>
    </w:p>
    <w:p>
      <w:pPr>
        <w:spacing w:line="360" w:lineRule="auto"/>
        <w:ind w:firstLine="400" w:firstLineChars="200"/>
        <w:rPr>
          <w:rFonts w:ascii="宋体"/>
          <w:color w:val="auto"/>
          <w:szCs w:val="21"/>
          <w:highlight w:val="none"/>
        </w:rPr>
      </w:pPr>
      <w:r>
        <w:rPr>
          <w:rFonts w:hint="eastAsia" w:ascii="宋体"/>
          <w:color w:val="auto"/>
          <w:szCs w:val="21"/>
          <w:highlight w:val="none"/>
        </w:rPr>
        <w:t>委托代理人：                （签字）</w:t>
      </w:r>
    </w:p>
    <w:p>
      <w:pPr>
        <w:spacing w:line="360" w:lineRule="auto"/>
        <w:ind w:firstLine="400" w:firstLineChars="200"/>
        <w:rPr>
          <w:rFonts w:ascii="宋体"/>
          <w:color w:val="auto"/>
          <w:szCs w:val="21"/>
          <w:highlight w:val="none"/>
        </w:rPr>
      </w:pPr>
    </w:p>
    <w:p>
      <w:pPr>
        <w:ind w:firstLine="400" w:firstLineChars="200"/>
        <w:rPr>
          <w:rFonts w:ascii="宋体"/>
          <w:color w:val="auto"/>
          <w:szCs w:val="21"/>
          <w:highlight w:val="none"/>
        </w:rPr>
      </w:pPr>
      <w:r>
        <w:rPr>
          <w:rFonts w:hint="eastAsia" w:ascii="宋体"/>
          <w:color w:val="auto"/>
          <w:szCs w:val="21"/>
          <w:highlight w:val="none"/>
        </w:rPr>
        <w:t>日      期：      年      月      日</w:t>
      </w:r>
    </w:p>
    <w:p>
      <w:pPr>
        <w:rPr>
          <w:rFonts w:ascii="宋体"/>
          <w:color w:val="auto"/>
          <w:szCs w:val="21"/>
          <w:highlight w:val="none"/>
        </w:rPr>
      </w:pPr>
      <w:r>
        <w:rPr>
          <w:rFonts w:hint="eastAsia" w:ascii="宋体"/>
          <w:color w:val="auto"/>
          <w:szCs w:val="21"/>
          <w:highlight w:val="none"/>
        </w:rPr>
        <w:br w:type="page"/>
      </w:r>
    </w:p>
    <w:p>
      <w:pPr>
        <w:pStyle w:val="59"/>
        <w:numPr>
          <w:ilvl w:val="0"/>
          <w:numId w:val="0"/>
        </w:numPr>
        <w:ind w:left="540"/>
        <w:jc w:val="center"/>
        <w:rPr>
          <w:rFonts w:ascii="宋体" w:eastAsia="宋体" w:cs="宋体"/>
          <w:b/>
          <w:bCs/>
          <w:color w:val="auto"/>
          <w:sz w:val="10"/>
          <w:szCs w:val="10"/>
          <w:highlight w:val="none"/>
        </w:rPr>
      </w:pPr>
    </w:p>
    <w:p>
      <w:pPr>
        <w:pStyle w:val="59"/>
        <w:numPr>
          <w:ilvl w:val="0"/>
          <w:numId w:val="0"/>
        </w:numPr>
        <w:ind w:left="540"/>
        <w:jc w:val="center"/>
        <w:rPr>
          <w:rFonts w:ascii="宋体" w:eastAsia="宋体" w:cs="宋体"/>
          <w:b/>
          <w:bCs/>
          <w:color w:val="auto"/>
          <w:sz w:val="30"/>
          <w:szCs w:val="30"/>
          <w:highlight w:val="none"/>
        </w:rPr>
      </w:pPr>
      <w:r>
        <w:rPr>
          <w:rFonts w:hint="eastAsia" w:ascii="宋体" w:eastAsia="宋体" w:cs="宋体"/>
          <w:b/>
          <w:bCs/>
          <w:color w:val="auto"/>
          <w:sz w:val="30"/>
          <w:szCs w:val="30"/>
          <w:highlight w:val="none"/>
        </w:rPr>
        <w:t>单项业绩表</w:t>
      </w:r>
    </w:p>
    <w:p>
      <w:pPr>
        <w:pStyle w:val="59"/>
        <w:numPr>
          <w:ilvl w:val="0"/>
          <w:numId w:val="0"/>
        </w:numPr>
        <w:ind w:left="540"/>
        <w:rPr>
          <w:color w:val="auto"/>
          <w:highlight w:val="none"/>
        </w:rPr>
      </w:pP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60" w:type="dxa"/>
            <w:vAlign w:val="center"/>
          </w:tcPr>
          <w:p>
            <w:pPr>
              <w:jc w:val="center"/>
              <w:rPr>
                <w:rFonts w:ascii="宋体"/>
                <w:color w:val="auto"/>
                <w:szCs w:val="21"/>
                <w:highlight w:val="none"/>
              </w:rPr>
            </w:pPr>
            <w:r>
              <w:rPr>
                <w:rFonts w:hint="eastAsia" w:ascii="宋体"/>
                <w:color w:val="auto"/>
                <w:szCs w:val="21"/>
                <w:highlight w:val="none"/>
              </w:rPr>
              <w:t>采购单位</w:t>
            </w:r>
          </w:p>
        </w:tc>
        <w:tc>
          <w:tcPr>
            <w:tcW w:w="713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60" w:type="dxa"/>
            <w:vAlign w:val="center"/>
          </w:tcPr>
          <w:p>
            <w:pPr>
              <w:jc w:val="center"/>
              <w:rPr>
                <w:rFonts w:ascii="宋体"/>
                <w:color w:val="auto"/>
                <w:szCs w:val="21"/>
                <w:highlight w:val="none"/>
              </w:rPr>
            </w:pPr>
            <w:r>
              <w:rPr>
                <w:rFonts w:hint="eastAsia" w:ascii="宋体"/>
                <w:color w:val="auto"/>
                <w:szCs w:val="21"/>
                <w:highlight w:val="none"/>
              </w:rPr>
              <w:t>项目名称</w:t>
            </w:r>
          </w:p>
        </w:tc>
        <w:tc>
          <w:tcPr>
            <w:tcW w:w="713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60" w:type="dxa"/>
            <w:vAlign w:val="center"/>
          </w:tcPr>
          <w:p>
            <w:pPr>
              <w:jc w:val="center"/>
              <w:rPr>
                <w:rFonts w:ascii="宋体"/>
                <w:color w:val="auto"/>
                <w:szCs w:val="21"/>
                <w:highlight w:val="none"/>
              </w:rPr>
            </w:pPr>
            <w:r>
              <w:rPr>
                <w:rFonts w:hint="eastAsia" w:ascii="宋体"/>
                <w:color w:val="auto"/>
                <w:szCs w:val="21"/>
                <w:highlight w:val="none"/>
              </w:rPr>
              <w:t>项目内容</w:t>
            </w:r>
          </w:p>
        </w:tc>
        <w:tc>
          <w:tcPr>
            <w:tcW w:w="713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60" w:type="dxa"/>
            <w:vAlign w:val="center"/>
          </w:tcPr>
          <w:p>
            <w:pPr>
              <w:jc w:val="center"/>
              <w:rPr>
                <w:rFonts w:ascii="宋体"/>
                <w:color w:val="auto"/>
                <w:szCs w:val="21"/>
                <w:highlight w:val="none"/>
              </w:rPr>
            </w:pPr>
            <w:r>
              <w:rPr>
                <w:rFonts w:hint="eastAsia" w:ascii="宋体"/>
                <w:color w:val="auto"/>
                <w:szCs w:val="21"/>
                <w:highlight w:val="none"/>
              </w:rPr>
              <w:t>完 成 日 期</w:t>
            </w:r>
          </w:p>
          <w:p>
            <w:pPr>
              <w:jc w:val="center"/>
              <w:rPr>
                <w:rFonts w:ascii="宋体"/>
                <w:color w:val="auto"/>
                <w:szCs w:val="21"/>
                <w:highlight w:val="none"/>
              </w:rPr>
            </w:pPr>
            <w:r>
              <w:rPr>
                <w:rFonts w:hint="eastAsia" w:ascii="宋体"/>
                <w:color w:val="auto"/>
                <w:szCs w:val="21"/>
                <w:highlight w:val="none"/>
              </w:rPr>
              <w:t>（年/月/日）</w:t>
            </w:r>
          </w:p>
        </w:tc>
        <w:tc>
          <w:tcPr>
            <w:tcW w:w="713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160" w:type="dxa"/>
            <w:vAlign w:val="center"/>
          </w:tcPr>
          <w:p>
            <w:pPr>
              <w:jc w:val="center"/>
              <w:rPr>
                <w:rFonts w:ascii="宋体"/>
                <w:color w:val="auto"/>
                <w:szCs w:val="21"/>
                <w:highlight w:val="none"/>
              </w:rPr>
            </w:pPr>
            <w:r>
              <w:rPr>
                <w:rFonts w:hint="eastAsia" w:ascii="宋体"/>
                <w:color w:val="auto"/>
                <w:szCs w:val="21"/>
                <w:highlight w:val="none"/>
              </w:rPr>
              <w:t>……</w:t>
            </w:r>
          </w:p>
        </w:tc>
        <w:tc>
          <w:tcPr>
            <w:tcW w:w="7135" w:type="dxa"/>
            <w:vAlign w:val="center"/>
          </w:tcPr>
          <w:p>
            <w:pPr>
              <w:jc w:val="center"/>
              <w:rPr>
                <w:rFonts w:ascii="宋体"/>
                <w:color w:val="auto"/>
                <w:szCs w:val="21"/>
                <w:highlight w:val="none"/>
              </w:rPr>
            </w:pPr>
          </w:p>
        </w:tc>
      </w:tr>
    </w:tbl>
    <w:p>
      <w:pPr>
        <w:ind w:left="787" w:hanging="787" w:hangingChars="392"/>
        <w:rPr>
          <w:rFonts w:ascii="宋体"/>
          <w:b/>
          <w:color w:val="auto"/>
          <w:szCs w:val="21"/>
          <w:highlight w:val="none"/>
        </w:rPr>
      </w:pPr>
      <w:r>
        <w:rPr>
          <w:rFonts w:hint="eastAsia" w:ascii="宋体"/>
          <w:b/>
          <w:color w:val="auto"/>
          <w:szCs w:val="21"/>
          <w:highlight w:val="none"/>
        </w:rPr>
        <w:t>注：1、供应商</w:t>
      </w:r>
      <w:r>
        <w:rPr>
          <w:rFonts w:hint="eastAsia" w:ascii="宋体" w:cs="宋体"/>
          <w:b/>
          <w:color w:val="auto"/>
          <w:szCs w:val="21"/>
          <w:highlight w:val="none"/>
        </w:rPr>
        <w:t>应</w:t>
      </w:r>
      <w:r>
        <w:rPr>
          <w:rFonts w:hint="eastAsia" w:ascii="宋体"/>
          <w:b/>
          <w:color w:val="auto"/>
          <w:szCs w:val="21"/>
          <w:highlight w:val="none"/>
        </w:rPr>
        <w:t>随此表附上相</w:t>
      </w:r>
      <w:r>
        <w:rPr>
          <w:rFonts w:hint="eastAsia" w:ascii="宋体" w:cs="宋体"/>
          <w:b/>
          <w:color w:val="auto"/>
          <w:szCs w:val="21"/>
          <w:highlight w:val="none"/>
        </w:rPr>
        <w:t>关</w:t>
      </w:r>
      <w:r>
        <w:rPr>
          <w:rFonts w:hint="eastAsia" w:ascii="宋体"/>
          <w:b/>
          <w:color w:val="auto"/>
          <w:szCs w:val="21"/>
          <w:highlight w:val="none"/>
        </w:rPr>
        <w:t>的</w:t>
      </w:r>
      <w:r>
        <w:rPr>
          <w:rFonts w:hint="eastAsia" w:ascii="宋体" w:cs="宋体"/>
          <w:b/>
          <w:color w:val="auto"/>
          <w:szCs w:val="21"/>
          <w:highlight w:val="none"/>
        </w:rPr>
        <w:t>业绩证</w:t>
      </w:r>
      <w:r>
        <w:rPr>
          <w:rFonts w:hint="eastAsia" w:ascii="宋体"/>
          <w:b/>
          <w:color w:val="auto"/>
          <w:szCs w:val="21"/>
          <w:highlight w:val="none"/>
        </w:rPr>
        <w:t>明（如合同或中标通知书</w:t>
      </w:r>
      <w:r>
        <w:rPr>
          <w:rFonts w:hint="eastAsia" w:ascii="宋体" w:cs="宋体"/>
          <w:b/>
          <w:color w:val="auto"/>
          <w:szCs w:val="21"/>
          <w:highlight w:val="none"/>
        </w:rPr>
        <w:t>复</w:t>
      </w:r>
      <w:r>
        <w:rPr>
          <w:rFonts w:hint="eastAsia" w:ascii="宋体"/>
          <w:b/>
          <w:color w:val="auto"/>
          <w:szCs w:val="21"/>
          <w:highlight w:val="none"/>
        </w:rPr>
        <w:t>印件加盖公章）；</w:t>
      </w:r>
    </w:p>
    <w:p>
      <w:pPr>
        <w:rPr>
          <w:rFonts w:ascii="宋体"/>
          <w:b/>
          <w:color w:val="auto"/>
          <w:szCs w:val="21"/>
          <w:highlight w:val="none"/>
        </w:rPr>
      </w:pPr>
      <w:r>
        <w:rPr>
          <w:rFonts w:hint="eastAsia" w:ascii="宋体"/>
          <w:b/>
          <w:color w:val="auto"/>
          <w:szCs w:val="21"/>
          <w:highlight w:val="none"/>
        </w:rPr>
        <w:t xml:space="preserve">    2、如有多个已完成</w:t>
      </w:r>
      <w:r>
        <w:rPr>
          <w:rFonts w:hint="eastAsia" w:ascii="宋体" w:cs="宋体"/>
          <w:b/>
          <w:color w:val="auto"/>
          <w:szCs w:val="21"/>
          <w:highlight w:val="none"/>
        </w:rPr>
        <w:t>项</w:t>
      </w:r>
      <w:r>
        <w:rPr>
          <w:rFonts w:hint="eastAsia" w:ascii="宋体"/>
          <w:b/>
          <w:color w:val="auto"/>
          <w:szCs w:val="21"/>
          <w:highlight w:val="none"/>
        </w:rPr>
        <w:t>目，</w:t>
      </w:r>
      <w:r>
        <w:rPr>
          <w:rFonts w:hint="eastAsia" w:ascii="宋体" w:cs="宋体"/>
          <w:b/>
          <w:color w:val="auto"/>
          <w:szCs w:val="21"/>
          <w:highlight w:val="none"/>
        </w:rPr>
        <w:t>每</w:t>
      </w:r>
      <w:r>
        <w:rPr>
          <w:rFonts w:hint="eastAsia" w:ascii="宋体"/>
          <w:b/>
          <w:color w:val="auto"/>
          <w:szCs w:val="21"/>
          <w:highlight w:val="none"/>
        </w:rPr>
        <w:t>个</w:t>
      </w:r>
      <w:r>
        <w:rPr>
          <w:rFonts w:hint="eastAsia" w:ascii="宋体" w:cs="宋体"/>
          <w:b/>
          <w:color w:val="auto"/>
          <w:szCs w:val="21"/>
          <w:highlight w:val="none"/>
        </w:rPr>
        <w:t>项</w:t>
      </w:r>
      <w:r>
        <w:rPr>
          <w:rFonts w:hint="eastAsia" w:ascii="宋体"/>
          <w:b/>
          <w:color w:val="auto"/>
          <w:szCs w:val="21"/>
          <w:highlight w:val="none"/>
        </w:rPr>
        <w:t>目填一</w:t>
      </w:r>
      <w:r>
        <w:rPr>
          <w:rFonts w:hint="eastAsia" w:ascii="宋体" w:cs="宋体"/>
          <w:b/>
          <w:color w:val="auto"/>
          <w:szCs w:val="21"/>
          <w:highlight w:val="none"/>
        </w:rPr>
        <w:t>张</w:t>
      </w:r>
      <w:r>
        <w:rPr>
          <w:rFonts w:hint="eastAsia" w:ascii="宋体"/>
          <w:b/>
          <w:color w:val="auto"/>
          <w:szCs w:val="21"/>
          <w:highlight w:val="none"/>
        </w:rPr>
        <w:t>此表，填写序号。</w:t>
      </w:r>
    </w:p>
    <w:p>
      <w:pPr>
        <w:jc w:val="center"/>
        <w:rPr>
          <w:rFonts w:ascii="宋体" w:cs="宋体"/>
          <w:b/>
          <w:color w:val="auto"/>
          <w:sz w:val="32"/>
          <w:szCs w:val="32"/>
          <w:highlight w:val="none"/>
        </w:rPr>
      </w:pPr>
      <w:r>
        <w:rPr>
          <w:rFonts w:ascii="宋体" w:cs="宋体"/>
          <w:b/>
          <w:color w:val="auto"/>
          <w:sz w:val="32"/>
          <w:szCs w:val="32"/>
          <w:highlight w:val="none"/>
        </w:rPr>
        <w:br w:type="page"/>
      </w:r>
      <w:r>
        <w:rPr>
          <w:rFonts w:hint="eastAsia" w:ascii="宋体" w:cs="宋体"/>
          <w:b/>
          <w:color w:val="auto"/>
          <w:sz w:val="32"/>
          <w:szCs w:val="32"/>
          <w:highlight w:val="none"/>
          <w:lang w:val="en-US" w:eastAsia="zh-CN"/>
        </w:rPr>
        <w:t>九</w:t>
      </w:r>
      <w:r>
        <w:rPr>
          <w:rFonts w:hint="eastAsia" w:ascii="宋体" w:cs="宋体"/>
          <w:b/>
          <w:color w:val="auto"/>
          <w:sz w:val="32"/>
          <w:szCs w:val="32"/>
          <w:highlight w:val="none"/>
        </w:rPr>
        <w:t>、拟投入项目团队人员汇总表</w:t>
      </w:r>
    </w:p>
    <w:p>
      <w:pPr>
        <w:pStyle w:val="14"/>
        <w:ind w:left="1600"/>
        <w:rPr>
          <w:color w:val="auto"/>
          <w:highlight w:val="none"/>
        </w:rPr>
      </w:pP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418"/>
        <w:gridCol w:w="1559"/>
        <w:gridCol w:w="1843"/>
        <w:gridCol w:w="1842"/>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vAlign w:val="center"/>
          </w:tcPr>
          <w:p>
            <w:pPr>
              <w:jc w:val="center"/>
              <w:rPr>
                <w:rFonts w:ascii="宋体"/>
                <w:color w:val="auto"/>
                <w:szCs w:val="21"/>
                <w:highlight w:val="none"/>
              </w:rPr>
            </w:pPr>
            <w:r>
              <w:rPr>
                <w:rFonts w:hint="eastAsia" w:ascii="宋体"/>
                <w:color w:val="auto"/>
                <w:szCs w:val="21"/>
                <w:highlight w:val="none"/>
              </w:rPr>
              <w:t>序号</w:t>
            </w:r>
          </w:p>
        </w:tc>
        <w:tc>
          <w:tcPr>
            <w:tcW w:w="1418" w:type="dxa"/>
            <w:vAlign w:val="center"/>
          </w:tcPr>
          <w:p>
            <w:pPr>
              <w:jc w:val="center"/>
              <w:rPr>
                <w:rFonts w:ascii="宋体"/>
                <w:color w:val="auto"/>
                <w:szCs w:val="21"/>
                <w:highlight w:val="none"/>
              </w:rPr>
            </w:pPr>
            <w:r>
              <w:rPr>
                <w:rFonts w:hint="eastAsia" w:ascii="宋体"/>
                <w:color w:val="auto"/>
                <w:szCs w:val="21"/>
                <w:highlight w:val="none"/>
              </w:rPr>
              <w:t>姓名</w:t>
            </w:r>
          </w:p>
        </w:tc>
        <w:tc>
          <w:tcPr>
            <w:tcW w:w="1559" w:type="dxa"/>
            <w:vAlign w:val="center"/>
          </w:tcPr>
          <w:p>
            <w:pPr>
              <w:jc w:val="center"/>
              <w:rPr>
                <w:rFonts w:ascii="宋体"/>
                <w:color w:val="auto"/>
                <w:szCs w:val="21"/>
                <w:highlight w:val="none"/>
              </w:rPr>
            </w:pPr>
            <w:r>
              <w:rPr>
                <w:rFonts w:hint="eastAsia" w:ascii="宋体"/>
                <w:color w:val="auto"/>
                <w:szCs w:val="21"/>
                <w:highlight w:val="none"/>
              </w:rPr>
              <w:t>性别</w:t>
            </w:r>
          </w:p>
        </w:tc>
        <w:tc>
          <w:tcPr>
            <w:tcW w:w="1843" w:type="dxa"/>
            <w:vAlign w:val="center"/>
          </w:tcPr>
          <w:p>
            <w:pPr>
              <w:jc w:val="center"/>
              <w:rPr>
                <w:rFonts w:ascii="宋体"/>
                <w:color w:val="auto"/>
                <w:szCs w:val="21"/>
                <w:highlight w:val="none"/>
              </w:rPr>
            </w:pPr>
            <w:r>
              <w:rPr>
                <w:rFonts w:hint="eastAsia" w:ascii="宋体"/>
                <w:color w:val="auto"/>
                <w:szCs w:val="21"/>
                <w:highlight w:val="none"/>
              </w:rPr>
              <w:t>出生日期</w:t>
            </w:r>
          </w:p>
        </w:tc>
        <w:tc>
          <w:tcPr>
            <w:tcW w:w="1842" w:type="dxa"/>
            <w:vAlign w:val="center"/>
          </w:tcPr>
          <w:p>
            <w:pPr>
              <w:jc w:val="center"/>
              <w:rPr>
                <w:rFonts w:ascii="宋体"/>
                <w:color w:val="auto"/>
                <w:szCs w:val="21"/>
                <w:highlight w:val="none"/>
              </w:rPr>
            </w:pPr>
            <w:r>
              <w:rPr>
                <w:rFonts w:hint="eastAsia" w:ascii="宋体"/>
                <w:color w:val="auto"/>
                <w:szCs w:val="21"/>
                <w:highlight w:val="none"/>
              </w:rPr>
              <w:t>专业</w:t>
            </w:r>
          </w:p>
        </w:tc>
        <w:tc>
          <w:tcPr>
            <w:tcW w:w="1924" w:type="dxa"/>
            <w:vAlign w:val="center"/>
          </w:tcPr>
          <w:p>
            <w:pPr>
              <w:jc w:val="center"/>
              <w:rPr>
                <w:rFonts w:ascii="宋体"/>
                <w:color w:val="auto"/>
                <w:szCs w:val="21"/>
                <w:highlight w:val="none"/>
              </w:rPr>
            </w:pPr>
            <w:r>
              <w:rPr>
                <w:rFonts w:hint="eastAsia" w:ascii="宋体"/>
                <w:color w:val="auto"/>
                <w:szCs w:val="21"/>
                <w:highlight w:val="none"/>
              </w:rPr>
              <w:t>职业证书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Cs w:val="21"/>
                <w:highlight w:val="none"/>
              </w:rPr>
            </w:pPr>
          </w:p>
        </w:tc>
      </w:tr>
    </w:tbl>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p>
    <w:p>
      <w:pPr>
        <w:rPr>
          <w:rFonts w:ascii="宋体"/>
          <w:b/>
          <w:color w:val="auto"/>
          <w:szCs w:val="21"/>
          <w:highlight w:val="none"/>
        </w:rPr>
      </w:pPr>
      <w:r>
        <w:rPr>
          <w:rFonts w:ascii="宋体"/>
          <w:b/>
          <w:color w:val="auto"/>
          <w:szCs w:val="21"/>
          <w:highlight w:val="none"/>
        </w:rPr>
        <w:br w:type="page"/>
      </w:r>
    </w:p>
    <w:p>
      <w:pPr>
        <w:pStyle w:val="14"/>
        <w:ind w:left="1600"/>
        <w:rPr>
          <w:color w:val="auto"/>
          <w:highlight w:val="none"/>
        </w:rPr>
      </w:pPr>
    </w:p>
    <w:p>
      <w:pPr>
        <w:spacing w:after="100" w:afterAutospacing="1" w:line="480" w:lineRule="auto"/>
        <w:jc w:val="center"/>
        <w:rPr>
          <w:rFonts w:ascii="宋体" w:cs="宋体"/>
          <w:b/>
          <w:color w:val="auto"/>
          <w:sz w:val="32"/>
          <w:szCs w:val="32"/>
          <w:highlight w:val="none"/>
        </w:rPr>
      </w:pPr>
      <w:r>
        <w:rPr>
          <w:rFonts w:hint="eastAsia" w:ascii="宋体" w:cs="宋体"/>
          <w:b/>
          <w:color w:val="auto"/>
          <w:sz w:val="32"/>
          <w:szCs w:val="32"/>
          <w:highlight w:val="none"/>
        </w:rPr>
        <w:t>十、项目负责人基本情况表</w:t>
      </w:r>
    </w:p>
    <w:tbl>
      <w:tblPr>
        <w:tblStyle w:val="45"/>
        <w:tblW w:w="9214" w:type="dxa"/>
        <w:tblInd w:w="10" w:type="dxa"/>
        <w:tblLayout w:type="fixed"/>
        <w:tblCellMar>
          <w:top w:w="0" w:type="dxa"/>
          <w:left w:w="0" w:type="dxa"/>
          <w:bottom w:w="0" w:type="dxa"/>
          <w:right w:w="0" w:type="dxa"/>
        </w:tblCellMar>
      </w:tblPr>
      <w:tblGrid>
        <w:gridCol w:w="1443"/>
        <w:gridCol w:w="643"/>
        <w:gridCol w:w="1047"/>
        <w:gridCol w:w="729"/>
        <w:gridCol w:w="941"/>
        <w:gridCol w:w="2001"/>
        <w:gridCol w:w="2410"/>
      </w:tblGrid>
      <w:tr>
        <w:tblPrEx>
          <w:tblCellMar>
            <w:top w:w="0" w:type="dxa"/>
            <w:left w:w="0" w:type="dxa"/>
            <w:bottom w:w="0" w:type="dxa"/>
            <w:right w:w="0" w:type="dxa"/>
          </w:tblCellMar>
        </w:tblPrEx>
        <w:trPr>
          <w:trHeight w:val="600" w:hRule="exact"/>
        </w:trPr>
        <w:tc>
          <w:tcPr>
            <w:tcW w:w="14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姓  名</w:t>
            </w:r>
          </w:p>
        </w:tc>
        <w:tc>
          <w:tcPr>
            <w:tcW w:w="169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72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性</w:t>
            </w:r>
            <w:r>
              <w:rPr>
                <w:rFonts w:hint="eastAsia" w:ascii="宋体" w:cs="宋体"/>
                <w:color w:val="auto"/>
                <w:sz w:val="21"/>
                <w:szCs w:val="21"/>
                <w:highlight w:val="none"/>
              </w:rPr>
              <w:t>别</w:t>
            </w:r>
          </w:p>
        </w:tc>
        <w:tc>
          <w:tcPr>
            <w:tcW w:w="94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出生日期</w:t>
            </w: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年  月  日</w:t>
            </w:r>
          </w:p>
        </w:tc>
      </w:tr>
      <w:tr>
        <w:tblPrEx>
          <w:tblCellMar>
            <w:top w:w="0" w:type="dxa"/>
            <w:left w:w="0" w:type="dxa"/>
            <w:bottom w:w="0" w:type="dxa"/>
            <w:right w:w="0" w:type="dxa"/>
          </w:tblCellMar>
        </w:tblPrEx>
        <w:trPr>
          <w:trHeight w:val="640" w:hRule="exact"/>
        </w:trPr>
        <w:tc>
          <w:tcPr>
            <w:tcW w:w="14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s="宋体"/>
                <w:color w:val="auto"/>
                <w:sz w:val="21"/>
                <w:szCs w:val="21"/>
                <w:highlight w:val="none"/>
              </w:rPr>
              <w:t>毕业</w:t>
            </w:r>
            <w:r>
              <w:rPr>
                <w:rFonts w:hint="eastAsia" w:ascii="宋体"/>
                <w:color w:val="auto"/>
                <w:sz w:val="21"/>
                <w:szCs w:val="21"/>
                <w:highlight w:val="none"/>
              </w:rPr>
              <w:t xml:space="preserve">院校及    </w:t>
            </w:r>
            <w:r>
              <w:rPr>
                <w:rFonts w:hint="eastAsia" w:ascii="宋体" w:cs="宋体"/>
                <w:color w:val="auto"/>
                <w:sz w:val="21"/>
                <w:szCs w:val="21"/>
                <w:highlight w:val="none"/>
              </w:rPr>
              <w:t>专业</w:t>
            </w:r>
          </w:p>
          <w:p>
            <w:pPr>
              <w:jc w:val="center"/>
              <w:rPr>
                <w:rFonts w:ascii="宋体"/>
                <w:color w:val="auto"/>
                <w:sz w:val="21"/>
                <w:szCs w:val="21"/>
                <w:highlight w:val="none"/>
              </w:rPr>
            </w:pP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s="宋体"/>
                <w:color w:val="auto"/>
                <w:sz w:val="21"/>
                <w:szCs w:val="21"/>
                <w:highlight w:val="none"/>
              </w:rPr>
              <w:t>毕业时间</w:t>
            </w: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年  月  日</w:t>
            </w:r>
          </w:p>
        </w:tc>
      </w:tr>
      <w:tr>
        <w:tblPrEx>
          <w:tblCellMar>
            <w:top w:w="0" w:type="dxa"/>
            <w:left w:w="0" w:type="dxa"/>
            <w:bottom w:w="0" w:type="dxa"/>
            <w:right w:w="0" w:type="dxa"/>
          </w:tblCellMar>
        </w:tblPrEx>
        <w:trPr>
          <w:trHeight w:val="640" w:hRule="exact"/>
        </w:trPr>
        <w:tc>
          <w:tcPr>
            <w:tcW w:w="14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参加工作年限</w:t>
            </w: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s="宋体"/>
                <w:color w:val="auto"/>
                <w:sz w:val="21"/>
                <w:szCs w:val="21"/>
                <w:highlight w:val="none"/>
              </w:rPr>
              <w:t>为</w:t>
            </w:r>
            <w:r>
              <w:rPr>
                <w:rFonts w:hint="eastAsia" w:ascii="宋体"/>
                <w:color w:val="auto"/>
                <w:sz w:val="21"/>
                <w:szCs w:val="21"/>
                <w:highlight w:val="none"/>
              </w:rPr>
              <w:t>本企业服</w:t>
            </w:r>
            <w:r>
              <w:rPr>
                <w:rFonts w:hint="eastAsia" w:ascii="宋体" w:cs="宋体"/>
                <w:color w:val="auto"/>
                <w:sz w:val="21"/>
                <w:szCs w:val="21"/>
                <w:highlight w:val="none"/>
              </w:rPr>
              <w:t>务时间</w:t>
            </w: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567" w:hRule="exact"/>
        </w:trPr>
        <w:tc>
          <w:tcPr>
            <w:tcW w:w="1443" w:type="dxa"/>
            <w:vMerge w:val="restart"/>
            <w:tcBorders>
              <w:top w:val="single" w:color="auto" w:sz="8" w:space="0"/>
              <w:left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本</w:t>
            </w:r>
          </w:p>
          <w:p>
            <w:pPr>
              <w:jc w:val="center"/>
              <w:rPr>
                <w:rFonts w:ascii="宋体"/>
                <w:color w:val="auto"/>
                <w:sz w:val="21"/>
                <w:szCs w:val="21"/>
                <w:highlight w:val="none"/>
              </w:rPr>
            </w:pPr>
            <w:r>
              <w:rPr>
                <w:rFonts w:hint="eastAsia" w:ascii="宋体"/>
                <w:color w:val="auto"/>
                <w:sz w:val="21"/>
                <w:szCs w:val="21"/>
                <w:highlight w:val="none"/>
              </w:rPr>
              <w:t>人</w:t>
            </w:r>
          </w:p>
          <w:p>
            <w:pPr>
              <w:jc w:val="center"/>
              <w:rPr>
                <w:rFonts w:ascii="宋体"/>
                <w:color w:val="auto"/>
                <w:sz w:val="21"/>
                <w:szCs w:val="21"/>
                <w:highlight w:val="none"/>
              </w:rPr>
            </w:pPr>
            <w:r>
              <w:rPr>
                <w:rFonts w:hint="eastAsia" w:ascii="宋体"/>
                <w:color w:val="auto"/>
                <w:sz w:val="21"/>
                <w:szCs w:val="21"/>
                <w:highlight w:val="none"/>
              </w:rPr>
              <w:t>主</w:t>
            </w:r>
          </w:p>
          <w:p>
            <w:pPr>
              <w:jc w:val="center"/>
              <w:rPr>
                <w:rFonts w:ascii="宋体"/>
                <w:color w:val="auto"/>
                <w:sz w:val="21"/>
                <w:szCs w:val="21"/>
                <w:highlight w:val="none"/>
              </w:rPr>
            </w:pPr>
            <w:r>
              <w:rPr>
                <w:rFonts w:hint="eastAsia" w:ascii="宋体"/>
                <w:color w:val="auto"/>
                <w:sz w:val="21"/>
                <w:szCs w:val="21"/>
                <w:highlight w:val="none"/>
              </w:rPr>
              <w:t>要</w:t>
            </w:r>
          </w:p>
          <w:p>
            <w:pPr>
              <w:jc w:val="center"/>
              <w:rPr>
                <w:rFonts w:ascii="宋体" w:cs="宋体"/>
                <w:color w:val="auto"/>
                <w:sz w:val="21"/>
                <w:szCs w:val="21"/>
                <w:highlight w:val="none"/>
              </w:rPr>
            </w:pPr>
            <w:r>
              <w:rPr>
                <w:rFonts w:hint="eastAsia" w:ascii="宋体" w:cs="宋体"/>
                <w:color w:val="auto"/>
                <w:sz w:val="21"/>
                <w:szCs w:val="21"/>
                <w:highlight w:val="none"/>
              </w:rPr>
              <w:t>工</w:t>
            </w:r>
          </w:p>
          <w:p>
            <w:pPr>
              <w:jc w:val="center"/>
              <w:rPr>
                <w:rFonts w:ascii="宋体" w:cs="宋体"/>
                <w:color w:val="auto"/>
                <w:sz w:val="21"/>
                <w:szCs w:val="21"/>
                <w:highlight w:val="none"/>
              </w:rPr>
            </w:pPr>
            <w:r>
              <w:rPr>
                <w:rFonts w:hint="eastAsia" w:ascii="宋体" w:cs="宋体"/>
                <w:color w:val="auto"/>
                <w:sz w:val="21"/>
                <w:szCs w:val="21"/>
                <w:highlight w:val="none"/>
              </w:rPr>
              <w:t>作</w:t>
            </w:r>
          </w:p>
          <w:p>
            <w:pPr>
              <w:jc w:val="center"/>
              <w:rPr>
                <w:rFonts w:ascii="宋体" w:cs="宋体"/>
                <w:color w:val="auto"/>
                <w:sz w:val="21"/>
                <w:szCs w:val="21"/>
                <w:highlight w:val="none"/>
              </w:rPr>
            </w:pPr>
            <w:r>
              <w:rPr>
                <w:rFonts w:hint="eastAsia" w:ascii="宋体" w:cs="宋体"/>
                <w:color w:val="auto"/>
                <w:sz w:val="21"/>
                <w:szCs w:val="21"/>
                <w:highlight w:val="none"/>
              </w:rPr>
              <w:t>经</w:t>
            </w:r>
          </w:p>
          <w:p>
            <w:pPr>
              <w:jc w:val="center"/>
              <w:rPr>
                <w:rFonts w:ascii="宋体"/>
                <w:color w:val="auto"/>
                <w:sz w:val="21"/>
                <w:szCs w:val="21"/>
                <w:highlight w:val="none"/>
              </w:rPr>
            </w:pPr>
            <w:r>
              <w:rPr>
                <w:rFonts w:hint="eastAsia" w:ascii="宋体" w:cs="宋体"/>
                <w:color w:val="auto"/>
                <w:sz w:val="21"/>
                <w:szCs w:val="21"/>
                <w:highlight w:val="none"/>
              </w:rPr>
              <w:t>历</w:t>
            </w: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1</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s="宋体"/>
                <w:color w:val="auto"/>
                <w:sz w:val="21"/>
                <w:szCs w:val="21"/>
                <w:highlight w:val="none"/>
              </w:rPr>
              <w:t>单位</w:t>
            </w: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年月</w:t>
            </w: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任职</w:t>
            </w:r>
          </w:p>
        </w:tc>
      </w:tr>
      <w:tr>
        <w:tblPrEx>
          <w:tblCellMar>
            <w:top w:w="0" w:type="dxa"/>
            <w:left w:w="0" w:type="dxa"/>
            <w:bottom w:w="0" w:type="dxa"/>
            <w:right w:w="0" w:type="dxa"/>
          </w:tblCellMar>
        </w:tblPrEx>
        <w:trPr>
          <w:trHeight w:val="567" w:hRule="exact"/>
        </w:trPr>
        <w:tc>
          <w:tcPr>
            <w:tcW w:w="144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2</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567" w:hRule="exact"/>
        </w:trPr>
        <w:tc>
          <w:tcPr>
            <w:tcW w:w="144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3</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567" w:hRule="exact"/>
        </w:trPr>
        <w:tc>
          <w:tcPr>
            <w:tcW w:w="144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4</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567" w:hRule="exact"/>
        </w:trPr>
        <w:tc>
          <w:tcPr>
            <w:tcW w:w="144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5</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567" w:hRule="exact"/>
        </w:trPr>
        <w:tc>
          <w:tcPr>
            <w:tcW w:w="144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6</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567" w:hRule="exact"/>
        </w:trPr>
        <w:tc>
          <w:tcPr>
            <w:tcW w:w="144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7</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567" w:hRule="exact"/>
        </w:trPr>
        <w:tc>
          <w:tcPr>
            <w:tcW w:w="1443" w:type="dxa"/>
            <w:vMerge w:val="continue"/>
            <w:tcBorders>
              <w:left w:val="single" w:color="auto" w:sz="8" w:space="0"/>
              <w:bottom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8</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10"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2206" w:hRule="exact"/>
        </w:trPr>
        <w:tc>
          <w:tcPr>
            <w:tcW w:w="14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其它需</w:t>
            </w:r>
            <w:r>
              <w:rPr>
                <w:rFonts w:hint="eastAsia" w:ascii="宋体" w:cs="宋体"/>
                <w:color w:val="auto"/>
                <w:sz w:val="21"/>
                <w:szCs w:val="21"/>
                <w:highlight w:val="none"/>
              </w:rPr>
              <w:t>补</w:t>
            </w:r>
            <w:r>
              <w:rPr>
                <w:rFonts w:hint="eastAsia" w:ascii="宋体"/>
                <w:color w:val="auto"/>
                <w:sz w:val="21"/>
                <w:szCs w:val="21"/>
                <w:highlight w:val="none"/>
              </w:rPr>
              <w:t>充的情况</w:t>
            </w:r>
          </w:p>
        </w:tc>
        <w:tc>
          <w:tcPr>
            <w:tcW w:w="7771"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bl>
    <w:p>
      <w:pPr>
        <w:rPr>
          <w:color w:val="auto"/>
          <w:highlight w:val="none"/>
        </w:rPr>
      </w:pPr>
    </w:p>
    <w:p>
      <w:pPr>
        <w:rPr>
          <w:color w:val="auto"/>
          <w:highlight w:val="none"/>
        </w:rPr>
      </w:pPr>
    </w:p>
    <w:p>
      <w:pPr>
        <w:spacing w:after="100" w:afterAutospacing="1" w:line="480" w:lineRule="auto"/>
        <w:jc w:val="center"/>
        <w:rPr>
          <w:rFonts w:ascii="宋体" w:cs="宋体"/>
          <w:b/>
          <w:color w:val="auto"/>
          <w:sz w:val="32"/>
          <w:szCs w:val="32"/>
          <w:highlight w:val="none"/>
        </w:rPr>
      </w:pPr>
    </w:p>
    <w:p>
      <w:pPr>
        <w:spacing w:after="100" w:afterAutospacing="1" w:line="480" w:lineRule="auto"/>
        <w:jc w:val="center"/>
        <w:rPr>
          <w:rFonts w:ascii="宋体" w:cs="宋体"/>
          <w:b/>
          <w:color w:val="auto"/>
          <w:sz w:val="32"/>
          <w:szCs w:val="32"/>
          <w:highlight w:val="none"/>
        </w:rPr>
      </w:pPr>
    </w:p>
    <w:p>
      <w:pPr>
        <w:spacing w:after="100" w:afterAutospacing="1" w:line="480" w:lineRule="auto"/>
        <w:jc w:val="center"/>
        <w:rPr>
          <w:rFonts w:ascii="宋体" w:cs="宋体"/>
          <w:b/>
          <w:color w:val="auto"/>
          <w:sz w:val="32"/>
          <w:szCs w:val="32"/>
          <w:highlight w:val="none"/>
        </w:rPr>
      </w:pPr>
    </w:p>
    <w:p>
      <w:pPr>
        <w:spacing w:after="100" w:afterAutospacing="1" w:line="480" w:lineRule="auto"/>
        <w:jc w:val="center"/>
        <w:rPr>
          <w:rFonts w:ascii="宋体" w:cs="宋体"/>
          <w:b/>
          <w:color w:val="auto"/>
          <w:sz w:val="32"/>
          <w:szCs w:val="32"/>
          <w:highlight w:val="none"/>
        </w:rPr>
      </w:pPr>
    </w:p>
    <w:p>
      <w:pPr>
        <w:spacing w:after="100" w:afterAutospacing="1" w:line="480" w:lineRule="auto"/>
        <w:jc w:val="center"/>
        <w:rPr>
          <w:rFonts w:ascii="宋体" w:cs="宋体"/>
          <w:b/>
          <w:color w:val="auto"/>
          <w:sz w:val="32"/>
          <w:szCs w:val="32"/>
          <w:highlight w:val="none"/>
        </w:rPr>
      </w:pPr>
      <w:r>
        <w:rPr>
          <w:rFonts w:hint="eastAsia" w:ascii="宋体" w:cs="宋体"/>
          <w:b/>
          <w:color w:val="auto"/>
          <w:sz w:val="32"/>
          <w:szCs w:val="32"/>
          <w:highlight w:val="none"/>
        </w:rPr>
        <w:t>十</w:t>
      </w:r>
      <w:r>
        <w:rPr>
          <w:rFonts w:hint="eastAsia" w:ascii="宋体" w:cs="宋体"/>
          <w:b/>
          <w:color w:val="auto"/>
          <w:sz w:val="32"/>
          <w:szCs w:val="32"/>
          <w:highlight w:val="none"/>
          <w:lang w:val="en-US" w:eastAsia="zh-CN"/>
        </w:rPr>
        <w:t>一</w:t>
      </w:r>
      <w:r>
        <w:rPr>
          <w:rFonts w:hint="eastAsia" w:ascii="宋体" w:cs="宋体"/>
          <w:b/>
          <w:color w:val="auto"/>
          <w:sz w:val="32"/>
          <w:szCs w:val="32"/>
          <w:highlight w:val="none"/>
        </w:rPr>
        <w:t>、拟投入项目团队人员简历表</w:t>
      </w:r>
    </w:p>
    <w:tbl>
      <w:tblPr>
        <w:tblStyle w:val="45"/>
        <w:tblW w:w="9305" w:type="dxa"/>
        <w:tblInd w:w="0" w:type="dxa"/>
        <w:tblLayout w:type="fixed"/>
        <w:tblCellMar>
          <w:top w:w="0" w:type="dxa"/>
          <w:left w:w="0" w:type="dxa"/>
          <w:bottom w:w="0" w:type="dxa"/>
          <w:right w:w="0" w:type="dxa"/>
        </w:tblCellMar>
      </w:tblPr>
      <w:tblGrid>
        <w:gridCol w:w="1453"/>
        <w:gridCol w:w="643"/>
        <w:gridCol w:w="1047"/>
        <w:gridCol w:w="729"/>
        <w:gridCol w:w="941"/>
        <w:gridCol w:w="2001"/>
        <w:gridCol w:w="2491"/>
      </w:tblGrid>
      <w:tr>
        <w:tblPrEx>
          <w:tblCellMar>
            <w:top w:w="0" w:type="dxa"/>
            <w:left w:w="0" w:type="dxa"/>
            <w:bottom w:w="0" w:type="dxa"/>
            <w:right w:w="0" w:type="dxa"/>
          </w:tblCellMar>
        </w:tblPrEx>
        <w:trPr>
          <w:trHeight w:val="600" w:hRule="exact"/>
        </w:trPr>
        <w:tc>
          <w:tcPr>
            <w:tcW w:w="145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姓  名</w:t>
            </w:r>
          </w:p>
        </w:tc>
        <w:tc>
          <w:tcPr>
            <w:tcW w:w="169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72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性</w:t>
            </w:r>
            <w:r>
              <w:rPr>
                <w:rFonts w:hint="eastAsia" w:ascii="宋体" w:cs="宋体"/>
                <w:color w:val="auto"/>
                <w:sz w:val="21"/>
                <w:szCs w:val="21"/>
                <w:highlight w:val="none"/>
              </w:rPr>
              <w:t>别</w:t>
            </w:r>
          </w:p>
        </w:tc>
        <w:tc>
          <w:tcPr>
            <w:tcW w:w="94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出生日期</w:t>
            </w: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年  月  日</w:t>
            </w:r>
          </w:p>
        </w:tc>
      </w:tr>
      <w:tr>
        <w:tblPrEx>
          <w:tblCellMar>
            <w:top w:w="0" w:type="dxa"/>
            <w:left w:w="0" w:type="dxa"/>
            <w:bottom w:w="0" w:type="dxa"/>
            <w:right w:w="0" w:type="dxa"/>
          </w:tblCellMar>
        </w:tblPrEx>
        <w:trPr>
          <w:trHeight w:val="640" w:hRule="exact"/>
        </w:trPr>
        <w:tc>
          <w:tcPr>
            <w:tcW w:w="145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s="宋体"/>
                <w:color w:val="auto"/>
                <w:sz w:val="21"/>
                <w:szCs w:val="21"/>
                <w:highlight w:val="none"/>
              </w:rPr>
              <w:t>毕业</w:t>
            </w:r>
            <w:r>
              <w:rPr>
                <w:rFonts w:hint="eastAsia" w:ascii="宋体"/>
                <w:color w:val="auto"/>
                <w:sz w:val="21"/>
                <w:szCs w:val="21"/>
                <w:highlight w:val="none"/>
              </w:rPr>
              <w:t xml:space="preserve">院校及    </w:t>
            </w:r>
            <w:r>
              <w:rPr>
                <w:rFonts w:hint="eastAsia" w:ascii="宋体" w:cs="宋体"/>
                <w:color w:val="auto"/>
                <w:sz w:val="21"/>
                <w:szCs w:val="21"/>
                <w:highlight w:val="none"/>
              </w:rPr>
              <w:t>专业</w:t>
            </w:r>
          </w:p>
          <w:p>
            <w:pPr>
              <w:jc w:val="center"/>
              <w:rPr>
                <w:rFonts w:ascii="宋体"/>
                <w:color w:val="auto"/>
                <w:sz w:val="21"/>
                <w:szCs w:val="21"/>
                <w:highlight w:val="none"/>
              </w:rPr>
            </w:pP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s="宋体"/>
                <w:color w:val="auto"/>
                <w:sz w:val="21"/>
                <w:szCs w:val="21"/>
                <w:highlight w:val="none"/>
              </w:rPr>
              <w:t>毕业时间</w:t>
            </w: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年  月  日</w:t>
            </w:r>
          </w:p>
        </w:tc>
      </w:tr>
      <w:tr>
        <w:tblPrEx>
          <w:tblCellMar>
            <w:top w:w="0" w:type="dxa"/>
            <w:left w:w="0" w:type="dxa"/>
            <w:bottom w:w="0" w:type="dxa"/>
            <w:right w:w="0" w:type="dxa"/>
          </w:tblCellMar>
        </w:tblPrEx>
        <w:trPr>
          <w:trHeight w:val="640" w:hRule="exact"/>
        </w:trPr>
        <w:tc>
          <w:tcPr>
            <w:tcW w:w="145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参加工作年限</w:t>
            </w: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s="宋体"/>
                <w:color w:val="auto"/>
                <w:sz w:val="21"/>
                <w:szCs w:val="21"/>
                <w:highlight w:val="none"/>
              </w:rPr>
              <w:t>为</w:t>
            </w:r>
            <w:r>
              <w:rPr>
                <w:rFonts w:hint="eastAsia" w:ascii="宋体"/>
                <w:color w:val="auto"/>
                <w:sz w:val="21"/>
                <w:szCs w:val="21"/>
                <w:highlight w:val="none"/>
              </w:rPr>
              <w:t>本企业服</w:t>
            </w:r>
            <w:r>
              <w:rPr>
                <w:rFonts w:hint="eastAsia" w:ascii="宋体" w:cs="宋体"/>
                <w:color w:val="auto"/>
                <w:sz w:val="21"/>
                <w:szCs w:val="21"/>
                <w:highlight w:val="none"/>
              </w:rPr>
              <w:t>务时间</w:t>
            </w: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454" w:hRule="exact"/>
        </w:trPr>
        <w:tc>
          <w:tcPr>
            <w:tcW w:w="1453" w:type="dxa"/>
            <w:vMerge w:val="restart"/>
            <w:tcBorders>
              <w:top w:val="single" w:color="auto" w:sz="8" w:space="0"/>
              <w:left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本</w:t>
            </w:r>
          </w:p>
          <w:p>
            <w:pPr>
              <w:jc w:val="center"/>
              <w:rPr>
                <w:rFonts w:ascii="宋体"/>
                <w:color w:val="auto"/>
                <w:sz w:val="21"/>
                <w:szCs w:val="21"/>
                <w:highlight w:val="none"/>
              </w:rPr>
            </w:pPr>
            <w:r>
              <w:rPr>
                <w:rFonts w:hint="eastAsia" w:ascii="宋体"/>
                <w:color w:val="auto"/>
                <w:sz w:val="21"/>
                <w:szCs w:val="21"/>
                <w:highlight w:val="none"/>
              </w:rPr>
              <w:t>人</w:t>
            </w:r>
          </w:p>
          <w:p>
            <w:pPr>
              <w:jc w:val="center"/>
              <w:rPr>
                <w:rFonts w:ascii="宋体"/>
                <w:color w:val="auto"/>
                <w:sz w:val="21"/>
                <w:szCs w:val="21"/>
                <w:highlight w:val="none"/>
              </w:rPr>
            </w:pPr>
            <w:r>
              <w:rPr>
                <w:rFonts w:hint="eastAsia" w:ascii="宋体"/>
                <w:color w:val="auto"/>
                <w:sz w:val="21"/>
                <w:szCs w:val="21"/>
                <w:highlight w:val="none"/>
              </w:rPr>
              <w:t>主</w:t>
            </w:r>
          </w:p>
          <w:p>
            <w:pPr>
              <w:jc w:val="center"/>
              <w:rPr>
                <w:rFonts w:ascii="宋体"/>
                <w:color w:val="auto"/>
                <w:sz w:val="21"/>
                <w:szCs w:val="21"/>
                <w:highlight w:val="none"/>
              </w:rPr>
            </w:pPr>
            <w:r>
              <w:rPr>
                <w:rFonts w:hint="eastAsia" w:ascii="宋体"/>
                <w:color w:val="auto"/>
                <w:sz w:val="21"/>
                <w:szCs w:val="21"/>
                <w:highlight w:val="none"/>
              </w:rPr>
              <w:t>要</w:t>
            </w:r>
          </w:p>
          <w:p>
            <w:pPr>
              <w:jc w:val="center"/>
              <w:rPr>
                <w:rFonts w:ascii="宋体" w:cs="宋体"/>
                <w:color w:val="auto"/>
                <w:sz w:val="21"/>
                <w:szCs w:val="21"/>
                <w:highlight w:val="none"/>
              </w:rPr>
            </w:pPr>
            <w:r>
              <w:rPr>
                <w:rFonts w:hint="eastAsia" w:ascii="宋体" w:cs="宋体"/>
                <w:color w:val="auto"/>
                <w:sz w:val="21"/>
                <w:szCs w:val="21"/>
                <w:highlight w:val="none"/>
              </w:rPr>
              <w:t>工</w:t>
            </w:r>
          </w:p>
          <w:p>
            <w:pPr>
              <w:jc w:val="center"/>
              <w:rPr>
                <w:rFonts w:ascii="宋体" w:cs="宋体"/>
                <w:color w:val="auto"/>
                <w:sz w:val="21"/>
                <w:szCs w:val="21"/>
                <w:highlight w:val="none"/>
              </w:rPr>
            </w:pPr>
            <w:r>
              <w:rPr>
                <w:rFonts w:hint="eastAsia" w:ascii="宋体" w:cs="宋体"/>
                <w:color w:val="auto"/>
                <w:sz w:val="21"/>
                <w:szCs w:val="21"/>
                <w:highlight w:val="none"/>
              </w:rPr>
              <w:t>作</w:t>
            </w:r>
          </w:p>
          <w:p>
            <w:pPr>
              <w:jc w:val="center"/>
              <w:rPr>
                <w:rFonts w:ascii="宋体" w:cs="宋体"/>
                <w:color w:val="auto"/>
                <w:sz w:val="21"/>
                <w:szCs w:val="21"/>
                <w:highlight w:val="none"/>
              </w:rPr>
            </w:pPr>
            <w:r>
              <w:rPr>
                <w:rFonts w:hint="eastAsia" w:ascii="宋体" w:cs="宋体"/>
                <w:color w:val="auto"/>
                <w:sz w:val="21"/>
                <w:szCs w:val="21"/>
                <w:highlight w:val="none"/>
              </w:rPr>
              <w:t>经</w:t>
            </w:r>
          </w:p>
          <w:p>
            <w:pPr>
              <w:jc w:val="center"/>
              <w:rPr>
                <w:rFonts w:ascii="宋体"/>
                <w:color w:val="auto"/>
                <w:sz w:val="21"/>
                <w:szCs w:val="21"/>
                <w:highlight w:val="none"/>
              </w:rPr>
            </w:pPr>
            <w:r>
              <w:rPr>
                <w:rFonts w:hint="eastAsia" w:ascii="宋体" w:cs="宋体"/>
                <w:color w:val="auto"/>
                <w:sz w:val="21"/>
                <w:szCs w:val="21"/>
                <w:highlight w:val="none"/>
              </w:rPr>
              <w:t>历</w:t>
            </w: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1</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s="宋体"/>
                <w:color w:val="auto"/>
                <w:sz w:val="21"/>
                <w:szCs w:val="21"/>
                <w:highlight w:val="none"/>
              </w:rPr>
              <w:t>单位</w:t>
            </w: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年月</w:t>
            </w: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任职</w:t>
            </w:r>
          </w:p>
        </w:tc>
      </w:tr>
      <w:tr>
        <w:tblPrEx>
          <w:tblCellMar>
            <w:top w:w="0" w:type="dxa"/>
            <w:left w:w="0" w:type="dxa"/>
            <w:bottom w:w="0" w:type="dxa"/>
            <w:right w:w="0" w:type="dxa"/>
          </w:tblCellMar>
        </w:tblPrEx>
        <w:trPr>
          <w:trHeight w:val="454" w:hRule="exact"/>
        </w:trPr>
        <w:tc>
          <w:tcPr>
            <w:tcW w:w="145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2</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454" w:hRule="exact"/>
        </w:trPr>
        <w:tc>
          <w:tcPr>
            <w:tcW w:w="145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3</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454" w:hRule="exact"/>
        </w:trPr>
        <w:tc>
          <w:tcPr>
            <w:tcW w:w="145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4</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454" w:hRule="exact"/>
        </w:trPr>
        <w:tc>
          <w:tcPr>
            <w:tcW w:w="145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5</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454" w:hRule="exact"/>
        </w:trPr>
        <w:tc>
          <w:tcPr>
            <w:tcW w:w="145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6</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454" w:hRule="exact"/>
        </w:trPr>
        <w:tc>
          <w:tcPr>
            <w:tcW w:w="1453" w:type="dxa"/>
            <w:vMerge w:val="continue"/>
            <w:tcBorders>
              <w:left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7</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454" w:hRule="exact"/>
        </w:trPr>
        <w:tc>
          <w:tcPr>
            <w:tcW w:w="1453" w:type="dxa"/>
            <w:vMerge w:val="continue"/>
            <w:tcBorders>
              <w:left w:val="single" w:color="auto" w:sz="8" w:space="0"/>
              <w:bottom w:val="single" w:color="auto" w:sz="8" w:space="0"/>
              <w:right w:val="single" w:color="auto" w:sz="8" w:space="0"/>
            </w:tcBorders>
            <w:vAlign w:val="center"/>
          </w:tcPr>
          <w:p>
            <w:pPr>
              <w:rPr>
                <w:color w:val="auto"/>
                <w:sz w:val="21"/>
                <w:szCs w:val="21"/>
                <w:highlight w:val="none"/>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8</w:t>
            </w: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00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c>
          <w:tcPr>
            <w:tcW w:w="249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r>
        <w:tblPrEx>
          <w:tblCellMar>
            <w:top w:w="0" w:type="dxa"/>
            <w:left w:w="0" w:type="dxa"/>
            <w:bottom w:w="0" w:type="dxa"/>
            <w:right w:w="0" w:type="dxa"/>
          </w:tblCellMar>
        </w:tblPrEx>
        <w:trPr>
          <w:trHeight w:val="2206" w:hRule="exact"/>
        </w:trPr>
        <w:tc>
          <w:tcPr>
            <w:tcW w:w="145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r>
              <w:rPr>
                <w:rFonts w:hint="eastAsia" w:ascii="宋体"/>
                <w:color w:val="auto"/>
                <w:sz w:val="21"/>
                <w:szCs w:val="21"/>
                <w:highlight w:val="none"/>
              </w:rPr>
              <w:t>其它需</w:t>
            </w:r>
            <w:r>
              <w:rPr>
                <w:rFonts w:hint="eastAsia" w:ascii="宋体" w:cs="宋体"/>
                <w:color w:val="auto"/>
                <w:sz w:val="21"/>
                <w:szCs w:val="21"/>
                <w:highlight w:val="none"/>
              </w:rPr>
              <w:t>补</w:t>
            </w:r>
            <w:r>
              <w:rPr>
                <w:rFonts w:hint="eastAsia" w:ascii="宋体"/>
                <w:color w:val="auto"/>
                <w:sz w:val="21"/>
                <w:szCs w:val="21"/>
                <w:highlight w:val="none"/>
              </w:rPr>
              <w:t>充的情况</w:t>
            </w:r>
          </w:p>
        </w:tc>
        <w:tc>
          <w:tcPr>
            <w:tcW w:w="7852"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color w:val="auto"/>
                <w:sz w:val="21"/>
                <w:szCs w:val="21"/>
                <w:highlight w:val="none"/>
              </w:rPr>
            </w:pPr>
          </w:p>
        </w:tc>
      </w:tr>
    </w:tbl>
    <w:p>
      <w:pPr>
        <w:spacing w:line="360" w:lineRule="auto"/>
        <w:rPr>
          <w:rFonts w:ascii="宋体" w:cs="宋体"/>
          <w:b/>
          <w:color w:val="auto"/>
          <w:szCs w:val="21"/>
          <w:highlight w:val="none"/>
        </w:rPr>
      </w:pPr>
      <w:r>
        <w:rPr>
          <w:rFonts w:hint="eastAsia" w:ascii="宋体" w:cs="宋体"/>
          <w:b/>
          <w:color w:val="auto"/>
          <w:szCs w:val="21"/>
          <w:highlight w:val="none"/>
        </w:rPr>
        <w:t>注：附身份证扫描件加盖公章。</w:t>
      </w:r>
    </w:p>
    <w:p>
      <w:pPr>
        <w:spacing w:line="360" w:lineRule="auto"/>
        <w:rPr>
          <w:rFonts w:ascii="宋体"/>
          <w:b/>
          <w:color w:val="auto"/>
          <w:szCs w:val="21"/>
          <w:highlight w:val="none"/>
        </w:rPr>
      </w:pPr>
    </w:p>
    <w:p>
      <w:pPr>
        <w:rPr>
          <w:color w:val="auto"/>
          <w:highlight w:val="none"/>
        </w:rPr>
      </w:pPr>
      <w:bookmarkStart w:id="77" w:name="_Toc284060544"/>
      <w:bookmarkStart w:id="78" w:name="_Toc60537410"/>
    </w:p>
    <w:p>
      <w:pPr>
        <w:rPr>
          <w:color w:val="auto"/>
          <w:highlight w:val="none"/>
        </w:rPr>
      </w:pPr>
    </w:p>
    <w:p>
      <w:pPr>
        <w:pStyle w:val="120"/>
        <w:rPr>
          <w:rFonts w:ascii="宋体"/>
          <w:color w:val="auto"/>
          <w:highlight w:val="none"/>
        </w:rPr>
      </w:pPr>
    </w:p>
    <w:p>
      <w:pPr>
        <w:rPr>
          <w:rFonts w:ascii="宋体"/>
          <w:color w:val="auto"/>
          <w:highlight w:val="none"/>
        </w:rPr>
      </w:pPr>
    </w:p>
    <w:p>
      <w:pPr>
        <w:rPr>
          <w:rFonts w:ascii="宋体" w:cs="宋体"/>
          <w:b/>
          <w:color w:val="auto"/>
          <w:sz w:val="32"/>
          <w:szCs w:val="32"/>
          <w:highlight w:val="none"/>
        </w:rPr>
      </w:pPr>
      <w:r>
        <w:rPr>
          <w:rFonts w:ascii="宋体" w:cs="宋体"/>
          <w:b/>
          <w:color w:val="auto"/>
          <w:sz w:val="32"/>
          <w:szCs w:val="32"/>
          <w:highlight w:val="none"/>
        </w:rPr>
        <w:br w:type="page"/>
      </w:r>
    </w:p>
    <w:p>
      <w:pPr>
        <w:rPr>
          <w:color w:val="auto"/>
          <w:highlight w:val="none"/>
        </w:rPr>
      </w:pPr>
    </w:p>
    <w:p>
      <w:pPr>
        <w:spacing w:line="360" w:lineRule="auto"/>
        <w:jc w:val="center"/>
        <w:rPr>
          <w:color w:val="auto"/>
          <w:highlight w:val="none"/>
        </w:rPr>
      </w:pPr>
      <w:r>
        <w:rPr>
          <w:rFonts w:hint="eastAsia" w:ascii="宋体" w:cs="宋体"/>
          <w:b/>
          <w:color w:val="auto"/>
          <w:sz w:val="32"/>
          <w:szCs w:val="32"/>
          <w:highlight w:val="none"/>
        </w:rPr>
        <w:t>十</w:t>
      </w:r>
      <w:r>
        <w:rPr>
          <w:rFonts w:hint="eastAsia" w:ascii="宋体" w:cs="宋体"/>
          <w:b/>
          <w:color w:val="auto"/>
          <w:sz w:val="32"/>
          <w:szCs w:val="32"/>
          <w:highlight w:val="none"/>
          <w:lang w:val="en-US" w:eastAsia="zh-CN"/>
        </w:rPr>
        <w:t>二</w:t>
      </w:r>
      <w:r>
        <w:rPr>
          <w:rFonts w:hint="eastAsia" w:ascii="宋体" w:cs="宋体"/>
          <w:b/>
          <w:color w:val="auto"/>
          <w:sz w:val="32"/>
          <w:szCs w:val="32"/>
          <w:highlight w:val="none"/>
        </w:rPr>
        <w:t>、</w:t>
      </w:r>
      <w:bookmarkEnd w:id="77"/>
      <w:bookmarkEnd w:id="78"/>
      <w:r>
        <w:rPr>
          <w:rFonts w:ascii="宋体" w:cs="宋体"/>
          <w:b/>
          <w:color w:val="auto"/>
          <w:sz w:val="32"/>
          <w:szCs w:val="32"/>
          <w:highlight w:val="none"/>
        </w:rPr>
        <w:t>中小企业声明函</w:t>
      </w:r>
    </w:p>
    <w:p>
      <w:pPr>
        <w:spacing w:line="360" w:lineRule="auto"/>
        <w:rPr>
          <w:rFonts w:ascii="宋体"/>
          <w:color w:val="auto"/>
          <w:sz w:val="21"/>
          <w:szCs w:val="21"/>
          <w:highlight w:val="none"/>
        </w:rPr>
      </w:pPr>
    </w:p>
    <w:p>
      <w:pPr>
        <w:spacing w:line="360" w:lineRule="auto"/>
        <w:ind w:firstLine="420" w:firstLineChars="200"/>
        <w:rPr>
          <w:rFonts w:ascii="宋体"/>
          <w:color w:val="auto"/>
          <w:sz w:val="21"/>
          <w:szCs w:val="21"/>
          <w:highlight w:val="none"/>
        </w:rPr>
      </w:pPr>
      <w:r>
        <w:rPr>
          <w:rFonts w:ascii="宋体"/>
          <w:color w:val="auto"/>
          <w:sz w:val="21"/>
          <w:szCs w:val="21"/>
          <w:highlight w:val="none"/>
        </w:rPr>
        <w:t>本公司（联合体）郑重声明，根据《政府采购促进中小企业发展管理办法》（财库</w:t>
      </w:r>
      <w:r>
        <w:rPr>
          <w:rFonts w:hint="eastAsia" w:ascii="宋体"/>
          <w:color w:val="auto"/>
          <w:sz w:val="21"/>
          <w:szCs w:val="21"/>
          <w:highlight w:val="none"/>
        </w:rPr>
        <w:t>﹝</w:t>
      </w:r>
      <w:r>
        <w:rPr>
          <w:rFonts w:ascii="宋体"/>
          <w:color w:val="auto"/>
          <w:sz w:val="21"/>
          <w:szCs w:val="21"/>
          <w:highlight w:val="none"/>
        </w:rPr>
        <w:t>2020</w:t>
      </w:r>
      <w:r>
        <w:rPr>
          <w:rFonts w:hint="eastAsia" w:ascii="宋体"/>
          <w:color w:val="auto"/>
          <w:sz w:val="21"/>
          <w:szCs w:val="21"/>
          <w:highlight w:val="none"/>
        </w:rPr>
        <w:t>﹞</w:t>
      </w:r>
      <w:r>
        <w:rPr>
          <w:rFonts w:ascii="宋体"/>
          <w:color w:val="auto"/>
          <w:sz w:val="21"/>
          <w:szCs w:val="21"/>
          <w:highlight w:val="none"/>
        </w:rPr>
        <w:t>46 号）的规定，本公司（联合体）参加</w:t>
      </w:r>
      <w:r>
        <w:rPr>
          <w:rFonts w:hint="eastAsia" w:ascii="宋体"/>
          <w:color w:val="auto"/>
          <w:sz w:val="21"/>
          <w:szCs w:val="21"/>
          <w:highlight w:val="none"/>
        </w:rPr>
        <w:t>（单位名称）</w:t>
      </w:r>
      <w:r>
        <w:rPr>
          <w:rFonts w:ascii="宋体"/>
          <w:color w:val="auto"/>
          <w:sz w:val="21"/>
          <w:szCs w:val="21"/>
          <w:highlight w:val="none"/>
        </w:rPr>
        <w:t>的</w:t>
      </w:r>
      <w:r>
        <w:rPr>
          <w:rFonts w:hint="eastAsia" w:ascii="宋体"/>
          <w:color w:val="auto"/>
          <w:sz w:val="21"/>
          <w:szCs w:val="21"/>
          <w:highlight w:val="none"/>
        </w:rPr>
        <w:t>（项目名称）采购活动，</w:t>
      </w:r>
      <w:r>
        <w:rPr>
          <w:rFonts w:ascii="宋体"/>
          <w:color w:val="auto"/>
          <w:sz w:val="21"/>
          <w:szCs w:val="21"/>
          <w:highlight w:val="none"/>
        </w:rPr>
        <w:t>服务全部由符合政策要求的中小企业承接</w:t>
      </w:r>
      <w:r>
        <w:rPr>
          <w:rFonts w:hint="eastAsia" w:ascii="宋体"/>
          <w:color w:val="auto"/>
          <w:sz w:val="21"/>
          <w:szCs w:val="21"/>
          <w:highlight w:val="none"/>
        </w:rPr>
        <w:t>。相</w:t>
      </w:r>
      <w:r>
        <w:rPr>
          <w:rFonts w:ascii="宋体"/>
          <w:color w:val="auto"/>
          <w:sz w:val="21"/>
          <w:szCs w:val="21"/>
          <w:highlight w:val="none"/>
        </w:rPr>
        <w:t>关企业（含联合体中的中小企业、签订分包意向协议的中小企业）的具体情况如下：</w:t>
      </w:r>
    </w:p>
    <w:p>
      <w:pPr>
        <w:spacing w:line="360" w:lineRule="auto"/>
        <w:ind w:firstLine="390"/>
        <w:rPr>
          <w:rFonts w:ascii="宋体"/>
          <w:color w:val="auto"/>
          <w:sz w:val="21"/>
          <w:szCs w:val="21"/>
          <w:highlight w:val="none"/>
        </w:rPr>
      </w:pPr>
      <w:r>
        <w:rPr>
          <w:rFonts w:ascii="宋体"/>
          <w:color w:val="auto"/>
          <w:sz w:val="21"/>
          <w:szCs w:val="21"/>
          <w:highlight w:val="none"/>
        </w:rPr>
        <w:t>1.</w:t>
      </w:r>
      <w:r>
        <w:rPr>
          <w:rFonts w:hint="eastAsia" w:ascii="宋体"/>
          <w:color w:val="auto"/>
          <w:sz w:val="21"/>
          <w:szCs w:val="21"/>
          <w:highlight w:val="none"/>
        </w:rPr>
        <w:t>（标的名称），属于（采购文件中明确的所属行业）；服务企业为（企业名称），从业人员 人，营业收入为万元，资产总额为万元，属于（中型企业、小型企业、微型企业）；</w:t>
      </w:r>
    </w:p>
    <w:p>
      <w:pPr>
        <w:spacing w:line="360" w:lineRule="auto"/>
        <w:ind w:firstLine="390"/>
        <w:rPr>
          <w:rFonts w:ascii="宋体"/>
          <w:color w:val="auto"/>
          <w:sz w:val="21"/>
          <w:szCs w:val="21"/>
          <w:highlight w:val="none"/>
        </w:rPr>
      </w:pPr>
      <w:r>
        <w:rPr>
          <w:rFonts w:ascii="宋体"/>
          <w:color w:val="auto"/>
          <w:sz w:val="21"/>
          <w:szCs w:val="21"/>
          <w:highlight w:val="none"/>
        </w:rPr>
        <w:t>……</w:t>
      </w:r>
    </w:p>
    <w:p>
      <w:pPr>
        <w:spacing w:line="360" w:lineRule="auto"/>
        <w:ind w:firstLine="390"/>
        <w:rPr>
          <w:rFonts w:ascii="宋体"/>
          <w:color w:val="auto"/>
          <w:sz w:val="21"/>
          <w:szCs w:val="21"/>
          <w:highlight w:val="none"/>
        </w:rPr>
      </w:pPr>
      <w:r>
        <w:rPr>
          <w:rFonts w:ascii="宋体"/>
          <w:color w:val="auto"/>
          <w:sz w:val="21"/>
          <w:szCs w:val="21"/>
          <w:highlight w:val="none"/>
        </w:rPr>
        <w:t>以上企业，不属于大企业的分支机构，不存在控股股东为大企业的情形，也不存在与大企业的负责人为同一人的情形。</w:t>
      </w:r>
    </w:p>
    <w:p>
      <w:pPr>
        <w:spacing w:line="360" w:lineRule="auto"/>
        <w:ind w:firstLine="390"/>
        <w:rPr>
          <w:rFonts w:ascii="宋体"/>
          <w:color w:val="auto"/>
          <w:sz w:val="21"/>
          <w:szCs w:val="21"/>
          <w:highlight w:val="none"/>
        </w:rPr>
      </w:pPr>
      <w:r>
        <w:rPr>
          <w:rFonts w:ascii="宋体"/>
          <w:color w:val="auto"/>
          <w:sz w:val="21"/>
          <w:szCs w:val="21"/>
          <w:highlight w:val="none"/>
        </w:rPr>
        <w:t>本企业对上述声明内容的真实性负责。如有虚假，将依法承担相应责任。</w:t>
      </w:r>
    </w:p>
    <w:p>
      <w:pPr>
        <w:spacing w:line="360" w:lineRule="auto"/>
        <w:ind w:firstLine="390"/>
        <w:rPr>
          <w:rFonts w:ascii="宋体"/>
          <w:color w:val="auto"/>
          <w:sz w:val="21"/>
          <w:szCs w:val="21"/>
          <w:highlight w:val="none"/>
        </w:rPr>
      </w:pPr>
      <w:r>
        <w:rPr>
          <w:rFonts w:ascii="宋体"/>
          <w:color w:val="auto"/>
          <w:sz w:val="21"/>
          <w:szCs w:val="21"/>
          <w:highlight w:val="none"/>
        </w:rPr>
        <w:t>　</w:t>
      </w:r>
    </w:p>
    <w:p>
      <w:pPr>
        <w:spacing w:line="360" w:lineRule="auto"/>
        <w:ind w:firstLine="390"/>
        <w:rPr>
          <w:rFonts w:ascii="宋体"/>
          <w:color w:val="auto"/>
          <w:sz w:val="21"/>
          <w:szCs w:val="21"/>
          <w:highlight w:val="none"/>
        </w:rPr>
      </w:pPr>
      <w:r>
        <w:rPr>
          <w:rFonts w:ascii="宋体"/>
          <w:color w:val="auto"/>
          <w:sz w:val="21"/>
          <w:szCs w:val="21"/>
          <w:highlight w:val="none"/>
        </w:rPr>
        <w:t> </w:t>
      </w:r>
    </w:p>
    <w:p>
      <w:pPr>
        <w:spacing w:line="360" w:lineRule="auto"/>
        <w:ind w:firstLine="390"/>
        <w:rPr>
          <w:rFonts w:ascii="宋体"/>
          <w:color w:val="auto"/>
          <w:sz w:val="21"/>
          <w:szCs w:val="21"/>
          <w:highlight w:val="none"/>
        </w:rPr>
      </w:pPr>
      <w:r>
        <w:rPr>
          <w:rFonts w:ascii="宋体"/>
          <w:color w:val="auto"/>
          <w:sz w:val="21"/>
          <w:szCs w:val="21"/>
          <w:highlight w:val="none"/>
        </w:rPr>
        <w:t>企业名称（盖章）：</w:t>
      </w:r>
    </w:p>
    <w:p>
      <w:pPr>
        <w:spacing w:line="360" w:lineRule="auto"/>
        <w:ind w:firstLine="390"/>
        <w:rPr>
          <w:rFonts w:ascii="宋体"/>
          <w:color w:val="auto"/>
          <w:sz w:val="21"/>
          <w:szCs w:val="21"/>
          <w:highlight w:val="none"/>
        </w:rPr>
      </w:pPr>
    </w:p>
    <w:p>
      <w:pPr>
        <w:spacing w:line="360" w:lineRule="auto"/>
        <w:ind w:firstLine="390"/>
        <w:rPr>
          <w:rFonts w:ascii="宋体"/>
          <w:color w:val="auto"/>
          <w:sz w:val="21"/>
          <w:szCs w:val="21"/>
          <w:highlight w:val="none"/>
        </w:rPr>
      </w:pPr>
      <w:r>
        <w:rPr>
          <w:rFonts w:ascii="宋体"/>
          <w:color w:val="auto"/>
          <w:sz w:val="21"/>
          <w:szCs w:val="21"/>
          <w:highlight w:val="none"/>
        </w:rPr>
        <w:t>　　日 期：　　</w:t>
      </w:r>
    </w:p>
    <w:p>
      <w:pPr>
        <w:spacing w:line="360" w:lineRule="auto"/>
        <w:ind w:firstLine="390"/>
        <w:rPr>
          <w:color w:val="auto"/>
          <w:highlight w:val="none"/>
        </w:rPr>
      </w:pPr>
    </w:p>
    <w:p>
      <w:pPr>
        <w:spacing w:line="360" w:lineRule="auto"/>
        <w:ind w:firstLine="390"/>
        <w:rPr>
          <w:color w:val="auto"/>
          <w:highlight w:val="none"/>
        </w:rPr>
      </w:pPr>
    </w:p>
    <w:p>
      <w:pPr>
        <w:spacing w:line="360" w:lineRule="auto"/>
        <w:ind w:firstLine="390"/>
        <w:rPr>
          <w:rFonts w:ascii="宋体" w:cs="宋体"/>
          <w:b/>
          <w:color w:val="auto"/>
          <w:sz w:val="21"/>
          <w:szCs w:val="21"/>
          <w:highlight w:val="none"/>
        </w:rPr>
      </w:pPr>
      <w:r>
        <w:rPr>
          <w:rFonts w:hint="eastAsia"/>
          <w:color w:val="auto"/>
          <w:highlight w:val="none"/>
        </w:rPr>
        <w:t>注：</w:t>
      </w:r>
      <w:r>
        <w:rPr>
          <w:color w:val="auto"/>
          <w:highlight w:val="none"/>
        </w:rPr>
        <w:t>从业人员、营业收入、资产总额填报上</w:t>
      </w:r>
      <w:r>
        <w:rPr>
          <w:rFonts w:hint="eastAsia"/>
          <w:color w:val="auto"/>
          <w:highlight w:val="none"/>
        </w:rPr>
        <w:t>一</w:t>
      </w:r>
      <w:r>
        <w:rPr>
          <w:color w:val="auto"/>
          <w:highlight w:val="none"/>
        </w:rPr>
        <w:t>年度数据，无上</w:t>
      </w:r>
      <w:r>
        <w:rPr>
          <w:rFonts w:hint="eastAsia"/>
          <w:color w:val="auto"/>
          <w:highlight w:val="none"/>
        </w:rPr>
        <w:t>一</w:t>
      </w:r>
      <w:r>
        <w:rPr>
          <w:color w:val="auto"/>
          <w:highlight w:val="none"/>
        </w:rPr>
        <w:t>年度数据的新成立企业可不填报。</w:t>
      </w:r>
    </w:p>
    <w:p>
      <w:pPr>
        <w:rPr>
          <w:rFonts w:ascii="宋体" w:cs="宋体"/>
          <w:b/>
          <w:color w:val="auto"/>
          <w:sz w:val="32"/>
          <w:szCs w:val="32"/>
          <w:highlight w:val="none"/>
        </w:rPr>
      </w:pPr>
      <w:r>
        <w:rPr>
          <w:rFonts w:ascii="宋体" w:cs="宋体"/>
          <w:b/>
          <w:color w:val="auto"/>
          <w:sz w:val="32"/>
          <w:szCs w:val="32"/>
          <w:highlight w:val="none"/>
        </w:rPr>
        <w:br w:type="page"/>
      </w:r>
    </w:p>
    <w:p>
      <w:pPr>
        <w:pStyle w:val="5"/>
        <w:spacing w:line="363" w:lineRule="exact"/>
        <w:ind w:left="217" w:right="175"/>
        <w:jc w:val="center"/>
        <w:rPr>
          <w:rFonts w:ascii="宋体" w:hAnsi="宋体" w:cs="宋体"/>
          <w:bCs/>
          <w:color w:val="auto"/>
          <w:highlight w:val="none"/>
        </w:rPr>
      </w:pPr>
    </w:p>
    <w:p>
      <w:pPr>
        <w:pStyle w:val="5"/>
        <w:spacing w:line="363" w:lineRule="exact"/>
        <w:ind w:left="217" w:right="175"/>
        <w:jc w:val="center"/>
        <w:rPr>
          <w:rFonts w:ascii="宋体" w:hAnsi="宋体" w:cs="宋体"/>
          <w:bCs/>
          <w:color w:val="auto"/>
          <w:highlight w:val="none"/>
        </w:rPr>
      </w:pPr>
      <w:r>
        <w:rPr>
          <w:rFonts w:hint="eastAsia" w:ascii="宋体" w:hAnsi="宋体" w:cs="宋体"/>
          <w:bCs/>
          <w:color w:val="auto"/>
          <w:highlight w:val="none"/>
        </w:rPr>
        <w:t>十</w:t>
      </w:r>
      <w:r>
        <w:rPr>
          <w:rFonts w:hint="eastAsia" w:ascii="宋体" w:hAnsi="宋体" w:cs="宋体"/>
          <w:bCs/>
          <w:color w:val="auto"/>
          <w:highlight w:val="none"/>
          <w:lang w:val="en-US" w:eastAsia="zh-CN"/>
        </w:rPr>
        <w:t>三</w:t>
      </w:r>
      <w:r>
        <w:rPr>
          <w:rFonts w:hint="eastAsia" w:ascii="宋体" w:hAnsi="宋体" w:cs="宋体"/>
          <w:bCs/>
          <w:color w:val="auto"/>
          <w:highlight w:val="none"/>
        </w:rPr>
        <w:t>、资格条件承诺函</w:t>
      </w:r>
    </w:p>
    <w:p>
      <w:pPr>
        <w:pStyle w:val="5"/>
        <w:spacing w:line="363" w:lineRule="exact"/>
        <w:rPr>
          <w:rFonts w:ascii="宋体" w:hAnsi="宋体" w:cs="宋体"/>
          <w:b w:val="0"/>
          <w:color w:val="auto"/>
          <w:sz w:val="21"/>
          <w:szCs w:val="21"/>
          <w:highlight w:val="none"/>
        </w:rPr>
      </w:pPr>
      <w:r>
        <w:rPr>
          <w:rFonts w:hint="eastAsia" w:ascii="宋体" w:hAnsi="宋体" w:cs="宋体"/>
          <w:b w:val="0"/>
          <w:color w:val="auto"/>
          <w:sz w:val="21"/>
          <w:szCs w:val="21"/>
          <w:highlight w:val="none"/>
        </w:rPr>
        <w:t>致：</w:t>
      </w:r>
      <w:r>
        <w:rPr>
          <w:rFonts w:hint="eastAsia" w:ascii="宋体" w:hAnsi="宋体" w:cs="宋体"/>
          <w:b w:val="0"/>
          <w:color w:val="auto"/>
          <w:sz w:val="21"/>
          <w:szCs w:val="21"/>
          <w:highlight w:val="none"/>
          <w:u w:val="single"/>
        </w:rPr>
        <w:t xml:space="preserve">                （采购人、采购代理机构）</w:t>
      </w:r>
      <w:r>
        <w:rPr>
          <w:rFonts w:hint="eastAsia" w:ascii="宋体" w:hAnsi="宋体" w:cs="宋体"/>
          <w:b w:val="0"/>
          <w:color w:val="auto"/>
          <w:sz w:val="21"/>
          <w:szCs w:val="21"/>
          <w:highlight w:val="none"/>
        </w:rPr>
        <w:t>：</w:t>
      </w:r>
    </w:p>
    <w:p>
      <w:pPr>
        <w:pStyle w:val="5"/>
        <w:spacing w:line="363"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我单位（公司）参与</w:t>
      </w:r>
      <w:r>
        <w:rPr>
          <w:rFonts w:hint="eastAsia" w:ascii="宋体" w:hAnsi="宋体" w:cs="宋体"/>
          <w:b w:val="0"/>
          <w:color w:val="auto"/>
          <w:sz w:val="21"/>
          <w:szCs w:val="21"/>
          <w:highlight w:val="none"/>
          <w:u w:val="single"/>
        </w:rPr>
        <w:t xml:space="preserve">  （采购项目名称 项目编号）  </w:t>
      </w:r>
      <w:r>
        <w:rPr>
          <w:rFonts w:hint="eastAsia" w:ascii="宋体" w:hAnsi="宋体" w:cs="宋体"/>
          <w:b w:val="0"/>
          <w:color w:val="auto"/>
          <w:sz w:val="21"/>
          <w:szCs w:val="21"/>
          <w:highlight w:val="none"/>
        </w:rPr>
        <w:t>采购项目的政府采购活动，现承诺如下：</w:t>
      </w:r>
    </w:p>
    <w:p>
      <w:pPr>
        <w:pStyle w:val="5"/>
        <w:spacing w:line="363" w:lineRule="exact"/>
        <w:ind w:firstLine="367" w:firstLineChars="175"/>
        <w:rPr>
          <w:rFonts w:ascii="宋体" w:hAnsi="宋体" w:cs="宋体"/>
          <w:b w:val="0"/>
          <w:color w:val="auto"/>
          <w:sz w:val="21"/>
          <w:szCs w:val="21"/>
          <w:highlight w:val="none"/>
        </w:rPr>
      </w:pPr>
      <w:r>
        <w:rPr>
          <w:rFonts w:hint="eastAsia" w:ascii="宋体" w:hAnsi="宋体" w:cs="宋体"/>
          <w:b w:val="0"/>
          <w:color w:val="auto"/>
          <w:sz w:val="21"/>
          <w:szCs w:val="21"/>
          <w:highlight w:val="none"/>
        </w:rPr>
        <w:t>1.具有良好的商业信誉和健全的财务会计制度；</w:t>
      </w:r>
    </w:p>
    <w:p>
      <w:pPr>
        <w:pStyle w:val="5"/>
        <w:spacing w:line="363" w:lineRule="exact"/>
        <w:ind w:firstLine="367" w:firstLineChars="175"/>
        <w:rPr>
          <w:rFonts w:ascii="宋体" w:hAnsi="宋体" w:cs="宋体"/>
          <w:b w:val="0"/>
          <w:color w:val="auto"/>
          <w:sz w:val="21"/>
          <w:szCs w:val="21"/>
          <w:highlight w:val="none"/>
        </w:rPr>
      </w:pPr>
      <w:r>
        <w:rPr>
          <w:rFonts w:hint="eastAsia" w:ascii="宋体" w:hAnsi="宋体" w:cs="宋体"/>
          <w:b w:val="0"/>
          <w:color w:val="auto"/>
          <w:sz w:val="21"/>
          <w:szCs w:val="21"/>
          <w:highlight w:val="none"/>
        </w:rPr>
        <w:t>2.具有依法缴纳税收的良好记录；</w:t>
      </w:r>
    </w:p>
    <w:p>
      <w:pPr>
        <w:pStyle w:val="5"/>
        <w:spacing w:line="363" w:lineRule="exact"/>
        <w:ind w:firstLine="367" w:firstLineChars="175"/>
        <w:rPr>
          <w:rFonts w:ascii="宋体" w:hAnsi="宋体" w:cs="宋体"/>
          <w:b w:val="0"/>
          <w:color w:val="auto"/>
          <w:sz w:val="21"/>
          <w:szCs w:val="21"/>
          <w:highlight w:val="none"/>
        </w:rPr>
      </w:pPr>
      <w:r>
        <w:rPr>
          <w:rFonts w:hint="eastAsia" w:ascii="宋体" w:hAnsi="宋体" w:cs="宋体"/>
          <w:b w:val="0"/>
          <w:color w:val="auto"/>
          <w:sz w:val="21"/>
          <w:szCs w:val="21"/>
          <w:highlight w:val="none"/>
        </w:rPr>
        <w:t>3.具有依法缴纳社会保障金的良好记录。</w:t>
      </w:r>
    </w:p>
    <w:p>
      <w:pPr>
        <w:pStyle w:val="5"/>
        <w:spacing w:line="363"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我方在采购项目评审(评标)环节结束后，随时接受采购人、采购代理机构的检查验证，配合提供相关证明材料，证明符合《中华人民共和国政府采购法》规定的供应商基本资格条件。</w:t>
      </w:r>
    </w:p>
    <w:p>
      <w:pPr>
        <w:pStyle w:val="5"/>
        <w:spacing w:line="363"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我单位（公司）对上述承诺的真实性负责。如有虚假，将依法承担相应责任。</w:t>
      </w:r>
    </w:p>
    <w:p>
      <w:pPr>
        <w:pStyle w:val="5"/>
        <w:spacing w:line="363"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特此承诺。</w:t>
      </w:r>
    </w:p>
    <w:p>
      <w:pPr>
        <w:pStyle w:val="5"/>
        <w:spacing w:line="363" w:lineRule="exact"/>
        <w:ind w:firstLine="4777" w:firstLineChars="2275"/>
        <w:rPr>
          <w:rFonts w:ascii="宋体" w:hAnsi="宋体" w:cs="宋体"/>
          <w:b w:val="0"/>
          <w:color w:val="auto"/>
          <w:sz w:val="21"/>
          <w:szCs w:val="21"/>
          <w:highlight w:val="none"/>
        </w:rPr>
      </w:pPr>
    </w:p>
    <w:p>
      <w:pPr>
        <w:pStyle w:val="5"/>
        <w:spacing w:line="363" w:lineRule="exact"/>
        <w:ind w:firstLine="4777" w:firstLineChars="2275"/>
        <w:rPr>
          <w:rFonts w:ascii="宋体" w:hAnsi="宋体" w:cs="宋体"/>
          <w:b w:val="0"/>
          <w:color w:val="auto"/>
          <w:sz w:val="21"/>
          <w:szCs w:val="21"/>
          <w:highlight w:val="none"/>
        </w:rPr>
      </w:pPr>
      <w:r>
        <w:rPr>
          <w:rFonts w:hint="eastAsia" w:ascii="宋体" w:hAnsi="宋体" w:cs="宋体"/>
          <w:b w:val="0"/>
          <w:color w:val="auto"/>
          <w:sz w:val="21"/>
          <w:szCs w:val="21"/>
          <w:highlight w:val="none"/>
        </w:rPr>
        <w:t>盖章：</w:t>
      </w:r>
    </w:p>
    <w:p>
      <w:pPr>
        <w:pStyle w:val="5"/>
        <w:spacing w:line="363" w:lineRule="exact"/>
        <w:ind w:firstLine="4777" w:firstLineChars="2275"/>
        <w:rPr>
          <w:rFonts w:ascii="宋体" w:hAnsi="宋体" w:cs="宋体"/>
          <w:b w:val="0"/>
          <w:color w:val="auto"/>
          <w:sz w:val="21"/>
          <w:szCs w:val="21"/>
          <w:highlight w:val="none"/>
        </w:rPr>
      </w:pPr>
      <w:r>
        <w:rPr>
          <w:rFonts w:hint="eastAsia" w:ascii="宋体" w:hAnsi="宋体" w:cs="宋体"/>
          <w:b w:val="0"/>
          <w:color w:val="auto"/>
          <w:sz w:val="21"/>
          <w:szCs w:val="21"/>
          <w:highlight w:val="none"/>
        </w:rPr>
        <w:t>签字：</w:t>
      </w:r>
    </w:p>
    <w:p>
      <w:pPr>
        <w:pStyle w:val="5"/>
        <w:spacing w:line="363" w:lineRule="exact"/>
        <w:ind w:firstLine="4777" w:firstLineChars="2275"/>
        <w:rPr>
          <w:rFonts w:ascii="宋体" w:hAnsi="宋体" w:cs="宋体"/>
          <w:b w:val="0"/>
          <w:color w:val="auto"/>
          <w:sz w:val="21"/>
          <w:szCs w:val="21"/>
          <w:highlight w:val="none"/>
        </w:rPr>
      </w:pPr>
      <w:r>
        <w:rPr>
          <w:rFonts w:hint="eastAsia" w:ascii="宋体" w:hAnsi="宋体" w:cs="宋体"/>
          <w:b w:val="0"/>
          <w:color w:val="auto"/>
          <w:sz w:val="21"/>
          <w:szCs w:val="21"/>
          <w:highlight w:val="none"/>
        </w:rPr>
        <w:t>日期：</w:t>
      </w:r>
    </w:p>
    <w:p>
      <w:pPr>
        <w:pStyle w:val="5"/>
        <w:spacing w:line="363" w:lineRule="exact"/>
        <w:ind w:firstLine="5460" w:firstLineChars="2275"/>
        <w:rPr>
          <w:rFonts w:ascii="宋体" w:hAnsi="宋体" w:cs="宋体"/>
          <w:b w:val="0"/>
          <w:color w:val="auto"/>
          <w:sz w:val="24"/>
          <w:szCs w:val="24"/>
          <w:highlight w:val="none"/>
        </w:rPr>
      </w:pPr>
    </w:p>
    <w:p>
      <w:pPr>
        <w:pStyle w:val="5"/>
        <w:spacing w:line="363" w:lineRule="exact"/>
        <w:ind w:firstLine="5460" w:firstLineChars="2275"/>
        <w:rPr>
          <w:rFonts w:ascii="宋体" w:hAnsi="宋体" w:cs="宋体"/>
          <w:b w:val="0"/>
          <w:color w:val="auto"/>
          <w:sz w:val="24"/>
          <w:szCs w:val="24"/>
          <w:highlight w:val="none"/>
        </w:rPr>
      </w:pPr>
    </w:p>
    <w:p>
      <w:pPr>
        <w:pStyle w:val="5"/>
        <w:spacing w:line="363" w:lineRule="exact"/>
        <w:ind w:firstLine="5460" w:firstLineChars="2275"/>
        <w:rPr>
          <w:rFonts w:ascii="宋体" w:hAnsi="宋体" w:cs="宋体"/>
          <w:b w:val="0"/>
          <w:color w:val="auto"/>
          <w:sz w:val="24"/>
          <w:szCs w:val="24"/>
          <w:highlight w:val="none"/>
        </w:rPr>
      </w:pPr>
    </w:p>
    <w:p>
      <w:pPr>
        <w:pStyle w:val="5"/>
        <w:spacing w:line="363" w:lineRule="exact"/>
        <w:ind w:firstLine="5460" w:firstLineChars="2275"/>
        <w:rPr>
          <w:rFonts w:ascii="宋体" w:hAnsi="宋体" w:cs="宋体"/>
          <w:b w:val="0"/>
          <w:color w:val="auto"/>
          <w:sz w:val="24"/>
          <w:szCs w:val="24"/>
          <w:highlight w:val="none"/>
        </w:rPr>
      </w:pPr>
    </w:p>
    <w:p>
      <w:pPr>
        <w:pStyle w:val="5"/>
        <w:spacing w:line="363" w:lineRule="exact"/>
        <w:ind w:firstLine="5460" w:firstLineChars="2275"/>
        <w:rPr>
          <w:rFonts w:ascii="宋体" w:hAnsi="宋体" w:cs="宋体"/>
          <w:b w:val="0"/>
          <w:color w:val="auto"/>
          <w:sz w:val="24"/>
          <w:szCs w:val="24"/>
          <w:highlight w:val="none"/>
        </w:rPr>
      </w:pPr>
    </w:p>
    <w:p>
      <w:pPr>
        <w:pStyle w:val="5"/>
        <w:spacing w:line="363" w:lineRule="exact"/>
        <w:ind w:firstLine="5460" w:firstLineChars="2275"/>
        <w:rPr>
          <w:rFonts w:ascii="宋体" w:hAnsi="宋体" w:cs="宋体"/>
          <w:b w:val="0"/>
          <w:color w:val="auto"/>
          <w:sz w:val="24"/>
          <w:szCs w:val="24"/>
          <w:highlight w:val="none"/>
        </w:rPr>
      </w:pPr>
    </w:p>
    <w:p>
      <w:pPr>
        <w:pStyle w:val="5"/>
        <w:spacing w:line="363" w:lineRule="exact"/>
        <w:ind w:firstLine="5460" w:firstLineChars="2275"/>
        <w:rPr>
          <w:rFonts w:ascii="宋体" w:hAnsi="宋体" w:cs="宋体"/>
          <w:b w:val="0"/>
          <w:color w:val="auto"/>
          <w:sz w:val="24"/>
          <w:szCs w:val="24"/>
          <w:highlight w:val="none"/>
        </w:rPr>
      </w:pPr>
    </w:p>
    <w:p>
      <w:pPr>
        <w:pStyle w:val="5"/>
        <w:spacing w:line="363" w:lineRule="exact"/>
        <w:ind w:firstLine="5460" w:firstLineChars="2275"/>
        <w:rPr>
          <w:rFonts w:ascii="宋体" w:hAnsi="宋体" w:cs="宋体"/>
          <w:b w:val="0"/>
          <w:color w:val="auto"/>
          <w:sz w:val="24"/>
          <w:szCs w:val="24"/>
          <w:highlight w:val="none"/>
        </w:rPr>
      </w:pPr>
    </w:p>
    <w:p>
      <w:pPr>
        <w:pStyle w:val="5"/>
        <w:spacing w:line="363" w:lineRule="exact"/>
        <w:ind w:left="217" w:right="175"/>
        <w:jc w:val="center"/>
        <w:rPr>
          <w:rFonts w:ascii="宋体" w:hAnsi="宋体" w:cs="宋体"/>
          <w:bCs/>
          <w:color w:val="auto"/>
          <w:highlight w:val="none"/>
        </w:rPr>
      </w:pPr>
    </w:p>
    <w:p>
      <w:pPr>
        <w:pStyle w:val="5"/>
        <w:spacing w:line="363" w:lineRule="exact"/>
        <w:ind w:left="217" w:right="175"/>
        <w:jc w:val="center"/>
        <w:rPr>
          <w:rFonts w:ascii="宋体" w:hAnsi="宋体" w:cs="宋体"/>
          <w:bCs/>
          <w:color w:val="auto"/>
          <w:highlight w:val="none"/>
        </w:rPr>
      </w:pPr>
      <w:r>
        <w:rPr>
          <w:rFonts w:hint="eastAsia" w:ascii="宋体" w:hAnsi="宋体" w:cs="宋体"/>
          <w:bCs/>
          <w:color w:val="auto"/>
          <w:highlight w:val="none"/>
        </w:rPr>
        <w:t>符合提供资格条件承诺函的信用承诺书</w:t>
      </w:r>
    </w:p>
    <w:p>
      <w:pPr>
        <w:rPr>
          <w:rFonts w:ascii="宋体" w:hAnsi="宋体" w:cs="宋体"/>
          <w:color w:val="auto"/>
          <w:sz w:val="24"/>
          <w:szCs w:val="24"/>
          <w:highlight w:val="none"/>
        </w:rPr>
      </w:pPr>
    </w:p>
    <w:p>
      <w:pPr>
        <w:rPr>
          <w:rFonts w:hAnsi="宋体" w:cs="宋体"/>
          <w:color w:val="auto"/>
          <w:sz w:val="21"/>
          <w:szCs w:val="21"/>
          <w:highlight w:val="none"/>
        </w:rPr>
      </w:pPr>
      <w:r>
        <w:rPr>
          <w:rFonts w:hint="eastAsia" w:ascii="宋体" w:hAnsi="宋体" w:cs="宋体"/>
          <w:color w:val="auto"/>
          <w:sz w:val="21"/>
          <w:szCs w:val="21"/>
          <w:highlight w:val="none"/>
        </w:rPr>
        <w:t>致：</w:t>
      </w:r>
      <w:r>
        <w:rPr>
          <w:rFonts w:hint="eastAsia" w:ascii="宋体" w:hAnsi="宋体" w:cs="宋体"/>
          <w:color w:val="auto"/>
          <w:sz w:val="21"/>
          <w:szCs w:val="21"/>
          <w:highlight w:val="none"/>
          <w:u w:val="single"/>
        </w:rPr>
        <w:t>（采购人、采购代理机构）</w:t>
      </w:r>
      <w:r>
        <w:rPr>
          <w:rFonts w:hint="eastAsia" w:ascii="宋体" w:hAnsi="宋体" w:cs="宋体"/>
          <w:color w:val="auto"/>
          <w:sz w:val="21"/>
          <w:szCs w:val="21"/>
          <w:highlight w:val="none"/>
        </w:rPr>
        <w:t>：</w:t>
      </w:r>
    </w:p>
    <w:p>
      <w:pPr>
        <w:pStyle w:val="42"/>
        <w:spacing w:before="0" w:after="0"/>
        <w:ind w:left="0" w:firstLine="0"/>
        <w:jc w:val="left"/>
        <w:rPr>
          <w:rFonts w:ascii="宋体" w:hAnsi="宋体" w:cs="宋体"/>
          <w:b w:val="0"/>
          <w:bCs w:val="0"/>
          <w:color w:val="auto"/>
          <w:sz w:val="21"/>
          <w:szCs w:val="21"/>
          <w:highlight w:val="none"/>
        </w:rPr>
      </w:pPr>
      <w:bookmarkStart w:id="79" w:name="_Toc24745"/>
    </w:p>
    <w:p>
      <w:pPr>
        <w:pStyle w:val="42"/>
        <w:spacing w:before="0" w:after="0" w:line="400" w:lineRule="exact"/>
        <w:ind w:left="0" w:firstLine="420" w:firstLineChars="200"/>
        <w:jc w:val="left"/>
        <w:rPr>
          <w:color w:val="auto"/>
          <w:sz w:val="21"/>
          <w:szCs w:val="21"/>
          <w:highlight w:val="none"/>
        </w:rPr>
      </w:pPr>
      <w:r>
        <w:rPr>
          <w:rFonts w:hint="eastAsia" w:ascii="宋体" w:hAnsi="宋体" w:cs="宋体"/>
          <w:b w:val="0"/>
          <w:bCs w:val="0"/>
          <w:color w:val="auto"/>
          <w:sz w:val="21"/>
          <w:szCs w:val="21"/>
          <w:highlight w:val="none"/>
        </w:rPr>
        <w:t>我单位（公司）参与</w:t>
      </w:r>
      <w:r>
        <w:rPr>
          <w:rFonts w:hint="eastAsia" w:ascii="宋体" w:hAnsi="宋体" w:cs="宋体"/>
          <w:b w:val="0"/>
          <w:bCs w:val="0"/>
          <w:color w:val="auto"/>
          <w:sz w:val="21"/>
          <w:szCs w:val="21"/>
          <w:highlight w:val="none"/>
          <w:u w:val="single"/>
        </w:rPr>
        <w:t xml:space="preserve">  （采购项目名称 项目编号）  </w:t>
      </w:r>
      <w:r>
        <w:rPr>
          <w:rFonts w:hint="eastAsia" w:ascii="宋体" w:hAnsi="宋体" w:cs="宋体"/>
          <w:b w:val="0"/>
          <w:bCs w:val="0"/>
          <w:color w:val="auto"/>
          <w:sz w:val="21"/>
          <w:szCs w:val="21"/>
          <w:highlight w:val="none"/>
        </w:rPr>
        <w:t>采购项目的政府采购活动，我单位（公司）现承诺不属于下列任何一种情形：</w:t>
      </w:r>
      <w:bookmarkEnd w:id="79"/>
    </w:p>
    <w:p>
      <w:pPr>
        <w:pStyle w:val="5"/>
        <w:spacing w:line="400" w:lineRule="exact"/>
        <w:ind w:firstLine="367" w:firstLineChars="175"/>
        <w:rPr>
          <w:rFonts w:ascii="宋体" w:hAnsi="宋体" w:cs="宋体"/>
          <w:b w:val="0"/>
          <w:color w:val="auto"/>
          <w:sz w:val="21"/>
          <w:szCs w:val="21"/>
          <w:highlight w:val="none"/>
        </w:rPr>
      </w:pPr>
      <w:r>
        <w:rPr>
          <w:rFonts w:hint="eastAsia" w:ascii="宋体" w:hAnsi="宋体" w:cs="宋体"/>
          <w:b w:val="0"/>
          <w:color w:val="auto"/>
          <w:sz w:val="21"/>
          <w:szCs w:val="21"/>
          <w:highlight w:val="none"/>
        </w:rPr>
        <w:t>1.被列入政府采购不良行为记录名单的，被禁止参加政府采购活动且尚在处罚有效期内的；</w:t>
      </w:r>
    </w:p>
    <w:p>
      <w:pPr>
        <w:pStyle w:val="5"/>
        <w:spacing w:line="400" w:lineRule="exact"/>
        <w:ind w:firstLine="367" w:firstLineChars="175"/>
        <w:rPr>
          <w:rFonts w:ascii="宋体" w:hAnsi="宋体" w:cs="宋体"/>
          <w:b w:val="0"/>
          <w:color w:val="auto"/>
          <w:sz w:val="21"/>
          <w:szCs w:val="21"/>
          <w:highlight w:val="none"/>
        </w:rPr>
      </w:pPr>
      <w:r>
        <w:rPr>
          <w:rFonts w:hint="eastAsia" w:ascii="宋体" w:hAnsi="宋体" w:cs="宋体"/>
          <w:b w:val="0"/>
          <w:color w:val="auto"/>
          <w:sz w:val="21"/>
          <w:szCs w:val="21"/>
          <w:highlight w:val="none"/>
        </w:rPr>
        <w:t>2.被有关部门列入失信被执行人、联合惩戒对象、严重违法失信行为记录等情形的；</w:t>
      </w:r>
    </w:p>
    <w:p>
      <w:pPr>
        <w:pStyle w:val="5"/>
        <w:spacing w:line="400" w:lineRule="exact"/>
        <w:ind w:firstLine="367" w:firstLineChars="175"/>
        <w:rPr>
          <w:rFonts w:ascii="宋体" w:hAnsi="宋体" w:cs="宋体"/>
          <w:b w:val="0"/>
          <w:color w:val="auto"/>
          <w:sz w:val="21"/>
          <w:szCs w:val="21"/>
          <w:highlight w:val="none"/>
        </w:rPr>
      </w:pPr>
      <w:r>
        <w:rPr>
          <w:rFonts w:hint="eastAsia" w:ascii="宋体" w:hAnsi="宋体" w:cs="宋体"/>
          <w:b w:val="0"/>
          <w:color w:val="auto"/>
          <w:sz w:val="21"/>
          <w:szCs w:val="21"/>
          <w:highlight w:val="none"/>
        </w:rPr>
        <w:t>3.其他法律法规规定的不适用于资格条件信用承诺的情形。</w:t>
      </w:r>
    </w:p>
    <w:p>
      <w:pPr>
        <w:pStyle w:val="5"/>
        <w:spacing w:line="400" w:lineRule="exact"/>
        <w:ind w:firstLine="367" w:firstLineChars="175"/>
        <w:rPr>
          <w:rFonts w:ascii="宋体" w:hAnsi="宋体" w:cs="宋体"/>
          <w:b w:val="0"/>
          <w:color w:val="auto"/>
          <w:sz w:val="21"/>
          <w:szCs w:val="21"/>
          <w:highlight w:val="none"/>
        </w:rPr>
      </w:pPr>
      <w:r>
        <w:rPr>
          <w:rFonts w:hint="eastAsia" w:ascii="宋体" w:hAnsi="宋体" w:cs="宋体"/>
          <w:b w:val="0"/>
          <w:color w:val="auto"/>
          <w:sz w:val="21"/>
          <w:szCs w:val="21"/>
          <w:highlight w:val="none"/>
        </w:rPr>
        <w:t>我单位（公司）对上述承诺的真实性负责。如有虚假，将依法承担相应责任。</w:t>
      </w:r>
    </w:p>
    <w:p>
      <w:pPr>
        <w:pStyle w:val="5"/>
        <w:spacing w:line="400" w:lineRule="exact"/>
        <w:ind w:firstLine="367" w:firstLineChars="175"/>
        <w:rPr>
          <w:rFonts w:ascii="宋体" w:hAnsi="宋体" w:cs="宋体"/>
          <w:b w:val="0"/>
          <w:color w:val="auto"/>
          <w:sz w:val="21"/>
          <w:szCs w:val="21"/>
          <w:highlight w:val="none"/>
        </w:rPr>
      </w:pPr>
      <w:r>
        <w:rPr>
          <w:rFonts w:hint="eastAsia" w:ascii="宋体" w:hAnsi="宋体" w:cs="宋体"/>
          <w:b w:val="0"/>
          <w:color w:val="auto"/>
          <w:sz w:val="21"/>
          <w:szCs w:val="21"/>
          <w:highlight w:val="none"/>
        </w:rPr>
        <w:t>特此承诺。</w:t>
      </w:r>
    </w:p>
    <w:p>
      <w:pPr>
        <w:pStyle w:val="5"/>
        <w:spacing w:line="363" w:lineRule="exact"/>
        <w:ind w:firstLine="4777" w:firstLineChars="2275"/>
        <w:rPr>
          <w:rFonts w:ascii="宋体" w:hAnsi="宋体" w:cs="宋体"/>
          <w:b w:val="0"/>
          <w:color w:val="auto"/>
          <w:sz w:val="21"/>
          <w:szCs w:val="21"/>
          <w:highlight w:val="none"/>
        </w:rPr>
      </w:pPr>
    </w:p>
    <w:p>
      <w:pPr>
        <w:pStyle w:val="5"/>
        <w:spacing w:line="363" w:lineRule="exact"/>
        <w:ind w:firstLine="4777" w:firstLineChars="2275"/>
        <w:rPr>
          <w:rFonts w:ascii="宋体" w:hAnsi="宋体" w:cs="宋体"/>
          <w:b w:val="0"/>
          <w:color w:val="auto"/>
          <w:sz w:val="21"/>
          <w:szCs w:val="21"/>
          <w:highlight w:val="none"/>
        </w:rPr>
      </w:pPr>
      <w:r>
        <w:rPr>
          <w:rFonts w:hint="eastAsia" w:ascii="宋体" w:hAnsi="宋体" w:cs="宋体"/>
          <w:b w:val="0"/>
          <w:color w:val="auto"/>
          <w:sz w:val="21"/>
          <w:szCs w:val="21"/>
          <w:highlight w:val="none"/>
        </w:rPr>
        <w:t>盖章：</w:t>
      </w:r>
    </w:p>
    <w:p>
      <w:pPr>
        <w:pStyle w:val="5"/>
        <w:spacing w:line="363" w:lineRule="exact"/>
        <w:ind w:firstLine="4777" w:firstLineChars="2275"/>
        <w:rPr>
          <w:rFonts w:ascii="宋体" w:hAnsi="宋体" w:cs="宋体"/>
          <w:b w:val="0"/>
          <w:color w:val="auto"/>
          <w:sz w:val="21"/>
          <w:szCs w:val="21"/>
          <w:highlight w:val="none"/>
        </w:rPr>
      </w:pPr>
      <w:r>
        <w:rPr>
          <w:rFonts w:hint="eastAsia" w:ascii="宋体" w:hAnsi="宋体" w:cs="宋体"/>
          <w:b w:val="0"/>
          <w:color w:val="auto"/>
          <w:sz w:val="21"/>
          <w:szCs w:val="21"/>
          <w:highlight w:val="none"/>
        </w:rPr>
        <w:t>签字：</w:t>
      </w:r>
    </w:p>
    <w:p>
      <w:pPr>
        <w:pStyle w:val="14"/>
        <w:ind w:firstLine="3150" w:firstLineChars="1500"/>
        <w:rPr>
          <w:color w:val="auto"/>
          <w:sz w:val="21"/>
          <w:szCs w:val="21"/>
          <w:highlight w:val="none"/>
        </w:rPr>
      </w:pPr>
      <w:r>
        <w:rPr>
          <w:rFonts w:hint="eastAsia" w:ascii="宋体" w:hAnsi="宋体" w:cs="宋体"/>
          <w:color w:val="auto"/>
          <w:sz w:val="21"/>
          <w:szCs w:val="21"/>
          <w:highlight w:val="none"/>
        </w:rPr>
        <w:t>日期：</w:t>
      </w:r>
    </w:p>
    <w:p>
      <w:pPr>
        <w:rPr>
          <w:color w:val="auto"/>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pStyle w:val="5"/>
        <w:spacing w:line="363" w:lineRule="exact"/>
        <w:ind w:left="217" w:right="175"/>
        <w:jc w:val="center"/>
        <w:rPr>
          <w:rFonts w:ascii="宋体" w:hAnsi="宋体" w:cs="宋体"/>
          <w:bCs/>
          <w:color w:val="auto"/>
          <w:highlight w:val="none"/>
        </w:rPr>
      </w:pPr>
    </w:p>
    <w:p>
      <w:pPr>
        <w:pStyle w:val="5"/>
        <w:spacing w:line="363" w:lineRule="exact"/>
        <w:ind w:left="217" w:right="175"/>
        <w:jc w:val="center"/>
        <w:rPr>
          <w:rFonts w:ascii="宋体" w:hAnsi="宋体" w:cs="宋体"/>
          <w:bCs/>
          <w:color w:val="auto"/>
          <w:highlight w:val="none"/>
        </w:rPr>
      </w:pPr>
      <w:bookmarkStart w:id="80" w:name="_Toc11597"/>
      <w:bookmarkStart w:id="81" w:name="_Toc29769"/>
      <w:bookmarkStart w:id="82" w:name="_Toc14643"/>
      <w:bookmarkStart w:id="83" w:name="_Toc418712193"/>
      <w:bookmarkStart w:id="84" w:name="_Toc414892007"/>
      <w:bookmarkStart w:id="85" w:name="_Toc453756975"/>
      <w:bookmarkStart w:id="86" w:name="_Toc428007718"/>
      <w:r>
        <w:rPr>
          <w:rFonts w:hint="eastAsia" w:ascii="宋体" w:hAnsi="宋体" w:cs="宋体"/>
          <w:bCs/>
          <w:color w:val="auto"/>
          <w:highlight w:val="none"/>
        </w:rPr>
        <w:t>十</w:t>
      </w:r>
      <w:r>
        <w:rPr>
          <w:rFonts w:hint="eastAsia" w:ascii="宋体" w:hAnsi="宋体" w:cs="宋体"/>
          <w:bCs/>
          <w:color w:val="auto"/>
          <w:highlight w:val="none"/>
          <w:lang w:val="en-US" w:eastAsia="zh-CN"/>
        </w:rPr>
        <w:t>四</w:t>
      </w:r>
      <w:r>
        <w:rPr>
          <w:rFonts w:hint="eastAsia" w:ascii="宋体" w:hAnsi="宋体" w:cs="宋体"/>
          <w:bCs/>
          <w:color w:val="auto"/>
          <w:highlight w:val="none"/>
        </w:rPr>
        <w:t>、信誉</w:t>
      </w:r>
      <w:bookmarkEnd w:id="80"/>
      <w:bookmarkEnd w:id="81"/>
      <w:r>
        <w:rPr>
          <w:rFonts w:hint="eastAsia" w:ascii="宋体" w:hAnsi="宋体" w:cs="宋体"/>
          <w:bCs/>
          <w:color w:val="auto"/>
          <w:highlight w:val="none"/>
        </w:rPr>
        <w:t>承诺</w:t>
      </w:r>
      <w:bookmarkEnd w:id="82"/>
    </w:p>
    <w:p>
      <w:pPr>
        <w:rPr>
          <w:color w:val="auto"/>
          <w:highlight w:val="none"/>
        </w:rPr>
      </w:pPr>
    </w:p>
    <w:bookmarkEnd w:id="83"/>
    <w:bookmarkEnd w:id="84"/>
    <w:bookmarkEnd w:id="85"/>
    <w:bookmarkEnd w:id="86"/>
    <w:p>
      <w:pPr>
        <w:widowControl w:val="0"/>
        <w:numPr>
          <w:ilvl w:val="0"/>
          <w:numId w:val="13"/>
        </w:numPr>
        <w:spacing w:line="400" w:lineRule="exact"/>
        <w:rPr>
          <w:rFonts w:hAnsi="宋体" w:cs="宋体"/>
          <w:color w:val="auto"/>
          <w:sz w:val="21"/>
          <w:szCs w:val="21"/>
          <w:highlight w:val="none"/>
        </w:rPr>
      </w:pPr>
      <w:r>
        <w:rPr>
          <w:rFonts w:hint="eastAsia" w:hAnsi="宋体" w:cs="宋体"/>
          <w:color w:val="auto"/>
          <w:sz w:val="21"/>
          <w:szCs w:val="21"/>
          <w:highlight w:val="none"/>
        </w:rPr>
        <w:t>拒绝列入政府取消投标资格记录期间的企业或个人投标。</w:t>
      </w:r>
    </w:p>
    <w:p>
      <w:pPr>
        <w:widowControl w:val="0"/>
        <w:numPr>
          <w:ilvl w:val="0"/>
          <w:numId w:val="13"/>
        </w:numPr>
        <w:spacing w:line="40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供应商不得为“信用中国”网站（www.creditchina.gov.cn）中列入重大税收违法失信主体名单的供应商，不得为中国执行信息公开网（http://zxgk.court.gov.cn）中列入失信被执行人名单，不得为中国政府采购网（www.ccgp.gov.cn）政府采购严重违法失信行为记录名单中被财政部门禁止参加政府采购活动的供应商（详见财库[2016]125号）。供应商及其法定代表人不得在“中国裁判文书网”列入存在行贿犯罪情形。</w:t>
      </w:r>
    </w:p>
    <w:p>
      <w:pPr>
        <w:pStyle w:val="21"/>
        <w:widowControl/>
        <w:numPr>
          <w:ilvl w:val="0"/>
          <w:numId w:val="13"/>
        </w:numPr>
        <w:adjustRightInd/>
        <w:spacing w:line="400" w:lineRule="exact"/>
        <w:jc w:val="left"/>
        <w:textAlignment w:val="auto"/>
        <w:rPr>
          <w:rFonts w:hAnsi="宋体"/>
          <w:color w:val="auto"/>
          <w:kern w:val="15"/>
          <w:sz w:val="21"/>
          <w:szCs w:val="21"/>
          <w:highlight w:val="none"/>
        </w:rPr>
      </w:pPr>
      <w:r>
        <w:rPr>
          <w:rFonts w:hint="eastAsia" w:hAnsi="宋体" w:cs="宋体"/>
          <w:color w:val="auto"/>
          <w:sz w:val="21"/>
          <w:szCs w:val="21"/>
          <w:highlight w:val="none"/>
        </w:rPr>
        <w:t>不存在第二章“供应商须知”第</w:t>
      </w:r>
      <w:r>
        <w:rPr>
          <w:rFonts w:hAnsi="宋体" w:cs="宋体"/>
          <w:color w:val="auto"/>
          <w:sz w:val="21"/>
          <w:szCs w:val="21"/>
          <w:highlight w:val="none"/>
        </w:rPr>
        <w:t>1.4.2</w:t>
      </w:r>
      <w:r>
        <w:rPr>
          <w:rFonts w:hint="eastAsia" w:hAnsi="宋体" w:cs="宋体"/>
          <w:color w:val="auto"/>
          <w:sz w:val="21"/>
          <w:szCs w:val="21"/>
          <w:highlight w:val="none"/>
        </w:rPr>
        <w:t>及1.4.3 项规定的任何一种情形</w:t>
      </w:r>
      <w:r>
        <w:rPr>
          <w:rFonts w:hint="eastAsia" w:hAnsi="宋体"/>
          <w:color w:val="auto"/>
          <w:kern w:val="15"/>
          <w:sz w:val="21"/>
          <w:szCs w:val="21"/>
          <w:highlight w:val="none"/>
        </w:rPr>
        <w:t>。</w:t>
      </w:r>
    </w:p>
    <w:p>
      <w:pPr>
        <w:spacing w:line="400" w:lineRule="exact"/>
        <w:rPr>
          <w:rFonts w:hAnsi="宋体" w:cs="宋体"/>
          <w:color w:val="auto"/>
          <w:sz w:val="21"/>
          <w:szCs w:val="21"/>
          <w:highlight w:val="none"/>
        </w:rPr>
      </w:pPr>
    </w:p>
    <w:p>
      <w:pPr>
        <w:spacing w:line="400" w:lineRule="exact"/>
        <w:rPr>
          <w:rFonts w:hAnsi="宋体" w:cs="宋体"/>
          <w:color w:val="auto"/>
          <w:sz w:val="21"/>
          <w:szCs w:val="21"/>
          <w:highlight w:val="none"/>
          <w:lang w:val="zh-CN"/>
        </w:rPr>
      </w:pPr>
      <w:r>
        <w:rPr>
          <w:rFonts w:hint="eastAsia" w:hAnsi="宋体" w:cs="宋体"/>
          <w:color w:val="auto"/>
          <w:sz w:val="21"/>
          <w:szCs w:val="21"/>
          <w:highlight w:val="none"/>
        </w:rPr>
        <w:t>提供相关网页截图及由法定代表人或其授权委托人签字并加盖公章的相关承诺书。承诺书格式自拟。</w:t>
      </w: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jc w:val="center"/>
        <w:rPr>
          <w:rFonts w:ascii="宋体" w:cs="宋体"/>
          <w:b/>
          <w:color w:val="auto"/>
          <w:sz w:val="32"/>
          <w:szCs w:val="32"/>
          <w:highlight w:val="none"/>
        </w:rPr>
      </w:pPr>
    </w:p>
    <w:p>
      <w:pPr>
        <w:spacing w:line="360" w:lineRule="auto"/>
        <w:rPr>
          <w:rFonts w:ascii="宋体" w:cs="宋体"/>
          <w:b/>
          <w:color w:val="auto"/>
          <w:sz w:val="32"/>
          <w:szCs w:val="32"/>
          <w:highlight w:val="none"/>
        </w:rPr>
      </w:pPr>
    </w:p>
    <w:p>
      <w:pPr>
        <w:spacing w:line="360" w:lineRule="auto"/>
        <w:jc w:val="center"/>
        <w:rPr>
          <w:rFonts w:ascii="宋体" w:cs="宋体"/>
          <w:b/>
          <w:color w:val="auto"/>
          <w:sz w:val="32"/>
          <w:szCs w:val="32"/>
          <w:highlight w:val="none"/>
        </w:rPr>
      </w:pPr>
      <w:r>
        <w:rPr>
          <w:rFonts w:hint="eastAsia" w:ascii="宋体" w:cs="宋体"/>
          <w:b/>
          <w:color w:val="auto"/>
          <w:sz w:val="32"/>
          <w:szCs w:val="32"/>
          <w:highlight w:val="none"/>
        </w:rPr>
        <w:t>十</w:t>
      </w:r>
      <w:r>
        <w:rPr>
          <w:rFonts w:hint="eastAsia" w:ascii="宋体" w:cs="宋体"/>
          <w:b/>
          <w:color w:val="auto"/>
          <w:sz w:val="32"/>
          <w:szCs w:val="32"/>
          <w:highlight w:val="none"/>
          <w:lang w:val="en-US" w:eastAsia="zh-CN"/>
        </w:rPr>
        <w:t>五</w:t>
      </w:r>
      <w:r>
        <w:rPr>
          <w:rFonts w:hint="eastAsia" w:ascii="宋体" w:cs="宋体"/>
          <w:b/>
          <w:color w:val="auto"/>
          <w:sz w:val="32"/>
          <w:szCs w:val="32"/>
          <w:highlight w:val="none"/>
        </w:rPr>
        <w:t>、其他</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color w:val="auto"/>
          <w:sz w:val="24"/>
          <w:szCs w:val="24"/>
          <w:highlight w:val="none"/>
        </w:rPr>
        <w:t>1、服务方案；</w:t>
      </w:r>
    </w:p>
    <w:p>
      <w:pPr>
        <w:spacing w:line="360" w:lineRule="auto"/>
        <w:ind w:firstLine="480" w:firstLineChars="200"/>
        <w:rPr>
          <w:rFonts w:ascii="宋体"/>
          <w:color w:val="auto"/>
          <w:sz w:val="24"/>
          <w:szCs w:val="24"/>
          <w:highlight w:val="none"/>
        </w:rPr>
      </w:pPr>
      <w:r>
        <w:rPr>
          <w:rFonts w:hint="eastAsia" w:ascii="宋体"/>
          <w:color w:val="auto"/>
          <w:sz w:val="24"/>
          <w:szCs w:val="24"/>
          <w:highlight w:val="none"/>
        </w:rPr>
        <w:t>2、投标人认为有必要的其它资料，招标文件及评标办法评审项目要求提供的其他材料。</w:t>
      </w:r>
    </w:p>
    <w:p>
      <w:pPr>
        <w:spacing w:line="360" w:lineRule="auto"/>
        <w:jc w:val="center"/>
        <w:rPr>
          <w:rFonts w:ascii="宋体" w:cs="宋体"/>
          <w:b/>
          <w:color w:val="auto"/>
          <w:sz w:val="32"/>
          <w:szCs w:val="32"/>
          <w:highlight w:val="none"/>
        </w:rPr>
      </w:pPr>
    </w:p>
    <w:p>
      <w:pPr>
        <w:spacing w:line="360" w:lineRule="auto"/>
        <w:rPr>
          <w:rFonts w:ascii="宋体"/>
          <w:color w:val="auto"/>
          <w:sz w:val="24"/>
          <w:highlight w:val="none"/>
        </w:rPr>
      </w:pPr>
    </w:p>
    <w:p>
      <w:pPr>
        <w:spacing w:line="360" w:lineRule="auto"/>
        <w:jc w:val="center"/>
        <w:rPr>
          <w:rFonts w:ascii="宋体" w:cs="宋体"/>
          <w:b/>
          <w:color w:val="auto"/>
          <w:sz w:val="32"/>
          <w:szCs w:val="32"/>
          <w:highlight w:val="none"/>
        </w:rPr>
      </w:pPr>
    </w:p>
    <w:p>
      <w:pPr>
        <w:rPr>
          <w:rFonts w:ascii="宋体"/>
          <w:color w:val="auto"/>
          <w:sz w:val="24"/>
          <w:szCs w:val="24"/>
          <w:highlight w:val="none"/>
        </w:rPr>
      </w:pPr>
    </w:p>
    <w:bookmarkEnd w:id="0"/>
    <w:p>
      <w:pPr>
        <w:rPr>
          <w:b/>
          <w:color w:val="auto"/>
          <w:kern w:val="2"/>
          <w:sz w:val="24"/>
          <w:highlight w:val="none"/>
        </w:rPr>
      </w:pPr>
    </w:p>
    <w:sectPr>
      <w:headerReference r:id="rId4" w:type="first"/>
      <w:headerReference r:id="rId3" w:type="default"/>
      <w:footerReference r:id="rId5" w:type="default"/>
      <w:footerReference r:id="rId6" w:type="even"/>
      <w:pgSz w:w="11906" w:h="16838"/>
      <w:pgMar w:top="1304" w:right="1304" w:bottom="1304" w:left="1304" w:header="851" w:footer="992" w:gutter="0"/>
      <w:pgNumType w:fmt="numberInDash"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02"/>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entury">
    <w:altName w:val="Times New Roman"/>
    <w:panose1 w:val="02040604050505020304"/>
    <w:charset w:val="00"/>
    <w:family w:val="roman"/>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行楷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Courier New"/>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7495429"/>
      <w:docPartObj>
        <w:docPartGallery w:val="autotext"/>
      </w:docPartObj>
    </w:sdtPr>
    <w:sdtContent>
      <w:p>
        <w:pPr>
          <w:pStyle w:val="29"/>
          <w:jc w:val="center"/>
        </w:pPr>
        <w:r>
          <w:fldChar w:fldCharType="begin"/>
        </w:r>
        <w:r>
          <w:instrText xml:space="preserve"> PAGE   \* MERGEFORMAT </w:instrText>
        </w:r>
        <w:r>
          <w:fldChar w:fldCharType="separate"/>
        </w:r>
        <w:r>
          <w:rPr>
            <w:lang w:val="zh-CN"/>
          </w:rPr>
          <w:t>-</w:t>
        </w:r>
        <w:r>
          <w:t xml:space="preserve"> 27 -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8"/>
      </w:rPr>
    </w:pPr>
    <w:r>
      <w:rPr>
        <w:rStyle w:val="48"/>
      </w:rPr>
      <w:fldChar w:fldCharType="begin"/>
    </w:r>
    <w:r>
      <w:rPr>
        <w:rStyle w:val="48"/>
      </w:rPr>
      <w:instrText xml:space="preserve">PAGE  </w:instrTex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3"/>
      </w:pBdr>
      <w:jc w:val="both"/>
    </w:pPr>
    <w:r>
      <w:rPr>
        <w:rFonts w:hint="eastAsia"/>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96DAE"/>
    <w:multiLevelType w:val="singleLevel"/>
    <w:tmpl w:val="93996DAE"/>
    <w:lvl w:ilvl="0" w:tentative="0">
      <w:start w:val="1"/>
      <w:numFmt w:val="chineseCounting"/>
      <w:pStyle w:val="121"/>
      <w:suff w:val="nothing"/>
      <w:lvlText w:val="%1、"/>
      <w:lvlJc w:val="left"/>
      <w:pPr>
        <w:ind w:left="0" w:firstLine="0"/>
      </w:pPr>
      <w:rPr>
        <w:rFonts w:hint="eastAsia"/>
      </w:rPr>
    </w:lvl>
  </w:abstractNum>
  <w:abstractNum w:abstractNumId="1">
    <w:nsid w:val="A84035EB"/>
    <w:multiLevelType w:val="singleLevel"/>
    <w:tmpl w:val="A84035EB"/>
    <w:lvl w:ilvl="0" w:tentative="0">
      <w:start w:val="1"/>
      <w:numFmt w:val="decimal"/>
      <w:suff w:val="nothing"/>
      <w:lvlText w:val="%1、"/>
      <w:lvlJc w:val="left"/>
    </w:lvl>
  </w:abstractNum>
  <w:abstractNum w:abstractNumId="2">
    <w:nsid w:val="0000000E"/>
    <w:multiLevelType w:val="multilevel"/>
    <w:tmpl w:val="0000000E"/>
    <w:lvl w:ilvl="0" w:tentative="0">
      <w:start w:val="1"/>
      <w:numFmt w:val="bullet"/>
      <w:pStyle w:val="59"/>
      <w:lvlText w:val=""/>
      <w:lvlJc w:val="left"/>
      <w:pPr>
        <w:ind w:left="540" w:firstLine="0"/>
      </w:pPr>
      <w:rPr>
        <w:rFonts w:hint="default" w:ascii="Wingdings" w:hAnsi="Wingdings"/>
        <w:sz w:val="16"/>
      </w:rPr>
    </w:lvl>
    <w:lvl w:ilvl="1" w:tentative="0">
      <w:start w:val="1"/>
      <w:numFmt w:val="bullet"/>
      <w:lvlText w:val=""/>
      <w:lvlJc w:val="left"/>
      <w:pPr>
        <w:ind w:left="1940" w:hanging="420"/>
      </w:pPr>
      <w:rPr>
        <w:rFonts w:hint="default" w:ascii="Wingdings" w:hAnsi="Wingdings"/>
      </w:rPr>
    </w:lvl>
    <w:lvl w:ilvl="2" w:tentative="0">
      <w:start w:val="1"/>
      <w:numFmt w:val="bullet"/>
      <w:lvlText w:val=""/>
      <w:lvlJc w:val="left"/>
      <w:pPr>
        <w:ind w:left="2360" w:hanging="420"/>
      </w:pPr>
      <w:rPr>
        <w:rFonts w:hint="default" w:ascii="Wingdings" w:hAnsi="Wingdings"/>
      </w:rPr>
    </w:lvl>
    <w:lvl w:ilvl="3" w:tentative="0">
      <w:start w:val="1"/>
      <w:numFmt w:val="bullet"/>
      <w:lvlText w:val=""/>
      <w:lvlJc w:val="left"/>
      <w:pPr>
        <w:ind w:left="2780" w:hanging="420"/>
      </w:pPr>
      <w:rPr>
        <w:rFonts w:hint="default" w:ascii="Wingdings" w:hAnsi="Wingdings"/>
      </w:rPr>
    </w:lvl>
    <w:lvl w:ilvl="4" w:tentative="0">
      <w:start w:val="1"/>
      <w:numFmt w:val="bullet"/>
      <w:lvlText w:val=""/>
      <w:lvlJc w:val="left"/>
      <w:pPr>
        <w:ind w:left="3200" w:hanging="420"/>
      </w:pPr>
      <w:rPr>
        <w:rFonts w:hint="default" w:ascii="Wingdings" w:hAnsi="Wingdings"/>
      </w:rPr>
    </w:lvl>
    <w:lvl w:ilvl="5" w:tentative="0">
      <w:start w:val="1"/>
      <w:numFmt w:val="bullet"/>
      <w:lvlText w:val=""/>
      <w:lvlJc w:val="left"/>
      <w:pPr>
        <w:ind w:left="3620" w:hanging="420"/>
      </w:pPr>
      <w:rPr>
        <w:rFonts w:hint="default" w:ascii="Wingdings" w:hAnsi="Wingdings"/>
      </w:rPr>
    </w:lvl>
    <w:lvl w:ilvl="6" w:tentative="0">
      <w:start w:val="1"/>
      <w:numFmt w:val="bullet"/>
      <w:lvlText w:val=""/>
      <w:lvlJc w:val="left"/>
      <w:pPr>
        <w:ind w:left="4040" w:hanging="420"/>
      </w:pPr>
      <w:rPr>
        <w:rFonts w:hint="default" w:ascii="Wingdings" w:hAnsi="Wingdings"/>
      </w:rPr>
    </w:lvl>
    <w:lvl w:ilvl="7" w:tentative="0">
      <w:start w:val="1"/>
      <w:numFmt w:val="bullet"/>
      <w:lvlText w:val=""/>
      <w:lvlJc w:val="left"/>
      <w:pPr>
        <w:ind w:left="4460" w:hanging="420"/>
      </w:pPr>
      <w:rPr>
        <w:rFonts w:hint="default" w:ascii="Wingdings" w:hAnsi="Wingdings"/>
      </w:rPr>
    </w:lvl>
    <w:lvl w:ilvl="8" w:tentative="0">
      <w:start w:val="1"/>
      <w:numFmt w:val="bullet"/>
      <w:lvlText w:val=""/>
      <w:lvlJc w:val="left"/>
      <w:pPr>
        <w:ind w:left="4880" w:hanging="420"/>
      </w:pPr>
      <w:rPr>
        <w:rFonts w:hint="default" w:ascii="Wingdings" w:hAnsi="Wingdings"/>
      </w:rPr>
    </w:lvl>
  </w:abstractNum>
  <w:abstractNum w:abstractNumId="3">
    <w:nsid w:val="04850EEA"/>
    <w:multiLevelType w:val="multilevel"/>
    <w:tmpl w:val="04850EEA"/>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097B77AB"/>
    <w:multiLevelType w:val="multilevel"/>
    <w:tmpl w:val="097B77AB"/>
    <w:lvl w:ilvl="0" w:tentative="0">
      <w:start w:val="1"/>
      <w:numFmt w:val="decimal"/>
      <w:lvlText w:val="（%1）"/>
      <w:lvlJc w:val="left"/>
      <w:pPr>
        <w:tabs>
          <w:tab w:val="left" w:pos="-420"/>
        </w:tabs>
        <w:ind w:left="1060" w:hanging="420"/>
      </w:pPr>
      <w:rPr>
        <w:rFonts w:hint="eastAsia"/>
      </w:rPr>
    </w:lvl>
    <w:lvl w:ilvl="1" w:tentative="0">
      <w:start w:val="1"/>
      <w:numFmt w:val="lowerLetter"/>
      <w:lvlText w:val="%2)"/>
      <w:lvlJc w:val="left"/>
      <w:pPr>
        <w:tabs>
          <w:tab w:val="left" w:pos="-420"/>
        </w:tabs>
        <w:ind w:left="1480" w:hanging="420"/>
      </w:pPr>
    </w:lvl>
    <w:lvl w:ilvl="2" w:tentative="0">
      <w:start w:val="1"/>
      <w:numFmt w:val="lowerRoman"/>
      <w:lvlText w:val="%3."/>
      <w:lvlJc w:val="right"/>
      <w:pPr>
        <w:tabs>
          <w:tab w:val="left" w:pos="-420"/>
        </w:tabs>
        <w:ind w:left="1900" w:hanging="420"/>
      </w:pPr>
    </w:lvl>
    <w:lvl w:ilvl="3" w:tentative="0">
      <w:start w:val="1"/>
      <w:numFmt w:val="decimal"/>
      <w:lvlText w:val="%4."/>
      <w:lvlJc w:val="left"/>
      <w:pPr>
        <w:tabs>
          <w:tab w:val="left" w:pos="-420"/>
        </w:tabs>
        <w:ind w:left="2320" w:hanging="420"/>
      </w:pPr>
    </w:lvl>
    <w:lvl w:ilvl="4" w:tentative="0">
      <w:start w:val="1"/>
      <w:numFmt w:val="lowerLetter"/>
      <w:lvlText w:val="%5)"/>
      <w:lvlJc w:val="left"/>
      <w:pPr>
        <w:tabs>
          <w:tab w:val="left" w:pos="-420"/>
        </w:tabs>
        <w:ind w:left="2740" w:hanging="420"/>
      </w:pPr>
    </w:lvl>
    <w:lvl w:ilvl="5" w:tentative="0">
      <w:start w:val="1"/>
      <w:numFmt w:val="lowerRoman"/>
      <w:lvlText w:val="%6."/>
      <w:lvlJc w:val="right"/>
      <w:pPr>
        <w:tabs>
          <w:tab w:val="left" w:pos="-420"/>
        </w:tabs>
        <w:ind w:left="3160" w:hanging="420"/>
      </w:pPr>
    </w:lvl>
    <w:lvl w:ilvl="6" w:tentative="0">
      <w:start w:val="1"/>
      <w:numFmt w:val="decimal"/>
      <w:lvlText w:val="%7."/>
      <w:lvlJc w:val="left"/>
      <w:pPr>
        <w:tabs>
          <w:tab w:val="left" w:pos="-420"/>
        </w:tabs>
        <w:ind w:left="3580" w:hanging="420"/>
      </w:pPr>
    </w:lvl>
    <w:lvl w:ilvl="7" w:tentative="0">
      <w:start w:val="1"/>
      <w:numFmt w:val="lowerLetter"/>
      <w:lvlText w:val="%8)"/>
      <w:lvlJc w:val="left"/>
      <w:pPr>
        <w:tabs>
          <w:tab w:val="left" w:pos="-420"/>
        </w:tabs>
        <w:ind w:left="4000" w:hanging="420"/>
      </w:pPr>
    </w:lvl>
    <w:lvl w:ilvl="8" w:tentative="0">
      <w:start w:val="1"/>
      <w:numFmt w:val="lowerRoman"/>
      <w:lvlText w:val="%9."/>
      <w:lvlJc w:val="right"/>
      <w:pPr>
        <w:tabs>
          <w:tab w:val="left" w:pos="-420"/>
        </w:tabs>
        <w:ind w:left="4420" w:hanging="420"/>
      </w:pPr>
    </w:lvl>
  </w:abstractNum>
  <w:abstractNum w:abstractNumId="5">
    <w:nsid w:val="303112B3"/>
    <w:multiLevelType w:val="multilevel"/>
    <w:tmpl w:val="303112B3"/>
    <w:lvl w:ilvl="0" w:tentative="0">
      <w:start w:val="3"/>
      <w:numFmt w:val="japaneseCounting"/>
      <w:lvlText w:val="%1、"/>
      <w:lvlJc w:val="left"/>
      <w:pPr>
        <w:ind w:left="880" w:hanging="72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6">
    <w:nsid w:val="33092639"/>
    <w:multiLevelType w:val="singleLevel"/>
    <w:tmpl w:val="33092639"/>
    <w:lvl w:ilvl="0" w:tentative="0">
      <w:start w:val="1"/>
      <w:numFmt w:val="decimal"/>
      <w:lvlText w:val="（%1）"/>
      <w:lvlJc w:val="left"/>
      <w:pPr>
        <w:ind w:left="1080" w:hanging="600"/>
      </w:pPr>
      <w:rPr>
        <w:rFonts w:hint="eastAsia"/>
      </w:rPr>
    </w:lvl>
  </w:abstractNum>
  <w:abstractNum w:abstractNumId="7">
    <w:nsid w:val="483F1969"/>
    <w:multiLevelType w:val="singleLevel"/>
    <w:tmpl w:val="483F1969"/>
    <w:lvl w:ilvl="0" w:tentative="0">
      <w:start w:val="3"/>
      <w:numFmt w:val="chineseCounting"/>
      <w:suff w:val="nothing"/>
      <w:lvlText w:val="%1、"/>
      <w:lvlJc w:val="left"/>
      <w:rPr>
        <w:rFonts w:hint="eastAsia"/>
      </w:rPr>
    </w:lvl>
  </w:abstractNum>
  <w:abstractNum w:abstractNumId="8">
    <w:nsid w:val="4F4670B7"/>
    <w:multiLevelType w:val="multilevel"/>
    <w:tmpl w:val="4F4670B7"/>
    <w:lvl w:ilvl="0" w:tentative="0">
      <w:start w:val="1"/>
      <w:numFmt w:val="decimal"/>
      <w:lvlText w:val="（%1）"/>
      <w:lvlJc w:val="left"/>
      <w:pPr>
        <w:ind w:left="1480" w:hanging="420"/>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9">
    <w:nsid w:val="59C28DC3"/>
    <w:multiLevelType w:val="singleLevel"/>
    <w:tmpl w:val="59C28DC3"/>
    <w:lvl w:ilvl="0" w:tentative="0">
      <w:start w:val="4"/>
      <w:numFmt w:val="chineseCounting"/>
      <w:suff w:val="nothing"/>
      <w:lvlText w:val="%1、"/>
      <w:lvlJc w:val="left"/>
      <w:rPr>
        <w:rFonts w:hint="eastAsia"/>
      </w:rPr>
    </w:lvl>
  </w:abstractNum>
  <w:abstractNum w:abstractNumId="10">
    <w:nsid w:val="638BDED9"/>
    <w:multiLevelType w:val="singleLevel"/>
    <w:tmpl w:val="638BDED9"/>
    <w:lvl w:ilvl="0" w:tentative="0">
      <w:start w:val="5"/>
      <w:numFmt w:val="chineseCounting"/>
      <w:suff w:val="space"/>
      <w:lvlText w:val="第%1章"/>
      <w:lvlJc w:val="left"/>
      <w:rPr>
        <w:rFonts w:hint="eastAsia"/>
      </w:rPr>
    </w:lvl>
  </w:abstractNum>
  <w:abstractNum w:abstractNumId="11">
    <w:nsid w:val="6C443D19"/>
    <w:multiLevelType w:val="multilevel"/>
    <w:tmpl w:val="6C443D19"/>
    <w:lvl w:ilvl="0" w:tentative="0">
      <w:start w:val="1"/>
      <w:numFmt w:val="decimal"/>
      <w:lvlText w:val="（%1）"/>
      <w:lvlJc w:val="left"/>
      <w:pPr>
        <w:ind w:left="1060" w:hanging="420"/>
      </w:pPr>
      <w:rPr>
        <w:rFonts w:hint="eastAsia"/>
      </w:rPr>
    </w:lvl>
    <w:lvl w:ilvl="1" w:tentative="0">
      <w:start w:val="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74A24AE9"/>
    <w:multiLevelType w:val="multilevel"/>
    <w:tmpl w:val="74A24AE9"/>
    <w:lvl w:ilvl="0" w:tentative="0">
      <w:start w:val="3"/>
      <w:numFmt w:val="japaneseCounting"/>
      <w:lvlText w:val="%1、"/>
      <w:lvlJc w:val="left"/>
      <w:pPr>
        <w:ind w:left="880" w:hanging="72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num w:numId="1">
    <w:abstractNumId w:val="2"/>
  </w:num>
  <w:num w:numId="2">
    <w:abstractNumId w:val="0"/>
  </w:num>
  <w:num w:numId="3">
    <w:abstractNumId w:val="6"/>
  </w:num>
  <w:num w:numId="4">
    <w:abstractNumId w:val="7"/>
  </w:num>
  <w:num w:numId="5">
    <w:abstractNumId w:val="9"/>
  </w:num>
  <w:num w:numId="6">
    <w:abstractNumId w:val="8"/>
  </w:num>
  <w:num w:numId="7">
    <w:abstractNumId w:val="4"/>
  </w:num>
  <w:num w:numId="8">
    <w:abstractNumId w:val="3"/>
  </w:num>
  <w:num w:numId="9">
    <w:abstractNumId w:val="11"/>
  </w:num>
  <w:num w:numId="10">
    <w:abstractNumId w:val="10"/>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readOnly" w:enforcement="0"/>
  <w:defaultTabStop w:val="420"/>
  <w:drawingGridHorizontalSpacing w:val="10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GRmN2M0ZjU5YzIwZDQzNzRhNTI3Y2Y2YzdkMTgyNTcifQ=="/>
  </w:docVars>
  <w:rsids>
    <w:rsidRoot w:val="005C2597"/>
    <w:rsid w:val="00035CFC"/>
    <w:rsid w:val="00106AED"/>
    <w:rsid w:val="00175DAA"/>
    <w:rsid w:val="001F12B1"/>
    <w:rsid w:val="002508D6"/>
    <w:rsid w:val="002E2A25"/>
    <w:rsid w:val="003B05EB"/>
    <w:rsid w:val="003E4502"/>
    <w:rsid w:val="00402576"/>
    <w:rsid w:val="00453C98"/>
    <w:rsid w:val="00476C46"/>
    <w:rsid w:val="004C2657"/>
    <w:rsid w:val="005000BA"/>
    <w:rsid w:val="00517E4E"/>
    <w:rsid w:val="005350EA"/>
    <w:rsid w:val="005C2597"/>
    <w:rsid w:val="006248D3"/>
    <w:rsid w:val="0079409F"/>
    <w:rsid w:val="0088006A"/>
    <w:rsid w:val="00941453"/>
    <w:rsid w:val="009F362E"/>
    <w:rsid w:val="00A15920"/>
    <w:rsid w:val="00A332D6"/>
    <w:rsid w:val="00A34E2F"/>
    <w:rsid w:val="00A54B60"/>
    <w:rsid w:val="00A7450D"/>
    <w:rsid w:val="00AC2F9D"/>
    <w:rsid w:val="00D35232"/>
    <w:rsid w:val="00D81DE6"/>
    <w:rsid w:val="00D87F21"/>
    <w:rsid w:val="00DE454F"/>
    <w:rsid w:val="00E83DFF"/>
    <w:rsid w:val="00EF450D"/>
    <w:rsid w:val="00FB620E"/>
    <w:rsid w:val="00FC3A4C"/>
    <w:rsid w:val="01803042"/>
    <w:rsid w:val="07871169"/>
    <w:rsid w:val="0B9D106C"/>
    <w:rsid w:val="0E9E0608"/>
    <w:rsid w:val="13BA0AF5"/>
    <w:rsid w:val="16123DBA"/>
    <w:rsid w:val="1C1E37CD"/>
    <w:rsid w:val="1D217816"/>
    <w:rsid w:val="22BE1BA1"/>
    <w:rsid w:val="23AB44D5"/>
    <w:rsid w:val="34E856BE"/>
    <w:rsid w:val="3C495460"/>
    <w:rsid w:val="47A52574"/>
    <w:rsid w:val="4E7F0381"/>
    <w:rsid w:val="54836E0A"/>
    <w:rsid w:val="558D6DA4"/>
    <w:rsid w:val="587C0C3F"/>
    <w:rsid w:val="606303E1"/>
    <w:rsid w:val="64A66878"/>
    <w:rsid w:val="661B52EE"/>
    <w:rsid w:val="69145F2D"/>
    <w:rsid w:val="6ACC6BD1"/>
    <w:rsid w:val="6CF77DA4"/>
    <w:rsid w:val="735E29A2"/>
    <w:rsid w:val="79174015"/>
    <w:rsid w:val="795E14D1"/>
    <w:rsid w:val="7A743836"/>
    <w:rsid w:val="7B8C1D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rPr>
  </w:style>
  <w:style w:type="paragraph" w:styleId="2">
    <w:name w:val="heading 2"/>
    <w:basedOn w:val="1"/>
    <w:next w:val="3"/>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uiPriority w:val="0"/>
    <w:pPr>
      <w:keepNext/>
      <w:keepLines/>
      <w:spacing w:before="260" w:after="260" w:line="415" w:lineRule="auto"/>
      <w:outlineLvl w:val="2"/>
    </w:pPr>
    <w:rPr>
      <w:b/>
      <w:sz w:val="32"/>
    </w:rPr>
  </w:style>
  <w:style w:type="paragraph" w:styleId="6">
    <w:name w:val="heading 4"/>
    <w:basedOn w:val="1"/>
    <w:next w:val="3"/>
    <w:uiPriority w:val="0"/>
    <w:pPr>
      <w:keepNext/>
      <w:spacing w:line="460" w:lineRule="exact"/>
      <w:jc w:val="both"/>
      <w:outlineLvl w:val="3"/>
    </w:pPr>
    <w:rPr>
      <w:rFonts w:ascii="宋体"/>
      <w:sz w:val="24"/>
    </w:rPr>
  </w:style>
  <w:style w:type="paragraph" w:styleId="7">
    <w:name w:val="heading 5"/>
    <w:basedOn w:val="1"/>
    <w:next w:val="3"/>
    <w:qFormat/>
    <w:uiPriority w:val="0"/>
    <w:pPr>
      <w:keepNext/>
      <w:keepLines/>
      <w:widowControl w:val="0"/>
      <w:spacing w:before="280" w:after="290" w:line="377" w:lineRule="auto"/>
      <w:jc w:val="both"/>
      <w:outlineLvl w:val="4"/>
    </w:pPr>
    <w:rPr>
      <w:b/>
      <w:kern w:val="2"/>
      <w:sz w:val="24"/>
    </w:rPr>
  </w:style>
  <w:style w:type="paragraph" w:styleId="8">
    <w:name w:val="heading 6"/>
    <w:basedOn w:val="1"/>
    <w:next w:val="3"/>
    <w:qFormat/>
    <w:uiPriority w:val="0"/>
    <w:pPr>
      <w:keepNext/>
      <w:keepLines/>
      <w:widowControl w:val="0"/>
      <w:tabs>
        <w:tab w:val="left" w:pos="360"/>
      </w:tabs>
      <w:spacing w:before="240" w:after="64" w:line="319" w:lineRule="auto"/>
      <w:ind w:left="360" w:hanging="360"/>
      <w:jc w:val="both"/>
      <w:outlineLvl w:val="5"/>
    </w:pPr>
    <w:rPr>
      <w:rFonts w:ascii="Arial" w:hAnsi="Arial" w:eastAsia="黑体"/>
      <w:b/>
      <w:kern w:val="2"/>
      <w:sz w:val="24"/>
    </w:rPr>
  </w:style>
  <w:style w:type="paragraph" w:styleId="9">
    <w:name w:val="heading 7"/>
    <w:basedOn w:val="1"/>
    <w:next w:val="3"/>
    <w:qFormat/>
    <w:uiPriority w:val="0"/>
    <w:pPr>
      <w:keepNext/>
      <w:keepLines/>
      <w:widowControl w:val="0"/>
      <w:tabs>
        <w:tab w:val="left" w:pos="360"/>
      </w:tabs>
      <w:spacing w:before="240" w:after="64" w:line="319" w:lineRule="auto"/>
      <w:ind w:left="360" w:hanging="360"/>
      <w:jc w:val="both"/>
      <w:outlineLvl w:val="6"/>
    </w:pPr>
    <w:rPr>
      <w:b/>
      <w:kern w:val="2"/>
      <w:sz w:val="24"/>
    </w:rPr>
  </w:style>
  <w:style w:type="paragraph" w:styleId="10">
    <w:name w:val="heading 8"/>
    <w:basedOn w:val="1"/>
    <w:next w:val="3"/>
    <w:qFormat/>
    <w:uiPriority w:val="0"/>
    <w:pPr>
      <w:keepNext/>
      <w:keepLines/>
      <w:widowControl w:val="0"/>
      <w:tabs>
        <w:tab w:val="left" w:pos="360"/>
      </w:tabs>
      <w:spacing w:before="240" w:after="64" w:line="319" w:lineRule="auto"/>
      <w:ind w:left="360" w:hanging="360"/>
      <w:jc w:val="both"/>
      <w:outlineLvl w:val="7"/>
    </w:pPr>
    <w:rPr>
      <w:rFonts w:ascii="Arial" w:hAnsi="Arial" w:eastAsia="黑体"/>
      <w:kern w:val="2"/>
      <w:sz w:val="24"/>
    </w:rPr>
  </w:style>
  <w:style w:type="paragraph" w:styleId="11">
    <w:name w:val="heading 9"/>
    <w:basedOn w:val="1"/>
    <w:next w:val="3"/>
    <w:qFormat/>
    <w:uiPriority w:val="0"/>
    <w:pPr>
      <w:keepNext/>
      <w:keepLines/>
      <w:widowControl w:val="0"/>
      <w:tabs>
        <w:tab w:val="left" w:pos="360"/>
      </w:tabs>
      <w:spacing w:before="240" w:after="64" w:line="319" w:lineRule="auto"/>
      <w:ind w:left="360" w:hanging="360"/>
      <w:jc w:val="both"/>
      <w:outlineLvl w:val="8"/>
    </w:pPr>
    <w:rPr>
      <w:rFonts w:ascii="Arial" w:hAnsi="Arial" w:eastAsia="黑体"/>
      <w:kern w:val="2"/>
      <w:sz w:val="21"/>
    </w:rPr>
  </w:style>
  <w:style w:type="character" w:default="1" w:styleId="46">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12">
    <w:name w:val="toc 7"/>
    <w:basedOn w:val="1"/>
    <w:next w:val="1"/>
    <w:qFormat/>
    <w:uiPriority w:val="0"/>
    <w:pPr>
      <w:ind w:left="1200"/>
    </w:pPr>
    <w:rPr>
      <w:rFonts w:ascii="Calibri" w:hAnsi="Calibri" w:cs="Calibri"/>
      <w:sz w:val="18"/>
      <w:szCs w:val="18"/>
    </w:rPr>
  </w:style>
  <w:style w:type="paragraph" w:styleId="13">
    <w:name w:val="caption"/>
    <w:basedOn w:val="1"/>
    <w:next w:val="1"/>
    <w:qFormat/>
    <w:uiPriority w:val="0"/>
    <w:pPr>
      <w:widowControl w:val="0"/>
      <w:adjustRightInd w:val="0"/>
      <w:snapToGrid w:val="0"/>
      <w:spacing w:line="360" w:lineRule="auto"/>
      <w:ind w:firstLine="480" w:firstLineChars="200"/>
      <w:jc w:val="both"/>
    </w:pPr>
    <w:rPr>
      <w:rFonts w:ascii="Calibri Light" w:hAnsi="Calibri Light" w:eastAsia="黑体"/>
      <w:lang w:val="zh-CN"/>
    </w:rPr>
  </w:style>
  <w:style w:type="paragraph" w:styleId="14">
    <w:name w:val="index 5"/>
    <w:basedOn w:val="1"/>
    <w:next w:val="1"/>
    <w:unhideWhenUsed/>
    <w:qFormat/>
    <w:uiPriority w:val="99"/>
    <w:pPr>
      <w:ind w:left="800" w:leftChars="800"/>
    </w:pPr>
  </w:style>
  <w:style w:type="paragraph" w:styleId="15">
    <w:name w:val="Document Map"/>
    <w:basedOn w:val="1"/>
    <w:qFormat/>
    <w:uiPriority w:val="0"/>
    <w:pPr>
      <w:shd w:val="clear" w:color="auto" w:fill="000080"/>
    </w:pPr>
  </w:style>
  <w:style w:type="paragraph" w:styleId="16">
    <w:name w:val="annotation text"/>
    <w:basedOn w:val="1"/>
    <w:qFormat/>
    <w:uiPriority w:val="0"/>
  </w:style>
  <w:style w:type="paragraph" w:styleId="17">
    <w:name w:val="Body Text 3"/>
    <w:basedOn w:val="1"/>
    <w:qFormat/>
    <w:uiPriority w:val="0"/>
    <w:pPr>
      <w:spacing w:after="120"/>
    </w:pPr>
    <w:rPr>
      <w:sz w:val="16"/>
      <w:szCs w:val="16"/>
    </w:rPr>
  </w:style>
  <w:style w:type="paragraph" w:styleId="18">
    <w:name w:val="Body Text"/>
    <w:basedOn w:val="1"/>
    <w:next w:val="19"/>
    <w:qFormat/>
    <w:uiPriority w:val="0"/>
    <w:pPr>
      <w:spacing w:after="120"/>
    </w:pPr>
  </w:style>
  <w:style w:type="paragraph" w:styleId="19">
    <w:name w:val="Date"/>
    <w:basedOn w:val="1"/>
    <w:next w:val="1"/>
    <w:qFormat/>
    <w:uiPriority w:val="0"/>
    <w:pPr>
      <w:jc w:val="both"/>
    </w:pPr>
    <w:rPr>
      <w:rFonts w:ascii="宋体"/>
      <w:sz w:val="24"/>
    </w:rPr>
  </w:style>
  <w:style w:type="paragraph" w:styleId="20">
    <w:name w:val="Body Text Indent"/>
    <w:basedOn w:val="1"/>
    <w:next w:val="1"/>
    <w:qFormat/>
    <w:uiPriority w:val="0"/>
    <w:pPr>
      <w:spacing w:after="120"/>
      <w:ind w:left="200" w:leftChars="200"/>
    </w:pPr>
  </w:style>
  <w:style w:type="paragraph" w:styleId="21">
    <w:name w:val="List 2"/>
    <w:basedOn w:val="1"/>
    <w:qFormat/>
    <w:uiPriority w:val="0"/>
    <w:pPr>
      <w:widowControl w:val="0"/>
      <w:adjustRightInd w:val="0"/>
      <w:spacing w:line="360" w:lineRule="auto"/>
      <w:jc w:val="both"/>
      <w:textAlignment w:val="baseline"/>
    </w:pPr>
    <w:rPr>
      <w:sz w:val="24"/>
    </w:rPr>
  </w:style>
  <w:style w:type="paragraph" w:styleId="22">
    <w:name w:val="Block Text"/>
    <w:basedOn w:val="1"/>
    <w:qFormat/>
    <w:uiPriority w:val="0"/>
    <w:pPr>
      <w:widowControl w:val="0"/>
      <w:ind w:left="1155" w:right="19" w:rightChars="19"/>
      <w:jc w:val="both"/>
    </w:pPr>
    <w:rPr>
      <w:kern w:val="2"/>
      <w:sz w:val="21"/>
      <w:szCs w:val="24"/>
    </w:rPr>
  </w:style>
  <w:style w:type="paragraph" w:styleId="23">
    <w:name w:val="toc 5"/>
    <w:basedOn w:val="1"/>
    <w:next w:val="1"/>
    <w:qFormat/>
    <w:uiPriority w:val="0"/>
    <w:pPr>
      <w:ind w:left="800"/>
    </w:pPr>
    <w:rPr>
      <w:rFonts w:ascii="Calibri" w:hAnsi="Calibri" w:cs="Calibri"/>
      <w:sz w:val="18"/>
      <w:szCs w:val="18"/>
    </w:rPr>
  </w:style>
  <w:style w:type="paragraph" w:styleId="24">
    <w:name w:val="toc 3"/>
    <w:basedOn w:val="1"/>
    <w:next w:val="1"/>
    <w:qFormat/>
    <w:uiPriority w:val="0"/>
    <w:pPr>
      <w:ind w:left="400"/>
    </w:pPr>
    <w:rPr>
      <w:rFonts w:ascii="Calibri" w:hAnsi="Calibri" w:cs="Calibri"/>
      <w:i/>
      <w:iCs/>
    </w:rPr>
  </w:style>
  <w:style w:type="paragraph" w:styleId="25">
    <w:name w:val="Plain Text"/>
    <w:basedOn w:val="1"/>
    <w:qFormat/>
    <w:uiPriority w:val="0"/>
    <w:rPr>
      <w:rFonts w:ascii="宋体" w:cs="Century"/>
      <w:sz w:val="21"/>
      <w:szCs w:val="21"/>
    </w:rPr>
  </w:style>
  <w:style w:type="paragraph" w:styleId="26">
    <w:name w:val="toc 8"/>
    <w:basedOn w:val="1"/>
    <w:next w:val="1"/>
    <w:qFormat/>
    <w:uiPriority w:val="0"/>
    <w:pPr>
      <w:ind w:left="1400"/>
    </w:pPr>
    <w:rPr>
      <w:rFonts w:ascii="Calibri" w:hAnsi="Calibri" w:cs="Calibri"/>
      <w:sz w:val="18"/>
      <w:szCs w:val="18"/>
    </w:rPr>
  </w:style>
  <w:style w:type="paragraph" w:styleId="27">
    <w:name w:val="Body Text Indent 2"/>
    <w:basedOn w:val="1"/>
    <w:qFormat/>
    <w:uiPriority w:val="0"/>
    <w:pPr>
      <w:spacing w:after="120" w:line="480" w:lineRule="auto"/>
      <w:ind w:left="200" w:leftChars="200"/>
    </w:pPr>
  </w:style>
  <w:style w:type="paragraph" w:styleId="28">
    <w:name w:val="Balloon Text"/>
    <w:basedOn w:val="1"/>
    <w:qFormat/>
    <w:uiPriority w:val="0"/>
    <w:rPr>
      <w:sz w:val="18"/>
      <w:szCs w:val="18"/>
    </w:rPr>
  </w:style>
  <w:style w:type="paragraph" w:styleId="29">
    <w:name w:val="footer"/>
    <w:basedOn w:val="1"/>
    <w:link w:val="125"/>
    <w:qFormat/>
    <w:uiPriority w:val="99"/>
    <w:pPr>
      <w:tabs>
        <w:tab w:val="center" w:pos="4153"/>
        <w:tab w:val="right" w:pos="8306"/>
      </w:tabs>
      <w:snapToGrid w:val="0"/>
    </w:pPr>
    <w:rPr>
      <w:sz w:val="18"/>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0"/>
    <w:pPr>
      <w:spacing w:before="120" w:after="120"/>
    </w:pPr>
    <w:rPr>
      <w:rFonts w:ascii="Calibri" w:hAnsi="Calibri" w:cs="Calibri"/>
      <w:b/>
      <w:bCs/>
      <w:caps/>
    </w:rPr>
  </w:style>
  <w:style w:type="paragraph" w:styleId="32">
    <w:name w:val="toc 4"/>
    <w:basedOn w:val="1"/>
    <w:next w:val="1"/>
    <w:qFormat/>
    <w:uiPriority w:val="0"/>
    <w:pPr>
      <w:ind w:left="600"/>
    </w:pPr>
    <w:rPr>
      <w:rFonts w:ascii="Calibri" w:hAnsi="Calibri" w:cs="Calibri"/>
      <w:sz w:val="18"/>
      <w:szCs w:val="18"/>
    </w:rPr>
  </w:style>
  <w:style w:type="paragraph" w:styleId="33">
    <w:name w:val="List"/>
    <w:basedOn w:val="1"/>
    <w:qFormat/>
    <w:uiPriority w:val="0"/>
    <w:pPr>
      <w:widowControl w:val="0"/>
      <w:adjustRightInd w:val="0"/>
      <w:spacing w:line="360" w:lineRule="auto"/>
      <w:jc w:val="both"/>
      <w:textAlignment w:val="baseline"/>
    </w:pPr>
    <w:rPr>
      <w:sz w:val="24"/>
    </w:rPr>
  </w:style>
  <w:style w:type="paragraph" w:styleId="34">
    <w:name w:val="toc 6"/>
    <w:basedOn w:val="1"/>
    <w:next w:val="1"/>
    <w:qFormat/>
    <w:uiPriority w:val="0"/>
    <w:pPr>
      <w:ind w:left="1000"/>
    </w:pPr>
    <w:rPr>
      <w:rFonts w:ascii="Calibri" w:hAnsi="Calibri" w:cs="Calibri"/>
      <w:sz w:val="18"/>
      <w:szCs w:val="18"/>
    </w:rPr>
  </w:style>
  <w:style w:type="paragraph" w:styleId="35">
    <w:name w:val="Body Text Indent 3"/>
    <w:basedOn w:val="1"/>
    <w:qFormat/>
    <w:uiPriority w:val="0"/>
    <w:pPr>
      <w:spacing w:after="120"/>
      <w:ind w:left="200" w:leftChars="200"/>
    </w:pPr>
    <w:rPr>
      <w:sz w:val="16"/>
      <w:szCs w:val="16"/>
    </w:rPr>
  </w:style>
  <w:style w:type="paragraph" w:styleId="36">
    <w:name w:val="toc 2"/>
    <w:basedOn w:val="1"/>
    <w:next w:val="1"/>
    <w:qFormat/>
    <w:uiPriority w:val="0"/>
    <w:pPr>
      <w:ind w:left="200"/>
    </w:pPr>
    <w:rPr>
      <w:rFonts w:ascii="Calibri" w:hAnsi="Calibri" w:cs="Calibri"/>
      <w:smallCaps/>
    </w:rPr>
  </w:style>
  <w:style w:type="paragraph" w:styleId="37">
    <w:name w:val="toc 9"/>
    <w:basedOn w:val="1"/>
    <w:next w:val="1"/>
    <w:qFormat/>
    <w:uiPriority w:val="0"/>
    <w:pPr>
      <w:ind w:left="1600"/>
    </w:pPr>
    <w:rPr>
      <w:rFonts w:ascii="Calibri" w:hAnsi="Calibri" w:cs="Calibri"/>
      <w:sz w:val="18"/>
      <w:szCs w:val="18"/>
    </w:rPr>
  </w:style>
  <w:style w:type="paragraph" w:styleId="38">
    <w:name w:val="Body Text 2"/>
    <w:basedOn w:val="1"/>
    <w:qFormat/>
    <w:uiPriority w:val="0"/>
    <w:pPr>
      <w:spacing w:after="120" w:line="480" w:lineRule="auto"/>
    </w:pPr>
  </w:style>
  <w:style w:type="paragraph" w:styleId="39">
    <w:name w:val="Message Header"/>
    <w:basedOn w:val="1"/>
    <w:qFormat/>
    <w:uiPriority w:val="0"/>
    <w:pPr>
      <w:widowControl w:val="0"/>
      <w:pBdr>
        <w:top w:val="single" w:color="auto" w:sz="6" w:space="1"/>
        <w:left w:val="single" w:color="auto" w:sz="6" w:space="1"/>
        <w:bottom w:val="single" w:color="auto" w:sz="6" w:space="1"/>
        <w:right w:val="single" w:color="auto" w:sz="6" w:space="1"/>
      </w:pBdr>
      <w:shd w:val="pct20" w:color="auto" w:fill="auto"/>
      <w:tabs>
        <w:tab w:val="left" w:pos="738"/>
      </w:tabs>
      <w:ind w:left="1000" w:leftChars="500" w:hanging="500" w:hangingChars="500"/>
      <w:jc w:val="both"/>
    </w:pPr>
    <w:rPr>
      <w:rFonts w:ascii="Arial" w:hAnsi="Arial" w:cs="Arial"/>
      <w:kern w:val="2"/>
      <w:sz w:val="24"/>
      <w:szCs w:val="24"/>
    </w:rPr>
  </w:style>
  <w:style w:type="paragraph" w:styleId="40">
    <w:name w:val="Normal (Web)"/>
    <w:basedOn w:val="1"/>
    <w:qFormat/>
    <w:uiPriority w:val="0"/>
    <w:rPr>
      <w:sz w:val="24"/>
      <w:szCs w:val="24"/>
    </w:rPr>
  </w:style>
  <w:style w:type="paragraph" w:styleId="41">
    <w:name w:val="index 1"/>
    <w:basedOn w:val="1"/>
    <w:next w:val="1"/>
    <w:qFormat/>
    <w:uiPriority w:val="0"/>
  </w:style>
  <w:style w:type="paragraph" w:styleId="42">
    <w:name w:val="Title"/>
    <w:basedOn w:val="1"/>
    <w:next w:val="1"/>
    <w:link w:val="126"/>
    <w:qFormat/>
    <w:uiPriority w:val="0"/>
    <w:pPr>
      <w:widowControl w:val="0"/>
      <w:tabs>
        <w:tab w:val="left" w:pos="738"/>
      </w:tabs>
      <w:spacing w:before="240" w:after="60"/>
      <w:ind w:left="738" w:hanging="454"/>
      <w:jc w:val="center"/>
      <w:outlineLvl w:val="0"/>
    </w:pPr>
    <w:rPr>
      <w:rFonts w:ascii="Arial" w:hAnsi="Arial" w:cs="Arial"/>
      <w:b/>
      <w:bCs/>
      <w:kern w:val="2"/>
      <w:sz w:val="32"/>
      <w:szCs w:val="32"/>
    </w:rPr>
  </w:style>
  <w:style w:type="paragraph" w:styleId="43">
    <w:name w:val="Body Text First Indent"/>
    <w:basedOn w:val="18"/>
    <w:qFormat/>
    <w:uiPriority w:val="0"/>
    <w:pPr>
      <w:widowControl w:val="0"/>
      <w:adjustRightInd w:val="0"/>
      <w:spacing w:after="0" w:line="312" w:lineRule="auto"/>
      <w:ind w:firstLine="567"/>
      <w:jc w:val="both"/>
      <w:textAlignment w:val="baseline"/>
    </w:pPr>
    <w:rPr>
      <w:sz w:val="28"/>
    </w:rPr>
  </w:style>
  <w:style w:type="paragraph" w:styleId="44">
    <w:name w:val="Body Text First Indent 2"/>
    <w:basedOn w:val="20"/>
    <w:next w:val="1"/>
    <w:unhideWhenUsed/>
    <w:qFormat/>
    <w:uiPriority w:val="99"/>
    <w:pPr>
      <w:ind w:firstLine="420" w:firstLineChars="200"/>
    </w:pPr>
    <w:rPr>
      <w:kern w:val="2"/>
      <w:sz w:val="21"/>
    </w:rPr>
  </w:style>
  <w:style w:type="character" w:styleId="47">
    <w:name w:val="Strong"/>
    <w:basedOn w:val="46"/>
    <w:qFormat/>
    <w:uiPriority w:val="0"/>
    <w:rPr>
      <w:rFonts w:ascii="仿宋_GB2312" w:hAnsi="仿宋_GB2312" w:eastAsia="黑体"/>
      <w:kern w:val="2"/>
      <w:sz w:val="28"/>
      <w:szCs w:val="32"/>
      <w:lang w:val="en-US" w:eastAsia="zh-CN" w:bidi="ar-SA"/>
    </w:rPr>
  </w:style>
  <w:style w:type="character" w:styleId="48">
    <w:name w:val="page number"/>
    <w:basedOn w:val="46"/>
    <w:qFormat/>
    <w:uiPriority w:val="0"/>
  </w:style>
  <w:style w:type="character" w:styleId="49">
    <w:name w:val="FollowedHyperlink"/>
    <w:basedOn w:val="46"/>
    <w:qFormat/>
    <w:uiPriority w:val="0"/>
    <w:rPr>
      <w:color w:val="800080"/>
      <w:u w:val="single"/>
    </w:rPr>
  </w:style>
  <w:style w:type="character" w:styleId="50">
    <w:name w:val="Emphasis"/>
    <w:basedOn w:val="46"/>
    <w:qFormat/>
    <w:uiPriority w:val="0"/>
    <w:rPr>
      <w:b/>
      <w:bCs/>
    </w:rPr>
  </w:style>
  <w:style w:type="character" w:styleId="51">
    <w:name w:val="line number"/>
    <w:basedOn w:val="46"/>
    <w:qFormat/>
    <w:uiPriority w:val="0"/>
  </w:style>
  <w:style w:type="character" w:styleId="52">
    <w:name w:val="HTML Definition"/>
    <w:basedOn w:val="46"/>
    <w:qFormat/>
    <w:uiPriority w:val="0"/>
  </w:style>
  <w:style w:type="character" w:styleId="53">
    <w:name w:val="HTML Variable"/>
    <w:basedOn w:val="46"/>
    <w:qFormat/>
    <w:uiPriority w:val="0"/>
  </w:style>
  <w:style w:type="character" w:styleId="54">
    <w:name w:val="Hyperlink"/>
    <w:basedOn w:val="46"/>
    <w:qFormat/>
    <w:uiPriority w:val="0"/>
    <w:rPr>
      <w:color w:val="0000FF"/>
      <w:u w:val="single"/>
    </w:rPr>
  </w:style>
  <w:style w:type="character" w:styleId="55">
    <w:name w:val="HTML Code"/>
    <w:basedOn w:val="46"/>
    <w:uiPriority w:val="0"/>
    <w:rPr>
      <w:rFonts w:ascii="Courier New" w:hAnsi="Courier New"/>
      <w:sz w:val="20"/>
    </w:rPr>
  </w:style>
  <w:style w:type="character" w:styleId="56">
    <w:name w:val="HTML Cite"/>
    <w:basedOn w:val="46"/>
    <w:qFormat/>
    <w:uiPriority w:val="0"/>
  </w:style>
  <w:style w:type="character" w:styleId="57">
    <w:name w:val="HTML Keyboard"/>
    <w:basedOn w:val="46"/>
    <w:qFormat/>
    <w:uiPriority w:val="0"/>
    <w:rPr>
      <w:rFonts w:ascii="Courier New" w:hAnsi="Courier New"/>
      <w:sz w:val="27"/>
      <w:szCs w:val="27"/>
    </w:rPr>
  </w:style>
  <w:style w:type="character" w:styleId="58">
    <w:name w:val="HTML Sample"/>
    <w:basedOn w:val="46"/>
    <w:uiPriority w:val="0"/>
    <w:rPr>
      <w:rFonts w:ascii="Courier New" w:hAnsi="Courier New"/>
    </w:rPr>
  </w:style>
  <w:style w:type="paragraph" w:customStyle="1" w:styleId="59">
    <w:name w:val="首行缩进"/>
    <w:basedOn w:val="1"/>
    <w:qFormat/>
    <w:uiPriority w:val="0"/>
    <w:pPr>
      <w:numPr>
        <w:ilvl w:val="0"/>
        <w:numId w:val="1"/>
      </w:numPr>
      <w:spacing w:line="360" w:lineRule="auto"/>
    </w:pPr>
    <w:rPr>
      <w:rFonts w:eastAsia="仿宋_GB2312"/>
    </w:rPr>
  </w:style>
  <w:style w:type="character" w:customStyle="1" w:styleId="60">
    <w:name w:val="普通文字 Char Char"/>
    <w:qFormat/>
    <w:uiPriority w:val="0"/>
    <w:rPr>
      <w:rFonts w:ascii="宋体" w:eastAsia="宋体" w:cs="Century"/>
      <w:sz w:val="21"/>
      <w:szCs w:val="21"/>
      <w:lang w:val="en-US" w:eastAsia="zh-CN" w:bidi="ar-SA"/>
    </w:rPr>
  </w:style>
  <w:style w:type="character" w:customStyle="1" w:styleId="61">
    <w:name w:val="font11"/>
    <w:basedOn w:val="46"/>
    <w:qFormat/>
    <w:uiPriority w:val="0"/>
    <w:rPr>
      <w:rFonts w:ascii="宋体" w:eastAsia="宋体" w:cs="宋体"/>
      <w:color w:val="000000"/>
      <w:sz w:val="22"/>
      <w:szCs w:val="22"/>
      <w:u w:val="none"/>
    </w:rPr>
  </w:style>
  <w:style w:type="character" w:customStyle="1" w:styleId="62">
    <w:name w:val="正文文本 Char"/>
    <w:qFormat/>
    <w:uiPriority w:val="0"/>
    <w:rPr>
      <w:rFonts w:eastAsia="宋体"/>
      <w:lang w:val="en-US" w:eastAsia="zh-CN" w:bidi="ar-SA"/>
    </w:rPr>
  </w:style>
  <w:style w:type="paragraph" w:styleId="63">
    <w:name w:val="Quote"/>
    <w:basedOn w:val="1"/>
    <w:next w:val="1"/>
    <w:qFormat/>
    <w:uiPriority w:val="0"/>
    <w:rPr>
      <w:i/>
      <w:iCs/>
      <w:color w:val="000000"/>
    </w:rPr>
  </w:style>
  <w:style w:type="character" w:customStyle="1" w:styleId="64">
    <w:name w:val="text"/>
    <w:basedOn w:val="46"/>
    <w:qFormat/>
    <w:uiPriority w:val="0"/>
  </w:style>
  <w:style w:type="character" w:customStyle="1" w:styleId="65">
    <w:name w:val="titlestyle10831"/>
    <w:basedOn w:val="46"/>
    <w:qFormat/>
    <w:uiPriority w:val="0"/>
    <w:rPr>
      <w:rFonts w:ascii="黑体" w:eastAsia="黑体"/>
      <w:b/>
      <w:bCs/>
      <w:sz w:val="36"/>
      <w:szCs w:val="36"/>
    </w:rPr>
  </w:style>
  <w:style w:type="character" w:customStyle="1" w:styleId="66">
    <w:name w:val="apple-tab-span"/>
    <w:basedOn w:val="46"/>
    <w:qFormat/>
    <w:uiPriority w:val="0"/>
  </w:style>
  <w:style w:type="character" w:customStyle="1" w:styleId="67">
    <w:name w:val="Char Char Char"/>
    <w:basedOn w:val="46"/>
    <w:qFormat/>
    <w:uiPriority w:val="0"/>
    <w:rPr>
      <w:rFonts w:ascii="宋体" w:eastAsia="宋体"/>
      <w:kern w:val="2"/>
      <w:sz w:val="24"/>
      <w:lang w:val="en-US" w:eastAsia="zh-CN" w:bidi="ar-SA"/>
    </w:rPr>
  </w:style>
  <w:style w:type="character" w:customStyle="1" w:styleId="68">
    <w:name w:val="para"/>
    <w:basedOn w:val="46"/>
    <w:qFormat/>
    <w:uiPriority w:val="0"/>
  </w:style>
  <w:style w:type="character" w:customStyle="1" w:styleId="69">
    <w:name w:val="main14"/>
    <w:basedOn w:val="46"/>
    <w:qFormat/>
    <w:uiPriority w:val="0"/>
  </w:style>
  <w:style w:type="character" w:customStyle="1" w:styleId="70">
    <w:name w:val="title_emph"/>
    <w:basedOn w:val="46"/>
    <w:qFormat/>
    <w:uiPriority w:val="0"/>
  </w:style>
  <w:style w:type="character" w:customStyle="1" w:styleId="71">
    <w:name w:val="font01"/>
    <w:basedOn w:val="46"/>
    <w:qFormat/>
    <w:uiPriority w:val="0"/>
    <w:rPr>
      <w:rFonts w:ascii="宋体" w:eastAsia="宋体" w:cs="宋体"/>
      <w:color w:val="000000"/>
      <w:sz w:val="22"/>
      <w:szCs w:val="22"/>
      <w:u w:val="none"/>
    </w:rPr>
  </w:style>
  <w:style w:type="paragraph" w:customStyle="1" w:styleId="72">
    <w:name w:val="È±Ê¡ÎÄ±¾"/>
    <w:basedOn w:val="1"/>
    <w:qFormat/>
    <w:uiPriority w:val="0"/>
    <w:pPr>
      <w:overflowPunct w:val="0"/>
      <w:autoSpaceDE w:val="0"/>
      <w:autoSpaceDN w:val="0"/>
      <w:adjustRightInd w:val="0"/>
      <w:textAlignment w:val="baseline"/>
    </w:pPr>
    <w:rPr>
      <w:sz w:val="24"/>
    </w:rPr>
  </w:style>
  <w:style w:type="paragraph" w:customStyle="1" w:styleId="73">
    <w:name w:val="Char Char Char Char"/>
    <w:basedOn w:val="1"/>
    <w:qFormat/>
    <w:uiPriority w:val="0"/>
    <w:pPr>
      <w:widowControl w:val="0"/>
      <w:jc w:val="both"/>
    </w:pPr>
    <w:rPr>
      <w:rFonts w:ascii="Tahoma" w:hAnsi="Tahoma"/>
      <w:kern w:val="2"/>
      <w:sz w:val="24"/>
    </w:rPr>
  </w:style>
  <w:style w:type="paragraph" w:customStyle="1" w:styleId="74">
    <w:name w:val="1"/>
    <w:basedOn w:val="1"/>
    <w:next w:val="40"/>
    <w:qFormat/>
    <w:uiPriority w:val="0"/>
    <w:pPr>
      <w:spacing w:before="100" w:beforeAutospacing="1" w:after="100" w:afterAutospacing="1"/>
    </w:pPr>
    <w:rPr>
      <w:rFonts w:ascii="宋体" w:cs="黑体"/>
      <w:sz w:val="24"/>
      <w:szCs w:val="24"/>
    </w:rPr>
  </w:style>
  <w:style w:type="paragraph" w:customStyle="1" w:styleId="75">
    <w:name w:val="正文文本缩进1"/>
    <w:basedOn w:val="1"/>
    <w:qFormat/>
    <w:uiPriority w:val="0"/>
    <w:pPr>
      <w:widowControl w:val="0"/>
      <w:ind w:firstLine="200" w:firstLineChars="200"/>
      <w:jc w:val="both"/>
    </w:pPr>
    <w:rPr>
      <w:kern w:val="2"/>
      <w:sz w:val="28"/>
      <w:szCs w:val="28"/>
    </w:rPr>
  </w:style>
  <w:style w:type="paragraph" w:customStyle="1" w:styleId="76">
    <w:name w:val="IBM 正文"/>
    <w:basedOn w:val="1"/>
    <w:qFormat/>
    <w:uiPriority w:val="0"/>
    <w:pPr>
      <w:widowControl w:val="0"/>
      <w:spacing w:line="400" w:lineRule="exact"/>
      <w:jc w:val="both"/>
    </w:pPr>
    <w:rPr>
      <w:spacing w:val="20"/>
      <w:kern w:val="2"/>
      <w:sz w:val="24"/>
    </w:rPr>
  </w:style>
  <w:style w:type="paragraph" w:customStyle="1" w:styleId="77">
    <w:name w:val="Char"/>
    <w:basedOn w:val="1"/>
    <w:qFormat/>
    <w:uiPriority w:val="0"/>
    <w:pPr>
      <w:spacing w:after="160" w:line="240" w:lineRule="exact"/>
    </w:pPr>
    <w:rPr>
      <w:rFonts w:ascii="宋体"/>
    </w:rPr>
  </w:style>
  <w:style w:type="paragraph" w:customStyle="1" w:styleId="78">
    <w:name w:val="样式2"/>
    <w:basedOn w:val="1"/>
    <w:qFormat/>
    <w:uiPriority w:val="0"/>
    <w:pPr>
      <w:widowControl w:val="0"/>
      <w:jc w:val="both"/>
    </w:pPr>
    <w:rPr>
      <w:rFonts w:ascii="仿宋_GB2312" w:eastAsia="仿宋_GB2312"/>
      <w:kern w:val="2"/>
      <w:sz w:val="32"/>
    </w:rPr>
  </w:style>
  <w:style w:type="paragraph" w:customStyle="1" w:styleId="79">
    <w:name w:val="Blockquote"/>
    <w:basedOn w:val="1"/>
    <w:qFormat/>
    <w:uiPriority w:val="0"/>
    <w:pPr>
      <w:widowControl w:val="0"/>
      <w:autoSpaceDE w:val="0"/>
      <w:autoSpaceDN w:val="0"/>
      <w:adjustRightInd w:val="0"/>
      <w:spacing w:before="100" w:after="100"/>
      <w:ind w:left="360" w:right="360"/>
    </w:pPr>
    <w:rPr>
      <w:sz w:val="24"/>
      <w:szCs w:val="24"/>
    </w:rPr>
  </w:style>
  <w:style w:type="paragraph" w:customStyle="1" w:styleId="80">
    <w:name w:val="Char Char Char1 Char"/>
    <w:basedOn w:val="1"/>
    <w:qFormat/>
    <w:uiPriority w:val="0"/>
    <w:pPr>
      <w:widowControl w:val="0"/>
      <w:jc w:val="both"/>
    </w:pPr>
    <w:rPr>
      <w:rFonts w:ascii="Tahoma" w:hAnsi="Tahoma"/>
      <w:kern w:val="2"/>
      <w:sz w:val="24"/>
    </w:rPr>
  </w:style>
  <w:style w:type="paragraph" w:customStyle="1" w:styleId="81">
    <w:name w:val="缺省文本:1"/>
    <w:basedOn w:val="1"/>
    <w:qFormat/>
    <w:uiPriority w:val="0"/>
    <w:pPr>
      <w:widowControl w:val="0"/>
      <w:autoSpaceDE w:val="0"/>
      <w:autoSpaceDN w:val="0"/>
      <w:adjustRightInd w:val="0"/>
    </w:pPr>
    <w:rPr>
      <w:sz w:val="24"/>
      <w:szCs w:val="24"/>
    </w:rPr>
  </w:style>
  <w:style w:type="paragraph" w:customStyle="1" w:styleId="82">
    <w:name w:val="标题1.9"/>
    <w:basedOn w:val="1"/>
    <w:qFormat/>
    <w:uiPriority w:val="0"/>
    <w:pPr>
      <w:widowControl w:val="0"/>
      <w:autoSpaceDE w:val="0"/>
      <w:autoSpaceDN w:val="0"/>
      <w:adjustRightInd w:val="0"/>
      <w:jc w:val="center"/>
    </w:pPr>
    <w:rPr>
      <w:rFonts w:ascii="黑体" w:eastAsia="黑体"/>
      <w:sz w:val="24"/>
      <w:szCs w:val="24"/>
    </w:rPr>
  </w:style>
  <w:style w:type="paragraph" w:customStyle="1" w:styleId="83">
    <w:name w:val="默认段落字体 Para Char Char Char Char Char Char Char Char Char1 Char Char Char Char"/>
    <w:basedOn w:val="1"/>
    <w:qFormat/>
    <w:uiPriority w:val="0"/>
    <w:pPr>
      <w:widowControl w:val="0"/>
      <w:adjustRightInd w:val="0"/>
      <w:spacing w:line="312" w:lineRule="atLeast"/>
      <w:jc w:val="both"/>
      <w:textAlignment w:val="baseline"/>
    </w:pPr>
    <w:rPr>
      <w:b/>
      <w:bCs/>
      <w:sz w:val="36"/>
      <w:szCs w:val="32"/>
    </w:rPr>
  </w:style>
  <w:style w:type="paragraph" w:styleId="84">
    <w:name w:val="List Paragraph"/>
    <w:basedOn w:val="1"/>
    <w:link w:val="123"/>
    <w:qFormat/>
    <w:uiPriority w:val="34"/>
    <w:pPr>
      <w:widowControl w:val="0"/>
      <w:spacing w:line="360" w:lineRule="auto"/>
      <w:ind w:left="720" w:firstLine="200" w:firstLineChars="200"/>
      <w:jc w:val="both"/>
    </w:pPr>
    <w:rPr>
      <w:rFonts w:ascii="Calibri" w:hAnsi="Calibri"/>
      <w:kern w:val="2"/>
      <w:sz w:val="21"/>
      <w:szCs w:val="22"/>
    </w:rPr>
  </w:style>
  <w:style w:type="paragraph" w:customStyle="1" w:styleId="85">
    <w:name w:val="正文文本缩进 21"/>
    <w:basedOn w:val="1"/>
    <w:qFormat/>
    <w:uiPriority w:val="0"/>
    <w:pPr>
      <w:widowControl w:val="0"/>
      <w:adjustRightInd w:val="0"/>
      <w:spacing w:line="360" w:lineRule="atLeast"/>
      <w:ind w:firstLine="600"/>
      <w:jc w:val="both"/>
      <w:textAlignment w:val="baseline"/>
    </w:pPr>
    <w:rPr>
      <w:sz w:val="32"/>
    </w:rPr>
  </w:style>
  <w:style w:type="paragraph" w:customStyle="1" w:styleId="86">
    <w:name w:val="标题 4.1"/>
    <w:basedOn w:val="1"/>
    <w:qFormat/>
    <w:uiPriority w:val="0"/>
    <w:pPr>
      <w:keepNext/>
      <w:keepLines/>
      <w:widowControl w:val="0"/>
      <w:spacing w:before="280" w:after="290" w:line="377" w:lineRule="auto"/>
      <w:jc w:val="both"/>
      <w:outlineLvl w:val="3"/>
    </w:pPr>
    <w:rPr>
      <w:rFonts w:ascii="Arial" w:hAnsi="Arial" w:eastAsia="黑体"/>
      <w:b/>
      <w:bCs/>
      <w:kern w:val="2"/>
      <w:sz w:val="28"/>
      <w:szCs w:val="28"/>
    </w:rPr>
  </w:style>
  <w:style w:type="paragraph" w:customStyle="1" w:styleId="87">
    <w:name w:val="Default"/>
    <w:next w:val="19"/>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8">
    <w:name w:val="reader-word-layer reader-word-s16-2"/>
    <w:basedOn w:val="1"/>
    <w:qFormat/>
    <w:uiPriority w:val="0"/>
    <w:pPr>
      <w:spacing w:before="100" w:beforeAutospacing="1" w:after="100" w:afterAutospacing="1"/>
    </w:pPr>
    <w:rPr>
      <w:rFonts w:ascii="宋体" w:cs="宋体"/>
      <w:sz w:val="24"/>
      <w:szCs w:val="24"/>
    </w:rPr>
  </w:style>
  <w:style w:type="paragraph" w:customStyle="1" w:styleId="89">
    <w:name w:val="标题5"/>
    <w:basedOn w:val="1"/>
    <w:qFormat/>
    <w:uiPriority w:val="0"/>
    <w:pPr>
      <w:widowControl w:val="0"/>
      <w:tabs>
        <w:tab w:val="left" w:pos="7035"/>
      </w:tabs>
      <w:jc w:val="both"/>
    </w:pPr>
    <w:rPr>
      <w:rFonts w:ascii="宋体"/>
      <w:b/>
      <w:color w:val="000000"/>
      <w:kern w:val="2"/>
      <w:sz w:val="24"/>
      <w:szCs w:val="24"/>
    </w:rPr>
  </w:style>
  <w:style w:type="paragraph" w:customStyle="1" w:styleId="90">
    <w:name w:val="正文文本 21"/>
    <w:basedOn w:val="1"/>
    <w:qFormat/>
    <w:uiPriority w:val="0"/>
    <w:pPr>
      <w:widowControl w:val="0"/>
      <w:adjustRightInd w:val="0"/>
      <w:spacing w:line="360" w:lineRule="atLeast"/>
      <w:ind w:firstLine="720"/>
      <w:jc w:val="both"/>
      <w:textAlignment w:val="baseline"/>
    </w:pPr>
    <w:rPr>
      <w:sz w:val="32"/>
      <w:szCs w:val="24"/>
    </w:rPr>
  </w:style>
  <w:style w:type="paragraph" w:customStyle="1" w:styleId="91">
    <w:name w:val="reader-word-layer reader-word-s16-14"/>
    <w:basedOn w:val="1"/>
    <w:qFormat/>
    <w:uiPriority w:val="0"/>
    <w:pPr>
      <w:spacing w:before="100" w:beforeAutospacing="1" w:after="100" w:afterAutospacing="1"/>
    </w:pPr>
    <w:rPr>
      <w:rFonts w:ascii="宋体" w:cs="宋体"/>
      <w:sz w:val="24"/>
      <w:szCs w:val="24"/>
    </w:rPr>
  </w:style>
  <w:style w:type="paragraph" w:customStyle="1" w:styleId="92">
    <w:name w:val="xl2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sz w:val="24"/>
      <w:szCs w:val="24"/>
    </w:rPr>
  </w:style>
  <w:style w:type="paragraph" w:customStyle="1" w:styleId="93">
    <w:name w:val="reader-word-layer reader-word-s16-16"/>
    <w:basedOn w:val="1"/>
    <w:qFormat/>
    <w:uiPriority w:val="0"/>
    <w:pPr>
      <w:spacing w:before="100" w:beforeAutospacing="1" w:after="100" w:afterAutospacing="1"/>
    </w:pPr>
    <w:rPr>
      <w:rFonts w:ascii="宋体" w:cs="宋体"/>
      <w:sz w:val="24"/>
      <w:szCs w:val="24"/>
    </w:rPr>
  </w:style>
  <w:style w:type="paragraph" w:customStyle="1" w:styleId="94">
    <w:name w:val="o"/>
    <w:basedOn w:val="1"/>
    <w:qFormat/>
    <w:uiPriority w:val="0"/>
    <w:pPr>
      <w:widowControl w:val="0"/>
      <w:adjustRightInd w:val="0"/>
      <w:spacing w:line="360" w:lineRule="atLeast"/>
      <w:textAlignment w:val="baseline"/>
    </w:pPr>
    <w:rPr>
      <w:rFonts w:ascii="宋体"/>
      <w:sz w:val="32"/>
    </w:rPr>
  </w:style>
  <w:style w:type="paragraph" w:customStyle="1" w:styleId="95">
    <w:name w:val="aspnumfaautoadjustright"/>
    <w:qFormat/>
    <w:uiPriority w:val="0"/>
    <w:pPr>
      <w:widowControl w:val="0"/>
      <w:autoSpaceDE w:val="0"/>
      <w:autoSpaceDN w:val="0"/>
      <w:adjustRightInd w:val="0"/>
      <w:jc w:val="both"/>
    </w:pPr>
    <w:rPr>
      <w:rFonts w:ascii="宋体" w:hAnsi="Times New Roman" w:eastAsia="宋体" w:cs="Times New Roman"/>
      <w:lang w:val="en-US" w:eastAsia="zh-CN" w:bidi="ar-SA"/>
    </w:rPr>
  </w:style>
  <w:style w:type="paragraph" w:customStyle="1" w:styleId="96">
    <w:name w:val="小标题"/>
    <w:basedOn w:val="1"/>
    <w:qFormat/>
    <w:uiPriority w:val="0"/>
    <w:pPr>
      <w:widowControl w:val="0"/>
      <w:adjustRightInd w:val="0"/>
      <w:spacing w:before="120" w:after="120" w:line="400" w:lineRule="atLeast"/>
      <w:jc w:val="both"/>
      <w:textAlignment w:val="baseline"/>
    </w:pPr>
    <w:rPr>
      <w:rFonts w:ascii="宋体"/>
      <w:sz w:val="24"/>
    </w:rPr>
  </w:style>
  <w:style w:type="paragraph" w:customStyle="1" w:styleId="97">
    <w:name w:val="默认段落字体 Para Char Char Char Char Char Char Char Char Char1 Char Char Char Char Char Char Char"/>
    <w:basedOn w:val="15"/>
    <w:qFormat/>
    <w:uiPriority w:val="0"/>
    <w:pPr>
      <w:widowControl w:val="0"/>
      <w:jc w:val="both"/>
    </w:pPr>
    <w:rPr>
      <w:rFonts w:ascii="Tahoma" w:hAnsi="Tahoma" w:cs="Tahoma"/>
      <w:kern w:val="2"/>
      <w:sz w:val="24"/>
      <w:szCs w:val="24"/>
    </w:rPr>
  </w:style>
  <w:style w:type="paragraph" w:customStyle="1" w:styleId="98">
    <w:name w:val="?¡ì?¡ì?¡§¡è?¡ìo????¡§¡è?:1:1"/>
    <w:basedOn w:val="1"/>
    <w:qFormat/>
    <w:uiPriority w:val="0"/>
    <w:pPr>
      <w:overflowPunct w:val="0"/>
      <w:autoSpaceDE w:val="0"/>
      <w:autoSpaceDN w:val="0"/>
      <w:adjustRightInd w:val="0"/>
    </w:pPr>
    <w:rPr>
      <w:sz w:val="24"/>
    </w:rPr>
  </w:style>
  <w:style w:type="paragraph" w:customStyle="1" w:styleId="99">
    <w:name w:val="Char Char2"/>
    <w:basedOn w:val="1"/>
    <w:qFormat/>
    <w:uiPriority w:val="0"/>
    <w:pPr>
      <w:widowControl w:val="0"/>
      <w:jc w:val="both"/>
    </w:pPr>
    <w:rPr>
      <w:rFonts w:ascii="Tahoma" w:hAnsi="Tahoma"/>
      <w:kern w:val="2"/>
      <w:sz w:val="24"/>
    </w:rPr>
  </w:style>
  <w:style w:type="paragraph" w:customStyle="1" w:styleId="100">
    <w:name w:val="reader-word-layer reader-word-s16-12"/>
    <w:basedOn w:val="1"/>
    <w:qFormat/>
    <w:uiPriority w:val="0"/>
    <w:pPr>
      <w:spacing w:before="100" w:beforeAutospacing="1" w:after="100" w:afterAutospacing="1"/>
    </w:pPr>
    <w:rPr>
      <w:rFonts w:ascii="宋体" w:cs="宋体"/>
      <w:sz w:val="24"/>
      <w:szCs w:val="24"/>
    </w:rPr>
  </w:style>
  <w:style w:type="paragraph" w:customStyle="1" w:styleId="101">
    <w:name w:val="reader-word-layer reader-word-s16-9"/>
    <w:basedOn w:val="1"/>
    <w:qFormat/>
    <w:uiPriority w:val="0"/>
    <w:pPr>
      <w:spacing w:before="100" w:beforeAutospacing="1" w:after="100" w:afterAutospacing="1"/>
    </w:pPr>
    <w:rPr>
      <w:rFonts w:ascii="宋体" w:cs="宋体"/>
      <w:sz w:val="24"/>
      <w:szCs w:val="24"/>
    </w:rPr>
  </w:style>
  <w:style w:type="paragraph" w:customStyle="1" w:styleId="102">
    <w:name w:val="Char1 Char Char Char"/>
    <w:basedOn w:val="1"/>
    <w:uiPriority w:val="0"/>
    <w:pPr>
      <w:widowControl w:val="0"/>
      <w:jc w:val="both"/>
    </w:pPr>
    <w:rPr>
      <w:kern w:val="2"/>
      <w:sz w:val="21"/>
      <w:szCs w:val="24"/>
    </w:rPr>
  </w:style>
  <w:style w:type="paragraph" w:customStyle="1" w:styleId="103">
    <w:name w:val="默认段落字体 Para Char Char Char Char"/>
    <w:basedOn w:val="1"/>
    <w:qFormat/>
    <w:uiPriority w:val="0"/>
    <w:pPr>
      <w:widowControl w:val="0"/>
      <w:jc w:val="both"/>
    </w:pPr>
    <w:rPr>
      <w:kern w:val="2"/>
      <w:sz w:val="21"/>
      <w:szCs w:val="24"/>
    </w:rPr>
  </w:style>
  <w:style w:type="paragraph" w:customStyle="1" w:styleId="104">
    <w:name w:val="?¡ì?¡ì?¡§¡è?¡ìo????¡§¡è?:1"/>
    <w:basedOn w:val="1"/>
    <w:qFormat/>
    <w:uiPriority w:val="0"/>
    <w:pPr>
      <w:overflowPunct w:val="0"/>
      <w:autoSpaceDE w:val="0"/>
      <w:autoSpaceDN w:val="0"/>
      <w:adjustRightInd w:val="0"/>
    </w:pPr>
    <w:rPr>
      <w:sz w:val="24"/>
    </w:rPr>
  </w:style>
  <w:style w:type="paragraph" w:customStyle="1" w:styleId="105">
    <w:name w:val="默认段落字体 Para Char"/>
    <w:basedOn w:val="1"/>
    <w:qFormat/>
    <w:uiPriority w:val="0"/>
    <w:pPr>
      <w:widowControl w:val="0"/>
      <w:jc w:val="both"/>
    </w:pPr>
    <w:rPr>
      <w:kern w:val="2"/>
      <w:sz w:val="21"/>
      <w:szCs w:val="24"/>
    </w:rPr>
  </w:style>
  <w:style w:type="paragraph" w:customStyle="1" w:styleId="106">
    <w:name w:val="表格02"/>
    <w:basedOn w:val="1"/>
    <w:qFormat/>
    <w:uiPriority w:val="0"/>
    <w:pPr>
      <w:widowControl w:val="0"/>
      <w:adjustRightInd w:val="0"/>
      <w:snapToGrid w:val="0"/>
      <w:spacing w:line="400" w:lineRule="exact"/>
      <w:jc w:val="center"/>
      <w:textAlignment w:val="baseline"/>
    </w:pPr>
    <w:rPr>
      <w:snapToGrid w:val="0"/>
      <w:sz w:val="24"/>
      <w:szCs w:val="24"/>
      <w:lang w:val="en-GB"/>
    </w:rPr>
  </w:style>
  <w:style w:type="paragraph" w:customStyle="1" w:styleId="107">
    <w:name w:val="reader-word-layer reader-word-s16-17"/>
    <w:basedOn w:val="1"/>
    <w:qFormat/>
    <w:uiPriority w:val="0"/>
    <w:pPr>
      <w:spacing w:before="100" w:beforeAutospacing="1" w:after="100" w:afterAutospacing="1"/>
    </w:pPr>
    <w:rPr>
      <w:rFonts w:ascii="宋体" w:cs="宋体"/>
      <w:sz w:val="24"/>
      <w:szCs w:val="24"/>
    </w:rPr>
  </w:style>
  <w:style w:type="paragraph" w:customStyle="1" w:styleId="108">
    <w:name w:val="CM22"/>
    <w:basedOn w:val="1"/>
    <w:next w:val="1"/>
    <w:qFormat/>
    <w:uiPriority w:val="0"/>
    <w:pPr>
      <w:widowControl w:val="0"/>
      <w:autoSpaceDE w:val="0"/>
      <w:autoSpaceDN w:val="0"/>
      <w:adjustRightInd w:val="0"/>
      <w:spacing w:after="310"/>
    </w:pPr>
    <w:rPr>
      <w:rFonts w:ascii="宋体"/>
      <w:sz w:val="24"/>
      <w:szCs w:val="24"/>
    </w:rPr>
  </w:style>
  <w:style w:type="paragraph" w:customStyle="1" w:styleId="109">
    <w:name w:val="reader-word-layer reader-word-s16-11"/>
    <w:basedOn w:val="1"/>
    <w:qFormat/>
    <w:uiPriority w:val="0"/>
    <w:pPr>
      <w:spacing w:before="100" w:beforeAutospacing="1" w:after="100" w:afterAutospacing="1"/>
    </w:pPr>
    <w:rPr>
      <w:rFonts w:ascii="宋体" w:cs="宋体"/>
      <w:sz w:val="24"/>
      <w:szCs w:val="24"/>
    </w:rPr>
  </w:style>
  <w:style w:type="paragraph" w:customStyle="1" w:styleId="110">
    <w:name w:val="È±Ê¡ÎÄ±¾:1:1"/>
    <w:basedOn w:val="1"/>
    <w:qFormat/>
    <w:uiPriority w:val="0"/>
    <w:pPr>
      <w:overflowPunct w:val="0"/>
      <w:autoSpaceDE w:val="0"/>
      <w:autoSpaceDN w:val="0"/>
      <w:adjustRightInd w:val="0"/>
      <w:textAlignment w:val="baseline"/>
    </w:pPr>
    <w:rPr>
      <w:sz w:val="24"/>
    </w:rPr>
  </w:style>
  <w:style w:type="paragraph" w:customStyle="1" w:styleId="111">
    <w:name w:val="样式1"/>
    <w:basedOn w:val="1"/>
    <w:qFormat/>
    <w:uiPriority w:val="0"/>
    <w:pPr>
      <w:widowControl w:val="0"/>
      <w:spacing w:before="120" w:after="120" w:line="300" w:lineRule="auto"/>
      <w:jc w:val="both"/>
    </w:pPr>
    <w:rPr>
      <w:rFonts w:ascii="宋体"/>
      <w:b/>
      <w:kern w:val="2"/>
      <w:sz w:val="24"/>
    </w:rPr>
  </w:style>
  <w:style w:type="paragraph" w:customStyle="1" w:styleId="112">
    <w:name w:val="_Style 17"/>
    <w:basedOn w:val="1"/>
    <w:next w:val="40"/>
    <w:qFormat/>
    <w:uiPriority w:val="0"/>
    <w:pPr>
      <w:spacing w:before="100" w:beforeAutospacing="1" w:after="100" w:afterAutospacing="1"/>
    </w:pPr>
    <w:rPr>
      <w:rFonts w:ascii="宋体" w:cs="黑体"/>
      <w:sz w:val="24"/>
      <w:szCs w:val="24"/>
    </w:rPr>
  </w:style>
  <w:style w:type="paragraph" w:customStyle="1" w:styleId="113">
    <w:name w:val="Char Char Char Char1"/>
    <w:basedOn w:val="1"/>
    <w:qFormat/>
    <w:uiPriority w:val="0"/>
    <w:pPr>
      <w:widowControl w:val="0"/>
      <w:jc w:val="both"/>
    </w:pPr>
    <w:rPr>
      <w:rFonts w:ascii="Tahoma" w:hAnsi="Tahoma"/>
      <w:kern w:val="2"/>
      <w:sz w:val="24"/>
    </w:rPr>
  </w:style>
  <w:style w:type="paragraph" w:customStyle="1" w:styleId="114">
    <w:name w:val="reader-word-layer reader-word-s16-7"/>
    <w:basedOn w:val="1"/>
    <w:qFormat/>
    <w:uiPriority w:val="0"/>
    <w:pPr>
      <w:spacing w:before="100" w:beforeAutospacing="1" w:after="100" w:afterAutospacing="1"/>
    </w:pPr>
    <w:rPr>
      <w:rFonts w:ascii="宋体" w:cs="宋体"/>
      <w:sz w:val="24"/>
      <w:szCs w:val="24"/>
    </w:rPr>
  </w:style>
  <w:style w:type="paragraph" w:customStyle="1" w:styleId="115">
    <w:name w:val="正文文本缩进8"/>
    <w:basedOn w:val="1"/>
    <w:qFormat/>
    <w:uiPriority w:val="0"/>
    <w:pPr>
      <w:widowControl w:val="0"/>
      <w:ind w:firstLine="200" w:firstLineChars="200"/>
      <w:jc w:val="both"/>
    </w:pPr>
    <w:rPr>
      <w:kern w:val="2"/>
      <w:sz w:val="28"/>
      <w:szCs w:val="28"/>
    </w:rPr>
  </w:style>
  <w:style w:type="paragraph" w:customStyle="1" w:styleId="116">
    <w:name w:val="_Style 110"/>
    <w:basedOn w:val="1"/>
    <w:next w:val="84"/>
    <w:qFormat/>
    <w:uiPriority w:val="0"/>
    <w:pPr>
      <w:widowControl w:val="0"/>
      <w:ind w:firstLine="200" w:firstLineChars="200"/>
      <w:jc w:val="both"/>
    </w:pPr>
    <w:rPr>
      <w:kern w:val="2"/>
      <w:sz w:val="21"/>
    </w:rPr>
  </w:style>
  <w:style w:type="paragraph" w:customStyle="1" w:styleId="117">
    <w:name w:val="页脚1"/>
    <w:basedOn w:val="1"/>
    <w:qFormat/>
    <w:uiPriority w:val="0"/>
    <w:pPr>
      <w:widowControl w:val="0"/>
      <w:tabs>
        <w:tab w:val="center" w:pos="4153"/>
        <w:tab w:val="right" w:pos="8306"/>
      </w:tabs>
      <w:snapToGrid w:val="0"/>
    </w:pPr>
    <w:rPr>
      <w:sz w:val="18"/>
    </w:rPr>
  </w:style>
  <w:style w:type="paragraph" w:customStyle="1" w:styleId="118">
    <w:name w:val="页眉1"/>
    <w:basedOn w:val="1"/>
    <w:qFormat/>
    <w:uiPriority w:val="0"/>
    <w:pPr>
      <w:widowControl w:val="0"/>
      <w:pBdr>
        <w:bottom w:val="single" w:color="auto" w:sz="6" w:space="1"/>
      </w:pBdr>
      <w:tabs>
        <w:tab w:val="center" w:pos="4153"/>
        <w:tab w:val="right" w:pos="8306"/>
      </w:tabs>
      <w:snapToGrid w:val="0"/>
      <w:jc w:val="center"/>
    </w:pPr>
    <w:rPr>
      <w:kern w:val="2"/>
      <w:sz w:val="21"/>
    </w:rPr>
  </w:style>
  <w:style w:type="paragraph" w:customStyle="1" w:styleId="119">
    <w:name w:val="页眉11"/>
    <w:basedOn w:val="1"/>
    <w:qFormat/>
    <w:uiPriority w:val="0"/>
    <w:pPr>
      <w:widowControl w:val="0"/>
      <w:pBdr>
        <w:bottom w:val="single" w:color="auto" w:sz="6" w:space="1"/>
      </w:pBdr>
      <w:tabs>
        <w:tab w:val="center" w:pos="4153"/>
        <w:tab w:val="right" w:pos="8306"/>
      </w:tabs>
      <w:snapToGrid w:val="0"/>
      <w:jc w:val="center"/>
    </w:pPr>
    <w:rPr>
      <w:kern w:val="2"/>
      <w:sz w:val="21"/>
    </w:rPr>
  </w:style>
  <w:style w:type="paragraph" w:customStyle="1" w:styleId="120">
    <w:name w:val="正文缩进1"/>
    <w:basedOn w:val="1"/>
    <w:uiPriority w:val="0"/>
    <w:pPr>
      <w:ind w:firstLine="420"/>
      <w:jc w:val="center"/>
    </w:pPr>
    <w:rPr>
      <w:b/>
      <w:sz w:val="44"/>
    </w:rPr>
  </w:style>
  <w:style w:type="paragraph" w:customStyle="1" w:styleId="121">
    <w:name w:val="正文表标题"/>
    <w:next w:val="1"/>
    <w:qFormat/>
    <w:uiPriority w:val="0"/>
    <w:pPr>
      <w:numPr>
        <w:ilvl w:val="0"/>
        <w:numId w:val="2"/>
      </w:numPr>
      <w:spacing w:beforeLines="50" w:afterLines="50" w:line="360" w:lineRule="auto"/>
      <w:ind w:firstLine="200" w:firstLineChars="200"/>
      <w:jc w:val="center"/>
    </w:pPr>
    <w:rPr>
      <w:rFonts w:ascii="黑体" w:hAnsi="Times New Roman" w:eastAsia="黑体" w:cs="Times New Roman"/>
      <w:sz w:val="21"/>
      <w:lang w:val="en-US" w:eastAsia="zh-CN" w:bidi="ar-SA"/>
    </w:rPr>
  </w:style>
  <w:style w:type="paragraph" w:customStyle="1" w:styleId="122">
    <w:name w:val="正文居中"/>
    <w:basedOn w:val="1"/>
    <w:qFormat/>
    <w:uiPriority w:val="0"/>
    <w:pPr>
      <w:widowControl w:val="0"/>
      <w:adjustRightInd w:val="0"/>
      <w:snapToGrid w:val="0"/>
      <w:jc w:val="center"/>
    </w:pPr>
    <w:rPr>
      <w:rFonts w:ascii="宋体"/>
      <w:color w:val="000000"/>
      <w:kern w:val="2"/>
      <w:sz w:val="24"/>
      <w:szCs w:val="18"/>
    </w:rPr>
  </w:style>
  <w:style w:type="character" w:customStyle="1" w:styleId="123">
    <w:name w:val="列出段落 Char"/>
    <w:link w:val="84"/>
    <w:qFormat/>
    <w:uiPriority w:val="34"/>
    <w:rPr>
      <w:rFonts w:ascii="Calibri" w:hAnsi="Calibri"/>
      <w:kern w:val="2"/>
      <w:sz w:val="21"/>
      <w:szCs w:val="22"/>
    </w:rPr>
  </w:style>
  <w:style w:type="paragraph" w:customStyle="1" w:styleId="124">
    <w:name w:val="正文2"/>
    <w:basedOn w:val="1"/>
    <w:qFormat/>
    <w:uiPriority w:val="0"/>
    <w:pPr>
      <w:widowControl w:val="0"/>
      <w:adjustRightInd w:val="0"/>
      <w:snapToGrid w:val="0"/>
      <w:spacing w:line="360" w:lineRule="auto"/>
      <w:jc w:val="center"/>
    </w:pPr>
    <w:rPr>
      <w:rFonts w:ascii="宋体" w:hAnsi="宋体" w:eastAsia="仿宋"/>
      <w:kern w:val="2"/>
      <w:sz w:val="24"/>
      <w:szCs w:val="21"/>
      <w:lang w:val="en-GB"/>
    </w:rPr>
  </w:style>
  <w:style w:type="character" w:customStyle="1" w:styleId="125">
    <w:name w:val="页脚 Char"/>
    <w:basedOn w:val="46"/>
    <w:link w:val="29"/>
    <w:uiPriority w:val="99"/>
    <w:rPr>
      <w:sz w:val="18"/>
    </w:rPr>
  </w:style>
  <w:style w:type="character" w:customStyle="1" w:styleId="126">
    <w:name w:val="标题 Char"/>
    <w:basedOn w:val="46"/>
    <w:link w:val="42"/>
    <w:qFormat/>
    <w:uiPriority w:val="0"/>
    <w:rPr>
      <w:rFonts w:ascii="Arial" w:hAnsi="Arial" w:cs="Arial"/>
      <w:b/>
      <w:bCs/>
      <w:kern w:val="2"/>
      <w:sz w:val="32"/>
      <w:szCs w:val="32"/>
    </w:rPr>
  </w:style>
  <w:style w:type="character" w:customStyle="1" w:styleId="127">
    <w:name w:val="标题3 Char"/>
    <w:link w:val="128"/>
    <w:uiPriority w:val="0"/>
    <w:rPr>
      <w:rFonts w:ascii="宋体" w:hAnsi="宋体"/>
      <w:b/>
      <w:bCs/>
      <w:kern w:val="44"/>
      <w:sz w:val="24"/>
      <w:szCs w:val="24"/>
    </w:rPr>
  </w:style>
  <w:style w:type="paragraph" w:customStyle="1" w:styleId="128">
    <w:name w:val="标题3"/>
    <w:basedOn w:val="4"/>
    <w:link w:val="127"/>
    <w:qFormat/>
    <w:uiPriority w:val="0"/>
    <w:pPr>
      <w:widowControl w:val="0"/>
      <w:spacing w:beforeLines="50" w:afterLines="50" w:line="400" w:lineRule="exact"/>
      <w:jc w:val="both"/>
    </w:pPr>
    <w:rPr>
      <w:rFonts w:ascii="宋体" w:hAnsi="宋体"/>
      <w:bCs/>
      <w:sz w:val="24"/>
      <w:szCs w:val="24"/>
    </w:rPr>
  </w:style>
  <w:style w:type="paragraph" w:customStyle="1" w:styleId="129">
    <w:name w:val="Table Paragraph"/>
    <w:basedOn w:val="1"/>
    <w:qFormat/>
    <w:uiPriority w:val="1"/>
  </w:style>
  <w:style w:type="character" w:customStyle="1" w:styleId="130">
    <w:name w:val="column-name18"/>
    <w:basedOn w:val="46"/>
    <w:uiPriority w:val="0"/>
    <w:rPr>
      <w:color w:val="0F429B"/>
    </w:rPr>
  </w:style>
  <w:style w:type="character" w:customStyle="1" w:styleId="131">
    <w:name w:val="pubdate-month"/>
    <w:basedOn w:val="46"/>
    <w:uiPriority w:val="0"/>
    <w:rPr>
      <w:color w:val="FFFFFF"/>
      <w:sz w:val="24"/>
      <w:szCs w:val="24"/>
      <w:shd w:val="clear" w:color="auto" w:fill="CC0000"/>
    </w:rPr>
  </w:style>
  <w:style w:type="character" w:customStyle="1" w:styleId="132">
    <w:name w:val="item-name"/>
    <w:basedOn w:val="46"/>
    <w:qFormat/>
    <w:uiPriority w:val="0"/>
    <w:rPr>
      <w:b/>
      <w:bCs/>
      <w:color w:val="FFFFFF"/>
      <w:sz w:val="24"/>
      <w:szCs w:val="24"/>
    </w:rPr>
  </w:style>
  <w:style w:type="character" w:customStyle="1" w:styleId="133">
    <w:name w:val="item-name1"/>
    <w:basedOn w:val="46"/>
    <w:uiPriority w:val="0"/>
  </w:style>
  <w:style w:type="character" w:customStyle="1" w:styleId="134">
    <w:name w:val="item-name2"/>
    <w:basedOn w:val="46"/>
    <w:uiPriority w:val="0"/>
  </w:style>
  <w:style w:type="character" w:customStyle="1" w:styleId="135">
    <w:name w:val="news_title13"/>
    <w:basedOn w:val="46"/>
    <w:uiPriority w:val="0"/>
  </w:style>
  <w:style w:type="character" w:customStyle="1" w:styleId="136">
    <w:name w:val="news_meta2"/>
    <w:basedOn w:val="46"/>
    <w:uiPriority w:val="0"/>
    <w:rPr>
      <w:color w:val="9C9C9C"/>
    </w:rPr>
  </w:style>
  <w:style w:type="character" w:customStyle="1" w:styleId="137">
    <w:name w:val="pubdate-day"/>
    <w:basedOn w:val="46"/>
    <w:uiPriority w:val="0"/>
    <w:rPr>
      <w:shd w:val="clear" w:color="auto" w:fill="F2F2F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中恒一信项目管理咨询有限公司</Company>
  <Pages>48</Pages>
  <Words>26309</Words>
  <Characters>28266</Characters>
  <Lines>197</Lines>
  <Paragraphs>55</Paragraphs>
  <TotalTime>20</TotalTime>
  <ScaleCrop>false</ScaleCrop>
  <LinksUpToDate>false</LinksUpToDate>
  <CharactersWithSpaces>29184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2023-08-10T01:46:00Z</dcterms:created>
  <dc:creator>赵明</dc:creator>
  <cp:lastModifiedBy>赵志强</cp:lastModifiedBy>
  <cp:lastPrinted>2023-08-09T06:36:00Z</cp:lastPrinted>
  <dcterms:modified xsi:type="dcterms:W3CDTF">2023-09-01T05:43:14Z</dcterms:modified>
  <dc:title>招标文件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04B4557F503D411798D7B3A4B3381D74_13</vt:lpwstr>
  </property>
</Properties>
</file>