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0" w:lineRule="atLeast"/>
        <w:jc w:val="center"/>
        <w:rPr>
          <w:rFonts w:ascii="黑体" w:eastAsia="黑体"/>
          <w:b/>
          <w:color w:val="auto"/>
          <w:sz w:val="32"/>
          <w:szCs w:val="32"/>
          <w:highlight w:val="none"/>
        </w:rPr>
      </w:pPr>
      <w:bookmarkStart w:id="0" w:name="_Toc98580390"/>
    </w:p>
    <w:p>
      <w:pPr>
        <w:pStyle w:val="40"/>
        <w:spacing w:line="0" w:lineRule="atLeast"/>
        <w:jc w:val="center"/>
        <w:rPr>
          <w:rFonts w:ascii="黑体" w:eastAsia="黑体"/>
          <w:b/>
          <w:color w:val="auto"/>
          <w:sz w:val="32"/>
          <w:szCs w:val="32"/>
          <w:highlight w:val="none"/>
        </w:rPr>
      </w:pPr>
    </w:p>
    <w:p>
      <w:pPr>
        <w:pStyle w:val="40"/>
        <w:spacing w:line="0" w:lineRule="atLeast"/>
        <w:jc w:val="center"/>
        <w:rPr>
          <w:rFonts w:ascii="黑体" w:eastAsia="黑体"/>
          <w:b/>
          <w:color w:val="auto"/>
          <w:sz w:val="32"/>
          <w:szCs w:val="32"/>
          <w:highlight w:val="none"/>
        </w:rPr>
      </w:pPr>
    </w:p>
    <w:p>
      <w:pPr>
        <w:spacing w:line="360" w:lineRule="auto"/>
        <w:jc w:val="center"/>
        <w:rPr>
          <w:rFonts w:ascii="宋体"/>
          <w:b/>
          <w:color w:val="auto"/>
          <w:sz w:val="48"/>
          <w:szCs w:val="48"/>
          <w:highlight w:val="none"/>
        </w:rPr>
      </w:pPr>
      <w:r>
        <w:rPr>
          <w:rFonts w:hint="eastAsia"/>
          <w:b/>
          <w:color w:val="auto"/>
          <w:kern w:val="2"/>
          <w:sz w:val="48"/>
          <w:szCs w:val="48"/>
          <w:highlight w:val="none"/>
        </w:rPr>
        <w:t>长春市2023年度城市国土空间监测项目</w:t>
      </w:r>
    </w:p>
    <w:p>
      <w:pPr>
        <w:jc w:val="center"/>
        <w:rPr>
          <w:rFonts w:ascii="方正行楷简体" w:eastAsia="方正行楷简体"/>
          <w:b/>
          <w:color w:val="auto"/>
          <w:sz w:val="100"/>
          <w:szCs w:val="100"/>
          <w:highlight w:val="none"/>
        </w:rPr>
      </w:pPr>
    </w:p>
    <w:p>
      <w:pPr>
        <w:jc w:val="center"/>
        <w:rPr>
          <w:rFonts w:ascii="方正行楷简体" w:eastAsia="方正行楷简体"/>
          <w:b/>
          <w:color w:val="auto"/>
          <w:sz w:val="160"/>
          <w:szCs w:val="160"/>
          <w:highlight w:val="none"/>
        </w:rPr>
      </w:pPr>
      <w:r>
        <w:rPr>
          <w:rFonts w:hint="eastAsia" w:ascii="方正行楷简体" w:eastAsia="方正行楷简体"/>
          <w:b/>
          <w:color w:val="auto"/>
          <w:sz w:val="160"/>
          <w:szCs w:val="160"/>
          <w:highlight w:val="none"/>
        </w:rPr>
        <w:t>招标文件</w:t>
      </w:r>
    </w:p>
    <w:p>
      <w:pPr>
        <w:jc w:val="center"/>
        <w:rPr>
          <w:rFonts w:ascii="宋体"/>
          <w:b/>
          <w:color w:val="auto"/>
          <w:sz w:val="32"/>
          <w:highlight w:val="none"/>
        </w:rPr>
      </w:pPr>
      <w:r>
        <w:rPr>
          <w:rFonts w:hint="eastAsia" w:ascii="宋体"/>
          <w:b/>
          <w:color w:val="auto"/>
          <w:sz w:val="32"/>
          <w:highlight w:val="none"/>
        </w:rPr>
        <w:t>项目编号：JM-2023-07-00600</w:t>
      </w:r>
    </w:p>
    <w:p>
      <w:pPr>
        <w:jc w:val="center"/>
        <w:rPr>
          <w:rFonts w:ascii="黑体" w:eastAsia="黑体"/>
          <w:b/>
          <w:color w:val="auto"/>
          <w:sz w:val="32"/>
          <w:highlight w:val="none"/>
        </w:rPr>
      </w:pPr>
    </w:p>
    <w:p>
      <w:pPr>
        <w:jc w:val="center"/>
        <w:rPr>
          <w:rFonts w:ascii="宋体"/>
          <w:color w:val="auto"/>
          <w:sz w:val="32"/>
          <w:highlight w:val="none"/>
        </w:rPr>
      </w:pPr>
    </w:p>
    <w:p>
      <w:pPr>
        <w:jc w:val="center"/>
        <w:rPr>
          <w:rFonts w:ascii="宋体"/>
          <w:color w:val="auto"/>
          <w:sz w:val="32"/>
          <w:highlight w:val="none"/>
        </w:rPr>
      </w:pPr>
    </w:p>
    <w:p>
      <w:pPr>
        <w:jc w:val="center"/>
        <w:rPr>
          <w:rFonts w:ascii="宋体"/>
          <w:color w:val="auto"/>
          <w:sz w:val="32"/>
          <w:highlight w:val="none"/>
        </w:rPr>
      </w:pPr>
    </w:p>
    <w:p>
      <w:pPr>
        <w:jc w:val="center"/>
        <w:rPr>
          <w:rFonts w:ascii="宋体"/>
          <w:color w:val="auto"/>
          <w:sz w:val="18"/>
          <w:szCs w:val="18"/>
          <w:highlight w:val="none"/>
        </w:rPr>
      </w:pPr>
    </w:p>
    <w:p>
      <w:pPr>
        <w:jc w:val="center"/>
        <w:rPr>
          <w:rFonts w:ascii="宋体"/>
          <w:color w:val="auto"/>
          <w:sz w:val="18"/>
          <w:szCs w:val="18"/>
          <w:highlight w:val="none"/>
        </w:rPr>
      </w:pPr>
    </w:p>
    <w:p>
      <w:pPr>
        <w:jc w:val="center"/>
        <w:rPr>
          <w:rFonts w:ascii="宋体"/>
          <w:color w:val="auto"/>
          <w:sz w:val="18"/>
          <w:szCs w:val="18"/>
          <w:highlight w:val="none"/>
        </w:rPr>
      </w:pPr>
    </w:p>
    <w:p>
      <w:pPr>
        <w:pStyle w:val="2"/>
        <w:rPr>
          <w:color w:val="auto"/>
          <w:highlight w:val="none"/>
        </w:rPr>
      </w:pPr>
    </w:p>
    <w:p>
      <w:pPr>
        <w:pStyle w:val="43"/>
        <w:ind w:firstLine="0"/>
        <w:rPr>
          <w:color w:val="auto"/>
          <w:highlight w:val="none"/>
        </w:rPr>
      </w:pPr>
    </w:p>
    <w:p>
      <w:pPr>
        <w:spacing w:line="480" w:lineRule="auto"/>
        <w:ind w:firstLine="281" w:firstLineChars="100"/>
        <w:rPr>
          <w:rFonts w:ascii="宋体"/>
          <w:b/>
          <w:color w:val="auto"/>
          <w:sz w:val="28"/>
          <w:szCs w:val="28"/>
          <w:highlight w:val="none"/>
        </w:rPr>
      </w:pPr>
      <w:r>
        <w:rPr>
          <w:rFonts w:hint="eastAsia" w:ascii="宋体"/>
          <w:b/>
          <w:color w:val="auto"/>
          <w:sz w:val="28"/>
          <w:szCs w:val="28"/>
          <w:highlight w:val="none"/>
        </w:rPr>
        <w:t>采   购   人：长春市规划和自然资源局 （盖章）</w:t>
      </w:r>
    </w:p>
    <w:p>
      <w:pPr>
        <w:spacing w:line="480" w:lineRule="auto"/>
        <w:ind w:firstLine="241" w:firstLineChars="100"/>
        <w:rPr>
          <w:rFonts w:ascii="宋体"/>
          <w:b/>
          <w:color w:val="auto"/>
          <w:sz w:val="24"/>
          <w:szCs w:val="24"/>
          <w:highlight w:val="none"/>
        </w:rPr>
      </w:pPr>
    </w:p>
    <w:p>
      <w:pPr>
        <w:spacing w:line="480" w:lineRule="auto"/>
        <w:ind w:firstLine="281" w:firstLineChars="100"/>
        <w:rPr>
          <w:rFonts w:ascii="宋体"/>
          <w:b/>
          <w:color w:val="auto"/>
          <w:sz w:val="28"/>
          <w:szCs w:val="28"/>
          <w:highlight w:val="none"/>
        </w:rPr>
      </w:pPr>
      <w:r>
        <w:rPr>
          <w:rFonts w:hint="eastAsia" w:ascii="宋体"/>
          <w:b/>
          <w:color w:val="auto"/>
          <w:sz w:val="28"/>
          <w:szCs w:val="28"/>
          <w:highlight w:val="none"/>
        </w:rPr>
        <w:t>采购代理机构：中吉润工程建设咨询（吉林）有限公司 （盖章）</w:t>
      </w:r>
    </w:p>
    <w:p>
      <w:pPr>
        <w:spacing w:line="480" w:lineRule="auto"/>
        <w:jc w:val="center"/>
        <w:rPr>
          <w:rFonts w:ascii="黑体" w:eastAsia="黑体"/>
          <w:b/>
          <w:color w:val="auto"/>
          <w:sz w:val="21"/>
          <w:szCs w:val="21"/>
          <w:highlight w:val="none"/>
        </w:rPr>
      </w:pPr>
    </w:p>
    <w:p>
      <w:pPr>
        <w:spacing w:line="480" w:lineRule="auto"/>
        <w:ind w:firstLine="281" w:firstLineChars="100"/>
        <w:jc w:val="center"/>
        <w:rPr>
          <w:rFonts w:ascii="宋体"/>
          <w:b/>
          <w:color w:val="auto"/>
          <w:sz w:val="28"/>
          <w:szCs w:val="28"/>
          <w:highlight w:val="none"/>
        </w:rPr>
      </w:pPr>
      <w:r>
        <w:rPr>
          <w:rFonts w:hint="eastAsia" w:ascii="宋体"/>
          <w:b/>
          <w:color w:val="auto"/>
          <w:sz w:val="28"/>
          <w:szCs w:val="28"/>
          <w:highlight w:val="none"/>
        </w:rPr>
        <w:t>日     期： 2023年8月</w:t>
      </w:r>
    </w:p>
    <w:p>
      <w:pPr>
        <w:adjustRightInd w:val="0"/>
        <w:snapToGrid w:val="0"/>
        <w:spacing w:line="360" w:lineRule="auto"/>
        <w:ind w:right="496" w:rightChars="248"/>
        <w:jc w:val="center"/>
        <w:rPr>
          <w:rFonts w:eastAsia="华文中宋"/>
          <w:b/>
          <w:bCs/>
          <w:color w:val="auto"/>
          <w:sz w:val="28"/>
          <w:highlight w:val="none"/>
        </w:rPr>
      </w:pPr>
    </w:p>
    <w:p>
      <w:pPr>
        <w:rPr>
          <w:rFonts w:ascii="宋体"/>
          <w:b/>
          <w:color w:val="auto"/>
          <w:sz w:val="32"/>
          <w:szCs w:val="32"/>
          <w:highlight w:val="none"/>
        </w:rPr>
      </w:pPr>
    </w:p>
    <w:p>
      <w:pPr>
        <w:tabs>
          <w:tab w:val="left" w:pos="9379"/>
        </w:tabs>
        <w:spacing w:line="360" w:lineRule="auto"/>
        <w:jc w:val="center"/>
        <w:rPr>
          <w:rFonts w:ascii="宋体"/>
          <w:b/>
          <w:bCs/>
          <w:color w:val="auto"/>
          <w:sz w:val="36"/>
          <w:highlight w:val="none"/>
        </w:rPr>
      </w:pPr>
      <w:bookmarkStart w:id="1" w:name="_Toc98580389"/>
    </w:p>
    <w:p>
      <w:pPr>
        <w:tabs>
          <w:tab w:val="left" w:pos="9379"/>
        </w:tabs>
        <w:spacing w:line="360" w:lineRule="auto"/>
        <w:jc w:val="center"/>
        <w:rPr>
          <w:rFonts w:ascii="宋体"/>
          <w:b/>
          <w:bCs/>
          <w:color w:val="auto"/>
          <w:sz w:val="36"/>
          <w:highlight w:val="none"/>
        </w:rPr>
      </w:pPr>
      <w:r>
        <w:rPr>
          <w:rFonts w:hint="eastAsia" w:ascii="宋体"/>
          <w:b/>
          <w:bCs/>
          <w:color w:val="auto"/>
          <w:sz w:val="36"/>
          <w:highlight w:val="none"/>
        </w:rPr>
        <w:t>目　　录</w:t>
      </w:r>
    </w:p>
    <w:p>
      <w:pPr>
        <w:pStyle w:val="31"/>
        <w:tabs>
          <w:tab w:val="right" w:leader="dot" w:pos="9200"/>
        </w:tabs>
        <w:rPr>
          <w:rFonts w:ascii="宋体" w:cs="Arial"/>
          <w:b w:val="0"/>
          <w:bCs w:val="0"/>
          <w:caps w:val="0"/>
          <w:color w:val="auto"/>
          <w:kern w:val="2"/>
          <w:sz w:val="32"/>
          <w:szCs w:val="32"/>
          <w:highlight w:val="none"/>
        </w:rPr>
      </w:pPr>
      <w:r>
        <w:rPr>
          <w:rFonts w:ascii="宋体"/>
          <w:b w:val="0"/>
          <w:color w:val="auto"/>
          <w:sz w:val="32"/>
          <w:szCs w:val="32"/>
          <w:highlight w:val="none"/>
        </w:rPr>
        <w:fldChar w:fldCharType="begin"/>
      </w:r>
      <w:r>
        <w:rPr>
          <w:rFonts w:hint="eastAsia" w:ascii="宋体"/>
          <w:b w:val="0"/>
          <w:color w:val="auto"/>
          <w:sz w:val="32"/>
          <w:szCs w:val="32"/>
          <w:highlight w:val="none"/>
        </w:rPr>
        <w:instrText xml:space="preserve">TOC \o "1-1" \h \z \u</w:instrText>
      </w:r>
      <w:r>
        <w:rPr>
          <w:rFonts w:ascii="宋体"/>
          <w:b w:val="0"/>
          <w:color w:val="auto"/>
          <w:sz w:val="32"/>
          <w:szCs w:val="32"/>
          <w:highlight w:val="none"/>
        </w:rPr>
        <w:fldChar w:fldCharType="separate"/>
      </w:r>
      <w:r>
        <w:rPr>
          <w:color w:val="auto"/>
          <w:highlight w:val="none"/>
        </w:rPr>
        <w:fldChar w:fldCharType="begin"/>
      </w:r>
      <w:r>
        <w:rPr>
          <w:color w:val="auto"/>
          <w:highlight w:val="none"/>
        </w:rPr>
        <w:instrText xml:space="preserve"> HYPERLINK \l "_Toc54891392" </w:instrText>
      </w:r>
      <w:r>
        <w:rPr>
          <w:color w:val="auto"/>
          <w:highlight w:val="none"/>
        </w:rPr>
        <w:fldChar w:fldCharType="separate"/>
      </w:r>
      <w:r>
        <w:rPr>
          <w:rFonts w:ascii="宋体"/>
          <w:color w:val="auto"/>
          <w:sz w:val="32"/>
          <w:szCs w:val="32"/>
          <w:highlight w:val="none"/>
        </w:rPr>
        <w:t>第一部分  招标公告</w:t>
      </w:r>
      <w:r>
        <w:rPr>
          <w:rFonts w:ascii="宋体"/>
          <w:color w:val="auto"/>
          <w:sz w:val="32"/>
          <w:szCs w:val="32"/>
          <w:highlight w:val="none"/>
        </w:rPr>
        <w:tab/>
      </w:r>
      <w:r>
        <w:rPr>
          <w:rFonts w:ascii="宋体"/>
          <w:color w:val="auto"/>
          <w:sz w:val="32"/>
          <w:szCs w:val="32"/>
          <w:highlight w:val="none"/>
        </w:rPr>
        <w:fldChar w:fldCharType="begin"/>
      </w:r>
      <w:r>
        <w:rPr>
          <w:rFonts w:ascii="宋体"/>
          <w:color w:val="auto"/>
          <w:sz w:val="32"/>
          <w:szCs w:val="32"/>
          <w:highlight w:val="none"/>
        </w:rPr>
        <w:instrText xml:space="preserve"> PAGEREF _Toc54891392 \h </w:instrText>
      </w:r>
      <w:r>
        <w:rPr>
          <w:rFonts w:ascii="宋体"/>
          <w:color w:val="auto"/>
          <w:sz w:val="32"/>
          <w:szCs w:val="32"/>
          <w:highlight w:val="none"/>
        </w:rPr>
        <w:fldChar w:fldCharType="separate"/>
      </w:r>
      <w:r>
        <w:rPr>
          <w:rFonts w:ascii="宋体"/>
          <w:color w:val="auto"/>
          <w:sz w:val="32"/>
          <w:szCs w:val="32"/>
          <w:highlight w:val="none"/>
        </w:rPr>
        <w:t>3</w:t>
      </w:r>
      <w:r>
        <w:rPr>
          <w:rFonts w:ascii="宋体"/>
          <w:color w:val="auto"/>
          <w:sz w:val="32"/>
          <w:szCs w:val="32"/>
          <w:highlight w:val="none"/>
        </w:rPr>
        <w:fldChar w:fldCharType="end"/>
      </w:r>
      <w:r>
        <w:rPr>
          <w:rFonts w:ascii="宋体"/>
          <w:color w:val="auto"/>
          <w:sz w:val="32"/>
          <w:szCs w:val="32"/>
          <w:highlight w:val="none"/>
        </w:rPr>
        <w:fldChar w:fldCharType="end"/>
      </w:r>
    </w:p>
    <w:p>
      <w:pPr>
        <w:pStyle w:val="31"/>
        <w:tabs>
          <w:tab w:val="right" w:leader="dot" w:pos="9200"/>
        </w:tabs>
        <w:rPr>
          <w:rFonts w:ascii="宋体" w:cs="Arial"/>
          <w:b w:val="0"/>
          <w:bCs w:val="0"/>
          <w:caps w:val="0"/>
          <w:color w:val="auto"/>
          <w:kern w:val="2"/>
          <w:sz w:val="32"/>
          <w:szCs w:val="32"/>
          <w:highlight w:val="none"/>
        </w:rPr>
      </w:pPr>
      <w:r>
        <w:rPr>
          <w:color w:val="auto"/>
          <w:highlight w:val="none"/>
        </w:rPr>
        <w:fldChar w:fldCharType="begin"/>
      </w:r>
      <w:r>
        <w:rPr>
          <w:color w:val="auto"/>
          <w:highlight w:val="none"/>
        </w:rPr>
        <w:instrText xml:space="preserve"> HYPERLINK \l "_Toc54891393" </w:instrText>
      </w:r>
      <w:r>
        <w:rPr>
          <w:color w:val="auto"/>
          <w:highlight w:val="none"/>
        </w:rPr>
        <w:fldChar w:fldCharType="separate"/>
      </w:r>
      <w:r>
        <w:rPr>
          <w:rFonts w:ascii="宋体"/>
          <w:color w:val="auto"/>
          <w:sz w:val="32"/>
          <w:szCs w:val="32"/>
          <w:highlight w:val="none"/>
        </w:rPr>
        <w:t>第二部分  供应商须知</w:t>
      </w:r>
      <w:r>
        <w:rPr>
          <w:rFonts w:ascii="宋体"/>
          <w:color w:val="auto"/>
          <w:sz w:val="32"/>
          <w:szCs w:val="32"/>
          <w:highlight w:val="none"/>
        </w:rPr>
        <w:tab/>
      </w:r>
      <w:r>
        <w:rPr>
          <w:rFonts w:ascii="宋体"/>
          <w:color w:val="auto"/>
          <w:sz w:val="32"/>
          <w:szCs w:val="32"/>
          <w:highlight w:val="none"/>
        </w:rPr>
        <w:fldChar w:fldCharType="begin"/>
      </w:r>
      <w:r>
        <w:rPr>
          <w:rFonts w:ascii="宋体"/>
          <w:color w:val="auto"/>
          <w:sz w:val="32"/>
          <w:szCs w:val="32"/>
          <w:highlight w:val="none"/>
        </w:rPr>
        <w:instrText xml:space="preserve"> PAGEREF _Toc54891393 \h </w:instrText>
      </w:r>
      <w:r>
        <w:rPr>
          <w:rFonts w:ascii="宋体"/>
          <w:color w:val="auto"/>
          <w:sz w:val="32"/>
          <w:szCs w:val="32"/>
          <w:highlight w:val="none"/>
        </w:rPr>
        <w:fldChar w:fldCharType="separate"/>
      </w:r>
      <w:r>
        <w:rPr>
          <w:rFonts w:ascii="宋体"/>
          <w:color w:val="auto"/>
          <w:sz w:val="32"/>
          <w:szCs w:val="32"/>
          <w:highlight w:val="none"/>
        </w:rPr>
        <w:t>6</w:t>
      </w:r>
      <w:r>
        <w:rPr>
          <w:rFonts w:ascii="宋体"/>
          <w:color w:val="auto"/>
          <w:sz w:val="32"/>
          <w:szCs w:val="32"/>
          <w:highlight w:val="none"/>
        </w:rPr>
        <w:fldChar w:fldCharType="end"/>
      </w:r>
      <w:r>
        <w:rPr>
          <w:rFonts w:ascii="宋体"/>
          <w:color w:val="auto"/>
          <w:sz w:val="32"/>
          <w:szCs w:val="32"/>
          <w:highlight w:val="none"/>
        </w:rPr>
        <w:fldChar w:fldCharType="end"/>
      </w:r>
    </w:p>
    <w:p>
      <w:pPr>
        <w:pStyle w:val="31"/>
        <w:tabs>
          <w:tab w:val="right" w:leader="dot" w:pos="9200"/>
        </w:tabs>
        <w:rPr>
          <w:rFonts w:ascii="宋体" w:cs="Arial"/>
          <w:b w:val="0"/>
          <w:bCs w:val="0"/>
          <w:caps w:val="0"/>
          <w:color w:val="auto"/>
          <w:kern w:val="2"/>
          <w:sz w:val="32"/>
          <w:szCs w:val="32"/>
          <w:highlight w:val="none"/>
        </w:rPr>
      </w:pPr>
      <w:r>
        <w:rPr>
          <w:color w:val="auto"/>
          <w:highlight w:val="none"/>
        </w:rPr>
        <w:fldChar w:fldCharType="begin"/>
      </w:r>
      <w:r>
        <w:rPr>
          <w:color w:val="auto"/>
          <w:highlight w:val="none"/>
        </w:rPr>
        <w:instrText xml:space="preserve"> HYPERLINK \l "_Toc54891394" </w:instrText>
      </w:r>
      <w:r>
        <w:rPr>
          <w:color w:val="auto"/>
          <w:highlight w:val="none"/>
        </w:rPr>
        <w:fldChar w:fldCharType="separate"/>
      </w:r>
      <w:r>
        <w:rPr>
          <w:rFonts w:ascii="宋体"/>
          <w:color w:val="auto"/>
          <w:sz w:val="32"/>
          <w:szCs w:val="32"/>
          <w:highlight w:val="none"/>
        </w:rPr>
        <w:t>第三部分  评标办法</w:t>
      </w:r>
      <w:r>
        <w:rPr>
          <w:rFonts w:ascii="宋体"/>
          <w:color w:val="auto"/>
          <w:sz w:val="32"/>
          <w:szCs w:val="32"/>
          <w:highlight w:val="none"/>
        </w:rPr>
        <w:tab/>
      </w:r>
      <w:r>
        <w:rPr>
          <w:rFonts w:ascii="宋体"/>
          <w:color w:val="auto"/>
          <w:sz w:val="32"/>
          <w:szCs w:val="32"/>
          <w:highlight w:val="none"/>
        </w:rPr>
        <w:fldChar w:fldCharType="begin"/>
      </w:r>
      <w:r>
        <w:rPr>
          <w:rFonts w:ascii="宋体"/>
          <w:color w:val="auto"/>
          <w:sz w:val="32"/>
          <w:szCs w:val="32"/>
          <w:highlight w:val="none"/>
        </w:rPr>
        <w:instrText xml:space="preserve"> PAGEREF _Toc54891394 \h </w:instrText>
      </w:r>
      <w:r>
        <w:rPr>
          <w:rFonts w:ascii="宋体"/>
          <w:color w:val="auto"/>
          <w:sz w:val="32"/>
          <w:szCs w:val="32"/>
          <w:highlight w:val="none"/>
        </w:rPr>
        <w:fldChar w:fldCharType="separate"/>
      </w:r>
      <w:r>
        <w:rPr>
          <w:rFonts w:ascii="宋体"/>
          <w:color w:val="auto"/>
          <w:sz w:val="32"/>
          <w:szCs w:val="32"/>
          <w:highlight w:val="none"/>
        </w:rPr>
        <w:t>15</w:t>
      </w:r>
      <w:r>
        <w:rPr>
          <w:rFonts w:ascii="宋体"/>
          <w:color w:val="auto"/>
          <w:sz w:val="32"/>
          <w:szCs w:val="32"/>
          <w:highlight w:val="none"/>
        </w:rPr>
        <w:fldChar w:fldCharType="end"/>
      </w:r>
      <w:r>
        <w:rPr>
          <w:rFonts w:ascii="宋体"/>
          <w:color w:val="auto"/>
          <w:sz w:val="32"/>
          <w:szCs w:val="32"/>
          <w:highlight w:val="none"/>
        </w:rPr>
        <w:fldChar w:fldCharType="end"/>
      </w:r>
    </w:p>
    <w:p>
      <w:pPr>
        <w:pStyle w:val="31"/>
        <w:tabs>
          <w:tab w:val="right" w:leader="dot" w:pos="9200"/>
        </w:tabs>
        <w:rPr>
          <w:rFonts w:ascii="宋体" w:cs="Arial"/>
          <w:b w:val="0"/>
          <w:bCs w:val="0"/>
          <w:caps w:val="0"/>
          <w:color w:val="auto"/>
          <w:kern w:val="2"/>
          <w:sz w:val="32"/>
          <w:szCs w:val="32"/>
          <w:highlight w:val="none"/>
        </w:rPr>
      </w:pPr>
      <w:r>
        <w:rPr>
          <w:color w:val="auto"/>
          <w:highlight w:val="none"/>
        </w:rPr>
        <w:fldChar w:fldCharType="begin"/>
      </w:r>
      <w:r>
        <w:rPr>
          <w:color w:val="auto"/>
          <w:highlight w:val="none"/>
        </w:rPr>
        <w:instrText xml:space="preserve"> HYPERLINK \l "_Toc54891395" </w:instrText>
      </w:r>
      <w:r>
        <w:rPr>
          <w:color w:val="auto"/>
          <w:highlight w:val="none"/>
        </w:rPr>
        <w:fldChar w:fldCharType="separate"/>
      </w:r>
      <w:r>
        <w:rPr>
          <w:rFonts w:ascii="宋体"/>
          <w:color w:val="auto"/>
          <w:sz w:val="32"/>
          <w:szCs w:val="32"/>
          <w:highlight w:val="none"/>
        </w:rPr>
        <w:t>第四部分  采购需求</w:t>
      </w:r>
      <w:r>
        <w:rPr>
          <w:rFonts w:ascii="宋体"/>
          <w:color w:val="auto"/>
          <w:sz w:val="32"/>
          <w:szCs w:val="32"/>
          <w:highlight w:val="none"/>
        </w:rPr>
        <w:tab/>
      </w:r>
      <w:r>
        <w:rPr>
          <w:rFonts w:ascii="宋体"/>
          <w:color w:val="auto"/>
          <w:sz w:val="32"/>
          <w:szCs w:val="32"/>
          <w:highlight w:val="none"/>
        </w:rPr>
        <w:fldChar w:fldCharType="begin"/>
      </w:r>
      <w:r>
        <w:rPr>
          <w:rFonts w:ascii="宋体"/>
          <w:color w:val="auto"/>
          <w:sz w:val="32"/>
          <w:szCs w:val="32"/>
          <w:highlight w:val="none"/>
        </w:rPr>
        <w:instrText xml:space="preserve"> PAGEREF _Toc54891395 \h </w:instrText>
      </w:r>
      <w:r>
        <w:rPr>
          <w:rFonts w:ascii="宋体"/>
          <w:color w:val="auto"/>
          <w:sz w:val="32"/>
          <w:szCs w:val="32"/>
          <w:highlight w:val="none"/>
        </w:rPr>
        <w:fldChar w:fldCharType="separate"/>
      </w:r>
      <w:r>
        <w:rPr>
          <w:rFonts w:ascii="宋体"/>
          <w:color w:val="auto"/>
          <w:sz w:val="32"/>
          <w:szCs w:val="32"/>
          <w:highlight w:val="none"/>
        </w:rPr>
        <w:t>21</w:t>
      </w:r>
      <w:r>
        <w:rPr>
          <w:rFonts w:ascii="宋体"/>
          <w:color w:val="auto"/>
          <w:sz w:val="32"/>
          <w:szCs w:val="32"/>
          <w:highlight w:val="none"/>
        </w:rPr>
        <w:fldChar w:fldCharType="end"/>
      </w:r>
      <w:r>
        <w:rPr>
          <w:rFonts w:ascii="宋体"/>
          <w:color w:val="auto"/>
          <w:sz w:val="32"/>
          <w:szCs w:val="32"/>
          <w:highlight w:val="none"/>
        </w:rPr>
        <w:fldChar w:fldCharType="end"/>
      </w:r>
    </w:p>
    <w:p>
      <w:pPr>
        <w:pStyle w:val="31"/>
        <w:tabs>
          <w:tab w:val="right" w:leader="dot" w:pos="9200"/>
        </w:tabs>
        <w:rPr>
          <w:rFonts w:ascii="宋体" w:cs="Arial"/>
          <w:b w:val="0"/>
          <w:bCs w:val="0"/>
          <w:caps w:val="0"/>
          <w:color w:val="auto"/>
          <w:kern w:val="2"/>
          <w:sz w:val="32"/>
          <w:szCs w:val="32"/>
          <w:highlight w:val="none"/>
        </w:rPr>
      </w:pPr>
      <w:r>
        <w:rPr>
          <w:color w:val="auto"/>
          <w:highlight w:val="none"/>
        </w:rPr>
        <w:fldChar w:fldCharType="begin"/>
      </w:r>
      <w:r>
        <w:rPr>
          <w:color w:val="auto"/>
          <w:highlight w:val="none"/>
        </w:rPr>
        <w:instrText xml:space="preserve"> HYPERLINK \l "_Toc54891396" </w:instrText>
      </w:r>
      <w:r>
        <w:rPr>
          <w:color w:val="auto"/>
          <w:highlight w:val="none"/>
        </w:rPr>
        <w:fldChar w:fldCharType="separate"/>
      </w:r>
      <w:r>
        <w:rPr>
          <w:rFonts w:ascii="宋体"/>
          <w:color w:val="auto"/>
          <w:sz w:val="32"/>
          <w:szCs w:val="32"/>
          <w:highlight w:val="none"/>
        </w:rPr>
        <w:t>第五部分  合同条款</w:t>
      </w:r>
      <w:r>
        <w:rPr>
          <w:rFonts w:ascii="宋体"/>
          <w:color w:val="auto"/>
          <w:sz w:val="32"/>
          <w:szCs w:val="32"/>
          <w:highlight w:val="none"/>
        </w:rPr>
        <w:tab/>
      </w:r>
      <w:r>
        <w:rPr>
          <w:rFonts w:ascii="宋体"/>
          <w:color w:val="auto"/>
          <w:sz w:val="32"/>
          <w:szCs w:val="32"/>
          <w:highlight w:val="none"/>
        </w:rPr>
        <w:fldChar w:fldCharType="begin"/>
      </w:r>
      <w:r>
        <w:rPr>
          <w:rFonts w:ascii="宋体"/>
          <w:color w:val="auto"/>
          <w:sz w:val="32"/>
          <w:szCs w:val="32"/>
          <w:highlight w:val="none"/>
        </w:rPr>
        <w:instrText xml:space="preserve"> PAGEREF _Toc54891396 \h </w:instrText>
      </w:r>
      <w:r>
        <w:rPr>
          <w:rFonts w:ascii="宋体"/>
          <w:color w:val="auto"/>
          <w:sz w:val="32"/>
          <w:szCs w:val="32"/>
          <w:highlight w:val="none"/>
        </w:rPr>
        <w:fldChar w:fldCharType="separate"/>
      </w:r>
      <w:r>
        <w:rPr>
          <w:rFonts w:ascii="宋体"/>
          <w:color w:val="auto"/>
          <w:sz w:val="32"/>
          <w:szCs w:val="32"/>
          <w:highlight w:val="none"/>
        </w:rPr>
        <w:t>29</w:t>
      </w:r>
      <w:r>
        <w:rPr>
          <w:rFonts w:ascii="宋体"/>
          <w:color w:val="auto"/>
          <w:sz w:val="32"/>
          <w:szCs w:val="32"/>
          <w:highlight w:val="none"/>
        </w:rPr>
        <w:fldChar w:fldCharType="end"/>
      </w:r>
      <w:r>
        <w:rPr>
          <w:rFonts w:ascii="宋体"/>
          <w:color w:val="auto"/>
          <w:sz w:val="32"/>
          <w:szCs w:val="32"/>
          <w:highlight w:val="none"/>
        </w:rPr>
        <w:fldChar w:fldCharType="end"/>
      </w:r>
    </w:p>
    <w:p>
      <w:pPr>
        <w:pStyle w:val="31"/>
        <w:tabs>
          <w:tab w:val="right" w:leader="dot" w:pos="9200"/>
        </w:tabs>
        <w:rPr>
          <w:rFonts w:ascii="宋体" w:cs="Arial"/>
          <w:b w:val="0"/>
          <w:bCs w:val="0"/>
          <w:caps w:val="0"/>
          <w:color w:val="auto"/>
          <w:kern w:val="2"/>
          <w:sz w:val="32"/>
          <w:szCs w:val="32"/>
          <w:highlight w:val="none"/>
        </w:rPr>
      </w:pPr>
      <w:r>
        <w:rPr>
          <w:color w:val="auto"/>
          <w:highlight w:val="none"/>
        </w:rPr>
        <w:fldChar w:fldCharType="begin"/>
      </w:r>
      <w:r>
        <w:rPr>
          <w:color w:val="auto"/>
          <w:highlight w:val="none"/>
        </w:rPr>
        <w:instrText xml:space="preserve"> HYPERLINK \l "_Toc54891397" </w:instrText>
      </w:r>
      <w:r>
        <w:rPr>
          <w:color w:val="auto"/>
          <w:highlight w:val="none"/>
        </w:rPr>
        <w:fldChar w:fldCharType="separate"/>
      </w:r>
      <w:r>
        <w:rPr>
          <w:rFonts w:ascii="宋体"/>
          <w:color w:val="auto"/>
          <w:sz w:val="32"/>
          <w:szCs w:val="32"/>
          <w:highlight w:val="none"/>
        </w:rPr>
        <w:t>第六部分  投标文件格式</w:t>
      </w:r>
      <w:r>
        <w:rPr>
          <w:rFonts w:ascii="宋体"/>
          <w:color w:val="auto"/>
          <w:sz w:val="32"/>
          <w:szCs w:val="32"/>
          <w:highlight w:val="none"/>
        </w:rPr>
        <w:tab/>
      </w:r>
      <w:r>
        <w:rPr>
          <w:rFonts w:ascii="宋体"/>
          <w:color w:val="auto"/>
          <w:sz w:val="32"/>
          <w:szCs w:val="32"/>
          <w:highlight w:val="none"/>
        </w:rPr>
        <w:fldChar w:fldCharType="begin"/>
      </w:r>
      <w:r>
        <w:rPr>
          <w:rFonts w:ascii="宋体"/>
          <w:color w:val="auto"/>
          <w:sz w:val="32"/>
          <w:szCs w:val="32"/>
          <w:highlight w:val="none"/>
        </w:rPr>
        <w:instrText xml:space="preserve"> PAGEREF _Toc54891397 \h </w:instrText>
      </w:r>
      <w:r>
        <w:rPr>
          <w:rFonts w:ascii="宋体"/>
          <w:color w:val="auto"/>
          <w:sz w:val="32"/>
          <w:szCs w:val="32"/>
          <w:highlight w:val="none"/>
        </w:rPr>
        <w:fldChar w:fldCharType="separate"/>
      </w:r>
      <w:r>
        <w:rPr>
          <w:rFonts w:ascii="宋体"/>
          <w:color w:val="auto"/>
          <w:sz w:val="32"/>
          <w:szCs w:val="32"/>
          <w:highlight w:val="none"/>
        </w:rPr>
        <w:t>31</w:t>
      </w:r>
      <w:r>
        <w:rPr>
          <w:rFonts w:ascii="宋体"/>
          <w:color w:val="auto"/>
          <w:sz w:val="32"/>
          <w:szCs w:val="32"/>
          <w:highlight w:val="none"/>
        </w:rPr>
        <w:fldChar w:fldCharType="end"/>
      </w:r>
      <w:r>
        <w:rPr>
          <w:rFonts w:ascii="宋体"/>
          <w:color w:val="auto"/>
          <w:sz w:val="32"/>
          <w:szCs w:val="32"/>
          <w:highlight w:val="none"/>
        </w:rPr>
        <w:fldChar w:fldCharType="end"/>
      </w:r>
    </w:p>
    <w:p>
      <w:pPr>
        <w:spacing w:line="480" w:lineRule="auto"/>
        <w:ind w:left="400" w:leftChars="200" w:right="400" w:rightChars="200"/>
        <w:rPr>
          <w:rFonts w:ascii="宋体"/>
          <w:color w:val="auto"/>
          <w:sz w:val="28"/>
          <w:szCs w:val="28"/>
          <w:highlight w:val="none"/>
        </w:rPr>
      </w:pPr>
      <w:r>
        <w:rPr>
          <w:rFonts w:ascii="宋体"/>
          <w:color w:val="auto"/>
          <w:sz w:val="32"/>
          <w:szCs w:val="32"/>
          <w:highlight w:val="none"/>
        </w:rPr>
        <w:fldChar w:fldCharType="end"/>
      </w:r>
    </w:p>
    <w:bookmarkEnd w:id="1"/>
    <w:p>
      <w:pPr>
        <w:rPr>
          <w:color w:val="auto"/>
          <w:highlight w:val="none"/>
        </w:rPr>
      </w:pPr>
      <w:r>
        <w:rPr>
          <w:color w:val="auto"/>
          <w:highlight w:val="none"/>
        </w:rPr>
        <w:br w:type="page"/>
      </w:r>
      <w:bookmarkStart w:id="87" w:name="_GoBack"/>
      <w:bookmarkEnd w:id="87"/>
    </w:p>
    <w:p>
      <w:pPr>
        <w:rPr>
          <w:color w:val="auto"/>
          <w:highlight w:val="none"/>
        </w:rPr>
      </w:pPr>
    </w:p>
    <w:p>
      <w:pPr>
        <w:pStyle w:val="4"/>
        <w:spacing w:before="0" w:after="0" w:line="360" w:lineRule="auto"/>
        <w:jc w:val="center"/>
        <w:rPr>
          <w:color w:val="auto"/>
          <w:highlight w:val="none"/>
        </w:rPr>
      </w:pPr>
      <w:bookmarkStart w:id="2" w:name="_Toc54891392"/>
      <w:r>
        <w:rPr>
          <w:rFonts w:hint="eastAsia"/>
          <w:color w:val="auto"/>
          <w:highlight w:val="none"/>
        </w:rPr>
        <w:t>第一部分招标公告</w:t>
      </w:r>
      <w:bookmarkEnd w:id="2"/>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项目概况</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长春市2023年度城市国土空间监测项目</w:t>
      </w:r>
      <w:r>
        <w:rPr>
          <w:rFonts w:hint="eastAsia" w:ascii="宋体"/>
          <w:color w:val="auto"/>
          <w:sz w:val="21"/>
          <w:szCs w:val="21"/>
          <w:highlight w:val="none"/>
          <w:lang w:val="zh-CN"/>
        </w:rPr>
        <w:t>的潜在</w:t>
      </w:r>
      <w:r>
        <w:rPr>
          <w:rFonts w:hint="eastAsia" w:ascii="宋体"/>
          <w:color w:val="auto"/>
          <w:sz w:val="21"/>
          <w:szCs w:val="21"/>
          <w:highlight w:val="none"/>
        </w:rPr>
        <w:t>供应商</w:t>
      </w:r>
      <w:r>
        <w:rPr>
          <w:rFonts w:hint="eastAsia" w:ascii="宋体"/>
          <w:color w:val="auto"/>
          <w:sz w:val="21"/>
          <w:szCs w:val="21"/>
          <w:highlight w:val="none"/>
          <w:lang w:val="zh-CN"/>
        </w:rPr>
        <w:t>应在政府采购云平台</w:t>
      </w:r>
      <w:r>
        <w:rPr>
          <w:rFonts w:hint="eastAsia" w:ascii="宋体"/>
          <w:color w:val="auto"/>
          <w:sz w:val="21"/>
          <w:szCs w:val="21"/>
          <w:highlight w:val="none"/>
        </w:rPr>
        <w:t>（</w:t>
      </w:r>
      <w:r>
        <w:rPr>
          <w:rFonts w:hint="eastAsia" w:ascii="宋体"/>
          <w:color w:val="auto"/>
          <w:sz w:val="21"/>
          <w:szCs w:val="21"/>
          <w:highlight w:val="none"/>
          <w:lang w:val="zh-CN"/>
        </w:rPr>
        <w:t>网址</w:t>
      </w:r>
      <w:r>
        <w:rPr>
          <w:rFonts w:hint="eastAsia" w:ascii="宋体"/>
          <w:color w:val="auto"/>
          <w:sz w:val="21"/>
          <w:szCs w:val="21"/>
          <w:highlight w:val="none"/>
        </w:rPr>
        <w:t>：http://www.zcygov.cn）</w:t>
      </w:r>
      <w:r>
        <w:rPr>
          <w:rFonts w:hint="eastAsia" w:ascii="宋体"/>
          <w:color w:val="auto"/>
          <w:sz w:val="21"/>
          <w:szCs w:val="21"/>
          <w:highlight w:val="none"/>
          <w:lang w:val="zh-CN"/>
        </w:rPr>
        <w:t>下载招标文件</w:t>
      </w:r>
      <w:r>
        <w:rPr>
          <w:rFonts w:hint="eastAsia" w:ascii="宋体"/>
          <w:color w:val="auto"/>
          <w:sz w:val="21"/>
          <w:szCs w:val="21"/>
          <w:highlight w:val="none"/>
        </w:rPr>
        <w:t>，</w:t>
      </w:r>
      <w:r>
        <w:rPr>
          <w:rFonts w:hint="eastAsia" w:ascii="宋体"/>
          <w:color w:val="auto"/>
          <w:sz w:val="21"/>
          <w:szCs w:val="21"/>
          <w:highlight w:val="none"/>
          <w:lang w:val="zh-CN"/>
        </w:rPr>
        <w:t>并于</w:t>
      </w:r>
      <w:r>
        <w:rPr>
          <w:rFonts w:hint="eastAsia" w:ascii="宋体"/>
          <w:color w:val="auto"/>
          <w:sz w:val="21"/>
          <w:szCs w:val="21"/>
          <w:highlight w:val="none"/>
        </w:rPr>
        <w:t>2023</w:t>
      </w:r>
      <w:r>
        <w:rPr>
          <w:rFonts w:hint="eastAsia" w:ascii="宋体"/>
          <w:color w:val="auto"/>
          <w:sz w:val="21"/>
          <w:szCs w:val="21"/>
          <w:highlight w:val="none"/>
          <w:lang w:val="zh-CN"/>
        </w:rPr>
        <w:t>年</w:t>
      </w:r>
      <w:r>
        <w:rPr>
          <w:rFonts w:hint="eastAsia" w:ascii="宋体"/>
          <w:color w:val="auto"/>
          <w:sz w:val="21"/>
          <w:szCs w:val="21"/>
          <w:highlight w:val="none"/>
          <w:lang w:val="en-US" w:eastAsia="zh-CN"/>
        </w:rPr>
        <w:t>9</w:t>
      </w:r>
      <w:r>
        <w:rPr>
          <w:rFonts w:hint="eastAsia" w:ascii="宋体"/>
          <w:color w:val="auto"/>
          <w:sz w:val="21"/>
          <w:szCs w:val="21"/>
          <w:highlight w:val="none"/>
          <w:lang w:val="zh-CN"/>
        </w:rPr>
        <w:t>月</w:t>
      </w:r>
      <w:r>
        <w:rPr>
          <w:rFonts w:hint="eastAsia" w:ascii="宋体"/>
          <w:color w:val="auto"/>
          <w:sz w:val="21"/>
          <w:szCs w:val="21"/>
          <w:highlight w:val="none"/>
          <w:lang w:val="en-US" w:eastAsia="zh-CN"/>
        </w:rPr>
        <w:t>5</w:t>
      </w:r>
      <w:r>
        <w:rPr>
          <w:rFonts w:hint="eastAsia" w:ascii="宋体"/>
          <w:color w:val="auto"/>
          <w:sz w:val="21"/>
          <w:szCs w:val="21"/>
          <w:highlight w:val="none"/>
          <w:lang w:val="zh-CN"/>
        </w:rPr>
        <w:t>日</w:t>
      </w:r>
      <w:r>
        <w:rPr>
          <w:rFonts w:hint="eastAsia" w:ascii="宋体"/>
          <w:color w:val="auto"/>
          <w:sz w:val="21"/>
          <w:szCs w:val="21"/>
          <w:highlight w:val="none"/>
        </w:rPr>
        <w:t>9时00</w:t>
      </w:r>
      <w:r>
        <w:rPr>
          <w:rFonts w:hint="eastAsia" w:ascii="宋体"/>
          <w:color w:val="auto"/>
          <w:sz w:val="21"/>
          <w:szCs w:val="21"/>
          <w:highlight w:val="none"/>
          <w:lang w:val="zh-CN"/>
        </w:rPr>
        <w:t>分</w:t>
      </w:r>
      <w:r>
        <w:rPr>
          <w:rFonts w:hint="eastAsia" w:ascii="宋体"/>
          <w:color w:val="auto"/>
          <w:sz w:val="21"/>
          <w:szCs w:val="21"/>
          <w:highlight w:val="none"/>
        </w:rPr>
        <w:t>（北京时间）前递交投标文件。</w:t>
      </w:r>
    </w:p>
    <w:p>
      <w:pPr>
        <w:spacing w:line="380" w:lineRule="exact"/>
        <w:rPr>
          <w:rFonts w:ascii="宋体"/>
          <w:b/>
          <w:color w:val="auto"/>
          <w:sz w:val="21"/>
          <w:szCs w:val="21"/>
          <w:highlight w:val="none"/>
        </w:rPr>
      </w:pPr>
      <w:r>
        <w:rPr>
          <w:rFonts w:hint="eastAsia" w:ascii="宋体"/>
          <w:b/>
          <w:color w:val="auto"/>
          <w:sz w:val="21"/>
          <w:szCs w:val="21"/>
          <w:highlight w:val="none"/>
        </w:rPr>
        <w:t>一、项目基本情况</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1.1项目编号：JM-2023-07-00600</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ZJR-2023-005</w:t>
      </w:r>
      <w:r>
        <w:rPr>
          <w:rFonts w:hint="eastAsia" w:ascii="宋体"/>
          <w:color w:val="auto"/>
          <w:sz w:val="21"/>
          <w:szCs w:val="21"/>
          <w:highlight w:val="none"/>
          <w:lang w:eastAsia="zh-CN"/>
        </w:rPr>
        <w:t>）</w:t>
      </w:r>
      <w:r>
        <w:rPr>
          <w:rFonts w:hint="eastAsia" w:ascii="宋体"/>
          <w:color w:val="auto"/>
          <w:sz w:val="21"/>
          <w:szCs w:val="21"/>
          <w:highlight w:val="none"/>
        </w:rPr>
        <w:t>；</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1.2项目名称：长春市2023年度城市国土空间监测项目；</w:t>
      </w:r>
    </w:p>
    <w:p>
      <w:pPr>
        <w:spacing w:line="3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1.3预算金额（最高限价）：495.83万元；</w:t>
      </w:r>
    </w:p>
    <w:p>
      <w:pPr>
        <w:spacing w:line="3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1.4采购需求：</w:t>
      </w:r>
      <w:r>
        <w:rPr>
          <w:rFonts w:hint="eastAsia" w:ascii="宋体" w:cs="宋体"/>
          <w:color w:val="auto"/>
          <w:sz w:val="21"/>
          <w:szCs w:val="21"/>
          <w:highlight w:val="none"/>
        </w:rPr>
        <w:t>对五城区进行空间细化调查与补充、相关要素更新、成果汇交；</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1.5合同履行期限：</w:t>
      </w:r>
      <w:r>
        <w:rPr>
          <w:rFonts w:hint="eastAsia" w:ascii="宋体" w:cs="宋体"/>
          <w:color w:val="auto"/>
          <w:sz w:val="21"/>
          <w:szCs w:val="21"/>
          <w:highlight w:val="none"/>
          <w:shd w:val="clear" w:color="auto" w:fill="FFFFFF"/>
        </w:rPr>
        <w:t>自合同签订后1年</w:t>
      </w:r>
      <w:r>
        <w:rPr>
          <w:rFonts w:hint="eastAsia" w:ascii="宋体"/>
          <w:color w:val="auto"/>
          <w:sz w:val="21"/>
          <w:szCs w:val="21"/>
          <w:highlight w:val="none"/>
        </w:rPr>
        <w:t>；</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1.6本项目不接受联合体投标。</w:t>
      </w:r>
    </w:p>
    <w:p>
      <w:pPr>
        <w:spacing w:line="380" w:lineRule="exact"/>
        <w:rPr>
          <w:rFonts w:ascii="宋体"/>
          <w:b/>
          <w:color w:val="auto"/>
          <w:sz w:val="21"/>
          <w:szCs w:val="21"/>
          <w:highlight w:val="none"/>
        </w:rPr>
      </w:pPr>
      <w:bookmarkStart w:id="3" w:name="_Toc35393791"/>
      <w:bookmarkStart w:id="4" w:name="_Toc28359080"/>
      <w:bookmarkStart w:id="5" w:name="_Toc35393622"/>
      <w:bookmarkStart w:id="6" w:name="_Toc28359003"/>
      <w:r>
        <w:rPr>
          <w:rFonts w:hint="eastAsia" w:ascii="宋体"/>
          <w:b/>
          <w:color w:val="auto"/>
          <w:sz w:val="21"/>
          <w:szCs w:val="21"/>
          <w:highlight w:val="none"/>
        </w:rPr>
        <w:t>二、申请人的资格要求：</w:t>
      </w:r>
      <w:bookmarkEnd w:id="3"/>
      <w:bookmarkEnd w:id="4"/>
      <w:bookmarkEnd w:id="5"/>
      <w:bookmarkEnd w:id="6"/>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2.1满足《中华人民共和国政府采购法》第二十二条规定；</w:t>
      </w:r>
    </w:p>
    <w:p>
      <w:pPr>
        <w:spacing w:line="380" w:lineRule="exact"/>
        <w:ind w:firstLine="420" w:firstLineChars="200"/>
        <w:rPr>
          <w:rFonts w:ascii="宋体"/>
          <w:color w:val="auto"/>
          <w:sz w:val="21"/>
          <w:szCs w:val="21"/>
          <w:highlight w:val="none"/>
        </w:rPr>
      </w:pPr>
      <w:bookmarkStart w:id="7" w:name="_Toc28359004"/>
      <w:bookmarkStart w:id="8" w:name="_Toc28359081"/>
      <w:r>
        <w:rPr>
          <w:rFonts w:hint="eastAsia" w:ascii="宋体"/>
          <w:color w:val="auto"/>
          <w:sz w:val="21"/>
          <w:szCs w:val="21"/>
          <w:highlight w:val="none"/>
        </w:rPr>
        <w:t>2.2落实政府采购政策需满足的资格要求：本项目为专门面向中小企业的采购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2.2.1《关于调整优化节能产品、环境标志产品政府采购执行机制的通知》（财库〔2019〕9号）；</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2.2.2政府采购促进中小企业发展（监狱企业、残疾人福利性单位视同小微企业）等国家最新政策。</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2.3本项目的特定资格要求：</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2.3.1供应商具有独立承担民事责任的能力，具有法人独立资格或其他组织，具备建设行政主管部门核发的</w:t>
      </w:r>
      <w:r>
        <w:rPr>
          <w:rFonts w:hint="eastAsia" w:ascii="宋体"/>
          <w:color w:val="auto"/>
          <w:sz w:val="21"/>
          <w:szCs w:val="21"/>
          <w:highlight w:val="none"/>
        </w:rPr>
        <w:t>测绘甲级资质</w:t>
      </w:r>
      <w:r>
        <w:rPr>
          <w:rFonts w:hint="eastAsia" w:ascii="宋体"/>
          <w:color w:val="auto"/>
          <w:sz w:val="21"/>
          <w:szCs w:val="21"/>
          <w:highlight w:val="none"/>
        </w:rPr>
        <w:t>（界线与不动产测绘、工程测量、地理信息系统工程）</w:t>
      </w:r>
      <w:r>
        <w:rPr>
          <w:rFonts w:hint="eastAsia" w:ascii="宋体"/>
          <w:color w:val="auto"/>
          <w:sz w:val="21"/>
          <w:szCs w:val="21"/>
          <w:highlight w:val="none"/>
        </w:rPr>
        <w:t>，并在设备、资金、人员组织、技术等方面具有相应的能力；</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2.3.2供应商拟派出的项目负责</w:t>
      </w:r>
      <w:r>
        <w:rPr>
          <w:rFonts w:hint="eastAsia" w:ascii="宋体"/>
          <w:color w:val="auto"/>
          <w:sz w:val="21"/>
          <w:szCs w:val="21"/>
          <w:highlight w:val="none"/>
        </w:rPr>
        <w:t>人应具有相关专业中级及以上职称；</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2.3.3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2.3.4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2.3.5</w:t>
      </w:r>
      <w:r>
        <w:rPr>
          <w:rFonts w:hint="eastAsia"/>
          <w:color w:val="auto"/>
          <w:highlight w:val="none"/>
          <w:lang w:val="zh-CN"/>
        </w:rPr>
        <w:t>拒绝列入政府取消投标资格记录期间的企业或个人投标</w:t>
      </w:r>
      <w:r>
        <w:rPr>
          <w:rFonts w:hint="eastAsia"/>
          <w:color w:val="auto"/>
          <w:highlight w:val="none"/>
        </w:rPr>
        <w:t>；</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2.3.6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rPr>
          <w:rFonts w:ascii="宋体"/>
          <w:b/>
          <w:color w:val="auto"/>
          <w:sz w:val="21"/>
          <w:szCs w:val="21"/>
          <w:highlight w:val="none"/>
        </w:rPr>
      </w:pPr>
      <w:bookmarkStart w:id="9" w:name="_Toc35393623"/>
      <w:bookmarkStart w:id="10" w:name="_Toc35393792"/>
      <w:r>
        <w:rPr>
          <w:rFonts w:hint="eastAsia" w:ascii="宋体"/>
          <w:b/>
          <w:color w:val="auto"/>
          <w:sz w:val="21"/>
          <w:szCs w:val="21"/>
          <w:highlight w:val="none"/>
        </w:rPr>
        <w:t>三、获取招标文件</w:t>
      </w:r>
      <w:bookmarkEnd w:id="7"/>
      <w:bookmarkEnd w:id="8"/>
      <w:bookmarkEnd w:id="9"/>
      <w:bookmarkEnd w:id="10"/>
    </w:p>
    <w:p>
      <w:pPr>
        <w:spacing w:line="380" w:lineRule="exact"/>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3.1</w:t>
      </w:r>
      <w:r>
        <w:rPr>
          <w:rFonts w:hint="eastAsia" w:ascii="宋体" w:cs="宋体"/>
          <w:color w:val="auto"/>
          <w:sz w:val="21"/>
          <w:szCs w:val="21"/>
          <w:highlight w:val="none"/>
          <w:lang w:val="zh-CN"/>
        </w:rPr>
        <w:t>时间：</w:t>
      </w:r>
      <w:r>
        <w:rPr>
          <w:rFonts w:hint="eastAsia" w:ascii="宋体"/>
          <w:color w:val="auto"/>
          <w:sz w:val="21"/>
          <w:szCs w:val="21"/>
          <w:highlight w:val="none"/>
          <w:lang w:val="zh-CN"/>
        </w:rPr>
        <w:t>202</w:t>
      </w:r>
      <w:r>
        <w:rPr>
          <w:rFonts w:hint="eastAsia" w:ascii="宋体"/>
          <w:color w:val="auto"/>
          <w:sz w:val="21"/>
          <w:szCs w:val="21"/>
          <w:highlight w:val="none"/>
        </w:rPr>
        <w:t>3</w:t>
      </w:r>
      <w:r>
        <w:rPr>
          <w:rFonts w:hint="eastAsia" w:ascii="宋体"/>
          <w:color w:val="auto"/>
          <w:sz w:val="21"/>
          <w:szCs w:val="21"/>
          <w:highlight w:val="none"/>
          <w:lang w:val="zh-CN"/>
        </w:rPr>
        <w:t>年</w:t>
      </w:r>
      <w:r>
        <w:rPr>
          <w:rFonts w:hint="eastAsia" w:ascii="宋体"/>
          <w:color w:val="auto"/>
          <w:sz w:val="21"/>
          <w:szCs w:val="21"/>
          <w:highlight w:val="none"/>
        </w:rPr>
        <w:t>8</w:t>
      </w:r>
      <w:r>
        <w:rPr>
          <w:rFonts w:hint="eastAsia" w:ascii="宋体"/>
          <w:color w:val="auto"/>
          <w:sz w:val="21"/>
          <w:szCs w:val="21"/>
          <w:highlight w:val="none"/>
          <w:lang w:val="zh-CN"/>
        </w:rPr>
        <w:t>月</w:t>
      </w:r>
      <w:r>
        <w:rPr>
          <w:rFonts w:hint="eastAsia" w:ascii="宋体"/>
          <w:color w:val="auto"/>
          <w:sz w:val="21"/>
          <w:szCs w:val="21"/>
          <w:highlight w:val="none"/>
          <w:lang w:val="en-US" w:eastAsia="zh-CN"/>
        </w:rPr>
        <w:t>15</w:t>
      </w:r>
      <w:r>
        <w:rPr>
          <w:rFonts w:hint="eastAsia" w:ascii="宋体"/>
          <w:color w:val="auto"/>
          <w:sz w:val="21"/>
          <w:szCs w:val="21"/>
          <w:highlight w:val="none"/>
          <w:lang w:val="zh-CN"/>
        </w:rPr>
        <w:t>日至202</w:t>
      </w:r>
      <w:r>
        <w:rPr>
          <w:rFonts w:hint="eastAsia" w:ascii="宋体"/>
          <w:color w:val="auto"/>
          <w:sz w:val="21"/>
          <w:szCs w:val="21"/>
          <w:highlight w:val="none"/>
        </w:rPr>
        <w:t>3</w:t>
      </w:r>
      <w:r>
        <w:rPr>
          <w:rFonts w:hint="eastAsia" w:ascii="宋体"/>
          <w:color w:val="auto"/>
          <w:sz w:val="21"/>
          <w:szCs w:val="21"/>
          <w:highlight w:val="none"/>
          <w:lang w:val="zh-CN"/>
        </w:rPr>
        <w:t>年</w:t>
      </w:r>
      <w:r>
        <w:rPr>
          <w:rFonts w:hint="eastAsia" w:ascii="宋体"/>
          <w:color w:val="auto"/>
          <w:sz w:val="21"/>
          <w:szCs w:val="21"/>
          <w:highlight w:val="none"/>
        </w:rPr>
        <w:t>8</w:t>
      </w:r>
      <w:r>
        <w:rPr>
          <w:rFonts w:hint="eastAsia" w:ascii="宋体"/>
          <w:color w:val="auto"/>
          <w:sz w:val="21"/>
          <w:szCs w:val="21"/>
          <w:highlight w:val="none"/>
          <w:lang w:val="zh-CN"/>
        </w:rPr>
        <w:t>月</w:t>
      </w:r>
      <w:r>
        <w:rPr>
          <w:rFonts w:hint="eastAsia" w:ascii="宋体"/>
          <w:color w:val="auto"/>
          <w:sz w:val="21"/>
          <w:szCs w:val="21"/>
          <w:highlight w:val="none"/>
          <w:lang w:val="en-US" w:eastAsia="zh-CN"/>
        </w:rPr>
        <w:t>21</w:t>
      </w:r>
      <w:r>
        <w:rPr>
          <w:rFonts w:hint="eastAsia" w:ascii="宋体"/>
          <w:color w:val="auto"/>
          <w:sz w:val="21"/>
          <w:szCs w:val="21"/>
          <w:highlight w:val="none"/>
          <w:lang w:val="zh-CN"/>
        </w:rPr>
        <w:t>日，</w:t>
      </w:r>
      <w:r>
        <w:rPr>
          <w:rFonts w:hint="eastAsia" w:ascii="宋体" w:cs="宋体"/>
          <w:color w:val="auto"/>
          <w:sz w:val="21"/>
          <w:szCs w:val="21"/>
          <w:highlight w:val="none"/>
        </w:rPr>
        <w:t>每天08:30至16:00（北京时间，法定节假日除外）</w:t>
      </w:r>
      <w:r>
        <w:rPr>
          <w:rFonts w:hint="eastAsia" w:ascii="宋体" w:cs="宋体"/>
          <w:color w:val="auto"/>
          <w:sz w:val="21"/>
          <w:szCs w:val="21"/>
          <w:highlight w:val="none"/>
          <w:lang w:val="zh-CN"/>
        </w:rPr>
        <w:t>；</w:t>
      </w:r>
    </w:p>
    <w:p>
      <w:pPr>
        <w:spacing w:line="380" w:lineRule="exact"/>
        <w:ind w:firstLine="420" w:firstLineChars="200"/>
        <w:rPr>
          <w:rFonts w:ascii="宋体" w:cs="宋体"/>
          <w:color w:val="auto"/>
          <w:sz w:val="21"/>
          <w:szCs w:val="21"/>
          <w:highlight w:val="none"/>
          <w:lang w:val="zh-CN"/>
        </w:rPr>
      </w:pPr>
      <w:bookmarkStart w:id="11" w:name="_Toc28359082"/>
      <w:bookmarkStart w:id="12" w:name="_Toc28359005"/>
      <w:bookmarkStart w:id="13" w:name="_Toc35393624"/>
      <w:bookmarkStart w:id="14" w:name="_Toc35393793"/>
      <w:r>
        <w:rPr>
          <w:rFonts w:hint="eastAsia" w:ascii="宋体" w:cs="宋体"/>
          <w:color w:val="auto"/>
          <w:sz w:val="21"/>
          <w:szCs w:val="21"/>
          <w:highlight w:val="none"/>
        </w:rPr>
        <w:t>3.2</w:t>
      </w:r>
      <w:r>
        <w:rPr>
          <w:rFonts w:hint="eastAsia" w:ascii="宋体" w:cs="宋体"/>
          <w:color w:val="auto"/>
          <w:sz w:val="21"/>
          <w:szCs w:val="21"/>
          <w:highlight w:val="none"/>
          <w:lang w:val="zh-CN"/>
        </w:rPr>
        <w:t>地点：政府采购云平台（网址：http://www.zcygov.cn）；</w:t>
      </w:r>
    </w:p>
    <w:p>
      <w:pPr>
        <w:spacing w:line="3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3.3</w:t>
      </w:r>
      <w:r>
        <w:rPr>
          <w:rFonts w:hint="eastAsia" w:ascii="宋体" w:cs="宋体"/>
          <w:color w:val="auto"/>
          <w:sz w:val="21"/>
          <w:szCs w:val="21"/>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pPr>
        <w:spacing w:line="380" w:lineRule="exact"/>
        <w:rPr>
          <w:rFonts w:ascii="宋体"/>
          <w:b/>
          <w:color w:val="auto"/>
          <w:sz w:val="21"/>
          <w:szCs w:val="21"/>
          <w:highlight w:val="none"/>
        </w:rPr>
      </w:pPr>
      <w:r>
        <w:rPr>
          <w:rFonts w:hint="eastAsia" w:ascii="宋体"/>
          <w:b/>
          <w:color w:val="auto"/>
          <w:sz w:val="21"/>
          <w:szCs w:val="21"/>
          <w:highlight w:val="none"/>
        </w:rPr>
        <w:t>四、提交投标文件</w:t>
      </w:r>
      <w:bookmarkEnd w:id="11"/>
      <w:bookmarkEnd w:id="12"/>
      <w:r>
        <w:rPr>
          <w:rFonts w:hint="eastAsia" w:ascii="宋体"/>
          <w:b/>
          <w:color w:val="auto"/>
          <w:sz w:val="21"/>
          <w:szCs w:val="21"/>
          <w:highlight w:val="none"/>
        </w:rPr>
        <w:t>截止时间、开标时间和地点</w:t>
      </w:r>
      <w:bookmarkEnd w:id="13"/>
      <w:bookmarkEnd w:id="14"/>
    </w:p>
    <w:p>
      <w:pPr>
        <w:spacing w:line="380" w:lineRule="exact"/>
        <w:ind w:firstLine="420"/>
        <w:rPr>
          <w:rFonts w:ascii="宋体"/>
          <w:color w:val="auto"/>
          <w:sz w:val="21"/>
          <w:szCs w:val="21"/>
          <w:highlight w:val="none"/>
        </w:rPr>
      </w:pPr>
      <w:r>
        <w:rPr>
          <w:rFonts w:hint="eastAsia" w:ascii="宋体"/>
          <w:color w:val="auto"/>
          <w:sz w:val="21"/>
          <w:szCs w:val="21"/>
          <w:highlight w:val="none"/>
        </w:rPr>
        <w:t>4.1时间：2023年</w:t>
      </w:r>
      <w:r>
        <w:rPr>
          <w:rFonts w:hint="eastAsia" w:ascii="宋体"/>
          <w:color w:val="auto"/>
          <w:sz w:val="21"/>
          <w:szCs w:val="21"/>
          <w:highlight w:val="none"/>
          <w:lang w:val="en-US" w:eastAsia="zh-CN"/>
        </w:rPr>
        <w:t>9</w:t>
      </w:r>
      <w:r>
        <w:rPr>
          <w:rFonts w:hint="eastAsia" w:ascii="宋体"/>
          <w:color w:val="auto"/>
          <w:sz w:val="21"/>
          <w:szCs w:val="21"/>
          <w:highlight w:val="none"/>
        </w:rPr>
        <w:t>月</w:t>
      </w:r>
      <w:r>
        <w:rPr>
          <w:rFonts w:hint="eastAsia" w:ascii="宋体"/>
          <w:color w:val="auto"/>
          <w:sz w:val="21"/>
          <w:szCs w:val="21"/>
          <w:highlight w:val="none"/>
          <w:lang w:val="en-US" w:eastAsia="zh-CN"/>
        </w:rPr>
        <w:t>5</w:t>
      </w:r>
      <w:r>
        <w:rPr>
          <w:rFonts w:hint="eastAsia" w:ascii="宋体"/>
          <w:color w:val="auto"/>
          <w:sz w:val="21"/>
          <w:szCs w:val="21"/>
          <w:highlight w:val="none"/>
        </w:rPr>
        <w:t>日9时</w:t>
      </w:r>
      <w:r>
        <w:rPr>
          <w:rFonts w:hint="eastAsia" w:ascii="宋体"/>
          <w:color w:val="auto"/>
          <w:sz w:val="21"/>
          <w:szCs w:val="21"/>
          <w:highlight w:val="none"/>
          <w:lang w:val="en-US" w:eastAsia="zh-CN"/>
        </w:rPr>
        <w:t>00</w:t>
      </w:r>
      <w:r>
        <w:rPr>
          <w:rFonts w:hint="eastAsia" w:ascii="宋体"/>
          <w:color w:val="auto"/>
          <w:sz w:val="21"/>
          <w:szCs w:val="21"/>
          <w:highlight w:val="none"/>
        </w:rPr>
        <w:t>分（北京时间）；</w:t>
      </w:r>
    </w:p>
    <w:p>
      <w:pPr>
        <w:spacing w:line="380" w:lineRule="exact"/>
        <w:ind w:firstLine="420"/>
        <w:rPr>
          <w:rFonts w:ascii="宋体"/>
          <w:color w:val="auto"/>
          <w:sz w:val="21"/>
          <w:szCs w:val="21"/>
          <w:highlight w:val="none"/>
        </w:rPr>
      </w:pPr>
      <w:r>
        <w:rPr>
          <w:rFonts w:hint="eastAsia" w:ascii="宋体"/>
          <w:color w:val="auto"/>
          <w:sz w:val="21"/>
          <w:szCs w:val="21"/>
          <w:highlight w:val="none"/>
        </w:rPr>
        <w:t>4.2地点：</w:t>
      </w:r>
      <w:r>
        <w:rPr>
          <w:rFonts w:hint="eastAsia" w:ascii="宋体" w:hAnsi="宋体" w:eastAsia="宋体" w:cs="宋体"/>
          <w:color w:val="auto"/>
          <w:kern w:val="0"/>
          <w:sz w:val="21"/>
          <w:szCs w:val="21"/>
          <w:highlight w:val="none"/>
          <w:lang w:val="zh-CN"/>
        </w:rPr>
        <w:t>东北亚国际金融中心（人民大街与谊民路交汇东行100米）3号楼1楼（仅开放东门、从东门进入）第</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zh-CN"/>
        </w:rPr>
        <w:t>开标室</w:t>
      </w:r>
      <w:r>
        <w:rPr>
          <w:rFonts w:hint="eastAsia" w:ascii="宋体"/>
          <w:color w:val="auto"/>
          <w:sz w:val="21"/>
          <w:szCs w:val="21"/>
          <w:highlight w:val="none"/>
        </w:rPr>
        <w:t>；</w:t>
      </w:r>
    </w:p>
    <w:p>
      <w:pPr>
        <w:spacing w:line="380" w:lineRule="exact"/>
        <w:ind w:firstLine="420" w:firstLineChars="200"/>
        <w:rPr>
          <w:rFonts w:ascii="宋体" w:cs="宋体"/>
          <w:color w:val="auto"/>
          <w:sz w:val="21"/>
          <w:szCs w:val="21"/>
          <w:highlight w:val="none"/>
        </w:rPr>
      </w:pPr>
      <w:bookmarkStart w:id="15" w:name="_Toc28359007"/>
      <w:bookmarkStart w:id="16" w:name="_Toc35393794"/>
      <w:bookmarkStart w:id="17" w:name="_Toc28359084"/>
      <w:bookmarkStart w:id="18" w:name="_Toc35393625"/>
      <w:r>
        <w:rPr>
          <w:rFonts w:hint="eastAsia" w:ascii="宋体" w:cs="宋体"/>
          <w:color w:val="auto"/>
          <w:sz w:val="21"/>
          <w:szCs w:val="21"/>
          <w:highlight w:val="none"/>
        </w:rPr>
        <w:t>4.3</w:t>
      </w:r>
      <w:r>
        <w:rPr>
          <w:rFonts w:hint="eastAsia" w:ascii="宋体" w:cs="宋体"/>
          <w:color w:val="auto"/>
          <w:sz w:val="21"/>
          <w:szCs w:val="21"/>
          <w:highlight w:val="none"/>
          <w:lang w:val="zh-CN"/>
        </w:rPr>
        <w:t>本项目采用全流程电子化招投标</w:t>
      </w:r>
      <w:r>
        <w:rPr>
          <w:rFonts w:hint="eastAsia" w:ascii="宋体" w:cs="宋体"/>
          <w:color w:val="auto"/>
          <w:sz w:val="21"/>
          <w:szCs w:val="21"/>
          <w:highlight w:val="none"/>
        </w:rPr>
        <w:t>，</w:t>
      </w:r>
      <w:r>
        <w:rPr>
          <w:rFonts w:hint="eastAsia" w:ascii="宋体" w:cs="宋体"/>
          <w:color w:val="auto"/>
          <w:sz w:val="21"/>
          <w:szCs w:val="21"/>
          <w:highlight w:val="none"/>
          <w:lang w:val="zh-CN"/>
        </w:rPr>
        <w:t>开标方式为远程开标</w:t>
      </w:r>
      <w:r>
        <w:rPr>
          <w:rFonts w:hint="eastAsia" w:ascii="宋体" w:cs="宋体"/>
          <w:color w:val="auto"/>
          <w:sz w:val="21"/>
          <w:szCs w:val="21"/>
          <w:highlight w:val="none"/>
        </w:rPr>
        <w:t>，</w:t>
      </w:r>
      <w:r>
        <w:rPr>
          <w:rFonts w:hint="eastAsia" w:ascii="宋体" w:cs="宋体"/>
          <w:color w:val="auto"/>
          <w:sz w:val="21"/>
          <w:szCs w:val="21"/>
          <w:highlight w:val="none"/>
          <w:lang w:val="zh-CN"/>
        </w:rPr>
        <w:t>供应商在开标现场递交纸质版投标文件、电子版</w:t>
      </w:r>
      <w:r>
        <w:rPr>
          <w:rFonts w:hint="eastAsia" w:ascii="宋体" w:cs="宋体"/>
          <w:color w:val="auto"/>
          <w:sz w:val="21"/>
          <w:szCs w:val="21"/>
          <w:highlight w:val="none"/>
        </w:rPr>
        <w:t>（U</w:t>
      </w:r>
      <w:r>
        <w:rPr>
          <w:rFonts w:hint="eastAsia" w:ascii="宋体" w:cs="宋体"/>
          <w:color w:val="auto"/>
          <w:sz w:val="21"/>
          <w:szCs w:val="21"/>
          <w:highlight w:val="none"/>
          <w:lang w:val="zh-CN"/>
        </w:rPr>
        <w:t>盘</w:t>
      </w:r>
      <w:r>
        <w:rPr>
          <w:rFonts w:hint="eastAsia" w:ascii="宋体" w:cs="宋体"/>
          <w:color w:val="auto"/>
          <w:sz w:val="21"/>
          <w:szCs w:val="21"/>
          <w:highlight w:val="none"/>
        </w:rPr>
        <w:t>）</w:t>
      </w:r>
      <w:r>
        <w:rPr>
          <w:rFonts w:hint="eastAsia" w:ascii="宋体" w:cs="宋体"/>
          <w:color w:val="auto"/>
          <w:sz w:val="21"/>
          <w:szCs w:val="21"/>
          <w:highlight w:val="none"/>
          <w:lang w:val="zh-CN"/>
        </w:rPr>
        <w:t>的同时须在提交投标文件截止时间前通过政府采购云平台</w:t>
      </w:r>
      <w:r>
        <w:rPr>
          <w:rFonts w:hint="eastAsia" w:ascii="宋体" w:cs="宋体"/>
          <w:color w:val="auto"/>
          <w:sz w:val="21"/>
          <w:szCs w:val="21"/>
          <w:highlight w:val="none"/>
        </w:rPr>
        <w:t>（</w:t>
      </w:r>
      <w:r>
        <w:rPr>
          <w:rFonts w:hint="eastAsia" w:ascii="宋体" w:cs="宋体"/>
          <w:color w:val="auto"/>
          <w:sz w:val="21"/>
          <w:szCs w:val="21"/>
          <w:highlight w:val="none"/>
          <w:lang w:val="zh-CN"/>
        </w:rPr>
        <w:t>网址</w:t>
      </w:r>
      <w:r>
        <w:rPr>
          <w:rFonts w:hint="eastAsia" w:ascii="宋体" w:cs="宋体"/>
          <w:color w:val="auto"/>
          <w:sz w:val="21"/>
          <w:szCs w:val="21"/>
          <w:highlight w:val="none"/>
        </w:rPr>
        <w:t>：http://www.zcygov.cn）</w:t>
      </w:r>
      <w:r>
        <w:rPr>
          <w:rFonts w:hint="eastAsia" w:ascii="宋体" w:cs="宋体"/>
          <w:color w:val="auto"/>
          <w:sz w:val="21"/>
          <w:szCs w:val="21"/>
          <w:highlight w:val="none"/>
          <w:lang w:val="zh-CN"/>
        </w:rPr>
        <w:t>递交电子投标文件</w:t>
      </w:r>
      <w:r>
        <w:rPr>
          <w:rFonts w:hint="eastAsia" w:ascii="宋体" w:cs="宋体"/>
          <w:color w:val="auto"/>
          <w:sz w:val="21"/>
          <w:szCs w:val="21"/>
          <w:highlight w:val="none"/>
        </w:rPr>
        <w:t>，</w:t>
      </w:r>
      <w:r>
        <w:rPr>
          <w:rFonts w:hint="eastAsia" w:ascii="宋体" w:cs="宋体"/>
          <w:color w:val="auto"/>
          <w:sz w:val="21"/>
          <w:szCs w:val="21"/>
          <w:highlight w:val="none"/>
          <w:lang w:val="zh-CN"/>
        </w:rPr>
        <w:t>并按照现场工作人员通知使用</w:t>
      </w:r>
      <w:r>
        <w:rPr>
          <w:rFonts w:hint="eastAsia" w:ascii="宋体" w:cs="宋体"/>
          <w:color w:val="auto"/>
          <w:sz w:val="21"/>
          <w:szCs w:val="21"/>
          <w:highlight w:val="none"/>
        </w:rPr>
        <w:t>CA</w:t>
      </w:r>
      <w:r>
        <w:rPr>
          <w:rFonts w:hint="eastAsia" w:ascii="宋体" w:cs="宋体"/>
          <w:color w:val="auto"/>
          <w:sz w:val="21"/>
          <w:szCs w:val="21"/>
          <w:highlight w:val="none"/>
          <w:lang w:val="zh-CN"/>
        </w:rPr>
        <w:t>锁进行投标文件远程解密</w:t>
      </w:r>
      <w:r>
        <w:rPr>
          <w:rFonts w:hint="eastAsia" w:ascii="宋体" w:cs="宋体"/>
          <w:color w:val="auto"/>
          <w:sz w:val="21"/>
          <w:szCs w:val="21"/>
          <w:highlight w:val="none"/>
        </w:rPr>
        <w:t>；</w:t>
      </w:r>
    </w:p>
    <w:p>
      <w:pPr>
        <w:spacing w:line="380" w:lineRule="exact"/>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4.4</w:t>
      </w:r>
      <w:r>
        <w:rPr>
          <w:rFonts w:hint="eastAsia" w:ascii="宋体" w:cs="宋体"/>
          <w:color w:val="auto"/>
          <w:sz w:val="21"/>
          <w:szCs w:val="21"/>
          <w:highlight w:val="none"/>
          <w:lang w:val="zh-CN"/>
        </w:rPr>
        <w:t>投标操作流程：供应商在政府采购云平台网注册入库成为正式供应商后，在平台上按《政府采购项目电子交易管理操作指南-供应商》进行投标操作</w:t>
      </w:r>
      <w:r>
        <w:rPr>
          <w:rFonts w:hint="eastAsia" w:ascii="宋体" w:cs="宋体"/>
          <w:color w:val="auto"/>
          <w:sz w:val="21"/>
          <w:szCs w:val="21"/>
          <w:highlight w:val="none"/>
        </w:rPr>
        <w:t>；</w:t>
      </w:r>
    </w:p>
    <w:p>
      <w:pPr>
        <w:spacing w:line="3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4.5</w:t>
      </w:r>
      <w:r>
        <w:rPr>
          <w:rFonts w:hint="eastAsia" w:ascii="宋体" w:cs="宋体"/>
          <w:color w:val="auto"/>
          <w:sz w:val="21"/>
          <w:szCs w:val="21"/>
          <w:highlight w:val="none"/>
          <w:lang w:val="zh-CN"/>
        </w:rPr>
        <w:t>数字证书办理及投标技术咨询：投标人须办理数字证书方可参加投标。供应商须自行考虑数字证书办理时限，由于供应商自身原因在开标前无法完成办理，后果自负。</w:t>
      </w:r>
      <w:r>
        <w:rPr>
          <w:rFonts w:hint="eastAsia" w:ascii="宋体" w:cs="宋体"/>
          <w:color w:val="auto"/>
          <w:sz w:val="21"/>
          <w:szCs w:val="21"/>
          <w:highlight w:val="none"/>
        </w:rPr>
        <w:t>若对项目采购电子交易系统操作有疑问，可登录“政采云”平台（https://www.zcygov.cn）点击右侧咨询小采，获取采小蜜智能服务管家帮助，或拨打政采云服务热线95763获取热线服务帮助。</w:t>
      </w:r>
    </w:p>
    <w:p>
      <w:pPr>
        <w:spacing w:line="380" w:lineRule="exact"/>
        <w:rPr>
          <w:rFonts w:ascii="宋体"/>
          <w:b/>
          <w:color w:val="auto"/>
          <w:sz w:val="21"/>
          <w:szCs w:val="21"/>
          <w:highlight w:val="none"/>
        </w:rPr>
      </w:pPr>
      <w:r>
        <w:rPr>
          <w:rFonts w:hint="eastAsia" w:ascii="宋体"/>
          <w:b/>
          <w:color w:val="auto"/>
          <w:sz w:val="21"/>
          <w:szCs w:val="21"/>
          <w:highlight w:val="none"/>
        </w:rPr>
        <w:t>五、公告期限</w:t>
      </w:r>
      <w:bookmarkEnd w:id="15"/>
      <w:bookmarkEnd w:id="16"/>
      <w:bookmarkEnd w:id="17"/>
      <w:bookmarkEnd w:id="18"/>
    </w:p>
    <w:p>
      <w:pPr>
        <w:spacing w:line="38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自本公告发布之日起5个工作日。</w:t>
      </w:r>
    </w:p>
    <w:p>
      <w:pPr>
        <w:spacing w:line="380" w:lineRule="exact"/>
        <w:rPr>
          <w:rFonts w:ascii="宋体"/>
          <w:b/>
          <w:color w:val="auto"/>
          <w:sz w:val="21"/>
          <w:szCs w:val="21"/>
          <w:highlight w:val="none"/>
        </w:rPr>
      </w:pPr>
      <w:bookmarkStart w:id="19" w:name="_Toc35393795"/>
      <w:bookmarkStart w:id="20" w:name="_Toc35393626"/>
      <w:r>
        <w:rPr>
          <w:rFonts w:hint="eastAsia" w:ascii="宋体"/>
          <w:b/>
          <w:color w:val="auto"/>
          <w:sz w:val="21"/>
          <w:szCs w:val="21"/>
          <w:highlight w:val="none"/>
        </w:rPr>
        <w:t>六、其他补充事宜</w:t>
      </w:r>
      <w:bookmarkEnd w:id="19"/>
      <w:bookmarkEnd w:id="20"/>
    </w:p>
    <w:p>
      <w:pPr>
        <w:spacing w:line="380" w:lineRule="exact"/>
        <w:ind w:firstLine="420"/>
        <w:rPr>
          <w:rFonts w:ascii="宋体"/>
          <w:color w:val="auto"/>
          <w:sz w:val="21"/>
          <w:szCs w:val="21"/>
          <w:highlight w:val="none"/>
        </w:rPr>
      </w:pPr>
      <w:r>
        <w:rPr>
          <w:rFonts w:hint="eastAsia" w:ascii="宋体"/>
          <w:color w:val="auto"/>
          <w:sz w:val="21"/>
          <w:szCs w:val="21"/>
          <w:highlight w:val="none"/>
        </w:rPr>
        <w:t>6.1本次招标公告同时在《中国政府采购网》、</w:t>
      </w:r>
      <w:r>
        <w:rPr>
          <w:rFonts w:hint="eastAsia" w:ascii="宋体" w:cs="宋体"/>
          <w:color w:val="auto"/>
          <w:sz w:val="21"/>
          <w:szCs w:val="21"/>
          <w:highlight w:val="none"/>
        </w:rPr>
        <w:t>《吉林省政府采购网》</w:t>
      </w:r>
      <w:r>
        <w:rPr>
          <w:rFonts w:hint="eastAsia" w:ascii="宋体"/>
          <w:color w:val="auto"/>
          <w:sz w:val="21"/>
          <w:szCs w:val="21"/>
          <w:highlight w:val="none"/>
        </w:rPr>
        <w:t>和《长春市公共资源交易网》上发布；</w:t>
      </w:r>
    </w:p>
    <w:p>
      <w:pPr>
        <w:spacing w:line="380" w:lineRule="exact"/>
        <w:ind w:firstLine="420"/>
        <w:rPr>
          <w:rFonts w:ascii="宋体"/>
          <w:color w:val="auto"/>
          <w:sz w:val="21"/>
          <w:szCs w:val="21"/>
          <w:highlight w:val="none"/>
        </w:rPr>
      </w:pPr>
      <w:r>
        <w:rPr>
          <w:rFonts w:hint="eastAsia" w:ascii="宋体"/>
          <w:color w:val="auto"/>
          <w:sz w:val="21"/>
          <w:szCs w:val="21"/>
          <w:highlight w:val="none"/>
        </w:rPr>
        <w:t>6.2</w:t>
      </w:r>
      <w:r>
        <w:rPr>
          <w:rFonts w:hint="eastAsia" w:ascii="宋体"/>
          <w:color w:val="auto"/>
          <w:sz w:val="21"/>
          <w:szCs w:val="21"/>
          <w:highlight w:val="none"/>
          <w:lang w:val="zh-CN"/>
        </w:rPr>
        <w:t>本项目中小企业划分标准所属行业：其他未列明行业。</w:t>
      </w:r>
    </w:p>
    <w:p>
      <w:pPr>
        <w:spacing w:line="380" w:lineRule="exact"/>
        <w:rPr>
          <w:rFonts w:ascii="宋体"/>
          <w:b/>
          <w:color w:val="auto"/>
          <w:sz w:val="21"/>
          <w:szCs w:val="21"/>
          <w:highlight w:val="none"/>
        </w:rPr>
      </w:pPr>
      <w:bookmarkStart w:id="21" w:name="_Toc35393627"/>
      <w:bookmarkStart w:id="22" w:name="_Toc35393796"/>
      <w:bookmarkStart w:id="23" w:name="_Toc28359008"/>
      <w:bookmarkStart w:id="24" w:name="_Toc28359085"/>
      <w:r>
        <w:rPr>
          <w:rFonts w:hint="eastAsia" w:ascii="宋体"/>
          <w:b/>
          <w:color w:val="auto"/>
          <w:sz w:val="21"/>
          <w:szCs w:val="21"/>
          <w:highlight w:val="none"/>
        </w:rPr>
        <w:t>七、对本次招标提出询问，请按</w:t>
      </w:r>
      <w:r>
        <w:rPr>
          <w:rFonts w:ascii="宋体"/>
          <w:b/>
          <w:color w:val="auto"/>
          <w:sz w:val="21"/>
          <w:szCs w:val="21"/>
          <w:highlight w:val="none"/>
        </w:rPr>
        <w:t>以下方式</w:t>
      </w:r>
      <w:r>
        <w:rPr>
          <w:rFonts w:hint="eastAsia" w:ascii="宋体"/>
          <w:b/>
          <w:color w:val="auto"/>
          <w:sz w:val="21"/>
          <w:szCs w:val="21"/>
          <w:highlight w:val="none"/>
        </w:rPr>
        <w:t>联系</w:t>
      </w:r>
      <w:bookmarkEnd w:id="21"/>
      <w:bookmarkEnd w:id="22"/>
      <w:bookmarkEnd w:id="23"/>
      <w:bookmarkEnd w:id="24"/>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7.1采购人信息</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名    称：长春市规划和自然资源局</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地    址：长春市南关区明珠街道南环城路3066号</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联系方式：0431-88770082（夏龙荣）</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7.2采购代理机构信息</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名称：中吉润工程建设咨询（吉林）有限公司</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地址：长春市朝阳区南湖中街南湖学府公寓B座4楼414</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联系方式：17649983800（赵志强）</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7.3项目联系方式</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项目联系人：赵志强</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电话：17649983800</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7.4监督机构：长春市财政局政府采购管理工作办公室</w:t>
      </w:r>
    </w:p>
    <w:p>
      <w:pPr>
        <w:spacing w:line="380" w:lineRule="exact"/>
        <w:ind w:firstLine="420" w:firstLineChars="200"/>
        <w:rPr>
          <w:rFonts w:ascii="宋体"/>
          <w:color w:val="auto"/>
          <w:sz w:val="21"/>
          <w:szCs w:val="21"/>
          <w:highlight w:val="none"/>
        </w:rPr>
      </w:pPr>
      <w:r>
        <w:rPr>
          <w:rFonts w:hint="eastAsia" w:ascii="宋体"/>
          <w:color w:val="auto"/>
          <w:sz w:val="21"/>
          <w:szCs w:val="21"/>
          <w:highlight w:val="none"/>
        </w:rPr>
        <w:t>联系方式：0431-89865657</w:t>
      </w:r>
    </w:p>
    <w:p>
      <w:pPr>
        <w:spacing w:line="380" w:lineRule="exact"/>
        <w:rPr>
          <w:rFonts w:ascii="宋体"/>
          <w:color w:val="auto"/>
          <w:sz w:val="24"/>
          <w:highlight w:val="none"/>
        </w:rPr>
      </w:pPr>
      <w:r>
        <w:rPr>
          <w:rFonts w:ascii="宋体"/>
          <w:color w:val="auto"/>
          <w:sz w:val="24"/>
          <w:highlight w:val="none"/>
        </w:rPr>
        <w:br w:type="page"/>
      </w:r>
    </w:p>
    <w:p>
      <w:pPr>
        <w:ind w:firstLine="400" w:firstLineChars="200"/>
        <w:rPr>
          <w:color w:val="auto"/>
          <w:highlight w:val="none"/>
        </w:rPr>
      </w:pPr>
    </w:p>
    <w:p>
      <w:pPr>
        <w:rPr>
          <w:color w:val="auto"/>
          <w:highlight w:val="none"/>
        </w:rPr>
      </w:pPr>
    </w:p>
    <w:p>
      <w:pPr>
        <w:pStyle w:val="4"/>
        <w:spacing w:before="0" w:after="0" w:line="360" w:lineRule="auto"/>
        <w:jc w:val="center"/>
        <w:rPr>
          <w:color w:val="auto"/>
          <w:highlight w:val="none"/>
        </w:rPr>
      </w:pPr>
      <w:bookmarkStart w:id="25" w:name="_Toc54891393"/>
      <w:r>
        <w:rPr>
          <w:rFonts w:hint="eastAsia"/>
          <w:color w:val="auto"/>
          <w:highlight w:val="none"/>
        </w:rPr>
        <w:t>第二部分供应商须知</w:t>
      </w:r>
      <w:bookmarkEnd w:id="25"/>
    </w:p>
    <w:p>
      <w:pPr>
        <w:pStyle w:val="11"/>
        <w:rPr>
          <w:color w:val="auto"/>
          <w:highlight w:val="none"/>
        </w:rPr>
      </w:pPr>
      <w:r>
        <w:rPr>
          <w:rFonts w:hint="eastAsia"/>
          <w:color w:val="auto"/>
          <w:highlight w:val="none"/>
        </w:rPr>
        <w:t>一、供应商须知前附表</w:t>
      </w:r>
    </w:p>
    <w:tbl>
      <w:tblPr>
        <w:tblStyle w:val="45"/>
        <w:tblW w:w="9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206"/>
        <w:gridCol w:w="6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项号</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内    容</w:t>
            </w:r>
          </w:p>
        </w:tc>
        <w:tc>
          <w:tcPr>
            <w:tcW w:w="62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cs="宋体"/>
                <w:color w:val="auto"/>
                <w:sz w:val="21"/>
                <w:szCs w:val="21"/>
                <w:highlight w:val="none"/>
              </w:rPr>
            </w:pPr>
            <w:r>
              <w:rPr>
                <w:rFonts w:hint="eastAsia" w:ascii="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采购人</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采购单位：长春市规划和自然资源局</w:t>
            </w:r>
          </w:p>
          <w:p>
            <w:pPr>
              <w:spacing w:line="0" w:lineRule="atLeast"/>
              <w:jc w:val="both"/>
              <w:rPr>
                <w:rFonts w:ascii="宋体"/>
                <w:color w:val="auto"/>
                <w:sz w:val="21"/>
                <w:szCs w:val="21"/>
                <w:highlight w:val="none"/>
              </w:rPr>
            </w:pPr>
            <w:r>
              <w:rPr>
                <w:rFonts w:hint="eastAsia" w:ascii="宋体" w:cs="宋体"/>
                <w:color w:val="auto"/>
                <w:sz w:val="21"/>
                <w:szCs w:val="21"/>
                <w:highlight w:val="none"/>
              </w:rPr>
              <w:t>单位地址：</w:t>
            </w:r>
            <w:r>
              <w:rPr>
                <w:rFonts w:hint="eastAsia" w:ascii="宋体"/>
                <w:color w:val="auto"/>
                <w:sz w:val="21"/>
                <w:szCs w:val="21"/>
                <w:highlight w:val="none"/>
              </w:rPr>
              <w:t>长春市南关区明珠街道南环城路3066号</w:t>
            </w:r>
          </w:p>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联 系 人：</w:t>
            </w:r>
            <w:r>
              <w:rPr>
                <w:rFonts w:hint="eastAsia" w:ascii="宋体"/>
                <w:color w:val="auto"/>
                <w:sz w:val="21"/>
                <w:szCs w:val="21"/>
                <w:highlight w:val="none"/>
              </w:rPr>
              <w:t>夏龙荣</w:t>
            </w:r>
          </w:p>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联系电话：</w:t>
            </w:r>
            <w:r>
              <w:rPr>
                <w:rFonts w:hint="eastAsia" w:ascii="宋体"/>
                <w:color w:val="auto"/>
                <w:sz w:val="21"/>
                <w:szCs w:val="21"/>
                <w:highlight w:val="none"/>
              </w:rPr>
              <w:t>0431-88770082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项目编号</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JM-2023-07-00600</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ZJR-2023-005</w:t>
            </w:r>
            <w:r>
              <w:rPr>
                <w:rFonts w:hint="eastAsia" w:asci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3</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项目名称</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长春市2023年度城市国土空间监测项目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4</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bCs/>
                <w:color w:val="auto"/>
                <w:sz w:val="21"/>
                <w:szCs w:val="21"/>
                <w:highlight w:val="none"/>
                <w:lang w:val="zh-CN"/>
              </w:rPr>
              <w:t>采购预算</w:t>
            </w:r>
            <w:r>
              <w:rPr>
                <w:rFonts w:hint="eastAsia" w:ascii="宋体" w:cs="宋体"/>
                <w:color w:val="auto"/>
                <w:sz w:val="21"/>
                <w:szCs w:val="21"/>
                <w:highlight w:val="none"/>
              </w:rPr>
              <w:t>（最高限价）</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495.83</w:t>
            </w:r>
            <w:r>
              <w:rPr>
                <w:rFonts w:hint="eastAsia" w:ascii="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5</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项目地点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长春市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6</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招标范围</w:t>
            </w:r>
          </w:p>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（采购需求）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对五城区进行空间细化调查与补充、相关要素更新、成果汇交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7</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合同履行期限</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shd w:val="clear" w:color="auto" w:fill="FFFFFF"/>
              </w:rPr>
              <w:t>自合同签订后1年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nil"/>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8</w:t>
            </w:r>
          </w:p>
        </w:tc>
        <w:tc>
          <w:tcPr>
            <w:tcW w:w="2206" w:type="dxa"/>
            <w:tcBorders>
              <w:top w:val="single" w:color="auto" w:sz="4" w:space="0"/>
              <w:left w:val="single" w:color="auto" w:sz="4" w:space="0"/>
              <w:bottom w:val="nil"/>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资金来源及落实情况</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bCs/>
                <w:color w:val="auto"/>
                <w:sz w:val="21"/>
                <w:szCs w:val="21"/>
                <w:highlight w:val="none"/>
              </w:rPr>
            </w:pPr>
            <w:r>
              <w:rPr>
                <w:rFonts w:hint="eastAsia" w:ascii="宋体" w:cs="宋体"/>
                <w:bCs/>
                <w:color w:val="auto"/>
                <w:sz w:val="21"/>
                <w:szCs w:val="21"/>
                <w:highlight w:val="none"/>
              </w:rPr>
              <w:t>财政资金，已落实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9</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服务标准</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bCs/>
                <w:color w:val="auto"/>
                <w:sz w:val="21"/>
                <w:szCs w:val="21"/>
                <w:highlight w:val="none"/>
              </w:rPr>
            </w:pPr>
            <w:r>
              <w:rPr>
                <w:rFonts w:hint="eastAsia" w:ascii="宋体" w:cs="宋体"/>
                <w:bCs/>
                <w:color w:val="auto"/>
                <w:sz w:val="21"/>
                <w:szCs w:val="21"/>
                <w:highlight w:val="none"/>
              </w:rPr>
              <w:t>优质服务，</w:t>
            </w:r>
            <w:r>
              <w:rPr>
                <w:rFonts w:hint="eastAsia" w:ascii="宋体" w:hAnsi="宋体" w:cs="宋体"/>
                <w:color w:val="auto"/>
                <w:szCs w:val="21"/>
                <w:highlight w:val="none"/>
              </w:rPr>
              <w:t>符合国家及地方法律、法规、标准等相关规定。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10</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供应商资格要求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color w:val="auto"/>
                <w:sz w:val="21"/>
                <w:szCs w:val="21"/>
                <w:highlight w:val="none"/>
              </w:rPr>
            </w:pPr>
            <w:r>
              <w:rPr>
                <w:rFonts w:hint="eastAsia" w:ascii="宋体"/>
                <w:color w:val="auto"/>
                <w:sz w:val="21"/>
                <w:szCs w:val="21"/>
                <w:highlight w:val="none"/>
              </w:rPr>
              <w:t>1.满足《中华人民共和国政府采购法》第二十二条规定；</w:t>
            </w:r>
          </w:p>
          <w:p>
            <w:pPr>
              <w:spacing w:line="380" w:lineRule="exact"/>
              <w:rPr>
                <w:rFonts w:ascii="宋体"/>
                <w:color w:val="auto"/>
                <w:sz w:val="21"/>
                <w:szCs w:val="21"/>
                <w:highlight w:val="none"/>
              </w:rPr>
            </w:pPr>
            <w:r>
              <w:rPr>
                <w:rFonts w:hint="eastAsia" w:ascii="宋体"/>
                <w:color w:val="auto"/>
                <w:sz w:val="21"/>
                <w:szCs w:val="21"/>
                <w:highlight w:val="none"/>
              </w:rPr>
              <w:t>2.落实政府采购政策需满足的资格要求：本项目为专门面向中小企业的采购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pPr>
              <w:spacing w:line="380" w:lineRule="exact"/>
              <w:rPr>
                <w:rFonts w:ascii="宋体"/>
                <w:color w:val="auto"/>
                <w:sz w:val="21"/>
                <w:szCs w:val="21"/>
                <w:highlight w:val="none"/>
              </w:rPr>
            </w:pPr>
            <w:r>
              <w:rPr>
                <w:rFonts w:hint="eastAsia" w:ascii="宋体"/>
                <w:color w:val="auto"/>
                <w:sz w:val="21"/>
                <w:szCs w:val="21"/>
                <w:highlight w:val="none"/>
              </w:rPr>
              <w:t>2.1《关于调整优化节能产品、环境标志产品政府采购执行机制的通知》（财库〔2019〕9号）；</w:t>
            </w:r>
          </w:p>
          <w:p>
            <w:pPr>
              <w:spacing w:line="380" w:lineRule="exact"/>
              <w:rPr>
                <w:rFonts w:ascii="宋体"/>
                <w:color w:val="auto"/>
                <w:sz w:val="21"/>
                <w:szCs w:val="21"/>
                <w:highlight w:val="none"/>
              </w:rPr>
            </w:pPr>
            <w:r>
              <w:rPr>
                <w:rFonts w:hint="eastAsia" w:ascii="宋体"/>
                <w:color w:val="auto"/>
                <w:sz w:val="21"/>
                <w:szCs w:val="21"/>
                <w:highlight w:val="none"/>
              </w:rPr>
              <w:t>2.2政府采购促进中小企业发展（监狱企业、残疾人福利性单位视同小微企业）等国家最新政策。</w:t>
            </w:r>
          </w:p>
          <w:p>
            <w:pPr>
              <w:spacing w:line="380" w:lineRule="exact"/>
              <w:rPr>
                <w:rFonts w:ascii="宋体"/>
                <w:color w:val="auto"/>
                <w:sz w:val="21"/>
                <w:szCs w:val="21"/>
                <w:highlight w:val="none"/>
              </w:rPr>
            </w:pPr>
            <w:r>
              <w:rPr>
                <w:rFonts w:hint="eastAsia" w:ascii="宋体"/>
                <w:color w:val="auto"/>
                <w:sz w:val="21"/>
                <w:szCs w:val="21"/>
                <w:highlight w:val="none"/>
              </w:rPr>
              <w:t>3.本项目的特定资格要求：</w:t>
            </w:r>
          </w:p>
          <w:p>
            <w:pPr>
              <w:spacing w:line="380" w:lineRule="exact"/>
              <w:rPr>
                <w:rFonts w:ascii="宋体"/>
                <w:color w:val="auto"/>
                <w:sz w:val="21"/>
                <w:szCs w:val="21"/>
                <w:highlight w:val="none"/>
              </w:rPr>
            </w:pPr>
            <w:r>
              <w:rPr>
                <w:rFonts w:hint="eastAsia" w:ascii="宋体"/>
                <w:color w:val="auto"/>
                <w:sz w:val="21"/>
                <w:szCs w:val="21"/>
                <w:highlight w:val="none"/>
              </w:rPr>
              <w:t>3.1供应商具有独立承担民事责任的能力，具有法人独立资格或其他组织，具备建设行政主管部门核发的</w:t>
            </w:r>
            <w:r>
              <w:rPr>
                <w:rFonts w:hint="eastAsia" w:ascii="宋体"/>
                <w:color w:val="auto"/>
                <w:sz w:val="21"/>
                <w:szCs w:val="21"/>
                <w:highlight w:val="none"/>
              </w:rPr>
              <w:t>测绘甲级资质</w:t>
            </w:r>
            <w:r>
              <w:rPr>
                <w:rFonts w:hint="eastAsia" w:ascii="宋体"/>
                <w:color w:val="auto"/>
                <w:sz w:val="21"/>
                <w:szCs w:val="21"/>
                <w:highlight w:val="none"/>
              </w:rPr>
              <w:t>（界线与不动产测绘、工程测量、地理信息系统工程）</w:t>
            </w:r>
            <w:r>
              <w:rPr>
                <w:rFonts w:hint="eastAsia" w:ascii="宋体"/>
                <w:color w:val="auto"/>
                <w:sz w:val="21"/>
                <w:szCs w:val="21"/>
                <w:highlight w:val="none"/>
              </w:rPr>
              <w:t>，并在设备、资金、人员组织、技术等方面具有相应的能力；</w:t>
            </w:r>
          </w:p>
          <w:p>
            <w:pPr>
              <w:spacing w:line="380" w:lineRule="exact"/>
              <w:rPr>
                <w:rFonts w:ascii="宋体"/>
                <w:color w:val="auto"/>
                <w:sz w:val="21"/>
                <w:szCs w:val="21"/>
                <w:highlight w:val="none"/>
              </w:rPr>
            </w:pPr>
            <w:r>
              <w:rPr>
                <w:rFonts w:hint="eastAsia" w:ascii="宋体"/>
                <w:color w:val="auto"/>
                <w:sz w:val="21"/>
                <w:szCs w:val="21"/>
                <w:highlight w:val="none"/>
              </w:rPr>
              <w:t>3.2供应商拟派出的项目负责</w:t>
            </w:r>
            <w:r>
              <w:rPr>
                <w:rFonts w:hint="eastAsia" w:ascii="宋体"/>
                <w:color w:val="auto"/>
                <w:sz w:val="21"/>
                <w:szCs w:val="21"/>
                <w:highlight w:val="none"/>
              </w:rPr>
              <w:t>人应具有相关专业中级及以上职称；</w:t>
            </w:r>
          </w:p>
          <w:p>
            <w:pPr>
              <w:spacing w:line="380" w:lineRule="exact"/>
              <w:rPr>
                <w:rFonts w:ascii="宋体"/>
                <w:color w:val="auto"/>
                <w:sz w:val="21"/>
                <w:szCs w:val="21"/>
                <w:highlight w:val="none"/>
              </w:rPr>
            </w:pPr>
            <w:r>
              <w:rPr>
                <w:rFonts w:hint="eastAsia" w:ascii="宋体"/>
                <w:color w:val="auto"/>
                <w:sz w:val="21"/>
                <w:szCs w:val="21"/>
                <w:highlight w:val="none"/>
              </w:rPr>
              <w:t>3.3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pPr>
              <w:spacing w:line="380" w:lineRule="exact"/>
              <w:rPr>
                <w:rFonts w:ascii="宋体"/>
                <w:color w:val="auto"/>
                <w:sz w:val="21"/>
                <w:szCs w:val="21"/>
                <w:highlight w:val="none"/>
              </w:rPr>
            </w:pPr>
            <w:r>
              <w:rPr>
                <w:rFonts w:hint="eastAsia" w:ascii="宋体"/>
                <w:color w:val="auto"/>
                <w:sz w:val="21"/>
                <w:szCs w:val="21"/>
                <w:highlight w:val="none"/>
              </w:rPr>
              <w:t>3.4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pPr>
              <w:spacing w:line="380" w:lineRule="exact"/>
              <w:rPr>
                <w:rFonts w:ascii="宋体"/>
                <w:color w:val="auto"/>
                <w:sz w:val="21"/>
                <w:szCs w:val="21"/>
                <w:highlight w:val="none"/>
              </w:rPr>
            </w:pPr>
            <w:r>
              <w:rPr>
                <w:rFonts w:hint="eastAsia" w:ascii="宋体"/>
                <w:color w:val="auto"/>
                <w:sz w:val="21"/>
                <w:szCs w:val="21"/>
                <w:highlight w:val="none"/>
              </w:rPr>
              <w:t>3.5</w:t>
            </w:r>
            <w:r>
              <w:rPr>
                <w:rFonts w:hint="eastAsia"/>
                <w:color w:val="auto"/>
                <w:highlight w:val="none"/>
                <w:lang w:val="zh-CN"/>
              </w:rPr>
              <w:t>拒绝列入政府取消投标资格记录期间的企业或个人投标</w:t>
            </w:r>
            <w:r>
              <w:rPr>
                <w:rFonts w:hint="eastAsia"/>
                <w:color w:val="auto"/>
                <w:highlight w:val="none"/>
              </w:rPr>
              <w:t>；</w:t>
            </w:r>
          </w:p>
          <w:p>
            <w:pPr>
              <w:spacing w:line="380" w:lineRule="exact"/>
              <w:rPr>
                <w:rFonts w:ascii="宋体" w:cs="宋体"/>
                <w:color w:val="auto"/>
                <w:sz w:val="21"/>
                <w:szCs w:val="21"/>
                <w:highlight w:val="none"/>
              </w:rPr>
            </w:pPr>
            <w:r>
              <w:rPr>
                <w:rFonts w:hint="eastAsia" w:ascii="宋体"/>
                <w:color w:val="auto"/>
                <w:sz w:val="21"/>
                <w:szCs w:val="21"/>
                <w:highlight w:val="none"/>
              </w:rPr>
              <w:t>3.6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b/>
                <w:bCs/>
                <w:color w:val="auto"/>
                <w:sz w:val="21"/>
                <w:szCs w:val="21"/>
                <w:highlight w:val="none"/>
                <w:u w:val="single"/>
              </w:rPr>
              <w:t>90</w:t>
            </w:r>
            <w:r>
              <w:rPr>
                <w:rFonts w:hint="eastAsia" w:ascii="宋体" w:cs="宋体"/>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color w:val="auto"/>
                <w:sz w:val="21"/>
                <w:szCs w:val="21"/>
                <w:highlight w:val="none"/>
              </w:rPr>
            </w:pPr>
            <w:r>
              <w:rPr>
                <w:rFonts w:hint="eastAsia" w:ascii="宋体"/>
                <w:color w:val="auto"/>
                <w:sz w:val="21"/>
                <w:szCs w:val="21"/>
                <w:highlight w:val="none"/>
              </w:rPr>
              <w:t>1.根据《长春市财政局关于取消政府采购投标保证金及采购文件工本费等有关事项的通知》（长财采购〔2021〕695 号）文件要求，</w:t>
            </w:r>
            <w:r>
              <w:rPr>
                <w:rFonts w:hint="eastAsia" w:ascii="宋体"/>
                <w:b/>
                <w:bCs/>
                <w:color w:val="auto"/>
                <w:sz w:val="21"/>
                <w:szCs w:val="21"/>
                <w:highlight w:val="none"/>
              </w:rPr>
              <w:t>诚信记录良好的供应商不收取投标保证金。</w:t>
            </w:r>
          </w:p>
          <w:p>
            <w:pPr>
              <w:spacing w:line="340" w:lineRule="exact"/>
              <w:rPr>
                <w:rFonts w:ascii="宋体"/>
                <w:color w:val="auto"/>
                <w:sz w:val="21"/>
                <w:szCs w:val="21"/>
                <w:highlight w:val="none"/>
              </w:rPr>
            </w:pPr>
            <w:r>
              <w:rPr>
                <w:rFonts w:hint="eastAsia" w:ascii="宋体"/>
                <w:color w:val="auto"/>
                <w:sz w:val="21"/>
                <w:szCs w:val="21"/>
                <w:highlight w:val="none"/>
              </w:rPr>
              <w:t>2.投标保证金形式：应当以支票、汇票、本票或者金融机构、担保机构出具的保函等非现金形式提交。供应商未按照招标文件要求提交投标保证金的，投标无效。</w:t>
            </w:r>
          </w:p>
          <w:p>
            <w:pPr>
              <w:spacing w:line="340" w:lineRule="exact"/>
              <w:rPr>
                <w:rFonts w:ascii="宋体"/>
                <w:color w:val="auto"/>
                <w:sz w:val="21"/>
                <w:szCs w:val="21"/>
                <w:highlight w:val="none"/>
              </w:rPr>
            </w:pPr>
            <w:r>
              <w:rPr>
                <w:rFonts w:hint="eastAsia" w:ascii="宋体"/>
                <w:color w:val="auto"/>
                <w:sz w:val="21"/>
                <w:szCs w:val="21"/>
                <w:highlight w:val="none"/>
              </w:rPr>
              <w:t>3.投标保证金的金额：伍万元整。</w:t>
            </w:r>
          </w:p>
          <w:p>
            <w:pPr>
              <w:spacing w:line="340" w:lineRule="exact"/>
              <w:rPr>
                <w:rFonts w:ascii="宋体"/>
                <w:color w:val="auto"/>
                <w:sz w:val="21"/>
                <w:szCs w:val="21"/>
                <w:highlight w:val="none"/>
              </w:rPr>
            </w:pPr>
            <w:r>
              <w:rPr>
                <w:rFonts w:hint="eastAsia" w:ascii="宋体"/>
                <w:color w:val="auto"/>
                <w:sz w:val="21"/>
                <w:szCs w:val="21"/>
                <w:highlight w:val="none"/>
              </w:rPr>
              <w:t>4.投标保证金截止时间：投标保证金须在投标文件递交截止时间前到账，投标保证金的确认以最终到账日期为准。</w:t>
            </w:r>
          </w:p>
          <w:p>
            <w:pPr>
              <w:spacing w:line="340" w:lineRule="exact"/>
              <w:rPr>
                <w:rFonts w:ascii="宋体"/>
                <w:b/>
                <w:bCs/>
                <w:color w:val="auto"/>
                <w:sz w:val="21"/>
                <w:szCs w:val="21"/>
                <w:highlight w:val="none"/>
              </w:rPr>
            </w:pPr>
            <w:r>
              <w:rPr>
                <w:rFonts w:hint="eastAsia" w:ascii="宋体"/>
                <w:b/>
                <w:bCs/>
                <w:color w:val="auto"/>
                <w:sz w:val="21"/>
                <w:szCs w:val="21"/>
                <w:highlight w:val="none"/>
              </w:rPr>
              <w:t>5.账户信息：</w:t>
            </w:r>
          </w:p>
          <w:p>
            <w:pPr>
              <w:spacing w:line="340" w:lineRule="exact"/>
              <w:rPr>
                <w:rFonts w:ascii="宋体"/>
                <w:color w:val="auto"/>
                <w:sz w:val="21"/>
                <w:szCs w:val="21"/>
                <w:highlight w:val="none"/>
              </w:rPr>
            </w:pPr>
            <w:r>
              <w:rPr>
                <w:rFonts w:hint="eastAsia" w:ascii="宋体"/>
                <w:color w:val="auto"/>
                <w:sz w:val="21"/>
                <w:szCs w:val="21"/>
                <w:highlight w:val="none"/>
              </w:rPr>
              <w:t xml:space="preserve">收款人全称：中吉润工程建设咨询（吉林）有限公司 </w:t>
            </w:r>
          </w:p>
          <w:p>
            <w:pPr>
              <w:spacing w:line="340" w:lineRule="exact"/>
              <w:rPr>
                <w:rFonts w:ascii="宋体"/>
                <w:color w:val="auto"/>
                <w:sz w:val="21"/>
                <w:szCs w:val="21"/>
                <w:highlight w:val="none"/>
              </w:rPr>
            </w:pPr>
            <w:r>
              <w:rPr>
                <w:rFonts w:hint="eastAsia" w:ascii="宋体"/>
                <w:color w:val="auto"/>
                <w:sz w:val="21"/>
                <w:szCs w:val="21"/>
                <w:highlight w:val="none"/>
              </w:rPr>
              <w:t>帐    号：</w:t>
            </w:r>
            <w:r>
              <w:rPr>
                <w:rFonts w:hint="eastAsia" w:ascii="宋体"/>
                <w:b/>
                <w:bCs/>
                <w:color w:val="auto"/>
                <w:sz w:val="21"/>
                <w:szCs w:val="21"/>
                <w:highlight w:val="none"/>
              </w:rPr>
              <w:t xml:space="preserve">2205 0131 0041 0000 0204 </w:t>
            </w:r>
          </w:p>
          <w:p>
            <w:pPr>
              <w:spacing w:line="340" w:lineRule="exact"/>
              <w:rPr>
                <w:rFonts w:ascii="宋体"/>
                <w:color w:val="auto"/>
                <w:sz w:val="21"/>
                <w:szCs w:val="21"/>
                <w:highlight w:val="none"/>
              </w:rPr>
            </w:pPr>
            <w:r>
              <w:rPr>
                <w:rFonts w:hint="eastAsia" w:ascii="宋体"/>
                <w:color w:val="auto"/>
                <w:sz w:val="21"/>
                <w:szCs w:val="21"/>
                <w:highlight w:val="none"/>
              </w:rPr>
              <w:t>开户银行：中国建设银行股份有限公司长春长影支行</w:t>
            </w:r>
          </w:p>
          <w:p>
            <w:pPr>
              <w:spacing w:line="340" w:lineRule="exact"/>
              <w:rPr>
                <w:rFonts w:ascii="宋体"/>
                <w:color w:val="auto"/>
                <w:sz w:val="21"/>
                <w:szCs w:val="21"/>
                <w:highlight w:val="none"/>
              </w:rPr>
            </w:pPr>
            <w:r>
              <w:rPr>
                <w:rFonts w:hint="eastAsia" w:ascii="宋体"/>
                <w:color w:val="auto"/>
                <w:sz w:val="21"/>
                <w:szCs w:val="21"/>
                <w:highlight w:val="none"/>
              </w:rPr>
              <w:t>注：供应商应在汇款凭证上注明投标保证金、项目名称或编号，以便核对查实。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13</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投标文件份数</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olor w:val="auto"/>
                <w:sz w:val="21"/>
                <w:szCs w:val="21"/>
                <w:highlight w:val="none"/>
                <w:lang w:val="zh-CN"/>
              </w:rPr>
              <w:t>供应商同时提供纸质文件（正本一份，</w:t>
            </w:r>
            <w:r>
              <w:rPr>
                <w:rFonts w:hint="eastAsia" w:ascii="宋体"/>
                <w:color w:val="auto"/>
                <w:sz w:val="21"/>
                <w:szCs w:val="21"/>
                <w:highlight w:val="none"/>
              </w:rPr>
              <w:t>二</w:t>
            </w:r>
            <w:r>
              <w:rPr>
                <w:rFonts w:hint="eastAsia" w:ascii="宋体"/>
                <w:color w:val="auto"/>
                <w:sz w:val="21"/>
                <w:szCs w:val="21"/>
                <w:highlight w:val="none"/>
                <w:lang w:val="zh-CN"/>
              </w:rPr>
              <w:t>份副本，</w:t>
            </w:r>
            <w:r>
              <w:rPr>
                <w:rFonts w:hint="eastAsia" w:ascii="宋体"/>
                <w:color w:val="auto"/>
                <w:sz w:val="21"/>
                <w:szCs w:val="21"/>
                <w:highlight w:val="none"/>
              </w:rPr>
              <w:t>电子版U盘一份（电子版包括word版本和PDF版本，PDF版本须具有和纸质版本一样的签字和盖章）</w:t>
            </w:r>
            <w:r>
              <w:rPr>
                <w:rFonts w:hint="eastAsia" w:ascii="宋体"/>
                <w:color w:val="auto"/>
                <w:sz w:val="21"/>
                <w:szCs w:val="21"/>
                <w:highlight w:val="none"/>
                <w:lang w:val="zh-CN"/>
              </w:rPr>
              <w:t>，开标前密封递交）</w:t>
            </w:r>
            <w:r>
              <w:rPr>
                <w:rFonts w:hint="eastAsia" w:asci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14</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投标文件提交地点及截止时间</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时间：</w:t>
            </w:r>
            <w:r>
              <w:rPr>
                <w:rFonts w:hint="eastAsia" w:ascii="宋体" w:cs="宋体"/>
                <w:color w:val="auto"/>
                <w:sz w:val="21"/>
                <w:szCs w:val="21"/>
                <w:highlight w:val="none"/>
              </w:rPr>
              <w:t>2023年</w:t>
            </w:r>
            <w:r>
              <w:rPr>
                <w:rFonts w:hint="eastAsia" w:ascii="宋体" w:cs="宋体"/>
                <w:color w:val="auto"/>
                <w:sz w:val="21"/>
                <w:szCs w:val="21"/>
                <w:highlight w:val="none"/>
                <w:lang w:val="en-US" w:eastAsia="zh-CN"/>
              </w:rPr>
              <w:t>9</w:t>
            </w:r>
            <w:r>
              <w:rPr>
                <w:rFonts w:hint="eastAsia" w:ascii="宋体" w:cs="宋体"/>
                <w:color w:val="auto"/>
                <w:sz w:val="21"/>
                <w:szCs w:val="21"/>
                <w:highlight w:val="none"/>
              </w:rPr>
              <w:t>月</w:t>
            </w:r>
            <w:r>
              <w:rPr>
                <w:rFonts w:hint="eastAsia" w:ascii="宋体" w:cs="宋体"/>
                <w:color w:val="auto"/>
                <w:sz w:val="21"/>
                <w:szCs w:val="21"/>
                <w:highlight w:val="none"/>
                <w:lang w:val="en-US" w:eastAsia="zh-CN"/>
              </w:rPr>
              <w:t>5</w:t>
            </w:r>
            <w:r>
              <w:rPr>
                <w:rFonts w:hint="eastAsia" w:ascii="宋体" w:cs="宋体"/>
                <w:color w:val="auto"/>
                <w:sz w:val="21"/>
                <w:szCs w:val="21"/>
                <w:highlight w:val="none"/>
              </w:rPr>
              <w:t>日9时</w:t>
            </w:r>
            <w:r>
              <w:rPr>
                <w:rFonts w:hint="eastAsia" w:ascii="宋体" w:cs="宋体"/>
                <w:color w:val="auto"/>
                <w:sz w:val="21"/>
                <w:szCs w:val="21"/>
                <w:highlight w:val="none"/>
                <w:lang w:val="en-US" w:eastAsia="zh-CN"/>
              </w:rPr>
              <w:t>00</w:t>
            </w:r>
            <w:r>
              <w:rPr>
                <w:rFonts w:hint="eastAsia" w:ascii="宋体" w:cs="宋体"/>
                <w:color w:val="auto"/>
                <w:sz w:val="21"/>
                <w:szCs w:val="21"/>
                <w:highlight w:val="none"/>
              </w:rPr>
              <w:t>分</w:t>
            </w:r>
          </w:p>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地点：</w:t>
            </w:r>
            <w:r>
              <w:rPr>
                <w:rFonts w:hint="eastAsia" w:ascii="宋体" w:hAnsi="宋体" w:eastAsia="宋体" w:cs="宋体"/>
                <w:color w:val="auto"/>
                <w:kern w:val="0"/>
                <w:sz w:val="21"/>
                <w:szCs w:val="21"/>
                <w:highlight w:val="none"/>
                <w:lang w:val="zh-CN"/>
              </w:rPr>
              <w:t>东北亚国际金融中心（人民大街与谊民路交汇东行100米）3号楼1楼（仅开放东门、从东门进入）第</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zh-CN"/>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15</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时间：</w:t>
            </w:r>
            <w:r>
              <w:rPr>
                <w:rFonts w:hint="eastAsia" w:ascii="宋体" w:cs="宋体"/>
                <w:color w:val="auto"/>
                <w:sz w:val="21"/>
                <w:szCs w:val="21"/>
                <w:highlight w:val="none"/>
              </w:rPr>
              <w:t>2023年</w:t>
            </w:r>
            <w:r>
              <w:rPr>
                <w:rFonts w:hint="eastAsia" w:ascii="宋体" w:cs="宋体"/>
                <w:color w:val="auto"/>
                <w:sz w:val="21"/>
                <w:szCs w:val="21"/>
                <w:highlight w:val="none"/>
                <w:lang w:val="en-US" w:eastAsia="zh-CN"/>
              </w:rPr>
              <w:t>9</w:t>
            </w:r>
            <w:r>
              <w:rPr>
                <w:rFonts w:hint="eastAsia" w:ascii="宋体" w:cs="宋体"/>
                <w:color w:val="auto"/>
                <w:sz w:val="21"/>
                <w:szCs w:val="21"/>
                <w:highlight w:val="none"/>
              </w:rPr>
              <w:t>月</w:t>
            </w:r>
            <w:r>
              <w:rPr>
                <w:rFonts w:hint="eastAsia" w:ascii="宋体" w:cs="宋体"/>
                <w:color w:val="auto"/>
                <w:sz w:val="21"/>
                <w:szCs w:val="21"/>
                <w:highlight w:val="none"/>
                <w:lang w:val="en-US" w:eastAsia="zh-CN"/>
              </w:rPr>
              <w:t>5</w:t>
            </w:r>
            <w:r>
              <w:rPr>
                <w:rFonts w:hint="eastAsia" w:ascii="宋体" w:cs="宋体"/>
                <w:color w:val="auto"/>
                <w:sz w:val="21"/>
                <w:szCs w:val="21"/>
                <w:highlight w:val="none"/>
              </w:rPr>
              <w:t>日9时</w:t>
            </w:r>
            <w:r>
              <w:rPr>
                <w:rFonts w:hint="eastAsia" w:ascii="宋体" w:cs="宋体"/>
                <w:color w:val="auto"/>
                <w:sz w:val="21"/>
                <w:szCs w:val="21"/>
                <w:highlight w:val="none"/>
                <w:lang w:val="en-US" w:eastAsia="zh-CN"/>
              </w:rPr>
              <w:t>00</w:t>
            </w:r>
            <w:r>
              <w:rPr>
                <w:rFonts w:hint="eastAsia" w:ascii="宋体" w:cs="宋体"/>
                <w:color w:val="auto"/>
                <w:sz w:val="21"/>
                <w:szCs w:val="21"/>
                <w:highlight w:val="none"/>
              </w:rPr>
              <w:t>分</w:t>
            </w:r>
          </w:p>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地点：</w:t>
            </w:r>
            <w:r>
              <w:rPr>
                <w:rFonts w:hint="eastAsia" w:ascii="宋体" w:hAnsi="宋体" w:eastAsia="宋体" w:cs="宋体"/>
                <w:color w:val="auto"/>
                <w:kern w:val="0"/>
                <w:sz w:val="21"/>
                <w:szCs w:val="21"/>
                <w:highlight w:val="none"/>
                <w:lang w:val="zh-CN"/>
              </w:rPr>
              <w:t>东北亚国际金融中心（人民大街与谊民路交汇东行100米）3号楼1楼（仅开放东门、从东门进入）第</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zh-CN"/>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16</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评标方法及标准</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17</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评标委员会的组建</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评标委员会构成：5人，评标委员会专家确定方式：从政采云评标专家库中随机抽取。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18</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color w:val="auto"/>
                <w:sz w:val="21"/>
                <w:szCs w:val="21"/>
                <w:highlight w:val="none"/>
              </w:rPr>
            </w:pPr>
            <w:r>
              <w:rPr>
                <w:rFonts w:hint="eastAsia" w:ascii="宋体" w:cs="宋体"/>
                <w:color w:val="auto"/>
                <w:sz w:val="21"/>
                <w:szCs w:val="21"/>
                <w:highlight w:val="none"/>
              </w:rPr>
              <w:t>是否授权评标委员会确定中标人</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19</w:t>
            </w: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履约担保</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ascii="宋体" w:cs="宋体"/>
                <w:color w:val="auto"/>
                <w:sz w:val="21"/>
                <w:szCs w:val="21"/>
                <w:highlight w:val="none"/>
              </w:rPr>
            </w:pPr>
            <w:r>
              <w:rPr>
                <w:rFonts w:hint="eastAsia" w:ascii="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20</w:t>
            </w: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付款方式</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ascii="宋体" w:cs="宋体"/>
                <w:color w:val="auto"/>
                <w:sz w:val="21"/>
                <w:szCs w:val="21"/>
                <w:highlight w:val="none"/>
              </w:rPr>
            </w:pPr>
            <w:r>
              <w:rPr>
                <w:rFonts w:hint="eastAsia" w:ascii="宋体"/>
                <w:color w:val="auto"/>
                <w:sz w:val="21"/>
                <w:szCs w:val="21"/>
                <w:highlight w:val="none"/>
              </w:rPr>
              <w:t>以签订合同为准。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kern w:val="2"/>
                <w:sz w:val="21"/>
                <w:szCs w:val="21"/>
                <w:highlight w:val="none"/>
              </w:rPr>
            </w:pPr>
            <w:r>
              <w:rPr>
                <w:rFonts w:hint="eastAsia" w:ascii="宋体" w:hAnsi="宋体" w:cs="宋体"/>
                <w:color w:val="auto"/>
                <w:sz w:val="21"/>
                <w:szCs w:val="21"/>
                <w:highlight w:val="none"/>
              </w:rPr>
              <w:t>中小企业划分标准所属行业</w:t>
            </w:r>
          </w:p>
        </w:tc>
        <w:tc>
          <w:tcPr>
            <w:tcW w:w="624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auto"/>
                <w:kern w:val="2"/>
                <w:sz w:val="21"/>
                <w:szCs w:val="21"/>
                <w:highlight w:val="none"/>
                <w:lang w:val="zh-CN"/>
              </w:rPr>
            </w:pPr>
            <w:r>
              <w:rPr>
                <w:rFonts w:hint="eastAsia" w:ascii="宋体" w:hAnsi="宋体" w:cs="宋体"/>
                <w:color w:val="auto"/>
                <w:sz w:val="21"/>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bCs/>
                <w:color w:val="auto"/>
                <w:kern w:val="15"/>
                <w:sz w:val="21"/>
                <w:szCs w:val="21"/>
                <w:highlight w:val="none"/>
              </w:rPr>
            </w:pPr>
            <w:r>
              <w:rPr>
                <w:rFonts w:hint="eastAsia" w:ascii="宋体" w:cs="宋体"/>
                <w:bCs/>
                <w:color w:val="auto"/>
                <w:kern w:val="15"/>
                <w:sz w:val="21"/>
                <w:szCs w:val="21"/>
                <w:highlight w:val="none"/>
              </w:rPr>
              <w:t>合同存档</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bCs/>
                <w:color w:val="auto"/>
                <w:kern w:val="15"/>
                <w:sz w:val="21"/>
                <w:szCs w:val="21"/>
                <w:highlight w:val="none"/>
              </w:rPr>
            </w:pPr>
            <w:r>
              <w:rPr>
                <w:rFonts w:hint="eastAsia" w:ascii="宋体" w:hAnsi="宋体" w:cs="宋体"/>
                <w:color w:val="auto"/>
                <w:sz w:val="21"/>
                <w:szCs w:val="21"/>
                <w:highlight w:val="none"/>
                <w:lang w:val="zh-CN"/>
              </w:rPr>
              <w:t>中标单位应自中标通知书发出之日起30日内与采购人签订合同，签订合同后5个工作日内除采购人要求合同份数外还需送至招标代理机构合同彩色复印件一份用于合同公示使用。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23</w:t>
            </w: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cs="宋体"/>
                <w:bCs/>
                <w:color w:val="auto"/>
                <w:kern w:val="15"/>
                <w:sz w:val="21"/>
                <w:szCs w:val="21"/>
                <w:highlight w:val="none"/>
              </w:rPr>
            </w:pPr>
            <w:r>
              <w:rPr>
                <w:rFonts w:hint="eastAsia" w:ascii="宋体" w:cs="宋体"/>
                <w:bCs/>
                <w:color w:val="auto"/>
                <w:kern w:val="15"/>
                <w:sz w:val="21"/>
                <w:szCs w:val="21"/>
                <w:highlight w:val="none"/>
              </w:rPr>
              <w:t>招标代理服务费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color w:val="auto"/>
                <w:sz w:val="21"/>
                <w:szCs w:val="21"/>
                <w:highlight w:val="none"/>
              </w:rPr>
            </w:pPr>
            <w:r>
              <w:rPr>
                <w:rFonts w:hint="eastAsia" w:ascii="宋体" w:cs="宋体"/>
                <w:bCs/>
                <w:color w:val="auto"/>
                <w:kern w:val="15"/>
                <w:sz w:val="21"/>
                <w:szCs w:val="21"/>
                <w:highlight w:val="none"/>
              </w:rPr>
              <w:t>参照国家发展计划委员会计价格[2002]1980号文件（“服务类”计费标准），执行发改价格[2015]299号文件的取费标准计费由中标单位支付。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24</w:t>
            </w: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cs="宋体"/>
                <w:bCs/>
                <w:color w:val="auto"/>
                <w:kern w:val="15"/>
                <w:sz w:val="21"/>
                <w:szCs w:val="21"/>
                <w:highlight w:val="none"/>
              </w:rPr>
            </w:pPr>
            <w:r>
              <w:rPr>
                <w:rFonts w:hint="eastAsia" w:ascii="宋体" w:cs="宋体"/>
                <w:bCs/>
                <w:color w:val="auto"/>
                <w:kern w:val="15"/>
                <w:sz w:val="21"/>
                <w:szCs w:val="21"/>
                <w:highlight w:val="none"/>
              </w:rPr>
              <w:t>项目是否允许分包</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bCs/>
                <w:color w:val="auto"/>
                <w:kern w:val="15"/>
                <w:sz w:val="21"/>
                <w:szCs w:val="21"/>
                <w:highlight w:val="none"/>
              </w:rPr>
            </w:pPr>
            <w:r>
              <w:rPr>
                <w:rFonts w:hint="eastAsia" w:ascii="宋体" w:cs="宋体"/>
                <w:bCs/>
                <w:color w:val="auto"/>
                <w:kern w:val="15"/>
                <w:sz w:val="21"/>
                <w:szCs w:val="21"/>
                <w:highlight w:val="none"/>
              </w:rPr>
              <w:t>本项目允许分包。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ascii="宋体" w:cs="宋体"/>
                <w:color w:val="auto"/>
                <w:sz w:val="21"/>
                <w:szCs w:val="21"/>
                <w:highlight w:val="none"/>
              </w:rPr>
            </w:pPr>
            <w:r>
              <w:rPr>
                <w:rFonts w:hint="eastAsia" w:ascii="宋体" w:cs="宋体"/>
                <w:color w:val="auto"/>
                <w:sz w:val="21"/>
                <w:szCs w:val="21"/>
                <w:highlight w:val="none"/>
              </w:rPr>
              <w:t>25</w:t>
            </w:r>
          </w:p>
        </w:tc>
        <w:tc>
          <w:tcPr>
            <w:tcW w:w="22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kern w:val="2"/>
                <w:sz w:val="21"/>
                <w:szCs w:val="21"/>
                <w:highlight w:val="none"/>
                <w:lang w:val="zh-CN"/>
              </w:rPr>
            </w:pPr>
            <w:r>
              <w:rPr>
                <w:rFonts w:hint="eastAsia" w:ascii="宋体"/>
                <w:color w:val="auto"/>
                <w:sz w:val="21"/>
                <w:szCs w:val="21"/>
                <w:highlight w:val="none"/>
              </w:rPr>
              <w:t>电子标说明</w:t>
            </w:r>
          </w:p>
        </w:tc>
        <w:tc>
          <w:tcPr>
            <w:tcW w:w="6244"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cs="宋体"/>
                <w:bCs/>
                <w:color w:val="auto"/>
                <w:kern w:val="15"/>
                <w:sz w:val="21"/>
                <w:szCs w:val="21"/>
                <w:highlight w:val="none"/>
                <w:lang w:val="zh-CN"/>
              </w:rPr>
            </w:pPr>
            <w:r>
              <w:rPr>
                <w:rFonts w:hint="eastAsia" w:ascii="宋体" w:cs="宋体"/>
                <w:bCs/>
                <w:color w:val="auto"/>
                <w:kern w:val="15"/>
                <w:sz w:val="21"/>
                <w:szCs w:val="21"/>
                <w:highlight w:val="none"/>
                <w:lang w:val="zh-CN"/>
              </w:rPr>
              <w:t>本项目采用全流程电子化招投标，开标方式为远程开标，供应商在开标现场递交纸质版投标文件、电子版（U盘）的同时须在提交投标文件截止时间前通过政府采购云平台（网址：http://www.zcygov.cn）递交电子投标文件，并按照现场工作人员通知使用CA锁进行投标文件远程解密。上传的电子证件及资料均需按要求签字盖章上传，否则按未签章处理。</w:t>
            </w:r>
          </w:p>
          <w:p>
            <w:pPr>
              <w:spacing w:line="0" w:lineRule="atLeast"/>
              <w:jc w:val="both"/>
              <w:rPr>
                <w:rFonts w:ascii="宋体" w:cs="宋体"/>
                <w:bCs/>
                <w:color w:val="auto"/>
                <w:kern w:val="15"/>
                <w:sz w:val="21"/>
                <w:szCs w:val="21"/>
                <w:highlight w:val="none"/>
                <w:lang w:val="zh-CN"/>
              </w:rPr>
            </w:pPr>
            <w:r>
              <w:rPr>
                <w:rFonts w:hint="eastAsia" w:ascii="宋体" w:cs="宋体"/>
                <w:bCs/>
                <w:color w:val="auto"/>
                <w:kern w:val="15"/>
                <w:sz w:val="21"/>
                <w:szCs w:val="21"/>
                <w:highlight w:val="none"/>
                <w:lang w:val="zh-CN"/>
              </w:rPr>
              <w:t>投标操作流程：供应商在政府采购云平台网注册入库成为正式供应商后，在平台上按《政府采购项目电子交易管理操作指南-供应商》进行投标操作。</w:t>
            </w:r>
          </w:p>
          <w:p>
            <w:pPr>
              <w:spacing w:line="0" w:lineRule="atLeast"/>
              <w:jc w:val="both"/>
              <w:rPr>
                <w:rFonts w:ascii="宋体" w:cs="宋体"/>
                <w:bCs/>
                <w:color w:val="auto"/>
                <w:kern w:val="15"/>
                <w:sz w:val="21"/>
                <w:szCs w:val="21"/>
                <w:highlight w:val="none"/>
                <w:lang w:val="zh-CN"/>
              </w:rPr>
            </w:pPr>
            <w:r>
              <w:rPr>
                <w:rFonts w:hint="eastAsia" w:ascii="宋体" w:cs="宋体"/>
                <w:bCs/>
                <w:color w:val="auto"/>
                <w:kern w:val="15"/>
                <w:sz w:val="21"/>
                <w:szCs w:val="21"/>
                <w:highlight w:val="none"/>
                <w:lang w:val="zh-CN"/>
              </w:rPr>
              <w:t>数字证书办理及投标技术咨询：投标人须办理数字证书方可参加投标。供应商须自行考虑数字证书办理时限，由于供应商自身原因在开标前无法完成办理，后果自负。</w:t>
            </w:r>
          </w:p>
          <w:p>
            <w:pPr>
              <w:spacing w:line="0" w:lineRule="atLeast"/>
              <w:jc w:val="both"/>
              <w:rPr>
                <w:rFonts w:ascii="宋体" w:cs="宋体"/>
                <w:bCs/>
                <w:color w:val="auto"/>
                <w:kern w:val="15"/>
                <w:sz w:val="21"/>
                <w:szCs w:val="21"/>
                <w:highlight w:val="none"/>
                <w:lang w:val="zh-CN"/>
              </w:rPr>
            </w:pPr>
            <w:r>
              <w:rPr>
                <w:rFonts w:hint="eastAsia" w:ascii="宋体" w:cs="宋体"/>
                <w:bCs/>
                <w:color w:val="auto"/>
                <w:kern w:val="15"/>
                <w:sz w:val="21"/>
                <w:szCs w:val="21"/>
                <w:highlight w:val="none"/>
              </w:rPr>
              <w:t>若对项目采购电子交易系统操作有疑问，可登录“政采云”平台（https://www.zcygov.cn/）点击右侧咨询小采，获取采小蜜智能服务管家帮助，或拨打政采云服务热线95763获取热线服务帮助。</w:t>
            </w:r>
          </w:p>
          <w:p>
            <w:pPr>
              <w:spacing w:line="0" w:lineRule="atLeast"/>
              <w:jc w:val="both"/>
              <w:rPr>
                <w:rFonts w:ascii="宋体" w:cs="宋体"/>
                <w:bCs/>
                <w:color w:val="auto"/>
                <w:kern w:val="15"/>
                <w:sz w:val="21"/>
                <w:szCs w:val="21"/>
                <w:highlight w:val="none"/>
                <w:lang w:val="zh-CN"/>
              </w:rPr>
            </w:pPr>
            <w:r>
              <w:rPr>
                <w:rFonts w:hint="eastAsia" w:ascii="宋体" w:cs="宋体"/>
                <w:bCs/>
                <w:color w:val="auto"/>
                <w:kern w:val="15"/>
                <w:sz w:val="21"/>
                <w:szCs w:val="21"/>
                <w:highlight w:val="none"/>
                <w:lang w:val="zh-CN"/>
              </w:rPr>
              <w:t>备注：投标文件U盘电子版按招标文件规定执行，用数字证书编制的电子投标文件按《政府采购项目电子交易管理操作指南-供应商》进行投标操作。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s="宋体"/>
                <w:bCs/>
                <w:color w:val="auto"/>
                <w:kern w:val="15"/>
                <w:sz w:val="21"/>
                <w:szCs w:val="21"/>
                <w:highlight w:val="none"/>
              </w:rPr>
            </w:pPr>
            <w:r>
              <w:rPr>
                <w:rFonts w:hint="eastAsia" w:ascii="宋体" w:hAnsi="宋体" w:cs="宋体"/>
                <w:b/>
                <w:bCs/>
                <w:color w:val="auto"/>
                <w:szCs w:val="21"/>
                <w:highlight w:val="none"/>
              </w:rPr>
              <w:t>招标公告与招标文件如有不一致处，以招标文件为准。</w:t>
            </w:r>
          </w:p>
        </w:tc>
      </w:tr>
    </w:tbl>
    <w:p>
      <w:pPr>
        <w:pStyle w:val="11"/>
        <w:spacing w:before="0" w:after="0" w:line="360" w:lineRule="auto"/>
        <w:jc w:val="center"/>
        <w:rPr>
          <w:rFonts w:ascii="宋体"/>
          <w:color w:val="auto"/>
          <w:sz w:val="21"/>
          <w:szCs w:val="21"/>
          <w:highlight w:val="none"/>
        </w:rPr>
      </w:pPr>
      <w:r>
        <w:rPr>
          <w:rFonts w:hint="eastAsia" w:ascii="宋体"/>
          <w:color w:val="auto"/>
          <w:sz w:val="21"/>
          <w:szCs w:val="21"/>
          <w:highlight w:val="none"/>
        </w:rPr>
        <w:t>二、供应商须知</w:t>
      </w:r>
    </w:p>
    <w:p>
      <w:pPr>
        <w:pStyle w:val="5"/>
        <w:spacing w:before="0" w:after="0" w:line="360" w:lineRule="auto"/>
        <w:jc w:val="center"/>
        <w:rPr>
          <w:rFonts w:ascii="宋体" w:eastAsia="宋体"/>
          <w:color w:val="auto"/>
          <w:sz w:val="21"/>
          <w:szCs w:val="21"/>
          <w:highlight w:val="none"/>
        </w:rPr>
      </w:pPr>
      <w:bookmarkStart w:id="26" w:name="_Toc98580391"/>
      <w:r>
        <w:rPr>
          <w:rFonts w:ascii="宋体" w:eastAsia="宋体"/>
          <w:color w:val="auto"/>
          <w:sz w:val="21"/>
          <w:szCs w:val="21"/>
          <w:highlight w:val="none"/>
        </w:rPr>
        <w:t xml:space="preserve">A </w:t>
      </w:r>
      <w:r>
        <w:rPr>
          <w:rFonts w:hint="eastAsia" w:ascii="宋体" w:eastAsia="宋体"/>
          <w:color w:val="auto"/>
          <w:sz w:val="21"/>
          <w:szCs w:val="21"/>
          <w:highlight w:val="none"/>
        </w:rPr>
        <w:t>说明</w:t>
      </w:r>
      <w:bookmarkEnd w:id="26"/>
    </w:p>
    <w:p>
      <w:pPr>
        <w:pStyle w:val="6"/>
        <w:spacing w:before="0" w:after="0" w:line="360" w:lineRule="auto"/>
        <w:rPr>
          <w:rFonts w:ascii="宋体"/>
          <w:b w:val="0"/>
          <w:color w:val="auto"/>
          <w:spacing w:val="6"/>
          <w:sz w:val="21"/>
          <w:szCs w:val="21"/>
          <w:highlight w:val="none"/>
        </w:rPr>
      </w:pPr>
      <w:bookmarkStart w:id="27" w:name="_Toc98580392"/>
      <w:r>
        <w:rPr>
          <w:rFonts w:ascii="宋体"/>
          <w:color w:val="auto"/>
          <w:sz w:val="21"/>
          <w:szCs w:val="21"/>
          <w:highlight w:val="none"/>
        </w:rPr>
        <w:t>1.</w:t>
      </w:r>
      <w:r>
        <w:rPr>
          <w:rFonts w:hint="eastAsia" w:ascii="宋体"/>
          <w:color w:val="auto"/>
          <w:sz w:val="21"/>
          <w:szCs w:val="21"/>
          <w:highlight w:val="none"/>
        </w:rPr>
        <w:t>适用范围</w:t>
      </w:r>
      <w:bookmarkEnd w:id="27"/>
    </w:p>
    <w:p>
      <w:pPr>
        <w:spacing w:line="360" w:lineRule="auto"/>
        <w:ind w:firstLine="567"/>
        <w:jc w:val="both"/>
        <w:rPr>
          <w:rFonts w:ascii="宋体"/>
          <w:color w:val="auto"/>
          <w:sz w:val="21"/>
          <w:szCs w:val="21"/>
          <w:highlight w:val="none"/>
        </w:rPr>
      </w:pPr>
      <w:r>
        <w:rPr>
          <w:rFonts w:hint="eastAsia" w:ascii="宋体"/>
          <w:color w:val="auto"/>
          <w:sz w:val="21"/>
          <w:szCs w:val="21"/>
          <w:highlight w:val="none"/>
        </w:rPr>
        <w:t>本文件是受</w:t>
      </w:r>
      <w:r>
        <w:rPr>
          <w:rFonts w:hint="eastAsia" w:ascii="宋体"/>
          <w:color w:val="auto"/>
          <w:spacing w:val="6"/>
          <w:sz w:val="21"/>
          <w:szCs w:val="21"/>
          <w:highlight w:val="none"/>
        </w:rPr>
        <w:t>采购人</w:t>
      </w:r>
      <w:r>
        <w:rPr>
          <w:rFonts w:hint="eastAsia" w:ascii="宋体"/>
          <w:color w:val="auto"/>
          <w:sz w:val="21"/>
          <w:szCs w:val="21"/>
          <w:highlight w:val="none"/>
        </w:rPr>
        <w:t>委托</w:t>
      </w:r>
      <w:r>
        <w:rPr>
          <w:rFonts w:hint="eastAsia" w:ascii="宋体"/>
          <w:color w:val="auto"/>
          <w:spacing w:val="6"/>
          <w:sz w:val="21"/>
          <w:szCs w:val="21"/>
          <w:highlight w:val="none"/>
        </w:rPr>
        <w:t>，对采购人</w:t>
      </w:r>
      <w:r>
        <w:rPr>
          <w:rFonts w:hint="eastAsia" w:ascii="宋体"/>
          <w:color w:val="auto"/>
          <w:sz w:val="21"/>
          <w:szCs w:val="21"/>
          <w:highlight w:val="none"/>
        </w:rPr>
        <w:t>委托</w:t>
      </w:r>
      <w:r>
        <w:rPr>
          <w:rFonts w:hint="eastAsia" w:ascii="宋体" w:cs="宋体"/>
          <w:bCs/>
          <w:color w:val="auto"/>
          <w:sz w:val="21"/>
          <w:szCs w:val="21"/>
          <w:highlight w:val="none"/>
          <w:lang w:val="zh-CN"/>
        </w:rPr>
        <w:t>采购项目</w:t>
      </w:r>
      <w:r>
        <w:rPr>
          <w:rFonts w:hint="eastAsia" w:ascii="宋体"/>
          <w:color w:val="auto"/>
          <w:spacing w:val="6"/>
          <w:sz w:val="21"/>
          <w:szCs w:val="21"/>
          <w:highlight w:val="none"/>
        </w:rPr>
        <w:t>的规范性招标</w:t>
      </w:r>
      <w:r>
        <w:rPr>
          <w:rFonts w:hint="eastAsia" w:ascii="宋体"/>
          <w:color w:val="auto"/>
          <w:sz w:val="21"/>
          <w:szCs w:val="21"/>
          <w:highlight w:val="none"/>
        </w:rPr>
        <w:t>文件，适用于本项目招标公告所述的标的采购及服务，是供应商编制投标文件的依据。</w:t>
      </w:r>
    </w:p>
    <w:p>
      <w:pPr>
        <w:pStyle w:val="6"/>
        <w:spacing w:before="0" w:after="0" w:line="360" w:lineRule="auto"/>
        <w:rPr>
          <w:rFonts w:ascii="宋体"/>
          <w:color w:val="auto"/>
          <w:sz w:val="21"/>
          <w:szCs w:val="21"/>
          <w:highlight w:val="none"/>
        </w:rPr>
      </w:pPr>
      <w:bookmarkStart w:id="28" w:name="_Toc98580393"/>
      <w:r>
        <w:rPr>
          <w:rFonts w:ascii="宋体"/>
          <w:color w:val="auto"/>
          <w:sz w:val="21"/>
          <w:szCs w:val="21"/>
          <w:highlight w:val="none"/>
        </w:rPr>
        <w:t>2.</w:t>
      </w:r>
      <w:r>
        <w:rPr>
          <w:rFonts w:hint="eastAsia" w:ascii="宋体"/>
          <w:color w:val="auto"/>
          <w:sz w:val="21"/>
          <w:szCs w:val="21"/>
          <w:highlight w:val="none"/>
        </w:rPr>
        <w:t>法律适用</w:t>
      </w:r>
      <w:bookmarkEnd w:id="28"/>
    </w:p>
    <w:p>
      <w:pPr>
        <w:spacing w:line="360" w:lineRule="auto"/>
        <w:ind w:firstLine="567"/>
        <w:jc w:val="both"/>
        <w:rPr>
          <w:rFonts w:ascii="宋体"/>
          <w:color w:val="auto"/>
          <w:sz w:val="21"/>
          <w:szCs w:val="21"/>
          <w:highlight w:val="none"/>
        </w:rPr>
      </w:pPr>
      <w:r>
        <w:rPr>
          <w:rFonts w:hint="eastAsia" w:ascii="宋体"/>
          <w:color w:val="auto"/>
          <w:sz w:val="21"/>
          <w:szCs w:val="21"/>
          <w:highlight w:val="none"/>
        </w:rPr>
        <w:t>本招标文件及由本次招标产生的合同适用中华人民共和国法律。</w:t>
      </w:r>
    </w:p>
    <w:p>
      <w:pPr>
        <w:pStyle w:val="6"/>
        <w:spacing w:before="0" w:after="0" w:line="360" w:lineRule="auto"/>
        <w:rPr>
          <w:rFonts w:ascii="宋体"/>
          <w:color w:val="auto"/>
          <w:sz w:val="21"/>
          <w:szCs w:val="21"/>
          <w:highlight w:val="none"/>
        </w:rPr>
      </w:pPr>
      <w:bookmarkStart w:id="29" w:name="_Toc98580394"/>
      <w:r>
        <w:rPr>
          <w:rFonts w:ascii="宋体"/>
          <w:color w:val="auto"/>
          <w:sz w:val="21"/>
          <w:szCs w:val="21"/>
          <w:highlight w:val="none"/>
        </w:rPr>
        <w:t>3.</w:t>
      </w:r>
      <w:r>
        <w:rPr>
          <w:rFonts w:hint="eastAsia" w:ascii="宋体"/>
          <w:color w:val="auto"/>
          <w:sz w:val="21"/>
          <w:szCs w:val="21"/>
          <w:highlight w:val="none"/>
        </w:rPr>
        <w:t>定义</w:t>
      </w:r>
      <w:bookmarkEnd w:id="29"/>
    </w:p>
    <w:p>
      <w:pPr>
        <w:spacing w:line="360" w:lineRule="auto"/>
        <w:ind w:firstLine="351"/>
        <w:jc w:val="both"/>
        <w:rPr>
          <w:rFonts w:ascii="宋体"/>
          <w:color w:val="auto"/>
          <w:sz w:val="21"/>
          <w:szCs w:val="21"/>
          <w:highlight w:val="none"/>
        </w:rPr>
      </w:pPr>
      <w:r>
        <w:rPr>
          <w:rFonts w:hint="eastAsia" w:ascii="宋体"/>
          <w:color w:val="auto"/>
          <w:sz w:val="21"/>
          <w:szCs w:val="21"/>
          <w:highlight w:val="none"/>
        </w:rPr>
        <w:t>“采购代理机构”系指组织本次招标的代理机构；</w:t>
      </w:r>
    </w:p>
    <w:p>
      <w:pPr>
        <w:spacing w:line="360" w:lineRule="auto"/>
        <w:ind w:firstLine="351"/>
        <w:jc w:val="both"/>
        <w:rPr>
          <w:rFonts w:ascii="宋体"/>
          <w:color w:val="auto"/>
          <w:sz w:val="21"/>
          <w:szCs w:val="21"/>
          <w:highlight w:val="none"/>
        </w:rPr>
      </w:pPr>
      <w:r>
        <w:rPr>
          <w:rFonts w:hint="eastAsia" w:ascii="宋体"/>
          <w:color w:val="auto"/>
          <w:sz w:val="21"/>
          <w:szCs w:val="21"/>
          <w:highlight w:val="none"/>
        </w:rPr>
        <w:t>“供应商”系指向采购代理机构提交投标文件的投标商；</w:t>
      </w:r>
    </w:p>
    <w:p>
      <w:pPr>
        <w:spacing w:line="360" w:lineRule="auto"/>
        <w:ind w:firstLine="351"/>
        <w:jc w:val="both"/>
        <w:rPr>
          <w:rFonts w:ascii="宋体"/>
          <w:color w:val="auto"/>
          <w:sz w:val="21"/>
          <w:szCs w:val="21"/>
          <w:highlight w:val="none"/>
        </w:rPr>
      </w:pPr>
      <w:r>
        <w:rPr>
          <w:rFonts w:hint="eastAsia" w:ascii="宋体"/>
          <w:color w:val="auto"/>
          <w:sz w:val="21"/>
          <w:szCs w:val="21"/>
          <w:highlight w:val="none"/>
        </w:rPr>
        <w:t>“买方”系指采购单位，合同一方当事人；</w:t>
      </w:r>
    </w:p>
    <w:p>
      <w:pPr>
        <w:spacing w:line="360" w:lineRule="auto"/>
        <w:ind w:firstLine="351"/>
        <w:jc w:val="both"/>
        <w:rPr>
          <w:rFonts w:ascii="宋体"/>
          <w:color w:val="auto"/>
          <w:sz w:val="21"/>
          <w:szCs w:val="21"/>
          <w:highlight w:val="none"/>
        </w:rPr>
      </w:pPr>
      <w:r>
        <w:rPr>
          <w:rFonts w:hint="eastAsia" w:ascii="宋体"/>
          <w:color w:val="auto"/>
          <w:sz w:val="21"/>
          <w:szCs w:val="21"/>
          <w:highlight w:val="none"/>
        </w:rPr>
        <w:t>“服务”系指招标文件规定须完成的服务和其他的类似义务；</w:t>
      </w:r>
    </w:p>
    <w:p>
      <w:pPr>
        <w:spacing w:line="360" w:lineRule="auto"/>
        <w:ind w:firstLine="351"/>
        <w:jc w:val="both"/>
        <w:rPr>
          <w:rFonts w:ascii="宋体"/>
          <w:color w:val="auto"/>
          <w:sz w:val="21"/>
          <w:szCs w:val="21"/>
          <w:highlight w:val="none"/>
        </w:rPr>
      </w:pPr>
      <w:r>
        <w:rPr>
          <w:rFonts w:hint="eastAsia" w:ascii="宋体"/>
          <w:color w:val="auto"/>
          <w:sz w:val="21"/>
          <w:szCs w:val="21"/>
          <w:highlight w:val="none"/>
        </w:rPr>
        <w:t>“日”、“天”系指日历日；</w:t>
      </w:r>
    </w:p>
    <w:p>
      <w:pPr>
        <w:pStyle w:val="112"/>
        <w:spacing w:before="0" w:beforeAutospacing="0" w:after="0" w:afterAutospacing="0" w:line="360" w:lineRule="auto"/>
        <w:ind w:firstLine="240"/>
        <w:rPr>
          <w:color w:val="auto"/>
          <w:sz w:val="21"/>
          <w:szCs w:val="21"/>
          <w:highlight w:val="none"/>
        </w:rPr>
      </w:pPr>
      <w:r>
        <w:rPr>
          <w:rFonts w:hint="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pPr>
        <w:pStyle w:val="6"/>
        <w:spacing w:before="0" w:after="0" w:line="360" w:lineRule="auto"/>
        <w:rPr>
          <w:rFonts w:ascii="宋体"/>
          <w:color w:val="auto"/>
          <w:sz w:val="21"/>
          <w:szCs w:val="21"/>
          <w:highlight w:val="none"/>
        </w:rPr>
      </w:pPr>
      <w:bookmarkStart w:id="30" w:name="_Toc98580395"/>
      <w:r>
        <w:rPr>
          <w:rFonts w:ascii="宋体"/>
          <w:color w:val="auto"/>
          <w:sz w:val="21"/>
          <w:szCs w:val="21"/>
          <w:highlight w:val="none"/>
        </w:rPr>
        <w:t>4.</w:t>
      </w:r>
      <w:r>
        <w:rPr>
          <w:rFonts w:hint="eastAsia" w:ascii="宋体"/>
          <w:color w:val="auto"/>
          <w:sz w:val="21"/>
          <w:szCs w:val="21"/>
          <w:highlight w:val="none"/>
        </w:rPr>
        <w:t>合格的供应商</w:t>
      </w:r>
      <w:bookmarkEnd w:id="30"/>
    </w:p>
    <w:p>
      <w:pPr>
        <w:spacing w:line="360" w:lineRule="auto"/>
        <w:ind w:firstLine="420" w:firstLineChars="200"/>
        <w:jc w:val="both"/>
        <w:rPr>
          <w:rFonts w:ascii="宋体"/>
          <w:color w:val="auto"/>
          <w:sz w:val="21"/>
          <w:szCs w:val="21"/>
          <w:highlight w:val="none"/>
        </w:rPr>
      </w:pPr>
      <w:r>
        <w:rPr>
          <w:rFonts w:ascii="宋体"/>
          <w:color w:val="auto"/>
          <w:sz w:val="21"/>
          <w:szCs w:val="21"/>
          <w:highlight w:val="none"/>
        </w:rPr>
        <w:t>4.1</w:t>
      </w:r>
      <w:r>
        <w:rPr>
          <w:rFonts w:hint="eastAsia" w:ascii="宋体"/>
          <w:color w:val="auto"/>
          <w:sz w:val="21"/>
          <w:szCs w:val="21"/>
          <w:highlight w:val="none"/>
        </w:rPr>
        <w:t>合格供应商必须符合供应商须知前附表第10项下各项要求，并在投标时提供以下文件，若有遗漏或不符合要求均为资格审查不合格；</w:t>
      </w:r>
    </w:p>
    <w:p>
      <w:pPr>
        <w:spacing w:line="360" w:lineRule="auto"/>
        <w:ind w:firstLine="420" w:firstLineChars="200"/>
        <w:jc w:val="both"/>
        <w:rPr>
          <w:rFonts w:ascii="宋体"/>
          <w:color w:val="auto"/>
          <w:sz w:val="21"/>
          <w:szCs w:val="21"/>
          <w:highlight w:val="none"/>
        </w:rPr>
      </w:pPr>
      <w:r>
        <w:rPr>
          <w:rFonts w:ascii="宋体"/>
          <w:color w:val="auto"/>
          <w:sz w:val="21"/>
          <w:szCs w:val="21"/>
          <w:highlight w:val="none"/>
        </w:rPr>
        <w:t>4.2</w:t>
      </w:r>
      <w:r>
        <w:rPr>
          <w:rFonts w:hint="eastAsia" w:ascii="宋体"/>
          <w:color w:val="auto"/>
          <w:sz w:val="21"/>
          <w:szCs w:val="21"/>
          <w:highlight w:val="none"/>
        </w:rPr>
        <w:t>供应商应仔细阅读招标文件的所有内容，按招标文件的要求提供投标文件，并保证所提供的全部资料的真实性，使其投标对招标文件做出实质性响应，否则，其投标将被拒绝。采购代理机构保留进一步要求供应商补充提供有关材料的权利，拒绝补充材料或提供材料不真实，将被视为自动放弃投标资格。</w:t>
      </w:r>
    </w:p>
    <w:p>
      <w:pPr>
        <w:spacing w:line="360" w:lineRule="auto"/>
        <w:jc w:val="both"/>
        <w:rPr>
          <w:rFonts w:ascii="宋体"/>
          <w:b/>
          <w:color w:val="auto"/>
          <w:sz w:val="21"/>
          <w:szCs w:val="21"/>
          <w:highlight w:val="none"/>
        </w:rPr>
      </w:pPr>
      <w:bookmarkStart w:id="31" w:name="_Toc98580402"/>
      <w:r>
        <w:rPr>
          <w:rFonts w:hint="eastAsia" w:ascii="宋体"/>
          <w:b/>
          <w:color w:val="auto"/>
          <w:sz w:val="21"/>
          <w:szCs w:val="21"/>
          <w:highlight w:val="none"/>
        </w:rPr>
        <w:t>5．投标费用</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供应商应承担其在投标准备、编制、递交投标文件和签订合同协议书的整个过程中发生的一切费用而不论其投标结果如何。</w:t>
      </w:r>
    </w:p>
    <w:p>
      <w:pPr>
        <w:pStyle w:val="5"/>
        <w:spacing w:before="0" w:after="0" w:line="360" w:lineRule="auto"/>
        <w:jc w:val="center"/>
        <w:rPr>
          <w:rFonts w:ascii="宋体" w:eastAsia="宋体"/>
          <w:color w:val="auto"/>
          <w:sz w:val="21"/>
          <w:szCs w:val="21"/>
          <w:highlight w:val="none"/>
        </w:rPr>
      </w:pPr>
      <w:bookmarkStart w:id="32" w:name="_Toc98580396"/>
      <w:r>
        <w:rPr>
          <w:rFonts w:ascii="宋体" w:eastAsia="宋体"/>
          <w:color w:val="auto"/>
          <w:sz w:val="21"/>
          <w:szCs w:val="21"/>
          <w:highlight w:val="none"/>
        </w:rPr>
        <w:t>B.</w:t>
      </w:r>
      <w:r>
        <w:rPr>
          <w:rFonts w:hint="eastAsia" w:ascii="宋体" w:eastAsia="宋体"/>
          <w:color w:val="auto"/>
          <w:sz w:val="21"/>
          <w:szCs w:val="21"/>
          <w:highlight w:val="none"/>
        </w:rPr>
        <w:t>招标文件说明</w:t>
      </w:r>
      <w:bookmarkEnd w:id="32"/>
    </w:p>
    <w:p>
      <w:pPr>
        <w:pStyle w:val="6"/>
        <w:spacing w:before="0" w:after="0" w:line="360" w:lineRule="auto"/>
        <w:rPr>
          <w:rFonts w:ascii="宋体"/>
          <w:color w:val="auto"/>
          <w:sz w:val="21"/>
          <w:szCs w:val="21"/>
          <w:highlight w:val="none"/>
        </w:rPr>
      </w:pPr>
      <w:bookmarkStart w:id="33" w:name="_Toc98580397"/>
      <w:r>
        <w:rPr>
          <w:rFonts w:ascii="宋体"/>
          <w:color w:val="auto"/>
          <w:sz w:val="21"/>
          <w:szCs w:val="21"/>
          <w:highlight w:val="none"/>
        </w:rPr>
        <w:t>6.</w:t>
      </w:r>
      <w:r>
        <w:rPr>
          <w:rFonts w:hint="eastAsia" w:ascii="宋体"/>
          <w:color w:val="auto"/>
          <w:sz w:val="21"/>
          <w:szCs w:val="21"/>
          <w:highlight w:val="none"/>
        </w:rPr>
        <w:t>招标文件</w:t>
      </w:r>
      <w:bookmarkEnd w:id="33"/>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招标文件用以阐明所需货物及服务、招标投标程序和投标文件格式。招标文件由以下部分组成：</w:t>
      </w:r>
    </w:p>
    <w:p>
      <w:pPr>
        <w:spacing w:line="360" w:lineRule="auto"/>
        <w:ind w:firstLine="709"/>
        <w:jc w:val="both"/>
        <w:rPr>
          <w:rFonts w:ascii="宋体"/>
          <w:color w:val="auto"/>
          <w:sz w:val="21"/>
          <w:szCs w:val="21"/>
          <w:highlight w:val="none"/>
        </w:rPr>
      </w:pPr>
      <w:bookmarkStart w:id="34" w:name="_Toc98580398"/>
      <w:r>
        <w:rPr>
          <w:rFonts w:hint="eastAsia" w:ascii="宋体"/>
          <w:color w:val="auto"/>
          <w:sz w:val="21"/>
          <w:szCs w:val="21"/>
          <w:highlight w:val="none"/>
        </w:rPr>
        <w:t>第一部分   招标公告</w:t>
      </w:r>
    </w:p>
    <w:p>
      <w:pPr>
        <w:spacing w:line="360" w:lineRule="auto"/>
        <w:ind w:firstLine="709"/>
        <w:jc w:val="both"/>
        <w:rPr>
          <w:rFonts w:ascii="宋体"/>
          <w:color w:val="auto"/>
          <w:sz w:val="21"/>
          <w:szCs w:val="21"/>
          <w:highlight w:val="none"/>
        </w:rPr>
      </w:pPr>
      <w:r>
        <w:rPr>
          <w:rFonts w:hint="eastAsia" w:ascii="宋体"/>
          <w:color w:val="auto"/>
          <w:sz w:val="21"/>
          <w:szCs w:val="21"/>
          <w:highlight w:val="none"/>
        </w:rPr>
        <w:t>第二部分   供应商须知</w:t>
      </w:r>
    </w:p>
    <w:p>
      <w:pPr>
        <w:spacing w:line="360" w:lineRule="auto"/>
        <w:ind w:firstLine="709"/>
        <w:jc w:val="both"/>
        <w:rPr>
          <w:rFonts w:ascii="宋体"/>
          <w:color w:val="auto"/>
          <w:sz w:val="21"/>
          <w:szCs w:val="21"/>
          <w:highlight w:val="none"/>
        </w:rPr>
      </w:pPr>
      <w:r>
        <w:rPr>
          <w:rFonts w:hint="eastAsia" w:ascii="宋体"/>
          <w:color w:val="auto"/>
          <w:sz w:val="21"/>
          <w:szCs w:val="21"/>
          <w:highlight w:val="none"/>
        </w:rPr>
        <w:t>第三部分   评标办法</w:t>
      </w:r>
    </w:p>
    <w:p>
      <w:pPr>
        <w:spacing w:line="360" w:lineRule="auto"/>
        <w:ind w:firstLine="709"/>
        <w:jc w:val="both"/>
        <w:rPr>
          <w:rFonts w:ascii="宋体"/>
          <w:color w:val="auto"/>
          <w:sz w:val="21"/>
          <w:szCs w:val="21"/>
          <w:highlight w:val="none"/>
        </w:rPr>
      </w:pPr>
      <w:r>
        <w:rPr>
          <w:rFonts w:hint="eastAsia" w:ascii="宋体"/>
          <w:color w:val="auto"/>
          <w:sz w:val="21"/>
          <w:szCs w:val="21"/>
          <w:highlight w:val="none"/>
        </w:rPr>
        <w:t>第四部分   采购需求</w:t>
      </w:r>
    </w:p>
    <w:p>
      <w:pPr>
        <w:spacing w:line="360" w:lineRule="auto"/>
        <w:ind w:firstLine="709"/>
        <w:jc w:val="both"/>
        <w:rPr>
          <w:rFonts w:ascii="宋体"/>
          <w:color w:val="auto"/>
          <w:sz w:val="21"/>
          <w:szCs w:val="21"/>
          <w:highlight w:val="none"/>
        </w:rPr>
      </w:pPr>
      <w:r>
        <w:rPr>
          <w:rFonts w:hint="eastAsia" w:ascii="宋体"/>
          <w:color w:val="auto"/>
          <w:sz w:val="21"/>
          <w:szCs w:val="21"/>
          <w:highlight w:val="none"/>
        </w:rPr>
        <w:t>第五部分   合同条款</w:t>
      </w:r>
    </w:p>
    <w:p>
      <w:pPr>
        <w:spacing w:line="360" w:lineRule="auto"/>
        <w:ind w:firstLine="709"/>
        <w:jc w:val="both"/>
        <w:rPr>
          <w:rFonts w:ascii="宋体"/>
          <w:color w:val="auto"/>
          <w:sz w:val="21"/>
          <w:szCs w:val="21"/>
          <w:highlight w:val="none"/>
        </w:rPr>
      </w:pPr>
      <w:r>
        <w:rPr>
          <w:rFonts w:hint="eastAsia" w:ascii="宋体"/>
          <w:color w:val="auto"/>
          <w:sz w:val="21"/>
          <w:szCs w:val="21"/>
          <w:highlight w:val="none"/>
        </w:rPr>
        <w:t>第六部分   投标文件格式</w:t>
      </w:r>
    </w:p>
    <w:p>
      <w:pPr>
        <w:pStyle w:val="6"/>
        <w:spacing w:before="0" w:after="0" w:line="360" w:lineRule="auto"/>
        <w:rPr>
          <w:rFonts w:ascii="宋体"/>
          <w:color w:val="auto"/>
          <w:sz w:val="21"/>
          <w:szCs w:val="21"/>
          <w:highlight w:val="none"/>
        </w:rPr>
      </w:pPr>
      <w:r>
        <w:rPr>
          <w:rFonts w:ascii="宋体"/>
          <w:color w:val="auto"/>
          <w:sz w:val="21"/>
          <w:szCs w:val="21"/>
          <w:highlight w:val="none"/>
        </w:rPr>
        <w:t>7.</w:t>
      </w:r>
      <w:r>
        <w:rPr>
          <w:rFonts w:hint="eastAsia" w:ascii="宋体"/>
          <w:color w:val="auto"/>
          <w:sz w:val="21"/>
          <w:szCs w:val="21"/>
          <w:highlight w:val="none"/>
        </w:rPr>
        <w:t>招标文件的澄清</w:t>
      </w:r>
      <w:bookmarkEnd w:id="34"/>
    </w:p>
    <w:p>
      <w:pPr>
        <w:spacing w:line="360" w:lineRule="auto"/>
        <w:ind w:firstLine="567"/>
        <w:jc w:val="both"/>
        <w:rPr>
          <w:rFonts w:ascii="宋体"/>
          <w:color w:val="auto"/>
          <w:sz w:val="21"/>
          <w:szCs w:val="21"/>
          <w:highlight w:val="none"/>
        </w:rPr>
      </w:pPr>
      <w:r>
        <w:rPr>
          <w:rFonts w:hint="eastAsia" w:ascii="宋体"/>
          <w:color w:val="auto"/>
          <w:sz w:val="21"/>
          <w:szCs w:val="21"/>
          <w:highlight w:val="none"/>
        </w:rPr>
        <w:t>供应商对本次招标文件的内容有疑问时，可要求澄清，但应在距投标截止日15日前，按供应商须知注明的联系地址以书面形式（包括信函、传真，下同）通知到采购代理机构。采购代理机构将视情况确定采用其认为适当的方式予以澄清或以书面形式予以答复，并在其认为必要时，将不标明查询来源的书面答复发给所有购买招标文件的每一供应商。</w:t>
      </w:r>
    </w:p>
    <w:p>
      <w:pPr>
        <w:pStyle w:val="6"/>
        <w:spacing w:before="0" w:after="0" w:line="360" w:lineRule="auto"/>
        <w:rPr>
          <w:rFonts w:ascii="宋体"/>
          <w:color w:val="auto"/>
          <w:sz w:val="21"/>
          <w:szCs w:val="21"/>
          <w:highlight w:val="none"/>
        </w:rPr>
      </w:pPr>
      <w:bookmarkStart w:id="35" w:name="_Toc98580399"/>
      <w:r>
        <w:rPr>
          <w:rFonts w:ascii="宋体"/>
          <w:color w:val="auto"/>
          <w:sz w:val="21"/>
          <w:szCs w:val="21"/>
          <w:highlight w:val="none"/>
        </w:rPr>
        <w:t>8.</w:t>
      </w:r>
      <w:r>
        <w:rPr>
          <w:rFonts w:hint="eastAsia" w:ascii="宋体"/>
          <w:color w:val="auto"/>
          <w:sz w:val="21"/>
          <w:szCs w:val="21"/>
          <w:highlight w:val="none"/>
        </w:rPr>
        <w:t>招标文件的修改</w:t>
      </w:r>
      <w:bookmarkEnd w:id="35"/>
    </w:p>
    <w:p>
      <w:pPr>
        <w:spacing w:line="360" w:lineRule="auto"/>
        <w:jc w:val="both"/>
        <w:rPr>
          <w:rFonts w:ascii="宋体"/>
          <w:color w:val="auto"/>
          <w:sz w:val="21"/>
          <w:szCs w:val="21"/>
          <w:highlight w:val="none"/>
        </w:rPr>
      </w:pPr>
      <w:r>
        <w:rPr>
          <w:rFonts w:ascii="宋体"/>
          <w:color w:val="auto"/>
          <w:sz w:val="21"/>
          <w:szCs w:val="21"/>
          <w:highlight w:val="none"/>
        </w:rPr>
        <w:t>8.1</w:t>
      </w:r>
      <w:r>
        <w:rPr>
          <w:rFonts w:hint="eastAsia" w:ascii="宋体"/>
          <w:color w:val="auto"/>
          <w:sz w:val="21"/>
          <w:szCs w:val="21"/>
          <w:highlight w:val="none"/>
        </w:rPr>
        <w:t>在投标截止时间前，采购代理机构可根据需要和（或）依据供应商要求澄清的问题而修改招标文件，并以书面形式通知所有购买招标文件的供应商，供应商在收到该通知后应立即以传真的形式予以确认；</w:t>
      </w:r>
    </w:p>
    <w:p>
      <w:pPr>
        <w:spacing w:line="360" w:lineRule="auto"/>
        <w:jc w:val="both"/>
        <w:rPr>
          <w:rFonts w:ascii="宋体"/>
          <w:color w:val="auto"/>
          <w:sz w:val="21"/>
          <w:szCs w:val="21"/>
          <w:highlight w:val="none"/>
        </w:rPr>
      </w:pPr>
      <w:r>
        <w:rPr>
          <w:rFonts w:hint="eastAsia" w:ascii="宋体"/>
          <w:color w:val="auto"/>
          <w:sz w:val="21"/>
          <w:szCs w:val="21"/>
          <w:highlight w:val="none"/>
        </w:rPr>
        <w:t>8.</w:t>
      </w:r>
      <w:r>
        <w:rPr>
          <w:rFonts w:ascii="宋体"/>
          <w:color w:val="auto"/>
          <w:sz w:val="21"/>
          <w:szCs w:val="21"/>
          <w:highlight w:val="none"/>
        </w:rPr>
        <w:t>2</w:t>
      </w:r>
      <w:r>
        <w:rPr>
          <w:rFonts w:hint="eastAsia" w:ascii="宋体"/>
          <w:color w:val="auto"/>
          <w:sz w:val="21"/>
          <w:szCs w:val="21"/>
          <w:highlight w:val="none"/>
        </w:rPr>
        <w:t xml:space="preserve"> 招标文件的修改书将构成招标文件的一部分，对供应商具有同样的约束力。</w:t>
      </w:r>
    </w:p>
    <w:p>
      <w:pPr>
        <w:spacing w:line="360" w:lineRule="auto"/>
        <w:jc w:val="both"/>
        <w:rPr>
          <w:rFonts w:ascii="宋体"/>
          <w:color w:val="auto"/>
          <w:sz w:val="21"/>
          <w:szCs w:val="21"/>
          <w:highlight w:val="none"/>
        </w:rPr>
      </w:pPr>
      <w:r>
        <w:rPr>
          <w:rFonts w:hint="eastAsia" w:ascii="宋体"/>
          <w:color w:val="auto"/>
          <w:sz w:val="21"/>
          <w:szCs w:val="21"/>
          <w:highlight w:val="none"/>
        </w:rPr>
        <w:t>8.3为使供应商有足够的时间按招标文件的修改要求考虑修正投标文件，采购代理机构可酌情推迟投标的截止时间和开标时间，并以书面形式通知已购买招标文件的每一供应商。</w:t>
      </w:r>
    </w:p>
    <w:p>
      <w:pPr>
        <w:pStyle w:val="5"/>
        <w:spacing w:before="0" w:after="0" w:line="360" w:lineRule="auto"/>
        <w:jc w:val="center"/>
        <w:rPr>
          <w:rFonts w:ascii="宋体" w:eastAsia="宋体"/>
          <w:color w:val="auto"/>
          <w:sz w:val="21"/>
          <w:szCs w:val="21"/>
          <w:highlight w:val="none"/>
        </w:rPr>
      </w:pPr>
      <w:bookmarkStart w:id="36" w:name="_Toc98580400"/>
      <w:r>
        <w:rPr>
          <w:rFonts w:ascii="宋体" w:eastAsia="宋体"/>
          <w:color w:val="auto"/>
          <w:sz w:val="21"/>
          <w:szCs w:val="21"/>
          <w:highlight w:val="none"/>
        </w:rPr>
        <w:t>C</w:t>
      </w:r>
      <w:r>
        <w:rPr>
          <w:rFonts w:hint="eastAsia" w:ascii="宋体" w:eastAsia="宋体"/>
          <w:color w:val="auto"/>
          <w:sz w:val="21"/>
          <w:szCs w:val="21"/>
          <w:highlight w:val="none"/>
        </w:rPr>
        <w:t>投标文件的编写</w:t>
      </w:r>
      <w:bookmarkEnd w:id="36"/>
    </w:p>
    <w:p>
      <w:pPr>
        <w:pStyle w:val="6"/>
        <w:spacing w:before="0" w:after="0" w:line="360" w:lineRule="auto"/>
        <w:rPr>
          <w:rFonts w:ascii="宋体"/>
          <w:color w:val="auto"/>
          <w:sz w:val="21"/>
          <w:szCs w:val="21"/>
          <w:highlight w:val="none"/>
        </w:rPr>
      </w:pPr>
      <w:bookmarkStart w:id="37" w:name="_Toc98580401"/>
      <w:r>
        <w:rPr>
          <w:rFonts w:ascii="宋体"/>
          <w:color w:val="auto"/>
          <w:sz w:val="21"/>
          <w:szCs w:val="21"/>
          <w:highlight w:val="none"/>
        </w:rPr>
        <w:t>9.</w:t>
      </w:r>
      <w:r>
        <w:rPr>
          <w:rFonts w:hint="eastAsia" w:ascii="宋体"/>
          <w:color w:val="auto"/>
          <w:sz w:val="21"/>
          <w:szCs w:val="21"/>
          <w:highlight w:val="none"/>
        </w:rPr>
        <w:t>投标语言及计量单位</w:t>
      </w:r>
      <w:bookmarkEnd w:id="37"/>
    </w:p>
    <w:p>
      <w:pPr>
        <w:spacing w:line="360" w:lineRule="auto"/>
        <w:jc w:val="both"/>
        <w:rPr>
          <w:rFonts w:ascii="宋体"/>
          <w:color w:val="auto"/>
          <w:sz w:val="21"/>
          <w:szCs w:val="21"/>
          <w:highlight w:val="none"/>
        </w:rPr>
      </w:pPr>
      <w:r>
        <w:rPr>
          <w:rFonts w:ascii="宋体"/>
          <w:color w:val="auto"/>
          <w:sz w:val="21"/>
          <w:szCs w:val="21"/>
          <w:highlight w:val="none"/>
        </w:rPr>
        <w:t>9.1</w:t>
      </w:r>
      <w:r>
        <w:rPr>
          <w:rFonts w:hint="eastAsia" w:ascii="宋体"/>
          <w:color w:val="auto"/>
          <w:sz w:val="21"/>
          <w:szCs w:val="21"/>
          <w:highlight w:val="none"/>
        </w:rPr>
        <w:t>投标文件及供应商和采购代理机构就投标交换的文件和来往信件，以中文书写（专有名词除外）；</w:t>
      </w:r>
    </w:p>
    <w:p>
      <w:pPr>
        <w:spacing w:line="360" w:lineRule="auto"/>
        <w:ind w:left="-29"/>
        <w:jc w:val="both"/>
        <w:rPr>
          <w:rFonts w:ascii="宋体"/>
          <w:color w:val="auto"/>
          <w:sz w:val="21"/>
          <w:szCs w:val="21"/>
          <w:highlight w:val="none"/>
        </w:rPr>
      </w:pPr>
      <w:r>
        <w:rPr>
          <w:rFonts w:ascii="宋体"/>
          <w:color w:val="auto"/>
          <w:sz w:val="21"/>
          <w:szCs w:val="21"/>
          <w:highlight w:val="none"/>
        </w:rPr>
        <w:t>9.2</w:t>
      </w:r>
      <w:r>
        <w:rPr>
          <w:rFonts w:hint="eastAsia" w:ascii="宋体"/>
          <w:color w:val="auto"/>
          <w:sz w:val="21"/>
          <w:szCs w:val="21"/>
          <w:highlight w:val="none"/>
        </w:rPr>
        <w:t>除在招标文件的“技术要求”中另有规定外， 计量单位应使用中华人民共和国法定计量单位（国际单位制和国家选定的其他计量单位）。</w:t>
      </w:r>
    </w:p>
    <w:p>
      <w:pPr>
        <w:pStyle w:val="6"/>
        <w:spacing w:before="0" w:after="0" w:line="360" w:lineRule="auto"/>
        <w:rPr>
          <w:rFonts w:ascii="宋体"/>
          <w:color w:val="auto"/>
          <w:sz w:val="21"/>
          <w:szCs w:val="21"/>
          <w:highlight w:val="none"/>
        </w:rPr>
      </w:pPr>
      <w:r>
        <w:rPr>
          <w:rFonts w:hint="eastAsia" w:ascii="宋体"/>
          <w:color w:val="auto"/>
          <w:sz w:val="21"/>
          <w:szCs w:val="21"/>
          <w:highlight w:val="none"/>
        </w:rPr>
        <w:t>10．投标文件的组成</w:t>
      </w:r>
      <w:bookmarkEnd w:id="31"/>
    </w:p>
    <w:p>
      <w:pPr>
        <w:spacing w:line="360" w:lineRule="auto"/>
        <w:ind w:left="567"/>
        <w:jc w:val="both"/>
        <w:rPr>
          <w:rFonts w:ascii="宋体"/>
          <w:color w:val="auto"/>
          <w:sz w:val="21"/>
          <w:szCs w:val="21"/>
          <w:highlight w:val="none"/>
        </w:rPr>
      </w:pPr>
      <w:r>
        <w:rPr>
          <w:rFonts w:hint="eastAsia" w:ascii="宋体"/>
          <w:color w:val="auto"/>
          <w:sz w:val="21"/>
          <w:szCs w:val="21"/>
          <w:highlight w:val="none"/>
        </w:rPr>
        <w:t>详见第六部分：投标文件格式。</w:t>
      </w:r>
    </w:p>
    <w:p>
      <w:pPr>
        <w:pStyle w:val="6"/>
        <w:spacing w:before="0" w:after="0" w:line="360" w:lineRule="auto"/>
        <w:rPr>
          <w:rFonts w:ascii="宋体"/>
          <w:color w:val="auto"/>
          <w:sz w:val="21"/>
          <w:szCs w:val="21"/>
          <w:highlight w:val="none"/>
        </w:rPr>
      </w:pPr>
      <w:bookmarkStart w:id="38" w:name="_Toc98580403"/>
      <w:r>
        <w:rPr>
          <w:rFonts w:ascii="宋体"/>
          <w:color w:val="auto"/>
          <w:sz w:val="21"/>
          <w:szCs w:val="21"/>
          <w:highlight w:val="none"/>
        </w:rPr>
        <w:t>11.</w:t>
      </w:r>
      <w:r>
        <w:rPr>
          <w:rFonts w:hint="eastAsia" w:ascii="宋体"/>
          <w:color w:val="auto"/>
          <w:sz w:val="21"/>
          <w:szCs w:val="21"/>
          <w:highlight w:val="none"/>
        </w:rPr>
        <w:t>投标文件内容填写说明</w:t>
      </w:r>
      <w:bookmarkEnd w:id="38"/>
    </w:p>
    <w:p>
      <w:pPr>
        <w:spacing w:line="360" w:lineRule="auto"/>
        <w:ind w:left="1"/>
        <w:jc w:val="both"/>
        <w:rPr>
          <w:rFonts w:ascii="宋体"/>
          <w:color w:val="auto"/>
          <w:sz w:val="21"/>
          <w:szCs w:val="21"/>
          <w:highlight w:val="none"/>
        </w:rPr>
      </w:pPr>
      <w:r>
        <w:rPr>
          <w:rFonts w:ascii="宋体"/>
          <w:color w:val="auto"/>
          <w:sz w:val="21"/>
          <w:szCs w:val="21"/>
          <w:highlight w:val="none"/>
        </w:rPr>
        <w:t>11.1</w:t>
      </w:r>
      <w:r>
        <w:rPr>
          <w:rFonts w:hint="eastAsia" w:ascii="宋体"/>
          <w:color w:val="auto"/>
          <w:sz w:val="21"/>
          <w:szCs w:val="21"/>
          <w:highlight w:val="none"/>
        </w:rPr>
        <w:t>供应商应严格按招标文件要求的内容逐项填写编制投标文件，有规定格式的按规定格式填写，无规定格式的由供应商自拟，</w:t>
      </w:r>
      <w:r>
        <w:rPr>
          <w:rFonts w:hint="eastAsia" w:ascii="宋体"/>
          <w:b/>
          <w:color w:val="auto"/>
          <w:sz w:val="21"/>
          <w:szCs w:val="21"/>
          <w:highlight w:val="none"/>
        </w:rPr>
        <w:t>并胶装成册。</w:t>
      </w:r>
    </w:p>
    <w:p>
      <w:pPr>
        <w:spacing w:line="360" w:lineRule="auto"/>
        <w:jc w:val="both"/>
        <w:rPr>
          <w:rFonts w:ascii="宋体"/>
          <w:color w:val="auto"/>
          <w:sz w:val="21"/>
          <w:szCs w:val="21"/>
          <w:highlight w:val="none"/>
        </w:rPr>
      </w:pPr>
      <w:r>
        <w:rPr>
          <w:rFonts w:ascii="宋体"/>
          <w:color w:val="auto"/>
          <w:sz w:val="21"/>
          <w:szCs w:val="21"/>
          <w:highlight w:val="none"/>
        </w:rPr>
        <w:t>11.2</w:t>
      </w:r>
      <w:r>
        <w:rPr>
          <w:rFonts w:hint="eastAsia" w:ascii="宋体"/>
          <w:color w:val="auto"/>
          <w:sz w:val="21"/>
          <w:szCs w:val="21"/>
          <w:highlight w:val="none"/>
        </w:rPr>
        <w:t>开标一览表为在开标仪式上唱标的内容，要求按格式填写、统一规范，不得自行增减内容。投标文件不得漏项或虚报，否则将可能导致其投标被拒绝。</w:t>
      </w:r>
    </w:p>
    <w:p>
      <w:pPr>
        <w:spacing w:line="360" w:lineRule="auto"/>
        <w:ind w:left="-14"/>
        <w:jc w:val="both"/>
        <w:rPr>
          <w:rFonts w:ascii="宋体"/>
          <w:color w:val="auto"/>
          <w:sz w:val="21"/>
          <w:szCs w:val="21"/>
          <w:highlight w:val="none"/>
        </w:rPr>
      </w:pPr>
      <w:r>
        <w:rPr>
          <w:rFonts w:hint="eastAsia" w:ascii="宋体"/>
          <w:color w:val="auto"/>
          <w:sz w:val="21"/>
          <w:szCs w:val="21"/>
          <w:highlight w:val="none"/>
        </w:rPr>
        <w:t>11.3 供应商应保证其所提供文件的真实性，并应对招标文件的实质性要求作出完全响应，否则其投标可能被拒绝。</w:t>
      </w:r>
    </w:p>
    <w:p>
      <w:pPr>
        <w:spacing w:line="360" w:lineRule="auto"/>
        <w:ind w:left="1"/>
        <w:jc w:val="both"/>
        <w:rPr>
          <w:rFonts w:ascii="宋体"/>
          <w:color w:val="auto"/>
          <w:sz w:val="21"/>
          <w:szCs w:val="21"/>
          <w:highlight w:val="none"/>
        </w:rPr>
      </w:pPr>
      <w:r>
        <w:rPr>
          <w:rFonts w:hint="eastAsia" w:ascii="宋体"/>
          <w:color w:val="auto"/>
          <w:sz w:val="21"/>
          <w:szCs w:val="21"/>
          <w:highlight w:val="none"/>
        </w:rPr>
        <w:t>11.4供应商视需要自行编制技术文件的补充附件。规格幅面应与正文一致，附于正文之后，与正文页码</w:t>
      </w:r>
      <w:r>
        <w:rPr>
          <w:rFonts w:hint="eastAsia" w:ascii="宋体"/>
          <w:b/>
          <w:color w:val="auto"/>
          <w:sz w:val="21"/>
          <w:szCs w:val="21"/>
          <w:highlight w:val="none"/>
        </w:rPr>
        <w:t>统一编目编码装订</w:t>
      </w:r>
      <w:r>
        <w:rPr>
          <w:rFonts w:hint="eastAsia" w:ascii="宋体"/>
          <w:color w:val="auto"/>
          <w:sz w:val="21"/>
          <w:szCs w:val="21"/>
          <w:highlight w:val="none"/>
        </w:rPr>
        <w:t>。</w:t>
      </w:r>
    </w:p>
    <w:p>
      <w:pPr>
        <w:pStyle w:val="6"/>
        <w:spacing w:before="0" w:after="0" w:line="360" w:lineRule="auto"/>
        <w:rPr>
          <w:rFonts w:ascii="宋体"/>
          <w:color w:val="auto"/>
          <w:sz w:val="21"/>
          <w:szCs w:val="21"/>
          <w:highlight w:val="none"/>
        </w:rPr>
      </w:pPr>
      <w:bookmarkStart w:id="39" w:name="_Toc98580404"/>
      <w:r>
        <w:rPr>
          <w:rFonts w:ascii="宋体"/>
          <w:color w:val="auto"/>
          <w:sz w:val="21"/>
          <w:szCs w:val="21"/>
          <w:highlight w:val="none"/>
        </w:rPr>
        <w:t>12.</w:t>
      </w:r>
      <w:r>
        <w:rPr>
          <w:rFonts w:hint="eastAsia" w:ascii="宋体"/>
          <w:color w:val="auto"/>
          <w:sz w:val="21"/>
          <w:szCs w:val="21"/>
          <w:highlight w:val="none"/>
        </w:rPr>
        <w:t>投标报价</w:t>
      </w:r>
      <w:bookmarkEnd w:id="39"/>
    </w:p>
    <w:p>
      <w:pPr>
        <w:spacing w:line="360" w:lineRule="auto"/>
        <w:jc w:val="both"/>
        <w:rPr>
          <w:rFonts w:ascii="宋体"/>
          <w:color w:val="auto"/>
          <w:sz w:val="21"/>
          <w:szCs w:val="21"/>
          <w:highlight w:val="none"/>
        </w:rPr>
      </w:pPr>
      <w:r>
        <w:rPr>
          <w:rFonts w:hint="eastAsia" w:ascii="宋体"/>
          <w:color w:val="auto"/>
          <w:sz w:val="21"/>
          <w:szCs w:val="21"/>
          <w:highlight w:val="none"/>
        </w:rPr>
        <w:t>12.1 所有投标均以人民币报价；</w:t>
      </w:r>
    </w:p>
    <w:p>
      <w:pPr>
        <w:spacing w:line="360" w:lineRule="auto"/>
        <w:ind w:left="1"/>
        <w:jc w:val="both"/>
        <w:rPr>
          <w:rFonts w:ascii="宋体"/>
          <w:color w:val="auto"/>
          <w:sz w:val="21"/>
          <w:szCs w:val="21"/>
          <w:highlight w:val="none"/>
        </w:rPr>
      </w:pPr>
      <w:r>
        <w:rPr>
          <w:rFonts w:ascii="宋体"/>
          <w:color w:val="auto"/>
          <w:sz w:val="21"/>
          <w:szCs w:val="21"/>
          <w:highlight w:val="none"/>
        </w:rPr>
        <w:t>12.</w:t>
      </w:r>
      <w:r>
        <w:rPr>
          <w:rFonts w:hint="eastAsia" w:ascii="宋体"/>
          <w:color w:val="auto"/>
          <w:sz w:val="21"/>
          <w:szCs w:val="21"/>
          <w:highlight w:val="none"/>
        </w:rPr>
        <w:t>2供应商应在填写分项报价表时注明各项单价、总价。如果单价与总价有出入，以单价为准。采购代理机构不接受有任何选择的报价；报价须有法人代表或授权代表签署。</w:t>
      </w:r>
    </w:p>
    <w:p>
      <w:pPr>
        <w:spacing w:line="360" w:lineRule="auto"/>
        <w:jc w:val="both"/>
        <w:rPr>
          <w:rFonts w:ascii="宋体"/>
          <w:color w:val="auto"/>
          <w:sz w:val="21"/>
          <w:szCs w:val="21"/>
          <w:highlight w:val="none"/>
        </w:rPr>
      </w:pPr>
      <w:r>
        <w:rPr>
          <w:rFonts w:ascii="宋体"/>
          <w:color w:val="auto"/>
          <w:sz w:val="21"/>
          <w:szCs w:val="21"/>
          <w:highlight w:val="none"/>
        </w:rPr>
        <w:t>12.</w:t>
      </w:r>
      <w:r>
        <w:rPr>
          <w:rFonts w:hint="eastAsia" w:ascii="宋体"/>
          <w:color w:val="auto"/>
          <w:sz w:val="21"/>
          <w:szCs w:val="21"/>
          <w:highlight w:val="none"/>
        </w:rPr>
        <w:t>3供应商应按上述</w:t>
      </w:r>
      <w:r>
        <w:rPr>
          <w:rFonts w:ascii="宋体"/>
          <w:color w:val="auto"/>
          <w:sz w:val="21"/>
          <w:szCs w:val="21"/>
          <w:highlight w:val="none"/>
        </w:rPr>
        <w:t>12.</w:t>
      </w:r>
      <w:r>
        <w:rPr>
          <w:rFonts w:hint="eastAsia" w:ascii="宋体"/>
          <w:color w:val="auto"/>
          <w:sz w:val="21"/>
          <w:szCs w:val="21"/>
          <w:highlight w:val="none"/>
        </w:rPr>
        <w:t>1</w:t>
      </w:r>
      <w:r>
        <w:rPr>
          <w:rFonts w:ascii="宋体"/>
          <w:color w:val="auto"/>
          <w:sz w:val="21"/>
          <w:szCs w:val="21"/>
          <w:highlight w:val="none"/>
        </w:rPr>
        <w:t>-12.</w:t>
      </w:r>
      <w:r>
        <w:rPr>
          <w:rFonts w:hint="eastAsia" w:ascii="宋体"/>
          <w:color w:val="auto"/>
          <w:sz w:val="21"/>
          <w:szCs w:val="21"/>
          <w:highlight w:val="none"/>
        </w:rPr>
        <w:t>3条款要求填写投标报价，以供评标委员会比较评价。</w:t>
      </w:r>
    </w:p>
    <w:p>
      <w:pPr>
        <w:spacing w:line="360" w:lineRule="auto"/>
        <w:jc w:val="both"/>
        <w:rPr>
          <w:rFonts w:ascii="宋体"/>
          <w:color w:val="auto"/>
          <w:sz w:val="21"/>
          <w:szCs w:val="21"/>
          <w:highlight w:val="none"/>
        </w:rPr>
      </w:pPr>
      <w:r>
        <w:rPr>
          <w:rFonts w:hint="eastAsia" w:ascii="宋体"/>
          <w:color w:val="auto"/>
          <w:sz w:val="21"/>
          <w:szCs w:val="21"/>
          <w:highlight w:val="none"/>
        </w:rPr>
        <w:t>12.5</w:t>
      </w:r>
      <w:r>
        <w:rPr>
          <w:rFonts w:ascii="宋体"/>
          <w:color w:val="auto"/>
          <w:sz w:val="21"/>
          <w:szCs w:val="21"/>
          <w:highlight w:val="none"/>
        </w:rPr>
        <w:t>供应商</w:t>
      </w:r>
      <w:r>
        <w:rPr>
          <w:rFonts w:hint="eastAsia" w:ascii="宋体"/>
          <w:color w:val="auto"/>
          <w:sz w:val="21"/>
          <w:szCs w:val="21"/>
          <w:highlight w:val="none"/>
        </w:rPr>
        <w:t>因承包本项目需支付的一切费用，并包含在所报的单价或总额价内。</w:t>
      </w:r>
    </w:p>
    <w:p>
      <w:pPr>
        <w:spacing w:line="360" w:lineRule="auto"/>
        <w:rPr>
          <w:rFonts w:ascii="宋体"/>
          <w:b/>
          <w:color w:val="auto"/>
          <w:sz w:val="21"/>
          <w:szCs w:val="21"/>
          <w:highlight w:val="none"/>
        </w:rPr>
      </w:pPr>
      <w:bookmarkStart w:id="40" w:name="_Toc98580405"/>
      <w:r>
        <w:rPr>
          <w:rFonts w:ascii="宋体"/>
          <w:b/>
          <w:color w:val="auto"/>
          <w:sz w:val="21"/>
          <w:szCs w:val="21"/>
          <w:highlight w:val="none"/>
        </w:rPr>
        <w:t>13</w:t>
      </w:r>
      <w:r>
        <w:rPr>
          <w:rFonts w:hint="eastAsia" w:ascii="宋体"/>
          <w:b/>
          <w:color w:val="auto"/>
          <w:sz w:val="21"/>
          <w:szCs w:val="21"/>
          <w:highlight w:val="none"/>
        </w:rPr>
        <w:t>.投标保证金</w:t>
      </w:r>
      <w:bookmarkEnd w:id="40"/>
    </w:p>
    <w:p>
      <w:pPr>
        <w:spacing w:line="360" w:lineRule="auto"/>
        <w:rPr>
          <w:rFonts w:ascii="宋体"/>
          <w:color w:val="auto"/>
          <w:sz w:val="21"/>
          <w:szCs w:val="21"/>
          <w:highlight w:val="none"/>
        </w:rPr>
      </w:pPr>
      <w:r>
        <w:rPr>
          <w:rFonts w:hint="eastAsia" w:ascii="宋体"/>
          <w:color w:val="auto"/>
          <w:sz w:val="21"/>
          <w:szCs w:val="21"/>
          <w:highlight w:val="none"/>
        </w:rPr>
        <w:t>13.1投标保证金的形式：应当以支票、汇票、本票或者金融机构、担保机构出具的保函等非现金形式提交。供应商未按照招标文件要求提交投标保证金的，投标无效。</w:t>
      </w:r>
    </w:p>
    <w:p>
      <w:pPr>
        <w:spacing w:line="360" w:lineRule="auto"/>
        <w:rPr>
          <w:rFonts w:ascii="宋体"/>
          <w:bCs/>
          <w:color w:val="auto"/>
          <w:kern w:val="15"/>
          <w:sz w:val="21"/>
          <w:szCs w:val="21"/>
          <w:highlight w:val="none"/>
        </w:rPr>
      </w:pPr>
      <w:r>
        <w:rPr>
          <w:rFonts w:hint="eastAsia" w:ascii="宋体"/>
          <w:bCs/>
          <w:color w:val="auto"/>
          <w:kern w:val="15"/>
          <w:sz w:val="21"/>
          <w:szCs w:val="21"/>
          <w:highlight w:val="none"/>
        </w:rPr>
        <w:t>13.2投标保证金的金额：见</w:t>
      </w:r>
      <w:r>
        <w:rPr>
          <w:rFonts w:hint="eastAsia" w:ascii="宋体"/>
          <w:color w:val="auto"/>
          <w:sz w:val="21"/>
          <w:szCs w:val="21"/>
          <w:highlight w:val="none"/>
        </w:rPr>
        <w:t>供应商须知前附表第12项</w:t>
      </w:r>
      <w:r>
        <w:rPr>
          <w:rFonts w:hint="eastAsia" w:ascii="宋体"/>
          <w:bCs/>
          <w:color w:val="auto"/>
          <w:kern w:val="15"/>
          <w:sz w:val="21"/>
          <w:szCs w:val="21"/>
          <w:highlight w:val="none"/>
        </w:rPr>
        <w:t xml:space="preserve">； </w:t>
      </w:r>
    </w:p>
    <w:p>
      <w:pPr>
        <w:spacing w:line="360" w:lineRule="auto"/>
        <w:rPr>
          <w:rFonts w:ascii="宋体"/>
          <w:bCs/>
          <w:color w:val="auto"/>
          <w:kern w:val="15"/>
          <w:sz w:val="21"/>
          <w:szCs w:val="21"/>
          <w:highlight w:val="none"/>
        </w:rPr>
      </w:pPr>
      <w:r>
        <w:rPr>
          <w:rFonts w:hint="eastAsia" w:ascii="宋体"/>
          <w:bCs/>
          <w:color w:val="auto"/>
          <w:kern w:val="15"/>
          <w:sz w:val="21"/>
          <w:szCs w:val="21"/>
          <w:highlight w:val="none"/>
        </w:rPr>
        <w:t>13.3递交方式：见</w:t>
      </w:r>
      <w:r>
        <w:rPr>
          <w:rFonts w:hint="eastAsia" w:ascii="宋体"/>
          <w:color w:val="auto"/>
          <w:sz w:val="21"/>
          <w:szCs w:val="21"/>
          <w:highlight w:val="none"/>
        </w:rPr>
        <w:t>供应商须知前附表第12项</w:t>
      </w:r>
      <w:r>
        <w:rPr>
          <w:rFonts w:hint="eastAsia" w:ascii="宋体"/>
          <w:bCs/>
          <w:color w:val="auto"/>
          <w:kern w:val="15"/>
          <w:sz w:val="21"/>
          <w:szCs w:val="21"/>
          <w:highlight w:val="none"/>
        </w:rPr>
        <w:t>；</w:t>
      </w:r>
    </w:p>
    <w:p>
      <w:pPr>
        <w:spacing w:line="360" w:lineRule="auto"/>
        <w:rPr>
          <w:rFonts w:ascii="宋体"/>
          <w:color w:val="auto"/>
          <w:sz w:val="21"/>
          <w:szCs w:val="21"/>
          <w:highlight w:val="none"/>
        </w:rPr>
      </w:pPr>
      <w:r>
        <w:rPr>
          <w:rFonts w:hint="eastAsia" w:ascii="宋体"/>
          <w:color w:val="auto"/>
          <w:sz w:val="21"/>
          <w:szCs w:val="21"/>
          <w:highlight w:val="none"/>
        </w:rPr>
        <w:t>13.4投标保证金用于保护本次招标免受因供应商不履行投标承诺及合同等行为而引起的风险；</w:t>
      </w:r>
    </w:p>
    <w:p>
      <w:pPr>
        <w:spacing w:line="360" w:lineRule="auto"/>
        <w:jc w:val="both"/>
        <w:rPr>
          <w:rFonts w:ascii="宋体"/>
          <w:color w:val="auto"/>
          <w:sz w:val="21"/>
          <w:szCs w:val="21"/>
          <w:highlight w:val="none"/>
        </w:rPr>
      </w:pPr>
      <w:r>
        <w:rPr>
          <w:rFonts w:hint="eastAsia" w:ascii="宋体"/>
          <w:color w:val="auto"/>
          <w:sz w:val="21"/>
          <w:szCs w:val="21"/>
          <w:highlight w:val="none"/>
        </w:rPr>
        <w:t>13.5未按13.1和13.2条款要求提交投标保证金的投标将被视为投标无效；</w:t>
      </w:r>
    </w:p>
    <w:p>
      <w:pPr>
        <w:spacing w:line="360" w:lineRule="auto"/>
        <w:jc w:val="both"/>
        <w:rPr>
          <w:rFonts w:ascii="宋体"/>
          <w:color w:val="auto"/>
          <w:sz w:val="21"/>
          <w:szCs w:val="21"/>
          <w:highlight w:val="none"/>
        </w:rPr>
      </w:pPr>
      <w:r>
        <w:rPr>
          <w:rFonts w:hint="eastAsia" w:ascii="宋体"/>
          <w:color w:val="auto"/>
          <w:sz w:val="21"/>
          <w:szCs w:val="21"/>
          <w:highlight w:val="none"/>
        </w:rPr>
        <w:t>13.6未中标投标人的投标保证金将按25.2条规定予以无息退还；</w:t>
      </w:r>
    </w:p>
    <w:p>
      <w:pPr>
        <w:spacing w:line="360" w:lineRule="auto"/>
        <w:jc w:val="both"/>
        <w:rPr>
          <w:rFonts w:ascii="宋体"/>
          <w:color w:val="auto"/>
          <w:sz w:val="21"/>
          <w:szCs w:val="21"/>
          <w:highlight w:val="none"/>
        </w:rPr>
      </w:pPr>
      <w:r>
        <w:rPr>
          <w:rFonts w:hint="eastAsia" w:ascii="宋体"/>
          <w:color w:val="auto"/>
          <w:sz w:val="21"/>
          <w:szCs w:val="21"/>
          <w:highlight w:val="none"/>
        </w:rPr>
        <w:t>13.7中标人的投标保证金，在中标人交纳中标服务费后予以无息退还；</w:t>
      </w:r>
    </w:p>
    <w:p>
      <w:pPr>
        <w:spacing w:line="360" w:lineRule="auto"/>
        <w:jc w:val="both"/>
        <w:rPr>
          <w:rFonts w:ascii="宋体"/>
          <w:color w:val="auto"/>
          <w:sz w:val="21"/>
          <w:szCs w:val="21"/>
          <w:highlight w:val="none"/>
        </w:rPr>
      </w:pPr>
      <w:r>
        <w:rPr>
          <w:rFonts w:hint="eastAsia" w:ascii="宋体"/>
          <w:color w:val="auto"/>
          <w:sz w:val="21"/>
          <w:szCs w:val="21"/>
          <w:highlight w:val="none"/>
        </w:rPr>
        <w:t>13.8 发生下列情况之一，投标保证金将被没收：</w:t>
      </w:r>
    </w:p>
    <w:p>
      <w:pPr>
        <w:spacing w:line="360" w:lineRule="auto"/>
        <w:ind w:firstLine="420" w:firstLineChars="200"/>
        <w:jc w:val="both"/>
        <w:rPr>
          <w:rFonts w:ascii="宋体"/>
          <w:color w:val="auto"/>
          <w:sz w:val="21"/>
          <w:szCs w:val="21"/>
          <w:highlight w:val="none"/>
        </w:rPr>
      </w:pPr>
      <w:r>
        <w:rPr>
          <w:rFonts w:hint="eastAsia" w:ascii="宋体"/>
          <w:color w:val="auto"/>
          <w:sz w:val="21"/>
          <w:szCs w:val="21"/>
          <w:highlight w:val="none"/>
        </w:rPr>
        <w:t>（1）开标后在投标有效期间，供应商撤回其投标文件；</w:t>
      </w:r>
    </w:p>
    <w:p>
      <w:pPr>
        <w:spacing w:line="360" w:lineRule="auto"/>
        <w:ind w:firstLine="420" w:firstLineChars="200"/>
        <w:jc w:val="both"/>
        <w:rPr>
          <w:rFonts w:ascii="宋体"/>
          <w:color w:val="auto"/>
          <w:sz w:val="21"/>
          <w:szCs w:val="21"/>
          <w:highlight w:val="none"/>
        </w:rPr>
      </w:pPr>
      <w:r>
        <w:rPr>
          <w:rFonts w:hint="eastAsia" w:ascii="宋体"/>
          <w:color w:val="auto"/>
          <w:sz w:val="21"/>
          <w:szCs w:val="21"/>
          <w:highlight w:val="none"/>
        </w:rPr>
        <w:t>（2）中标人不按本须知第26条规定签约；</w:t>
      </w:r>
    </w:p>
    <w:p>
      <w:pPr>
        <w:spacing w:line="360" w:lineRule="auto"/>
        <w:ind w:firstLine="420" w:firstLineChars="200"/>
        <w:jc w:val="both"/>
        <w:rPr>
          <w:rFonts w:ascii="宋体"/>
          <w:color w:val="auto"/>
          <w:sz w:val="21"/>
          <w:szCs w:val="21"/>
          <w:highlight w:val="none"/>
        </w:rPr>
      </w:pPr>
      <w:r>
        <w:rPr>
          <w:rFonts w:hint="eastAsia" w:ascii="宋体"/>
          <w:color w:val="auto"/>
          <w:sz w:val="21"/>
          <w:szCs w:val="21"/>
          <w:highlight w:val="none"/>
        </w:rPr>
        <w:t>（3）中标人不按本须知第28条规定缴付中标服务费。</w:t>
      </w:r>
    </w:p>
    <w:p>
      <w:pPr>
        <w:pStyle w:val="6"/>
        <w:spacing w:before="0" w:after="0" w:line="360" w:lineRule="auto"/>
        <w:rPr>
          <w:rFonts w:ascii="宋体"/>
          <w:color w:val="auto"/>
          <w:sz w:val="21"/>
          <w:szCs w:val="21"/>
          <w:highlight w:val="none"/>
        </w:rPr>
      </w:pPr>
      <w:bookmarkStart w:id="41" w:name="_Toc98580406"/>
      <w:r>
        <w:rPr>
          <w:rFonts w:ascii="宋体"/>
          <w:color w:val="auto"/>
          <w:sz w:val="21"/>
          <w:szCs w:val="21"/>
          <w:highlight w:val="none"/>
        </w:rPr>
        <w:t>1</w:t>
      </w:r>
      <w:r>
        <w:rPr>
          <w:rFonts w:hint="eastAsia" w:ascii="宋体"/>
          <w:color w:val="auto"/>
          <w:sz w:val="21"/>
          <w:szCs w:val="21"/>
          <w:highlight w:val="none"/>
        </w:rPr>
        <w:t>4</w:t>
      </w:r>
      <w:r>
        <w:rPr>
          <w:rFonts w:ascii="宋体"/>
          <w:color w:val="auto"/>
          <w:sz w:val="21"/>
          <w:szCs w:val="21"/>
          <w:highlight w:val="none"/>
        </w:rPr>
        <w:t>.</w:t>
      </w:r>
      <w:r>
        <w:rPr>
          <w:rFonts w:hint="eastAsia" w:ascii="宋体"/>
          <w:color w:val="auto"/>
          <w:sz w:val="21"/>
          <w:szCs w:val="21"/>
          <w:highlight w:val="none"/>
        </w:rPr>
        <w:t>投标有效期</w:t>
      </w:r>
      <w:bookmarkEnd w:id="41"/>
    </w:p>
    <w:p>
      <w:pPr>
        <w:spacing w:line="360" w:lineRule="auto"/>
        <w:jc w:val="both"/>
        <w:rPr>
          <w:rFonts w:ascii="宋体"/>
          <w:color w:val="auto"/>
          <w:sz w:val="21"/>
          <w:szCs w:val="21"/>
          <w:highlight w:val="none"/>
        </w:rPr>
      </w:pPr>
      <w:r>
        <w:rPr>
          <w:rFonts w:hint="eastAsia" w:ascii="宋体"/>
          <w:color w:val="auto"/>
          <w:sz w:val="21"/>
          <w:szCs w:val="21"/>
          <w:highlight w:val="none"/>
        </w:rPr>
        <w:t>14</w:t>
      </w:r>
      <w:r>
        <w:rPr>
          <w:rFonts w:ascii="宋体"/>
          <w:color w:val="auto"/>
          <w:sz w:val="21"/>
          <w:szCs w:val="21"/>
          <w:highlight w:val="none"/>
        </w:rPr>
        <w:t>.1</w:t>
      </w:r>
      <w:r>
        <w:rPr>
          <w:rFonts w:hint="eastAsia" w:ascii="宋体"/>
          <w:color w:val="auto"/>
          <w:sz w:val="21"/>
          <w:szCs w:val="21"/>
          <w:highlight w:val="none"/>
        </w:rPr>
        <w:t>从开标之日起，投标有效期为90天。不能满足投标有效期的投标，将被拒绝；</w:t>
      </w:r>
    </w:p>
    <w:p>
      <w:pPr>
        <w:spacing w:line="360" w:lineRule="auto"/>
        <w:ind w:left="464" w:hanging="464" w:hangingChars="221"/>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4</w:t>
      </w:r>
      <w:r>
        <w:rPr>
          <w:rFonts w:ascii="宋体"/>
          <w:color w:val="auto"/>
          <w:sz w:val="21"/>
          <w:szCs w:val="21"/>
          <w:highlight w:val="none"/>
        </w:rPr>
        <w:t>.2</w:t>
      </w:r>
      <w:r>
        <w:rPr>
          <w:rFonts w:hint="eastAsia" w:ascii="宋体"/>
          <w:color w:val="auto"/>
          <w:sz w:val="21"/>
          <w:szCs w:val="21"/>
          <w:highlight w:val="none"/>
        </w:rPr>
        <w:t>特殊情况下，采购代理机构可于投标有效期满之前要求供应商延长投标有效期，这种要求和答复都应以书面、传真的形式进行。供应商可以拒绝接受延期要求。同意延长有效期的供应商不能修改投标文件。</w:t>
      </w:r>
    </w:p>
    <w:p>
      <w:pPr>
        <w:pStyle w:val="6"/>
        <w:spacing w:before="0" w:after="0" w:line="360" w:lineRule="auto"/>
        <w:rPr>
          <w:rFonts w:ascii="宋体"/>
          <w:color w:val="auto"/>
          <w:sz w:val="21"/>
          <w:szCs w:val="21"/>
          <w:highlight w:val="none"/>
        </w:rPr>
      </w:pPr>
      <w:bookmarkStart w:id="42" w:name="_Toc98580407"/>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w:t>
      </w:r>
      <w:r>
        <w:rPr>
          <w:rFonts w:hint="eastAsia" w:ascii="宋体"/>
          <w:color w:val="auto"/>
          <w:sz w:val="21"/>
          <w:szCs w:val="21"/>
          <w:highlight w:val="none"/>
        </w:rPr>
        <w:t>投标文件的签署及规定</w:t>
      </w:r>
      <w:bookmarkEnd w:id="42"/>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.1 </w:t>
      </w:r>
      <w:r>
        <w:rPr>
          <w:rFonts w:hint="eastAsia" w:ascii="宋体"/>
          <w:color w:val="auto"/>
          <w:sz w:val="21"/>
          <w:szCs w:val="21"/>
          <w:highlight w:val="none"/>
        </w:rPr>
        <w:t>组成投标文件的各项资料均应遵守本须知第10条中所规定的内容。</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.2 </w:t>
      </w:r>
      <w:r>
        <w:rPr>
          <w:rFonts w:hint="eastAsia" w:ascii="宋体"/>
          <w:color w:val="auto"/>
          <w:sz w:val="21"/>
          <w:szCs w:val="21"/>
          <w:highlight w:val="none"/>
        </w:rPr>
        <w:t>供应商应填写单位全称，同时加盖印章。</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.3 </w:t>
      </w:r>
      <w:r>
        <w:rPr>
          <w:rFonts w:hint="eastAsia" w:ascii="宋体"/>
          <w:color w:val="auto"/>
          <w:sz w:val="21"/>
          <w:szCs w:val="21"/>
          <w:highlight w:val="none"/>
        </w:rPr>
        <w:t>投标文件必须由法人代表或法人授权代表签署。</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.4 </w:t>
      </w:r>
      <w:r>
        <w:rPr>
          <w:rFonts w:hint="eastAsia" w:ascii="宋体"/>
          <w:color w:val="auto"/>
          <w:sz w:val="21"/>
          <w:szCs w:val="21"/>
          <w:highlight w:val="none"/>
        </w:rPr>
        <w:t>投标文件</w:t>
      </w:r>
      <w:r>
        <w:rPr>
          <w:rFonts w:hint="eastAsia" w:ascii="宋体"/>
          <w:color w:val="auto"/>
          <w:sz w:val="21"/>
          <w:szCs w:val="21"/>
          <w:highlight w:val="none"/>
        </w:rPr>
        <w:t>正本一份和副本二份，</w:t>
      </w:r>
      <w:r>
        <w:rPr>
          <w:rFonts w:hint="eastAsia" w:ascii="宋体"/>
          <w:color w:val="auto"/>
          <w:sz w:val="21"/>
          <w:szCs w:val="21"/>
          <w:highlight w:val="none"/>
        </w:rPr>
        <w:t>如果正本与副本不符，以正本为准，电子版一份（U盘形式）。</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.5 </w:t>
      </w:r>
      <w:r>
        <w:rPr>
          <w:rFonts w:hint="eastAsia" w:ascii="宋体"/>
          <w:color w:val="auto"/>
          <w:sz w:val="21"/>
          <w:szCs w:val="21"/>
          <w:highlight w:val="none"/>
        </w:rPr>
        <w:t>投标文件的正本必须用不退色的墨水填写或打印，注明“正本”字样。</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.6 </w:t>
      </w:r>
      <w:r>
        <w:rPr>
          <w:rFonts w:hint="eastAsia" w:ascii="宋体"/>
          <w:color w:val="auto"/>
          <w:sz w:val="21"/>
          <w:szCs w:val="21"/>
          <w:highlight w:val="none"/>
        </w:rPr>
        <w:t>投标文件不得涂改和增删，如有修改错漏处，必须由同一签署人签字或盖章。</w:t>
      </w:r>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 xml:space="preserve">.7 </w:t>
      </w:r>
      <w:r>
        <w:rPr>
          <w:rFonts w:hint="eastAsia" w:ascii="宋体"/>
          <w:color w:val="auto"/>
          <w:sz w:val="21"/>
          <w:szCs w:val="21"/>
          <w:highlight w:val="none"/>
        </w:rPr>
        <w:t>投标文件因字迹潦草或表达不清所引起的后果由供应商负责。</w:t>
      </w:r>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5</w:t>
      </w:r>
      <w:r>
        <w:rPr>
          <w:rFonts w:ascii="宋体"/>
          <w:color w:val="auto"/>
          <w:sz w:val="21"/>
          <w:szCs w:val="21"/>
          <w:highlight w:val="none"/>
        </w:rPr>
        <w:t>.</w:t>
      </w:r>
      <w:r>
        <w:rPr>
          <w:rFonts w:hint="eastAsia" w:ascii="宋体"/>
          <w:color w:val="auto"/>
          <w:sz w:val="21"/>
          <w:szCs w:val="21"/>
          <w:highlight w:val="none"/>
        </w:rPr>
        <w:t>8采购代理机构概不接受以电话、传真形式的投标。</w:t>
      </w:r>
    </w:p>
    <w:p>
      <w:pPr>
        <w:pStyle w:val="5"/>
        <w:spacing w:before="0" w:after="0" w:line="360" w:lineRule="auto"/>
        <w:jc w:val="center"/>
        <w:rPr>
          <w:rFonts w:ascii="宋体" w:eastAsia="宋体"/>
          <w:color w:val="auto"/>
          <w:sz w:val="21"/>
          <w:szCs w:val="21"/>
          <w:highlight w:val="none"/>
        </w:rPr>
      </w:pPr>
      <w:bookmarkStart w:id="43" w:name="_Toc98580408"/>
      <w:r>
        <w:rPr>
          <w:rFonts w:ascii="宋体" w:eastAsia="宋体"/>
          <w:color w:val="auto"/>
          <w:sz w:val="21"/>
          <w:szCs w:val="21"/>
          <w:highlight w:val="none"/>
        </w:rPr>
        <w:t>D</w:t>
      </w:r>
      <w:r>
        <w:rPr>
          <w:rFonts w:hint="eastAsia" w:ascii="宋体" w:eastAsia="宋体"/>
          <w:color w:val="auto"/>
          <w:sz w:val="21"/>
          <w:szCs w:val="21"/>
          <w:highlight w:val="none"/>
        </w:rPr>
        <w:t>投标文件的递交</w:t>
      </w:r>
      <w:bookmarkEnd w:id="43"/>
    </w:p>
    <w:p>
      <w:pPr>
        <w:pStyle w:val="6"/>
        <w:spacing w:before="0" w:after="0" w:line="360" w:lineRule="auto"/>
        <w:rPr>
          <w:rFonts w:ascii="宋体"/>
          <w:color w:val="auto"/>
          <w:sz w:val="21"/>
          <w:szCs w:val="21"/>
          <w:highlight w:val="none"/>
        </w:rPr>
      </w:pPr>
      <w:bookmarkStart w:id="44" w:name="_Toc98580409"/>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w:t>
      </w:r>
      <w:r>
        <w:rPr>
          <w:rFonts w:hint="eastAsia" w:ascii="宋体"/>
          <w:color w:val="auto"/>
          <w:sz w:val="21"/>
          <w:szCs w:val="21"/>
          <w:highlight w:val="none"/>
        </w:rPr>
        <w:t>投标文件的密封和标记</w:t>
      </w:r>
      <w:bookmarkEnd w:id="44"/>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.1</w:t>
      </w:r>
      <w:r>
        <w:rPr>
          <w:rFonts w:hint="eastAsia" w:ascii="宋体"/>
          <w:color w:val="auto"/>
          <w:sz w:val="21"/>
          <w:szCs w:val="21"/>
          <w:highlight w:val="none"/>
        </w:rPr>
        <w:t>供应商应将投标文件正本和副本分别用信封密封，并标明招标编号、投标项目名称、供应商名称及正本或副本等。封口骑缝处应加盖供应商印章；投标文件电子版应单独密封。</w:t>
      </w:r>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.2</w:t>
      </w:r>
      <w:r>
        <w:rPr>
          <w:rFonts w:hint="eastAsia" w:ascii="宋体"/>
          <w:color w:val="auto"/>
          <w:sz w:val="21"/>
          <w:szCs w:val="21"/>
          <w:highlight w:val="none"/>
        </w:rPr>
        <w:t>为了方便开标唱标，供应商应将开标一览表单独密封，并在信封上标明“开标一览表”字样。</w:t>
      </w:r>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.3</w:t>
      </w:r>
      <w:r>
        <w:rPr>
          <w:rFonts w:hint="eastAsia" w:ascii="宋体"/>
          <w:color w:val="auto"/>
          <w:sz w:val="21"/>
          <w:szCs w:val="21"/>
          <w:highlight w:val="none"/>
        </w:rPr>
        <w:t>每一密封信封上注明“</w:t>
      </w:r>
      <w:r>
        <w:rPr>
          <w:rFonts w:hint="eastAsia" w:ascii="宋体"/>
          <w:color w:val="auto"/>
          <w:sz w:val="21"/>
          <w:szCs w:val="21"/>
          <w:highlight w:val="none"/>
          <w:u w:val="single"/>
        </w:rPr>
        <w:t>于   年   月  日   时之前不准启封</w:t>
      </w:r>
      <w:r>
        <w:rPr>
          <w:rFonts w:hint="eastAsia" w:ascii="宋体"/>
          <w:color w:val="auto"/>
          <w:sz w:val="21"/>
          <w:szCs w:val="21"/>
          <w:highlight w:val="none"/>
        </w:rPr>
        <w:t>”的字样；</w:t>
      </w:r>
    </w:p>
    <w:p>
      <w:pPr>
        <w:spacing w:line="360" w:lineRule="auto"/>
        <w:ind w:left="464" w:hanging="464" w:hangingChars="221"/>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.4</w:t>
      </w:r>
      <w:r>
        <w:rPr>
          <w:rFonts w:hint="eastAsia" w:ascii="宋体"/>
          <w:color w:val="auto"/>
          <w:sz w:val="21"/>
          <w:szCs w:val="21"/>
          <w:highlight w:val="none"/>
        </w:rPr>
        <w:t>如投标文件由专人送交，供应商应将投标文件按</w:t>
      </w: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.1-1</w:t>
      </w:r>
      <w:r>
        <w:rPr>
          <w:rFonts w:hint="eastAsia" w:ascii="宋体"/>
          <w:color w:val="auto"/>
          <w:sz w:val="21"/>
          <w:szCs w:val="21"/>
          <w:highlight w:val="none"/>
        </w:rPr>
        <w:t>6</w:t>
      </w:r>
      <w:r>
        <w:rPr>
          <w:rFonts w:ascii="宋体"/>
          <w:color w:val="auto"/>
          <w:sz w:val="21"/>
          <w:szCs w:val="21"/>
          <w:highlight w:val="none"/>
        </w:rPr>
        <w:t>.3</w:t>
      </w:r>
      <w:r>
        <w:rPr>
          <w:rFonts w:hint="eastAsia" w:ascii="宋体"/>
          <w:color w:val="auto"/>
          <w:sz w:val="21"/>
          <w:szCs w:val="21"/>
          <w:highlight w:val="none"/>
        </w:rPr>
        <w:t>中的规定进行密封和标记后，按招标文件请注明的投标地址送至采购代理机构；</w:t>
      </w:r>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.5</w:t>
      </w:r>
      <w:r>
        <w:rPr>
          <w:rFonts w:hint="eastAsia" w:ascii="宋体"/>
          <w:color w:val="auto"/>
          <w:sz w:val="21"/>
          <w:szCs w:val="21"/>
          <w:highlight w:val="none"/>
        </w:rPr>
        <w:t>如果投标文件通过邮寄递交,供应商应将投标文件用内外两层信封密封:</w:t>
      </w:r>
    </w:p>
    <w:p>
      <w:pPr>
        <w:spacing w:line="360" w:lineRule="auto"/>
        <w:ind w:left="851" w:hanging="284"/>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 xml:space="preserve"> 内层信封的封装与标记同</w:t>
      </w: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.1-1</w:t>
      </w:r>
      <w:r>
        <w:rPr>
          <w:rFonts w:hint="eastAsia" w:ascii="宋体"/>
          <w:color w:val="auto"/>
          <w:sz w:val="21"/>
          <w:szCs w:val="21"/>
          <w:highlight w:val="none"/>
        </w:rPr>
        <w:t>6</w:t>
      </w:r>
      <w:r>
        <w:rPr>
          <w:rFonts w:ascii="宋体"/>
          <w:color w:val="auto"/>
          <w:sz w:val="21"/>
          <w:szCs w:val="21"/>
          <w:highlight w:val="none"/>
        </w:rPr>
        <w:t>.3</w:t>
      </w:r>
      <w:r>
        <w:rPr>
          <w:rFonts w:hint="eastAsia" w:ascii="宋体"/>
          <w:color w:val="auto"/>
          <w:sz w:val="21"/>
          <w:szCs w:val="21"/>
          <w:highlight w:val="none"/>
        </w:rPr>
        <w:t>规定；</w:t>
      </w:r>
    </w:p>
    <w:p>
      <w:pPr>
        <w:spacing w:line="360" w:lineRule="auto"/>
        <w:ind w:left="851" w:hanging="284"/>
        <w:jc w:val="both"/>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 xml:space="preserve"> 外层信封装入</w:t>
      </w: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.1</w:t>
      </w:r>
      <w:r>
        <w:rPr>
          <w:rFonts w:hint="eastAsia" w:ascii="宋体"/>
          <w:color w:val="auto"/>
          <w:sz w:val="21"/>
          <w:szCs w:val="21"/>
          <w:highlight w:val="none"/>
        </w:rPr>
        <w:t>及</w:t>
      </w: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.2</w:t>
      </w:r>
      <w:r>
        <w:rPr>
          <w:rFonts w:hint="eastAsia" w:ascii="宋体"/>
          <w:color w:val="auto"/>
          <w:sz w:val="21"/>
          <w:szCs w:val="21"/>
          <w:highlight w:val="none"/>
        </w:rPr>
        <w:t>所述全部内封资料,并注明招标编号、投标项目名称、采购代理机构名称、地址。同时应写明供应商的名称、地址，以便将迟交的投标文件原封退还。</w:t>
      </w:r>
    </w:p>
    <w:p>
      <w:pPr>
        <w:spacing w:line="360" w:lineRule="auto"/>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6</w:t>
      </w:r>
      <w:r>
        <w:rPr>
          <w:rFonts w:ascii="宋体"/>
          <w:color w:val="auto"/>
          <w:sz w:val="21"/>
          <w:szCs w:val="21"/>
          <w:highlight w:val="none"/>
        </w:rPr>
        <w:t>.6</w:t>
      </w:r>
      <w:r>
        <w:rPr>
          <w:rFonts w:hint="eastAsia" w:ascii="宋体"/>
          <w:color w:val="auto"/>
          <w:sz w:val="21"/>
          <w:szCs w:val="21"/>
          <w:highlight w:val="none"/>
        </w:rPr>
        <w:t>采购代理机构对投标文件的误投或未投标前提前拆封概不负责。</w:t>
      </w:r>
    </w:p>
    <w:p>
      <w:pPr>
        <w:pStyle w:val="6"/>
        <w:spacing w:before="0" w:after="0" w:line="360" w:lineRule="auto"/>
        <w:rPr>
          <w:rFonts w:ascii="宋体"/>
          <w:color w:val="auto"/>
          <w:sz w:val="21"/>
          <w:szCs w:val="21"/>
          <w:highlight w:val="none"/>
        </w:rPr>
      </w:pPr>
      <w:bookmarkStart w:id="45" w:name="_Toc98580410"/>
      <w:r>
        <w:rPr>
          <w:rFonts w:ascii="宋体"/>
          <w:color w:val="auto"/>
          <w:sz w:val="21"/>
          <w:szCs w:val="21"/>
          <w:highlight w:val="none"/>
        </w:rPr>
        <w:t>1</w:t>
      </w:r>
      <w:r>
        <w:rPr>
          <w:rFonts w:hint="eastAsia" w:ascii="宋体"/>
          <w:color w:val="auto"/>
          <w:sz w:val="21"/>
          <w:szCs w:val="21"/>
          <w:highlight w:val="none"/>
        </w:rPr>
        <w:t>7</w:t>
      </w:r>
      <w:r>
        <w:rPr>
          <w:rFonts w:ascii="宋体"/>
          <w:color w:val="auto"/>
          <w:sz w:val="21"/>
          <w:szCs w:val="21"/>
          <w:highlight w:val="none"/>
        </w:rPr>
        <w:t>.</w:t>
      </w:r>
      <w:r>
        <w:rPr>
          <w:rFonts w:hint="eastAsia" w:ascii="宋体"/>
          <w:color w:val="auto"/>
          <w:sz w:val="21"/>
          <w:szCs w:val="21"/>
          <w:highlight w:val="none"/>
        </w:rPr>
        <w:t>递交投标文件的截止时间</w:t>
      </w:r>
      <w:bookmarkEnd w:id="45"/>
    </w:p>
    <w:p>
      <w:pPr>
        <w:spacing w:line="360" w:lineRule="auto"/>
        <w:ind w:left="451" w:hanging="451" w:hangingChars="215"/>
        <w:jc w:val="both"/>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7</w:t>
      </w:r>
      <w:r>
        <w:rPr>
          <w:rFonts w:ascii="宋体"/>
          <w:color w:val="auto"/>
          <w:sz w:val="21"/>
          <w:szCs w:val="21"/>
          <w:highlight w:val="none"/>
        </w:rPr>
        <w:t>.1</w:t>
      </w:r>
      <w:r>
        <w:rPr>
          <w:rFonts w:hint="eastAsia" w:ascii="宋体"/>
          <w:color w:val="auto"/>
          <w:sz w:val="21"/>
          <w:szCs w:val="21"/>
          <w:highlight w:val="none"/>
        </w:rPr>
        <w:t>所有投标文件不论是通过专人或邮寄递交，都必须按照采购代理机构在投标邀请中规定的投标截止时间之前送至投标地点。</w:t>
      </w:r>
    </w:p>
    <w:p>
      <w:pPr>
        <w:spacing w:line="360" w:lineRule="auto"/>
        <w:ind w:left="439" w:hanging="438" w:hangingChars="209"/>
        <w:rPr>
          <w:rFonts w:ascii="宋体"/>
          <w:color w:val="auto"/>
          <w:sz w:val="21"/>
          <w:szCs w:val="21"/>
          <w:highlight w:val="none"/>
        </w:rPr>
      </w:pPr>
      <w:r>
        <w:rPr>
          <w:rFonts w:hint="eastAsia" w:ascii="宋体"/>
          <w:color w:val="auto"/>
          <w:sz w:val="21"/>
          <w:szCs w:val="21"/>
          <w:highlight w:val="none"/>
        </w:rPr>
        <w:t>17.2 采购代理机构推迟投标截止时间时，应以书面</w:t>
      </w:r>
      <w:r>
        <w:rPr>
          <w:rFonts w:ascii="宋体"/>
          <w:color w:val="auto"/>
          <w:sz w:val="21"/>
          <w:szCs w:val="21"/>
          <w:highlight w:val="none"/>
        </w:rPr>
        <w:t>(</w:t>
      </w:r>
      <w:r>
        <w:rPr>
          <w:rFonts w:hint="eastAsia" w:ascii="宋体"/>
          <w:color w:val="auto"/>
          <w:sz w:val="21"/>
          <w:szCs w:val="21"/>
          <w:highlight w:val="none"/>
        </w:rPr>
        <w:t>或传真</w:t>
      </w:r>
      <w:r>
        <w:rPr>
          <w:rFonts w:ascii="宋体"/>
          <w:color w:val="auto"/>
          <w:sz w:val="21"/>
          <w:szCs w:val="21"/>
          <w:highlight w:val="none"/>
        </w:rPr>
        <w:t>)</w:t>
      </w:r>
      <w:r>
        <w:rPr>
          <w:rFonts w:hint="eastAsia" w:ascii="宋体"/>
          <w:color w:val="auto"/>
          <w:sz w:val="21"/>
          <w:szCs w:val="21"/>
          <w:highlight w:val="none"/>
        </w:rPr>
        <w:t>的形式，通知所有供应商。在这种情况下，采购代理机构和供应商的权利和义务将受到新的截止期的约束。</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7</w:t>
      </w:r>
      <w:r>
        <w:rPr>
          <w:rFonts w:ascii="宋体"/>
          <w:color w:val="auto"/>
          <w:sz w:val="21"/>
          <w:szCs w:val="21"/>
          <w:highlight w:val="none"/>
        </w:rPr>
        <w:t xml:space="preserve">.3 </w:t>
      </w:r>
      <w:r>
        <w:rPr>
          <w:rFonts w:hint="eastAsia" w:ascii="宋体"/>
          <w:color w:val="auto"/>
          <w:sz w:val="21"/>
          <w:szCs w:val="21"/>
          <w:highlight w:val="none"/>
        </w:rPr>
        <w:t>采购代理机构对投标文件在邮寄过程中的遗失或损坏不负责任。</w:t>
      </w:r>
    </w:p>
    <w:p>
      <w:pPr>
        <w:spacing w:line="360" w:lineRule="auto"/>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7</w:t>
      </w:r>
      <w:r>
        <w:rPr>
          <w:rFonts w:ascii="宋体"/>
          <w:color w:val="auto"/>
          <w:sz w:val="21"/>
          <w:szCs w:val="21"/>
          <w:highlight w:val="none"/>
        </w:rPr>
        <w:t xml:space="preserve">.4 </w:t>
      </w:r>
      <w:r>
        <w:rPr>
          <w:rFonts w:hint="eastAsia" w:ascii="宋体"/>
          <w:color w:val="auto"/>
          <w:sz w:val="21"/>
          <w:szCs w:val="21"/>
          <w:highlight w:val="none"/>
        </w:rPr>
        <w:t>在投标截止时间以后送达的投标文件，采购代理机构拒绝接收。</w:t>
      </w:r>
    </w:p>
    <w:p>
      <w:pPr>
        <w:spacing w:line="360" w:lineRule="auto"/>
        <w:rPr>
          <w:rFonts w:ascii="宋体"/>
          <w:b/>
          <w:bCs/>
          <w:color w:val="auto"/>
          <w:sz w:val="21"/>
          <w:szCs w:val="21"/>
          <w:highlight w:val="none"/>
        </w:rPr>
      </w:pPr>
      <w:r>
        <w:rPr>
          <w:rFonts w:hint="eastAsia" w:ascii="宋体"/>
          <w:b/>
          <w:bCs/>
          <w:color w:val="auto"/>
          <w:sz w:val="21"/>
          <w:szCs w:val="21"/>
          <w:highlight w:val="none"/>
        </w:rPr>
        <w:t>18.投标文件修改和撤消</w:t>
      </w:r>
    </w:p>
    <w:p>
      <w:pPr>
        <w:spacing w:line="360" w:lineRule="auto"/>
        <w:ind w:left="514" w:hanging="514" w:hangingChars="245"/>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8</w:t>
      </w:r>
      <w:r>
        <w:rPr>
          <w:rFonts w:ascii="宋体"/>
          <w:color w:val="auto"/>
          <w:sz w:val="21"/>
          <w:szCs w:val="21"/>
          <w:highlight w:val="none"/>
        </w:rPr>
        <w:t xml:space="preserve">.1 </w:t>
      </w:r>
      <w:r>
        <w:rPr>
          <w:rFonts w:hint="eastAsia" w:ascii="宋体"/>
          <w:color w:val="auto"/>
          <w:sz w:val="21"/>
          <w:szCs w:val="21"/>
          <w:highlight w:val="none"/>
        </w:rPr>
        <w:t>投标以后，如果供应商提出书面修改和撤标要求，在投标截止时间前送达采购代理机构者，采购代理机构可以予以接受。但不退还投标文件。</w:t>
      </w:r>
    </w:p>
    <w:p>
      <w:pPr>
        <w:spacing w:line="360" w:lineRule="auto"/>
        <w:ind w:left="464" w:hanging="464" w:hangingChars="221"/>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8</w:t>
      </w:r>
      <w:r>
        <w:rPr>
          <w:rFonts w:ascii="宋体"/>
          <w:color w:val="auto"/>
          <w:sz w:val="21"/>
          <w:szCs w:val="21"/>
          <w:highlight w:val="none"/>
        </w:rPr>
        <w:t xml:space="preserve">.2 </w:t>
      </w:r>
      <w:r>
        <w:rPr>
          <w:rFonts w:hint="eastAsia" w:ascii="宋体"/>
          <w:color w:val="auto"/>
          <w:sz w:val="21"/>
          <w:szCs w:val="21"/>
          <w:highlight w:val="none"/>
        </w:rPr>
        <w:t>供应商修改投标文件的书面材料，须密封送达采购代理机构，同时应在封套上标明“修改投标文件</w:t>
      </w:r>
      <w:r>
        <w:rPr>
          <w:rFonts w:ascii="宋体"/>
          <w:color w:val="auto"/>
          <w:sz w:val="21"/>
          <w:szCs w:val="21"/>
          <w:highlight w:val="none"/>
        </w:rPr>
        <w:t>(</w:t>
      </w:r>
      <w:r>
        <w:rPr>
          <w:rFonts w:hint="eastAsia" w:ascii="宋体"/>
          <w:color w:val="auto"/>
          <w:sz w:val="21"/>
          <w:szCs w:val="21"/>
          <w:highlight w:val="none"/>
        </w:rPr>
        <w:t>并注明招标编号</w:t>
      </w:r>
      <w:r>
        <w:rPr>
          <w:rFonts w:ascii="宋体"/>
          <w:color w:val="auto"/>
          <w:sz w:val="21"/>
          <w:szCs w:val="21"/>
          <w:highlight w:val="none"/>
        </w:rPr>
        <w:t>)</w:t>
      </w:r>
      <w:r>
        <w:rPr>
          <w:rFonts w:hint="eastAsia" w:ascii="宋体"/>
          <w:color w:val="auto"/>
          <w:sz w:val="21"/>
          <w:szCs w:val="21"/>
          <w:highlight w:val="none"/>
        </w:rPr>
        <w:t>”和“开标时启封”字样。</w:t>
      </w:r>
    </w:p>
    <w:p>
      <w:pPr>
        <w:spacing w:line="360" w:lineRule="auto"/>
        <w:ind w:left="451" w:hanging="451" w:hangingChars="215"/>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8</w:t>
      </w:r>
      <w:r>
        <w:rPr>
          <w:rFonts w:ascii="宋体"/>
          <w:color w:val="auto"/>
          <w:sz w:val="21"/>
          <w:szCs w:val="21"/>
          <w:highlight w:val="none"/>
        </w:rPr>
        <w:t xml:space="preserve">.3 </w:t>
      </w:r>
      <w:r>
        <w:rPr>
          <w:rFonts w:hint="eastAsia" w:ascii="宋体"/>
          <w:color w:val="auto"/>
          <w:sz w:val="21"/>
          <w:szCs w:val="21"/>
          <w:highlight w:val="none"/>
        </w:rPr>
        <w:t>撤消投标应以书面</w:t>
      </w:r>
      <w:r>
        <w:rPr>
          <w:rFonts w:ascii="宋体"/>
          <w:color w:val="auto"/>
          <w:sz w:val="21"/>
          <w:szCs w:val="21"/>
          <w:highlight w:val="none"/>
        </w:rPr>
        <w:t>(</w:t>
      </w:r>
      <w:r>
        <w:rPr>
          <w:rFonts w:hint="eastAsia" w:ascii="宋体"/>
          <w:color w:val="auto"/>
          <w:sz w:val="21"/>
          <w:szCs w:val="21"/>
          <w:highlight w:val="none"/>
        </w:rPr>
        <w:t>或传真</w:t>
      </w:r>
      <w:r>
        <w:rPr>
          <w:rFonts w:ascii="宋体"/>
          <w:color w:val="auto"/>
          <w:sz w:val="21"/>
          <w:szCs w:val="21"/>
          <w:highlight w:val="none"/>
        </w:rPr>
        <w:t>)</w:t>
      </w:r>
      <w:r>
        <w:rPr>
          <w:rFonts w:hint="eastAsia" w:ascii="宋体"/>
          <w:color w:val="auto"/>
          <w:sz w:val="21"/>
          <w:szCs w:val="21"/>
          <w:highlight w:val="none"/>
        </w:rPr>
        <w:t>的形式通知采购代理机构。如采取传真形式撤回投标，随后必须补充有法人代表或授权代表签署的要求撤消投标的正式文件。撤消投标的时间以送达采购代理机构或邮电到达日戳为准。</w:t>
      </w:r>
    </w:p>
    <w:p>
      <w:pPr>
        <w:spacing w:line="360" w:lineRule="auto"/>
        <w:jc w:val="both"/>
        <w:rPr>
          <w:rFonts w:ascii="宋体"/>
          <w:color w:val="auto"/>
          <w:sz w:val="21"/>
          <w:szCs w:val="21"/>
          <w:highlight w:val="none"/>
        </w:rPr>
      </w:pPr>
      <w:r>
        <w:rPr>
          <w:rFonts w:hint="eastAsia" w:ascii="宋体"/>
          <w:color w:val="auto"/>
          <w:sz w:val="21"/>
          <w:szCs w:val="21"/>
          <w:highlight w:val="none"/>
        </w:rPr>
        <w:t>18</w:t>
      </w:r>
      <w:r>
        <w:rPr>
          <w:rFonts w:ascii="宋体"/>
          <w:color w:val="auto"/>
          <w:sz w:val="21"/>
          <w:szCs w:val="21"/>
          <w:highlight w:val="none"/>
        </w:rPr>
        <w:t>.</w:t>
      </w:r>
      <w:r>
        <w:rPr>
          <w:rFonts w:hint="eastAsia" w:ascii="宋体"/>
          <w:color w:val="auto"/>
          <w:sz w:val="21"/>
          <w:szCs w:val="21"/>
          <w:highlight w:val="none"/>
        </w:rPr>
        <w:t>4投标截止时间以后不得修改投标文件；</w:t>
      </w:r>
    </w:p>
    <w:p>
      <w:pPr>
        <w:spacing w:line="360" w:lineRule="auto"/>
        <w:jc w:val="both"/>
        <w:rPr>
          <w:rFonts w:ascii="宋体"/>
          <w:color w:val="auto"/>
          <w:sz w:val="21"/>
          <w:szCs w:val="21"/>
          <w:highlight w:val="none"/>
        </w:rPr>
      </w:pPr>
      <w:r>
        <w:rPr>
          <w:rFonts w:hint="eastAsia" w:ascii="宋体"/>
          <w:color w:val="auto"/>
          <w:sz w:val="21"/>
          <w:szCs w:val="21"/>
          <w:highlight w:val="none"/>
        </w:rPr>
        <w:t>18</w:t>
      </w:r>
      <w:r>
        <w:rPr>
          <w:rFonts w:ascii="宋体"/>
          <w:color w:val="auto"/>
          <w:sz w:val="21"/>
          <w:szCs w:val="21"/>
          <w:highlight w:val="none"/>
        </w:rPr>
        <w:t>.</w:t>
      </w:r>
      <w:r>
        <w:rPr>
          <w:rFonts w:hint="eastAsia" w:ascii="宋体"/>
          <w:color w:val="auto"/>
          <w:sz w:val="21"/>
          <w:szCs w:val="21"/>
          <w:highlight w:val="none"/>
        </w:rPr>
        <w:t>5开标后供应商不得撤回投标。</w:t>
      </w:r>
    </w:p>
    <w:p>
      <w:pPr>
        <w:pStyle w:val="5"/>
        <w:spacing w:before="0" w:after="0" w:line="360" w:lineRule="auto"/>
        <w:jc w:val="center"/>
        <w:rPr>
          <w:rFonts w:ascii="宋体" w:eastAsia="宋体"/>
          <w:color w:val="auto"/>
          <w:sz w:val="21"/>
          <w:szCs w:val="21"/>
          <w:highlight w:val="none"/>
        </w:rPr>
      </w:pPr>
      <w:bookmarkStart w:id="46" w:name="_Toc98580411"/>
      <w:r>
        <w:rPr>
          <w:rFonts w:hint="eastAsia" w:ascii="宋体" w:eastAsia="宋体"/>
          <w:color w:val="auto"/>
          <w:sz w:val="21"/>
          <w:szCs w:val="21"/>
          <w:highlight w:val="none"/>
        </w:rPr>
        <w:t>E开标及评标</w:t>
      </w:r>
      <w:bookmarkEnd w:id="46"/>
    </w:p>
    <w:p>
      <w:pPr>
        <w:pStyle w:val="6"/>
        <w:spacing w:before="0" w:after="0" w:line="360" w:lineRule="auto"/>
        <w:rPr>
          <w:rFonts w:ascii="宋体"/>
          <w:color w:val="auto"/>
          <w:sz w:val="21"/>
          <w:szCs w:val="21"/>
          <w:highlight w:val="none"/>
        </w:rPr>
      </w:pPr>
      <w:bookmarkStart w:id="47" w:name="_Toc98580412"/>
      <w:r>
        <w:rPr>
          <w:rFonts w:hint="eastAsia" w:ascii="宋体"/>
          <w:color w:val="auto"/>
          <w:sz w:val="21"/>
          <w:szCs w:val="21"/>
          <w:highlight w:val="none"/>
        </w:rPr>
        <w:t>19</w:t>
      </w:r>
      <w:r>
        <w:rPr>
          <w:rFonts w:ascii="宋体"/>
          <w:color w:val="auto"/>
          <w:sz w:val="21"/>
          <w:szCs w:val="21"/>
          <w:highlight w:val="none"/>
        </w:rPr>
        <w:t>.</w:t>
      </w:r>
      <w:r>
        <w:rPr>
          <w:rFonts w:hint="eastAsia" w:ascii="宋体"/>
          <w:color w:val="auto"/>
          <w:sz w:val="21"/>
          <w:szCs w:val="21"/>
          <w:highlight w:val="none"/>
        </w:rPr>
        <w:t>开标</w:t>
      </w:r>
      <w:bookmarkEnd w:id="47"/>
    </w:p>
    <w:p>
      <w:pPr>
        <w:spacing w:line="360" w:lineRule="auto"/>
        <w:ind w:left="477" w:hanging="476" w:hangingChars="227"/>
        <w:rPr>
          <w:rFonts w:ascii="宋体"/>
          <w:color w:val="auto"/>
          <w:sz w:val="21"/>
          <w:szCs w:val="21"/>
          <w:highlight w:val="none"/>
        </w:rPr>
      </w:pPr>
      <w:r>
        <w:rPr>
          <w:rFonts w:hint="eastAsia" w:ascii="宋体"/>
          <w:color w:val="auto"/>
          <w:sz w:val="21"/>
          <w:szCs w:val="21"/>
          <w:highlight w:val="none"/>
        </w:rPr>
        <w:t>19</w:t>
      </w:r>
      <w:r>
        <w:rPr>
          <w:rFonts w:ascii="宋体"/>
          <w:color w:val="auto"/>
          <w:sz w:val="21"/>
          <w:szCs w:val="21"/>
          <w:highlight w:val="none"/>
        </w:rPr>
        <w:t xml:space="preserve">.1 </w:t>
      </w:r>
      <w:r>
        <w:rPr>
          <w:rFonts w:hint="eastAsia" w:ascii="宋体"/>
          <w:color w:val="auto"/>
          <w:sz w:val="21"/>
          <w:szCs w:val="21"/>
          <w:highlight w:val="none"/>
        </w:rPr>
        <w:t>采购代理机构按招标文件规定的时间、地点主持公开开标。开标仪式由采购代理机构主持，采购人代表及有关工作人员参加。</w:t>
      </w:r>
    </w:p>
    <w:p>
      <w:pPr>
        <w:spacing w:line="360" w:lineRule="auto"/>
        <w:rPr>
          <w:rFonts w:ascii="宋体"/>
          <w:color w:val="auto"/>
          <w:sz w:val="21"/>
          <w:szCs w:val="21"/>
          <w:highlight w:val="none"/>
        </w:rPr>
      </w:pPr>
      <w:r>
        <w:rPr>
          <w:rFonts w:hint="eastAsia" w:ascii="宋体"/>
          <w:color w:val="auto"/>
          <w:sz w:val="21"/>
          <w:szCs w:val="21"/>
          <w:highlight w:val="none"/>
        </w:rPr>
        <w:t>19</w:t>
      </w:r>
      <w:r>
        <w:rPr>
          <w:rFonts w:ascii="宋体"/>
          <w:color w:val="auto"/>
          <w:sz w:val="21"/>
          <w:szCs w:val="21"/>
          <w:highlight w:val="none"/>
        </w:rPr>
        <w:t xml:space="preserve">.2 </w:t>
      </w:r>
      <w:r>
        <w:rPr>
          <w:rFonts w:hint="eastAsia" w:ascii="宋体"/>
          <w:color w:val="auto"/>
          <w:sz w:val="21"/>
          <w:szCs w:val="21"/>
          <w:highlight w:val="none"/>
        </w:rPr>
        <w:t>供应商派代表参加开标仪式。</w:t>
      </w:r>
    </w:p>
    <w:p>
      <w:pPr>
        <w:spacing w:line="360" w:lineRule="auto"/>
        <w:rPr>
          <w:rFonts w:ascii="宋体"/>
          <w:color w:val="auto"/>
          <w:sz w:val="21"/>
          <w:szCs w:val="21"/>
          <w:highlight w:val="none"/>
        </w:rPr>
      </w:pPr>
      <w:r>
        <w:rPr>
          <w:rFonts w:hint="eastAsia" w:ascii="宋体"/>
          <w:color w:val="auto"/>
          <w:sz w:val="21"/>
          <w:szCs w:val="21"/>
          <w:highlight w:val="none"/>
        </w:rPr>
        <w:t>19</w:t>
      </w:r>
      <w:r>
        <w:rPr>
          <w:rFonts w:ascii="宋体"/>
          <w:color w:val="auto"/>
          <w:sz w:val="21"/>
          <w:szCs w:val="21"/>
          <w:highlight w:val="none"/>
        </w:rPr>
        <w:t xml:space="preserve">.3 </w:t>
      </w:r>
      <w:r>
        <w:rPr>
          <w:rFonts w:hint="eastAsia" w:ascii="宋体"/>
          <w:color w:val="auto"/>
          <w:sz w:val="21"/>
          <w:szCs w:val="21"/>
          <w:highlight w:val="none"/>
        </w:rPr>
        <w:t>开标时由供应商查验投标文件密封情况，确认无误后拆封唱标。</w:t>
      </w:r>
    </w:p>
    <w:p>
      <w:pPr>
        <w:spacing w:line="360" w:lineRule="auto"/>
        <w:ind w:left="464" w:hanging="464" w:hangingChars="221"/>
        <w:rPr>
          <w:rFonts w:ascii="宋体"/>
          <w:color w:val="auto"/>
          <w:sz w:val="21"/>
          <w:szCs w:val="21"/>
          <w:highlight w:val="none"/>
        </w:rPr>
      </w:pPr>
      <w:r>
        <w:rPr>
          <w:rFonts w:hint="eastAsia" w:ascii="宋体"/>
          <w:color w:val="auto"/>
          <w:sz w:val="21"/>
          <w:szCs w:val="21"/>
          <w:highlight w:val="none"/>
        </w:rPr>
        <w:t>19</w:t>
      </w:r>
      <w:r>
        <w:rPr>
          <w:rFonts w:ascii="宋体"/>
          <w:color w:val="auto"/>
          <w:sz w:val="21"/>
          <w:szCs w:val="21"/>
          <w:highlight w:val="none"/>
        </w:rPr>
        <w:t xml:space="preserve">.4 </w:t>
      </w:r>
      <w:r>
        <w:rPr>
          <w:rFonts w:hint="eastAsia" w:ascii="宋体"/>
          <w:color w:val="auto"/>
          <w:sz w:val="21"/>
          <w:szCs w:val="21"/>
          <w:highlight w:val="none"/>
        </w:rPr>
        <w:t>采购代理机构在开标仪式上，将公开唱出所有供应商的“开标一览表”内容及投标声明，以及采购机构认为合适的其它内容并记录。</w:t>
      </w:r>
    </w:p>
    <w:p>
      <w:pPr>
        <w:spacing w:line="360" w:lineRule="auto"/>
        <w:ind w:left="464" w:hanging="464" w:hangingChars="221"/>
        <w:rPr>
          <w:rFonts w:ascii="宋体"/>
          <w:color w:val="auto"/>
          <w:sz w:val="21"/>
          <w:szCs w:val="21"/>
          <w:highlight w:val="none"/>
        </w:rPr>
      </w:pPr>
      <w:r>
        <w:rPr>
          <w:rFonts w:hint="eastAsia" w:ascii="宋体"/>
          <w:color w:val="auto"/>
          <w:sz w:val="21"/>
          <w:szCs w:val="21"/>
          <w:highlight w:val="none"/>
        </w:rPr>
        <w:t>19.5开标前，投标文件有下列情况之一的供应商不予受理：</w:t>
      </w:r>
    </w:p>
    <w:p>
      <w:pPr>
        <w:spacing w:line="360" w:lineRule="auto"/>
        <w:ind w:left="464" w:hanging="464" w:hangingChars="221"/>
        <w:rPr>
          <w:rFonts w:ascii="宋体"/>
          <w:color w:val="auto"/>
          <w:sz w:val="21"/>
          <w:szCs w:val="21"/>
          <w:highlight w:val="none"/>
        </w:rPr>
      </w:pPr>
      <w:r>
        <w:rPr>
          <w:rFonts w:hint="eastAsia" w:ascii="宋体"/>
          <w:color w:val="auto"/>
          <w:sz w:val="21"/>
          <w:szCs w:val="21"/>
          <w:highlight w:val="none"/>
        </w:rPr>
        <w:t>19.5.1逾期送达或未送达指定地点的；</w:t>
      </w:r>
    </w:p>
    <w:p>
      <w:pPr>
        <w:spacing w:line="360" w:lineRule="auto"/>
        <w:ind w:left="464" w:hanging="464" w:hangingChars="221"/>
        <w:rPr>
          <w:rFonts w:ascii="宋体"/>
          <w:color w:val="auto"/>
          <w:sz w:val="21"/>
          <w:szCs w:val="21"/>
          <w:highlight w:val="none"/>
        </w:rPr>
      </w:pPr>
      <w:r>
        <w:rPr>
          <w:rFonts w:hint="eastAsia" w:ascii="宋体"/>
          <w:color w:val="auto"/>
          <w:sz w:val="21"/>
          <w:szCs w:val="21"/>
          <w:highlight w:val="none"/>
        </w:rPr>
        <w:t>19.5.2未按招标文件要求密封的。</w:t>
      </w:r>
    </w:p>
    <w:p>
      <w:pPr>
        <w:spacing w:line="360" w:lineRule="auto"/>
        <w:ind w:left="464" w:hanging="464" w:hangingChars="221"/>
        <w:rPr>
          <w:rFonts w:ascii="宋体"/>
          <w:color w:val="auto"/>
          <w:sz w:val="21"/>
          <w:szCs w:val="21"/>
          <w:highlight w:val="none"/>
        </w:rPr>
      </w:pPr>
      <w:r>
        <w:rPr>
          <w:rFonts w:hint="eastAsia" w:ascii="宋体"/>
          <w:color w:val="auto"/>
          <w:sz w:val="21"/>
          <w:szCs w:val="21"/>
          <w:highlight w:val="none"/>
        </w:rPr>
        <w:t>19.6开标后,直到宣布授予中标单位合同为止,凡属于审查、澄清、评价和比较投标的所有资料,有关授予合同的信息,都不应该向投标无关的其他人泄露。</w:t>
      </w:r>
    </w:p>
    <w:p>
      <w:pPr>
        <w:pStyle w:val="6"/>
        <w:spacing w:before="0" w:after="0" w:line="360" w:lineRule="auto"/>
        <w:rPr>
          <w:rFonts w:ascii="宋体"/>
          <w:color w:val="auto"/>
          <w:sz w:val="21"/>
          <w:szCs w:val="21"/>
          <w:highlight w:val="none"/>
        </w:rPr>
      </w:pPr>
      <w:bookmarkStart w:id="48" w:name="_Toc98580413"/>
      <w:r>
        <w:rPr>
          <w:rFonts w:ascii="宋体"/>
          <w:color w:val="auto"/>
          <w:sz w:val="21"/>
          <w:szCs w:val="21"/>
          <w:highlight w:val="none"/>
        </w:rPr>
        <w:t>2</w:t>
      </w:r>
      <w:r>
        <w:rPr>
          <w:rFonts w:hint="eastAsia" w:ascii="宋体"/>
          <w:color w:val="auto"/>
          <w:sz w:val="21"/>
          <w:szCs w:val="21"/>
          <w:highlight w:val="none"/>
        </w:rPr>
        <w:t>0</w:t>
      </w:r>
      <w:r>
        <w:rPr>
          <w:rFonts w:ascii="宋体"/>
          <w:color w:val="auto"/>
          <w:sz w:val="21"/>
          <w:szCs w:val="21"/>
          <w:highlight w:val="none"/>
        </w:rPr>
        <w:t>.</w:t>
      </w:r>
      <w:r>
        <w:rPr>
          <w:rFonts w:hint="eastAsia" w:ascii="宋体"/>
          <w:color w:val="auto"/>
          <w:sz w:val="21"/>
          <w:szCs w:val="21"/>
          <w:highlight w:val="none"/>
        </w:rPr>
        <w:t>对投标文件的初审</w:t>
      </w:r>
      <w:bookmarkEnd w:id="48"/>
    </w:p>
    <w:p>
      <w:pPr>
        <w:spacing w:line="360" w:lineRule="auto"/>
        <w:ind w:left="1"/>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0</w:t>
      </w:r>
      <w:r>
        <w:rPr>
          <w:rFonts w:ascii="宋体"/>
          <w:color w:val="auto"/>
          <w:sz w:val="21"/>
          <w:szCs w:val="21"/>
          <w:highlight w:val="none"/>
        </w:rPr>
        <w:t xml:space="preserve">.1 </w:t>
      </w:r>
      <w:r>
        <w:rPr>
          <w:rFonts w:hint="eastAsia" w:ascii="宋体"/>
          <w:color w:val="auto"/>
          <w:sz w:val="21"/>
          <w:szCs w:val="21"/>
          <w:highlight w:val="none"/>
        </w:rPr>
        <w:t xml:space="preserve">采购人根据招标项目特点组建评标委员会，由采购人从专家库中抽取经济、技术方面的专家组成。 </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pPr>
        <w:spacing w:line="360" w:lineRule="auto"/>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0</w:t>
      </w:r>
      <w:r>
        <w:rPr>
          <w:rFonts w:ascii="宋体"/>
          <w:color w:val="auto"/>
          <w:sz w:val="21"/>
          <w:szCs w:val="21"/>
          <w:highlight w:val="none"/>
        </w:rPr>
        <w:t xml:space="preserve">.2 </w:t>
      </w:r>
      <w:r>
        <w:rPr>
          <w:rFonts w:hint="eastAsia" w:ascii="宋体"/>
          <w:color w:val="auto"/>
          <w:sz w:val="21"/>
          <w:szCs w:val="21"/>
          <w:highlight w:val="none"/>
        </w:rPr>
        <w:t>初审中，对价格的计算错误按下述原则修正：</w:t>
      </w:r>
    </w:p>
    <w:p>
      <w:pPr>
        <w:spacing w:line="360" w:lineRule="auto"/>
        <w:ind w:firstLine="420" w:firstLineChars="200"/>
        <w:rPr>
          <w:rFonts w:ascii="宋体"/>
          <w:color w:val="auto"/>
          <w:sz w:val="21"/>
          <w:szCs w:val="21"/>
          <w:highlight w:val="none"/>
        </w:rPr>
      </w:pPr>
      <w:r>
        <w:rPr>
          <w:rFonts w:ascii="宋体"/>
          <w:color w:val="auto"/>
          <w:sz w:val="21"/>
          <w:szCs w:val="21"/>
          <w:highlight w:val="none"/>
        </w:rPr>
        <w:t xml:space="preserve">(1) </w:t>
      </w:r>
      <w:r>
        <w:rPr>
          <w:rFonts w:hint="eastAsia" w:ascii="宋体"/>
          <w:color w:val="auto"/>
          <w:sz w:val="21"/>
          <w:szCs w:val="21"/>
          <w:highlight w:val="none"/>
        </w:rPr>
        <w:t>如果单价乘数量不等于总价，应以单价为准修正总价。</w:t>
      </w:r>
    </w:p>
    <w:p>
      <w:pPr>
        <w:spacing w:line="360" w:lineRule="auto"/>
        <w:ind w:firstLine="420" w:firstLineChars="200"/>
        <w:rPr>
          <w:rFonts w:ascii="宋体"/>
          <w:color w:val="auto"/>
          <w:sz w:val="21"/>
          <w:szCs w:val="21"/>
          <w:highlight w:val="none"/>
        </w:rPr>
      </w:pPr>
      <w:r>
        <w:rPr>
          <w:rFonts w:ascii="宋体"/>
          <w:color w:val="auto"/>
          <w:sz w:val="21"/>
          <w:szCs w:val="21"/>
          <w:highlight w:val="none"/>
        </w:rPr>
        <w:t xml:space="preserve">(2) </w:t>
      </w:r>
      <w:r>
        <w:rPr>
          <w:rFonts w:hint="eastAsia" w:ascii="宋体"/>
          <w:color w:val="auto"/>
          <w:sz w:val="21"/>
          <w:szCs w:val="21"/>
          <w:highlight w:val="none"/>
        </w:rPr>
        <w:t>如果以文字表示的数据与数字表示的有差别，应以文字为准修正数字。</w:t>
      </w:r>
    </w:p>
    <w:p>
      <w:pPr>
        <w:spacing w:line="360" w:lineRule="auto"/>
        <w:ind w:firstLine="420" w:firstLineChars="200"/>
        <w:rPr>
          <w:rFonts w:ascii="宋体"/>
          <w:color w:val="auto"/>
          <w:sz w:val="21"/>
          <w:szCs w:val="21"/>
          <w:highlight w:val="none"/>
        </w:rPr>
      </w:pPr>
      <w:r>
        <w:rPr>
          <w:rFonts w:ascii="宋体"/>
          <w:color w:val="auto"/>
          <w:sz w:val="21"/>
          <w:szCs w:val="21"/>
          <w:highlight w:val="none"/>
        </w:rPr>
        <w:t xml:space="preserve">(3) </w:t>
      </w:r>
      <w:r>
        <w:rPr>
          <w:rFonts w:hint="eastAsia" w:ascii="宋体"/>
          <w:color w:val="auto"/>
          <w:sz w:val="21"/>
          <w:szCs w:val="21"/>
          <w:highlight w:val="none"/>
        </w:rPr>
        <w:t>供应商不同意以上修正，则其投标将被拒绝。</w:t>
      </w:r>
    </w:p>
    <w:p>
      <w:pPr>
        <w:spacing w:line="360" w:lineRule="auto"/>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0</w:t>
      </w:r>
      <w:r>
        <w:rPr>
          <w:rFonts w:ascii="宋体"/>
          <w:color w:val="auto"/>
          <w:sz w:val="21"/>
          <w:szCs w:val="21"/>
          <w:highlight w:val="none"/>
        </w:rPr>
        <w:t xml:space="preserve">.3 </w:t>
      </w:r>
      <w:r>
        <w:rPr>
          <w:rFonts w:hint="eastAsia" w:ascii="宋体"/>
          <w:color w:val="auto"/>
          <w:sz w:val="21"/>
          <w:szCs w:val="21"/>
          <w:highlight w:val="none"/>
        </w:rPr>
        <w:t>与招标文件有重大偏离的投标文件将被视为具有非实质响应性的投标文件而被拒绝。</w:t>
      </w:r>
    </w:p>
    <w:p>
      <w:pPr>
        <w:spacing w:line="360" w:lineRule="auto"/>
        <w:rPr>
          <w:rFonts w:ascii="宋体"/>
          <w:b/>
          <w:color w:val="auto"/>
          <w:sz w:val="21"/>
          <w:szCs w:val="21"/>
          <w:highlight w:val="none"/>
        </w:rPr>
      </w:pPr>
      <w:r>
        <w:rPr>
          <w:rFonts w:hint="eastAsia" w:ascii="宋体"/>
          <w:color w:val="auto"/>
          <w:sz w:val="21"/>
          <w:szCs w:val="21"/>
          <w:highlight w:val="none"/>
        </w:rPr>
        <w:t xml:space="preserve">  20</w:t>
      </w:r>
      <w:r>
        <w:rPr>
          <w:rFonts w:ascii="宋体"/>
          <w:color w:val="auto"/>
          <w:sz w:val="21"/>
          <w:szCs w:val="21"/>
          <w:highlight w:val="none"/>
        </w:rPr>
        <w:t>.</w:t>
      </w:r>
      <w:r>
        <w:rPr>
          <w:rFonts w:hint="eastAsia" w:ascii="宋体"/>
          <w:color w:val="auto"/>
          <w:sz w:val="21"/>
          <w:szCs w:val="21"/>
          <w:highlight w:val="none"/>
        </w:rPr>
        <w:t>4 投标有下列情况之一者，</w:t>
      </w:r>
      <w:r>
        <w:rPr>
          <w:rFonts w:hint="eastAsia" w:ascii="宋体"/>
          <w:b/>
          <w:color w:val="auto"/>
          <w:sz w:val="21"/>
          <w:szCs w:val="21"/>
          <w:highlight w:val="none"/>
        </w:rPr>
        <w:t>将被视为非实质性响应的投标而被拒绝：</w:t>
      </w:r>
    </w:p>
    <w:p>
      <w:pPr>
        <w:numPr>
          <w:ilvl w:val="0"/>
          <w:numId w:val="3"/>
        </w:numPr>
        <w:tabs>
          <w:tab w:val="left" w:pos="686"/>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资格条件及证明文件不符合招标文件要求的；</w:t>
      </w:r>
    </w:p>
    <w:p>
      <w:pPr>
        <w:numPr>
          <w:ilvl w:val="0"/>
          <w:numId w:val="3"/>
        </w:numPr>
        <w:tabs>
          <w:tab w:val="left" w:pos="686"/>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投标文件无公章或无法定代表人签字，或签字人无法定代表人有效授权书的，或未按要求签字、盖公章的；</w:t>
      </w:r>
    </w:p>
    <w:p>
      <w:pPr>
        <w:numPr>
          <w:ilvl w:val="0"/>
          <w:numId w:val="3"/>
        </w:numPr>
        <w:tabs>
          <w:tab w:val="left" w:pos="700"/>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不能满足投标有效期的；</w:t>
      </w:r>
    </w:p>
    <w:p>
      <w:pPr>
        <w:numPr>
          <w:ilvl w:val="0"/>
          <w:numId w:val="3"/>
        </w:numPr>
        <w:tabs>
          <w:tab w:val="left" w:pos="700"/>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投标明显不符合技术规格、技术标准的要求；</w:t>
      </w:r>
    </w:p>
    <w:p>
      <w:pPr>
        <w:numPr>
          <w:ilvl w:val="0"/>
          <w:numId w:val="3"/>
        </w:numPr>
        <w:tabs>
          <w:tab w:val="left" w:pos="714"/>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投标文件附有买方不能接受的条件；</w:t>
      </w:r>
    </w:p>
    <w:p>
      <w:pPr>
        <w:numPr>
          <w:ilvl w:val="0"/>
          <w:numId w:val="3"/>
        </w:numPr>
        <w:tabs>
          <w:tab w:val="left" w:pos="714"/>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投标报价超过采购预算的；</w:t>
      </w:r>
    </w:p>
    <w:p>
      <w:pPr>
        <w:numPr>
          <w:ilvl w:val="0"/>
          <w:numId w:val="3"/>
        </w:numPr>
        <w:tabs>
          <w:tab w:val="left" w:pos="714"/>
          <w:tab w:val="left" w:pos="1000"/>
        </w:tabs>
        <w:spacing w:line="360" w:lineRule="auto"/>
        <w:ind w:left="418" w:leftChars="200" w:hanging="18" w:hangingChars="9"/>
        <w:rPr>
          <w:rFonts w:ascii="宋体"/>
          <w:color w:val="auto"/>
          <w:sz w:val="21"/>
          <w:szCs w:val="21"/>
          <w:highlight w:val="none"/>
        </w:rPr>
      </w:pPr>
      <w:r>
        <w:rPr>
          <w:rFonts w:hint="eastAsia" w:ascii="宋体"/>
          <w:color w:val="auto"/>
          <w:sz w:val="21"/>
          <w:szCs w:val="21"/>
          <w:highlight w:val="none"/>
        </w:rPr>
        <w:t>未响应招标文件规定的其它实质性条款。</w:t>
      </w:r>
    </w:p>
    <w:p>
      <w:pPr>
        <w:pStyle w:val="6"/>
        <w:spacing w:before="0" w:after="0" w:line="360" w:lineRule="auto"/>
        <w:rPr>
          <w:rFonts w:ascii="宋体"/>
          <w:color w:val="auto"/>
          <w:sz w:val="21"/>
          <w:szCs w:val="21"/>
          <w:highlight w:val="none"/>
        </w:rPr>
      </w:pPr>
      <w:bookmarkStart w:id="49" w:name="_Toc98580414"/>
      <w:r>
        <w:rPr>
          <w:rFonts w:ascii="宋体"/>
          <w:color w:val="auto"/>
          <w:sz w:val="21"/>
          <w:szCs w:val="21"/>
          <w:highlight w:val="none"/>
        </w:rPr>
        <w:t>2</w:t>
      </w:r>
      <w:r>
        <w:rPr>
          <w:rFonts w:hint="eastAsia" w:ascii="宋体"/>
          <w:color w:val="auto"/>
          <w:sz w:val="21"/>
          <w:szCs w:val="21"/>
          <w:highlight w:val="none"/>
        </w:rPr>
        <w:t>1</w:t>
      </w:r>
      <w:r>
        <w:rPr>
          <w:rFonts w:ascii="宋体"/>
          <w:color w:val="auto"/>
          <w:sz w:val="21"/>
          <w:szCs w:val="21"/>
          <w:highlight w:val="none"/>
        </w:rPr>
        <w:t>.</w:t>
      </w:r>
      <w:r>
        <w:rPr>
          <w:rFonts w:hint="eastAsia" w:ascii="宋体"/>
          <w:color w:val="auto"/>
          <w:sz w:val="21"/>
          <w:szCs w:val="21"/>
          <w:highlight w:val="none"/>
        </w:rPr>
        <w:t>投标的澄清</w:t>
      </w:r>
      <w:bookmarkEnd w:id="49"/>
    </w:p>
    <w:p>
      <w:pPr>
        <w:spacing w:line="360" w:lineRule="auto"/>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1</w:t>
      </w:r>
      <w:r>
        <w:rPr>
          <w:rFonts w:ascii="宋体"/>
          <w:color w:val="auto"/>
          <w:sz w:val="21"/>
          <w:szCs w:val="21"/>
          <w:highlight w:val="none"/>
        </w:rPr>
        <w:t xml:space="preserve">.1 </w:t>
      </w:r>
      <w:r>
        <w:rPr>
          <w:rFonts w:hint="eastAsia" w:ascii="宋体"/>
          <w:color w:val="auto"/>
          <w:sz w:val="21"/>
          <w:szCs w:val="21"/>
          <w:highlight w:val="none"/>
        </w:rPr>
        <w:t>采购代理机构有权就投标文件中含混之处向供应商提出询问或澄清要求，或要求其补充某些材料。供应商必须按照采购代理机构通知的时间、地点派技术和商务人员进行答疑和澄清。</w:t>
      </w:r>
    </w:p>
    <w:p>
      <w:pPr>
        <w:spacing w:line="360" w:lineRule="auto"/>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1</w:t>
      </w:r>
      <w:r>
        <w:rPr>
          <w:rFonts w:ascii="宋体"/>
          <w:color w:val="auto"/>
          <w:sz w:val="21"/>
          <w:szCs w:val="21"/>
          <w:highlight w:val="none"/>
        </w:rPr>
        <w:t xml:space="preserve">.2 </w:t>
      </w:r>
      <w:r>
        <w:rPr>
          <w:rFonts w:hint="eastAsia" w:ascii="宋体"/>
          <w:color w:val="auto"/>
          <w:sz w:val="21"/>
          <w:szCs w:val="21"/>
          <w:highlight w:val="none"/>
        </w:rPr>
        <w:t>必要时采购代理机构可要求供应商就澄清的问题作书面回答，该书面回答应有投标全权代表的签章，并将作为投标内容的一部分。</w:t>
      </w:r>
    </w:p>
    <w:p>
      <w:pPr>
        <w:spacing w:line="360" w:lineRule="auto"/>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1</w:t>
      </w:r>
      <w:r>
        <w:rPr>
          <w:rFonts w:ascii="宋体"/>
          <w:color w:val="auto"/>
          <w:sz w:val="21"/>
          <w:szCs w:val="21"/>
          <w:highlight w:val="none"/>
        </w:rPr>
        <w:t xml:space="preserve">.3 </w:t>
      </w:r>
      <w:r>
        <w:rPr>
          <w:rFonts w:hint="eastAsia" w:ascii="宋体"/>
          <w:color w:val="auto"/>
          <w:sz w:val="21"/>
          <w:szCs w:val="21"/>
          <w:highlight w:val="none"/>
        </w:rPr>
        <w:t>供应商对投标文件的澄清不得改变投标价格及实质内容。</w:t>
      </w:r>
    </w:p>
    <w:p>
      <w:pPr>
        <w:pStyle w:val="6"/>
        <w:spacing w:before="0" w:after="0" w:line="360" w:lineRule="auto"/>
        <w:rPr>
          <w:rFonts w:ascii="宋体"/>
          <w:color w:val="auto"/>
          <w:sz w:val="21"/>
          <w:szCs w:val="21"/>
          <w:highlight w:val="none"/>
        </w:rPr>
      </w:pPr>
      <w:bookmarkStart w:id="50" w:name="_Toc98580415"/>
      <w:bookmarkStart w:id="51" w:name="_Toc98580416"/>
      <w:r>
        <w:rPr>
          <w:rFonts w:ascii="宋体"/>
          <w:color w:val="auto"/>
          <w:sz w:val="21"/>
          <w:szCs w:val="21"/>
          <w:highlight w:val="none"/>
        </w:rPr>
        <w:t>2</w:t>
      </w:r>
      <w:r>
        <w:rPr>
          <w:rFonts w:hint="eastAsia" w:ascii="宋体"/>
          <w:color w:val="auto"/>
          <w:sz w:val="21"/>
          <w:szCs w:val="21"/>
          <w:highlight w:val="none"/>
        </w:rPr>
        <w:t>2</w:t>
      </w:r>
      <w:r>
        <w:rPr>
          <w:rFonts w:ascii="宋体"/>
          <w:color w:val="auto"/>
          <w:sz w:val="21"/>
          <w:szCs w:val="21"/>
          <w:highlight w:val="none"/>
        </w:rPr>
        <w:t>.</w:t>
      </w:r>
      <w:r>
        <w:rPr>
          <w:rFonts w:hint="eastAsia" w:ascii="宋体"/>
          <w:color w:val="auto"/>
          <w:sz w:val="21"/>
          <w:szCs w:val="21"/>
          <w:highlight w:val="none"/>
        </w:rPr>
        <w:t>评标</w:t>
      </w:r>
      <w:bookmarkEnd w:id="50"/>
    </w:p>
    <w:p>
      <w:pPr>
        <w:autoSpaceDE w:val="0"/>
        <w:autoSpaceDN w:val="0"/>
        <w:spacing w:line="360" w:lineRule="auto"/>
        <w:textAlignment w:val="bottom"/>
        <w:rPr>
          <w:rFonts w:ascii="宋体" w:cs="Arial"/>
          <w:bCs/>
          <w:color w:val="auto"/>
          <w:sz w:val="21"/>
          <w:szCs w:val="21"/>
          <w:highlight w:val="none"/>
        </w:rPr>
      </w:pPr>
      <w:r>
        <w:rPr>
          <w:rFonts w:hint="eastAsia" w:ascii="宋体" w:cs="Arial"/>
          <w:bCs/>
          <w:color w:val="auto"/>
          <w:sz w:val="21"/>
          <w:szCs w:val="21"/>
          <w:highlight w:val="none"/>
        </w:rPr>
        <w:t xml:space="preserve">22.1 </w:t>
      </w:r>
      <w:r>
        <w:rPr>
          <w:rFonts w:ascii="宋体" w:cs="Arial"/>
          <w:bCs/>
          <w:color w:val="auto"/>
          <w:sz w:val="21"/>
          <w:szCs w:val="21"/>
          <w:highlight w:val="none"/>
        </w:rPr>
        <w:t>原则：对所有供应商的投标评估，都采用相同的程序和标准。</w:t>
      </w:r>
    </w:p>
    <w:p>
      <w:pPr>
        <w:autoSpaceDE w:val="0"/>
        <w:autoSpaceDN w:val="0"/>
        <w:spacing w:line="360" w:lineRule="auto"/>
        <w:textAlignment w:val="bottom"/>
        <w:rPr>
          <w:rFonts w:ascii="宋体" w:cs="Arial"/>
          <w:bCs/>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2</w:t>
      </w:r>
      <w:r>
        <w:rPr>
          <w:rFonts w:ascii="宋体"/>
          <w:color w:val="auto"/>
          <w:sz w:val="21"/>
          <w:szCs w:val="21"/>
          <w:highlight w:val="none"/>
        </w:rPr>
        <w:t>.2标准：评标严格按照招标文件的要求和条件进行。</w:t>
      </w:r>
    </w:p>
    <w:p>
      <w:pPr>
        <w:pStyle w:val="6"/>
        <w:spacing w:before="0" w:after="0" w:line="360" w:lineRule="auto"/>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3</w:t>
      </w:r>
      <w:r>
        <w:rPr>
          <w:rFonts w:ascii="宋体"/>
          <w:color w:val="auto"/>
          <w:sz w:val="21"/>
          <w:szCs w:val="21"/>
          <w:highlight w:val="none"/>
        </w:rPr>
        <w:t>.</w:t>
      </w:r>
      <w:r>
        <w:rPr>
          <w:rFonts w:hint="eastAsia" w:ascii="宋体"/>
          <w:color w:val="auto"/>
          <w:sz w:val="21"/>
          <w:szCs w:val="21"/>
          <w:highlight w:val="none"/>
        </w:rPr>
        <w:t>评标过程保密</w:t>
      </w:r>
      <w:bookmarkEnd w:id="51"/>
    </w:p>
    <w:p>
      <w:pPr>
        <w:spacing w:line="360" w:lineRule="auto"/>
        <w:ind w:left="451" w:hanging="451" w:hangingChars="215"/>
        <w:jc w:val="both"/>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3</w:t>
      </w:r>
      <w:r>
        <w:rPr>
          <w:rFonts w:ascii="宋体"/>
          <w:color w:val="auto"/>
          <w:sz w:val="21"/>
          <w:szCs w:val="21"/>
          <w:highlight w:val="none"/>
        </w:rPr>
        <w:t>.1</w:t>
      </w:r>
      <w:r>
        <w:rPr>
          <w:rFonts w:hint="eastAsia" w:ascii="宋体"/>
          <w:color w:val="auto"/>
          <w:sz w:val="21"/>
          <w:szCs w:val="21"/>
          <w:highlight w:val="none"/>
        </w:rPr>
        <w:t>有关投标文件的审查、澄清、评估和比较以及有关授予合同意向的一切情况均不得透露给任一供应商或与上述评标工作无关的人员；</w:t>
      </w:r>
    </w:p>
    <w:p>
      <w:pPr>
        <w:spacing w:line="360" w:lineRule="auto"/>
        <w:ind w:left="451" w:hanging="451" w:hangingChars="215"/>
        <w:rPr>
          <w:rFonts w:ascii="宋体"/>
          <w:b/>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3</w:t>
      </w:r>
      <w:r>
        <w:rPr>
          <w:rFonts w:ascii="宋体"/>
          <w:color w:val="auto"/>
          <w:sz w:val="21"/>
          <w:szCs w:val="21"/>
          <w:highlight w:val="none"/>
        </w:rPr>
        <w:t>.2</w:t>
      </w:r>
      <w:r>
        <w:rPr>
          <w:rFonts w:hint="eastAsia" w:ascii="宋体"/>
          <w:color w:val="auto"/>
          <w:sz w:val="21"/>
          <w:szCs w:val="21"/>
          <w:highlight w:val="none"/>
        </w:rPr>
        <w:t>在评标期间，供应商企图影响招标方的任何活动，将导致投标被拒绝，并承担相应的法律责任。</w:t>
      </w:r>
    </w:p>
    <w:p>
      <w:pPr>
        <w:spacing w:line="360" w:lineRule="auto"/>
        <w:jc w:val="center"/>
        <w:rPr>
          <w:rFonts w:ascii="宋体"/>
          <w:b/>
          <w:color w:val="auto"/>
          <w:sz w:val="21"/>
          <w:szCs w:val="21"/>
          <w:highlight w:val="none"/>
        </w:rPr>
      </w:pPr>
      <w:r>
        <w:rPr>
          <w:rFonts w:hint="eastAsia" w:ascii="宋体"/>
          <w:b/>
          <w:color w:val="auto"/>
          <w:sz w:val="21"/>
          <w:szCs w:val="21"/>
          <w:highlight w:val="none"/>
        </w:rPr>
        <w:t>F 确定中标</w:t>
      </w:r>
    </w:p>
    <w:p>
      <w:pPr>
        <w:pStyle w:val="6"/>
        <w:spacing w:before="0" w:after="0" w:line="360" w:lineRule="auto"/>
        <w:rPr>
          <w:rFonts w:ascii="宋体"/>
          <w:color w:val="auto"/>
          <w:sz w:val="21"/>
          <w:szCs w:val="21"/>
          <w:highlight w:val="none"/>
        </w:rPr>
      </w:pPr>
      <w:bookmarkStart w:id="52" w:name="_Toc98580417"/>
      <w:r>
        <w:rPr>
          <w:rFonts w:ascii="宋体"/>
          <w:color w:val="auto"/>
          <w:sz w:val="21"/>
          <w:szCs w:val="21"/>
          <w:highlight w:val="none"/>
        </w:rPr>
        <w:t>2</w:t>
      </w:r>
      <w:r>
        <w:rPr>
          <w:rFonts w:hint="eastAsia" w:ascii="宋体"/>
          <w:color w:val="auto"/>
          <w:sz w:val="21"/>
          <w:szCs w:val="21"/>
          <w:highlight w:val="none"/>
        </w:rPr>
        <w:t>4</w:t>
      </w:r>
      <w:r>
        <w:rPr>
          <w:rFonts w:ascii="宋体"/>
          <w:color w:val="auto"/>
          <w:sz w:val="21"/>
          <w:szCs w:val="21"/>
          <w:highlight w:val="none"/>
        </w:rPr>
        <w:t>.</w:t>
      </w:r>
      <w:r>
        <w:rPr>
          <w:rFonts w:hint="eastAsia" w:ascii="宋体"/>
          <w:color w:val="auto"/>
          <w:sz w:val="21"/>
          <w:szCs w:val="21"/>
          <w:highlight w:val="none"/>
        </w:rPr>
        <w:t>最终审查</w:t>
      </w:r>
      <w:bookmarkEnd w:id="52"/>
    </w:p>
    <w:p>
      <w:pPr>
        <w:spacing w:line="360" w:lineRule="auto"/>
        <w:ind w:left="504" w:leftChars="14" w:hanging="476" w:hangingChars="227"/>
        <w:jc w:val="both"/>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4</w:t>
      </w:r>
      <w:r>
        <w:rPr>
          <w:rFonts w:ascii="宋体"/>
          <w:color w:val="auto"/>
          <w:sz w:val="21"/>
          <w:szCs w:val="21"/>
          <w:highlight w:val="none"/>
        </w:rPr>
        <w:t>.1</w:t>
      </w:r>
      <w:r>
        <w:rPr>
          <w:rFonts w:hint="eastAsia" w:ascii="宋体"/>
          <w:color w:val="auto"/>
          <w:sz w:val="21"/>
          <w:szCs w:val="21"/>
          <w:highlight w:val="none"/>
        </w:rPr>
        <w:t>评标委员会按照招标文件确定的评标标准和方法，对投标文件进行评审，并提出书面评标报告，确定中标人。 最终审查对象是招标项目的合格供应商。</w:t>
      </w:r>
    </w:p>
    <w:p>
      <w:pPr>
        <w:spacing w:line="360" w:lineRule="auto"/>
        <w:ind w:left="477" w:hanging="476" w:hangingChars="227"/>
        <w:rPr>
          <w:rFonts w:ascii="宋体"/>
          <w:color w:val="auto"/>
          <w:sz w:val="21"/>
          <w:szCs w:val="21"/>
          <w:highlight w:val="none"/>
        </w:rPr>
      </w:pPr>
      <w:r>
        <w:rPr>
          <w:rFonts w:hint="eastAsia" w:ascii="宋体"/>
          <w:color w:val="auto"/>
          <w:sz w:val="21"/>
          <w:szCs w:val="21"/>
          <w:highlight w:val="none"/>
        </w:rPr>
        <w:t xml:space="preserve">24.2最终审查的内容是对合格的供应商的财务状况、资格、信誉以及采购人认为有必要了解的其他问题作进一步的审查。  </w:t>
      </w:r>
    </w:p>
    <w:p>
      <w:pPr>
        <w:spacing w:line="360" w:lineRule="auto"/>
        <w:ind w:left="477" w:hanging="476" w:hangingChars="227"/>
        <w:jc w:val="both"/>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4</w:t>
      </w:r>
      <w:r>
        <w:rPr>
          <w:rFonts w:ascii="宋体"/>
          <w:color w:val="auto"/>
          <w:sz w:val="21"/>
          <w:szCs w:val="21"/>
          <w:highlight w:val="none"/>
        </w:rPr>
        <w:t>.</w:t>
      </w:r>
      <w:r>
        <w:rPr>
          <w:rFonts w:hint="eastAsia" w:ascii="宋体"/>
          <w:color w:val="auto"/>
          <w:sz w:val="21"/>
          <w:szCs w:val="21"/>
          <w:highlight w:val="none"/>
        </w:rPr>
        <w:t>3 接受最终审查的合格的供应商，必须如实回答和受理采购人的询问或考查，并提供所需的有关资料。</w:t>
      </w:r>
    </w:p>
    <w:p>
      <w:pPr>
        <w:spacing w:line="360" w:lineRule="auto"/>
        <w:jc w:val="both"/>
        <w:rPr>
          <w:rFonts w:ascii="宋体"/>
          <w:color w:val="auto"/>
          <w:sz w:val="21"/>
          <w:szCs w:val="21"/>
          <w:highlight w:val="none"/>
        </w:rPr>
      </w:pPr>
      <w:r>
        <w:rPr>
          <w:rFonts w:hint="eastAsia" w:ascii="宋体"/>
          <w:color w:val="auto"/>
          <w:sz w:val="21"/>
          <w:szCs w:val="21"/>
          <w:highlight w:val="none"/>
        </w:rPr>
        <w:t>24</w:t>
      </w:r>
      <w:r>
        <w:rPr>
          <w:rFonts w:ascii="宋体"/>
          <w:color w:val="auto"/>
          <w:sz w:val="21"/>
          <w:szCs w:val="21"/>
          <w:highlight w:val="none"/>
        </w:rPr>
        <w:t>.</w:t>
      </w:r>
      <w:r>
        <w:rPr>
          <w:rFonts w:hint="eastAsia" w:ascii="宋体"/>
          <w:color w:val="auto"/>
          <w:sz w:val="21"/>
          <w:szCs w:val="21"/>
          <w:highlight w:val="none"/>
        </w:rPr>
        <w:t>4评标委员会从合格的供应商中评出中标人，并写出完整的评标报告。</w:t>
      </w:r>
    </w:p>
    <w:p>
      <w:pPr>
        <w:pStyle w:val="6"/>
        <w:spacing w:before="0" w:after="0" w:line="360" w:lineRule="auto"/>
        <w:rPr>
          <w:rFonts w:ascii="宋体"/>
          <w:color w:val="auto"/>
          <w:sz w:val="21"/>
          <w:szCs w:val="21"/>
          <w:highlight w:val="none"/>
        </w:rPr>
      </w:pPr>
      <w:bookmarkStart w:id="53" w:name="_Toc98580418"/>
      <w:r>
        <w:rPr>
          <w:rFonts w:hint="eastAsia" w:ascii="宋体"/>
          <w:color w:val="auto"/>
          <w:sz w:val="21"/>
          <w:szCs w:val="21"/>
          <w:highlight w:val="none"/>
        </w:rPr>
        <w:t>25.中标通知</w:t>
      </w:r>
      <w:bookmarkEnd w:id="53"/>
    </w:p>
    <w:p>
      <w:pPr>
        <w:pStyle w:val="8"/>
        <w:spacing w:line="360" w:lineRule="auto"/>
        <w:ind w:left="464" w:hanging="464" w:hangingChars="221"/>
        <w:rPr>
          <w:rFonts w:ascii="宋体"/>
          <w:color w:val="auto"/>
          <w:sz w:val="21"/>
          <w:szCs w:val="21"/>
          <w:highlight w:val="none"/>
        </w:rPr>
      </w:pPr>
      <w:r>
        <w:rPr>
          <w:rFonts w:hint="eastAsia" w:ascii="宋体"/>
          <w:color w:val="auto"/>
          <w:sz w:val="21"/>
          <w:szCs w:val="21"/>
          <w:highlight w:val="none"/>
        </w:rPr>
        <w:t>25</w:t>
      </w:r>
      <w:r>
        <w:rPr>
          <w:rFonts w:ascii="宋体"/>
          <w:color w:val="auto"/>
          <w:sz w:val="21"/>
          <w:szCs w:val="21"/>
          <w:highlight w:val="none"/>
        </w:rPr>
        <w:t>.</w:t>
      </w:r>
      <w:r>
        <w:rPr>
          <w:rFonts w:hint="eastAsia" w:ascii="宋体"/>
          <w:color w:val="auto"/>
          <w:sz w:val="21"/>
          <w:szCs w:val="21"/>
          <w:highlight w:val="none"/>
        </w:rPr>
        <w:t>1在投标有效期内，采购机构以书面形式通知所选定的中标人。通知也可以以传真的形式发出，但需要随以书面形式最终确认。</w:t>
      </w:r>
    </w:p>
    <w:p>
      <w:pPr>
        <w:pStyle w:val="8"/>
        <w:spacing w:line="360" w:lineRule="auto"/>
        <w:ind w:left="477" w:hanging="476" w:hangingChars="227"/>
        <w:rPr>
          <w:rFonts w:ascii="宋体"/>
          <w:color w:val="auto"/>
          <w:sz w:val="21"/>
          <w:szCs w:val="21"/>
          <w:highlight w:val="none"/>
        </w:rPr>
      </w:pPr>
      <w:r>
        <w:rPr>
          <w:rFonts w:hint="eastAsia" w:ascii="宋体"/>
          <w:color w:val="auto"/>
          <w:sz w:val="21"/>
          <w:szCs w:val="21"/>
          <w:highlight w:val="none"/>
        </w:rPr>
        <w:t>25</w:t>
      </w:r>
      <w:r>
        <w:rPr>
          <w:rFonts w:ascii="宋体"/>
          <w:color w:val="auto"/>
          <w:sz w:val="21"/>
          <w:szCs w:val="21"/>
          <w:highlight w:val="none"/>
        </w:rPr>
        <w:t>.</w:t>
      </w:r>
      <w:r>
        <w:rPr>
          <w:rFonts w:hint="eastAsia" w:ascii="宋体"/>
          <w:color w:val="auto"/>
          <w:sz w:val="21"/>
          <w:szCs w:val="21"/>
          <w:highlight w:val="none"/>
        </w:rPr>
        <w:t>2当中标人按第26条规定与采购方签定合同后，采购代理机构应当自中标通知书发出之日起5个工作日内退还未中标人的投标保证金，自采购合同签订之日起5个工作日内退还中标人的投标保证金或者转为中标人的履约保证金。</w:t>
      </w:r>
    </w:p>
    <w:p>
      <w:pPr>
        <w:pStyle w:val="8"/>
        <w:spacing w:line="360" w:lineRule="auto"/>
        <w:ind w:firstLine="0"/>
        <w:rPr>
          <w:rFonts w:ascii="宋体"/>
          <w:b/>
          <w:color w:val="auto"/>
          <w:sz w:val="21"/>
          <w:szCs w:val="21"/>
          <w:highlight w:val="none"/>
        </w:rPr>
      </w:pPr>
      <w:r>
        <w:rPr>
          <w:rFonts w:hint="eastAsia" w:ascii="宋体"/>
          <w:b/>
          <w:color w:val="auto"/>
          <w:sz w:val="21"/>
          <w:szCs w:val="21"/>
          <w:highlight w:val="none"/>
        </w:rPr>
        <w:t>26.签定合同</w:t>
      </w:r>
    </w:p>
    <w:p>
      <w:pPr>
        <w:pStyle w:val="8"/>
        <w:spacing w:line="360" w:lineRule="auto"/>
        <w:ind w:firstLineChars="200"/>
        <w:rPr>
          <w:rFonts w:ascii="宋体"/>
          <w:color w:val="auto"/>
          <w:sz w:val="21"/>
          <w:szCs w:val="21"/>
          <w:highlight w:val="none"/>
        </w:rPr>
      </w:pPr>
      <w:r>
        <w:rPr>
          <w:rFonts w:hint="eastAsia" w:ascii="宋体"/>
          <w:color w:val="auto"/>
          <w:sz w:val="21"/>
          <w:szCs w:val="21"/>
          <w:highlight w:val="none"/>
        </w:rPr>
        <w:t>中标人应按中标通知书中规定的时间、地点与买方签定合同，否则按开标后撤回投标处理。</w:t>
      </w:r>
    </w:p>
    <w:p>
      <w:pPr>
        <w:pStyle w:val="8"/>
        <w:spacing w:line="360" w:lineRule="auto"/>
        <w:ind w:firstLine="480"/>
        <w:rPr>
          <w:rFonts w:ascii="宋体"/>
          <w:color w:val="auto"/>
          <w:sz w:val="21"/>
          <w:szCs w:val="21"/>
          <w:highlight w:val="none"/>
        </w:rPr>
      </w:pPr>
      <w:r>
        <w:rPr>
          <w:rFonts w:hint="eastAsia" w:ascii="宋体"/>
          <w:color w:val="auto"/>
          <w:sz w:val="21"/>
          <w:szCs w:val="21"/>
          <w:highlight w:val="none"/>
        </w:rPr>
        <w:t>供货合同采用工商管理部门制定的标准格式合同（如有）。</w:t>
      </w:r>
      <w:r>
        <w:rPr>
          <w:rFonts w:hint="eastAsia" w:ascii="宋体"/>
          <w:color w:val="auto"/>
          <w:sz w:val="21"/>
          <w:szCs w:val="21"/>
          <w:highlight w:val="none"/>
        </w:rPr>
        <w:t>招标文件、中标人的投标文件及评标过程中有关澄清文件均应作为合同组成部分。</w:t>
      </w:r>
    </w:p>
    <w:p>
      <w:pPr>
        <w:spacing w:line="360" w:lineRule="auto"/>
        <w:rPr>
          <w:rFonts w:ascii="宋体"/>
          <w:b/>
          <w:color w:val="auto"/>
          <w:sz w:val="21"/>
          <w:szCs w:val="21"/>
          <w:highlight w:val="none"/>
        </w:rPr>
      </w:pPr>
      <w:r>
        <w:rPr>
          <w:rFonts w:hint="eastAsia" w:ascii="宋体"/>
          <w:b/>
          <w:color w:val="auto"/>
          <w:sz w:val="21"/>
          <w:szCs w:val="21"/>
          <w:highlight w:val="none"/>
        </w:rPr>
        <w:t>27.数量变更</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采购人有权根据工程实际需要部分变更数量和服务的内容。</w:t>
      </w:r>
    </w:p>
    <w:p>
      <w:pPr>
        <w:pStyle w:val="5"/>
        <w:spacing w:before="0" w:after="0" w:line="360" w:lineRule="auto"/>
        <w:jc w:val="center"/>
        <w:rPr>
          <w:rFonts w:ascii="宋体" w:eastAsia="宋体"/>
          <w:color w:val="auto"/>
          <w:sz w:val="21"/>
          <w:szCs w:val="21"/>
          <w:highlight w:val="none"/>
        </w:rPr>
      </w:pPr>
      <w:bookmarkStart w:id="54" w:name="_Toc98580419"/>
      <w:r>
        <w:rPr>
          <w:rFonts w:ascii="宋体" w:eastAsia="宋体"/>
          <w:color w:val="auto"/>
          <w:sz w:val="21"/>
          <w:szCs w:val="21"/>
          <w:highlight w:val="none"/>
        </w:rPr>
        <w:t>G</w:t>
      </w:r>
      <w:r>
        <w:rPr>
          <w:rFonts w:hint="eastAsia" w:ascii="宋体" w:eastAsia="宋体"/>
          <w:color w:val="auto"/>
          <w:sz w:val="21"/>
          <w:szCs w:val="21"/>
          <w:highlight w:val="none"/>
        </w:rPr>
        <w:t>招标代理服务费</w:t>
      </w:r>
      <w:bookmarkEnd w:id="54"/>
    </w:p>
    <w:p>
      <w:pPr>
        <w:pStyle w:val="6"/>
        <w:spacing w:before="0" w:after="0" w:line="360" w:lineRule="auto"/>
        <w:rPr>
          <w:rFonts w:ascii="宋体"/>
          <w:color w:val="auto"/>
          <w:sz w:val="21"/>
          <w:szCs w:val="21"/>
          <w:highlight w:val="none"/>
        </w:rPr>
      </w:pPr>
      <w:bookmarkStart w:id="55" w:name="_Toc98580420"/>
      <w:r>
        <w:rPr>
          <w:rFonts w:hint="eastAsia" w:ascii="宋体"/>
          <w:color w:val="auto"/>
          <w:sz w:val="21"/>
          <w:szCs w:val="21"/>
          <w:highlight w:val="none"/>
        </w:rPr>
        <w:t>28.招标代理服务费</w:t>
      </w:r>
      <w:bookmarkEnd w:id="55"/>
    </w:p>
    <w:p>
      <w:pPr>
        <w:spacing w:line="360" w:lineRule="auto"/>
        <w:jc w:val="both"/>
        <w:rPr>
          <w:rFonts w:ascii="宋体"/>
          <w:color w:val="auto"/>
          <w:sz w:val="21"/>
          <w:szCs w:val="21"/>
          <w:highlight w:val="none"/>
        </w:rPr>
      </w:pPr>
      <w:r>
        <w:rPr>
          <w:rFonts w:hint="eastAsia" w:ascii="宋体"/>
          <w:color w:val="auto"/>
          <w:sz w:val="21"/>
          <w:szCs w:val="21"/>
          <w:highlight w:val="none"/>
        </w:rPr>
        <w:t>28.1中标人须按招标文件规定的标准向采购代理机构缴纳招标代理服务费。</w:t>
      </w:r>
    </w:p>
    <w:p>
      <w:pPr>
        <w:spacing w:line="360" w:lineRule="auto"/>
        <w:ind w:left="1"/>
        <w:jc w:val="both"/>
        <w:rPr>
          <w:rFonts w:ascii="宋体"/>
          <w:color w:val="auto"/>
          <w:sz w:val="21"/>
          <w:szCs w:val="21"/>
          <w:highlight w:val="none"/>
        </w:rPr>
      </w:pPr>
      <w:r>
        <w:rPr>
          <w:rFonts w:hint="eastAsia" w:ascii="宋体"/>
          <w:color w:val="auto"/>
          <w:sz w:val="21"/>
          <w:szCs w:val="21"/>
          <w:highlight w:val="none"/>
        </w:rPr>
        <w:t>28.2中标人在收到《中标通知书》后向采购代理机构一次性缴纳招标代理服务费。可采用以下方式之一交付招标代理服务费：现金及电汇。</w:t>
      </w:r>
    </w:p>
    <w:p>
      <w:pPr>
        <w:spacing w:line="360" w:lineRule="auto"/>
        <w:jc w:val="both"/>
        <w:rPr>
          <w:rFonts w:ascii="宋体"/>
          <w:color w:val="auto"/>
          <w:sz w:val="21"/>
          <w:szCs w:val="21"/>
          <w:highlight w:val="none"/>
        </w:rPr>
      </w:pPr>
      <w:r>
        <w:rPr>
          <w:rFonts w:hint="eastAsia" w:ascii="宋体"/>
          <w:color w:val="auto"/>
          <w:sz w:val="21"/>
          <w:szCs w:val="21"/>
          <w:highlight w:val="none"/>
        </w:rPr>
        <w:t>28.3 其他费用遵照国家、地方有关规定执行。</w:t>
      </w:r>
    </w:p>
    <w:p>
      <w:pPr>
        <w:rPr>
          <w:rFonts w:ascii="宋体"/>
          <w:color w:val="auto"/>
          <w:sz w:val="21"/>
          <w:szCs w:val="21"/>
          <w:highlight w:val="none"/>
        </w:rPr>
      </w:pPr>
      <w:r>
        <w:rPr>
          <w:rFonts w:ascii="宋体"/>
          <w:color w:val="auto"/>
          <w:sz w:val="21"/>
          <w:szCs w:val="21"/>
          <w:highlight w:val="none"/>
        </w:rPr>
        <w:br w:type="page"/>
      </w:r>
    </w:p>
    <w:p>
      <w:pPr>
        <w:rPr>
          <w:color w:val="auto"/>
          <w:highlight w:val="none"/>
        </w:rPr>
      </w:pPr>
    </w:p>
    <w:p>
      <w:pPr>
        <w:pStyle w:val="4"/>
        <w:spacing w:before="0" w:after="0" w:line="360" w:lineRule="auto"/>
        <w:jc w:val="center"/>
        <w:rPr>
          <w:color w:val="auto"/>
          <w:highlight w:val="none"/>
        </w:rPr>
      </w:pPr>
      <w:bookmarkStart w:id="56" w:name="_Toc54891394"/>
      <w:bookmarkStart w:id="57" w:name="_Toc48760973"/>
      <w:r>
        <w:rPr>
          <w:rFonts w:hint="eastAsia"/>
          <w:color w:val="auto"/>
          <w:highlight w:val="none"/>
        </w:rPr>
        <w:t>第三部分评标办法</w:t>
      </w:r>
      <w:bookmarkEnd w:id="56"/>
      <w:bookmarkEnd w:id="57"/>
    </w:p>
    <w:p>
      <w:pPr>
        <w:spacing w:line="360" w:lineRule="auto"/>
        <w:jc w:val="center"/>
        <w:rPr>
          <w:color w:val="auto"/>
          <w:sz w:val="21"/>
          <w:szCs w:val="21"/>
          <w:highlight w:val="none"/>
        </w:rPr>
      </w:pPr>
      <w:r>
        <w:rPr>
          <w:rFonts w:hint="eastAsia"/>
          <w:color w:val="auto"/>
          <w:sz w:val="21"/>
          <w:szCs w:val="21"/>
          <w:highlight w:val="none"/>
        </w:rPr>
        <w:t>（本项目采用综合评分法）</w:t>
      </w:r>
    </w:p>
    <w:p>
      <w:pPr>
        <w:spacing w:line="360" w:lineRule="auto"/>
        <w:jc w:val="center"/>
        <w:rPr>
          <w:color w:val="auto"/>
          <w:sz w:val="21"/>
          <w:szCs w:val="21"/>
          <w:highlight w:val="none"/>
        </w:rPr>
      </w:pPr>
      <w:r>
        <w:rPr>
          <w:rFonts w:hint="eastAsia"/>
          <w:color w:val="auto"/>
          <w:sz w:val="21"/>
          <w:szCs w:val="21"/>
          <w:highlight w:val="none"/>
        </w:rPr>
        <w:t>评标办法</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按照国家相关部门的规定，遵循公开、公平、公正和诚实信用的原则，结合本招标项目的实际情况，制定本招标项目评标办法。</w:t>
      </w:r>
    </w:p>
    <w:p>
      <w:pPr>
        <w:spacing w:before="120" w:beforeLines="50" w:after="120" w:afterLines="50" w:line="360" w:lineRule="auto"/>
        <w:jc w:val="center"/>
        <w:rPr>
          <w:rFonts w:ascii="宋体"/>
          <w:b/>
          <w:color w:val="auto"/>
          <w:sz w:val="21"/>
          <w:szCs w:val="21"/>
          <w:highlight w:val="none"/>
        </w:rPr>
      </w:pPr>
      <w:r>
        <w:rPr>
          <w:rFonts w:hint="eastAsia" w:ascii="宋体"/>
          <w:b/>
          <w:color w:val="auto"/>
          <w:sz w:val="21"/>
          <w:szCs w:val="21"/>
          <w:highlight w:val="none"/>
        </w:rPr>
        <w:t>一、评 标 程 序</w:t>
      </w:r>
    </w:p>
    <w:p>
      <w:pPr>
        <w:spacing w:before="120" w:beforeLines="50" w:after="120" w:afterLines="50" w:line="360" w:lineRule="auto"/>
        <w:ind w:firstLine="422" w:firstLineChars="200"/>
        <w:rPr>
          <w:rFonts w:ascii="宋体"/>
          <w:b/>
          <w:bCs/>
          <w:color w:val="auto"/>
          <w:sz w:val="21"/>
          <w:szCs w:val="21"/>
          <w:highlight w:val="none"/>
        </w:rPr>
      </w:pPr>
      <w:r>
        <w:rPr>
          <w:rFonts w:hint="eastAsia" w:ascii="宋体"/>
          <w:b/>
          <w:bCs/>
          <w:color w:val="auto"/>
          <w:sz w:val="21"/>
          <w:szCs w:val="21"/>
          <w:highlight w:val="none"/>
        </w:rPr>
        <w:t>（一）组成评标委员会</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按照国家有关部委及省、市的相关规定，由从政采云评标专家库中随机抽取技术、经济等方面的专家共5人组成评标委员会。为保证评标工作的顺利进行，推荐一名评委担任评委会主任，负责评标全面工作。</w:t>
      </w:r>
    </w:p>
    <w:p>
      <w:pPr>
        <w:pStyle w:val="78"/>
        <w:spacing w:before="120" w:beforeLines="50" w:after="120" w:afterLines="50" w:line="360" w:lineRule="auto"/>
        <w:ind w:firstLine="422" w:firstLineChars="200"/>
        <w:rPr>
          <w:rFonts w:ascii="宋体" w:eastAsia="宋体"/>
          <w:b/>
          <w:bCs/>
          <w:color w:val="auto"/>
          <w:sz w:val="21"/>
          <w:szCs w:val="21"/>
          <w:highlight w:val="none"/>
        </w:rPr>
      </w:pPr>
      <w:r>
        <w:rPr>
          <w:rFonts w:hint="eastAsia" w:ascii="宋体" w:eastAsia="宋体"/>
          <w:b/>
          <w:bCs/>
          <w:color w:val="auto"/>
          <w:sz w:val="21"/>
          <w:szCs w:val="21"/>
          <w:highlight w:val="none"/>
        </w:rPr>
        <w:t>（二）评标工作</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评标本着客观公正、公平竞争、择优推荐、规范合法的原则进行。评标工作分为资格审查、初步评审和详细评审三个步骤。</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1.资格审查。采购人或代理机构对各供应商的资格进行审查。资格审查合格的供应商方可进入符合性审查。</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2.符合性审查。评委会对供应商的投标文件进行符合性鉴定。符合性审查合格的供应商方可进入详细评审。</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3.详细评审。详细评审采用综合评分法。评委依据评标办法分别对各供应商的投标文件进行评审、赋分。</w:t>
      </w:r>
    </w:p>
    <w:p>
      <w:pPr>
        <w:spacing w:before="120" w:beforeLines="50" w:after="120" w:afterLines="50" w:line="360" w:lineRule="auto"/>
        <w:ind w:firstLine="422" w:firstLineChars="200"/>
        <w:rPr>
          <w:rFonts w:ascii="宋体"/>
          <w:b/>
          <w:color w:val="auto"/>
          <w:sz w:val="21"/>
          <w:szCs w:val="21"/>
          <w:highlight w:val="none"/>
        </w:rPr>
      </w:pPr>
      <w:r>
        <w:rPr>
          <w:rFonts w:hint="eastAsia" w:ascii="宋体"/>
          <w:b/>
          <w:color w:val="auto"/>
          <w:sz w:val="21"/>
          <w:szCs w:val="21"/>
          <w:highlight w:val="none"/>
        </w:rPr>
        <w:t>（三）询标（必要时）</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评标委员会对投标文件需要澄清的问题，采用集体询标方式进行。</w:t>
      </w:r>
    </w:p>
    <w:p>
      <w:pPr>
        <w:spacing w:before="120" w:beforeLines="50" w:after="120" w:afterLines="50" w:line="360" w:lineRule="auto"/>
        <w:ind w:firstLine="422" w:firstLineChars="200"/>
        <w:rPr>
          <w:rFonts w:ascii="宋体"/>
          <w:b/>
          <w:bCs/>
          <w:color w:val="auto"/>
          <w:sz w:val="21"/>
          <w:szCs w:val="21"/>
          <w:highlight w:val="none"/>
        </w:rPr>
      </w:pPr>
      <w:r>
        <w:rPr>
          <w:rFonts w:hint="eastAsia" w:ascii="宋体"/>
          <w:b/>
          <w:bCs/>
          <w:color w:val="auto"/>
          <w:sz w:val="21"/>
          <w:szCs w:val="21"/>
          <w:highlight w:val="none"/>
        </w:rPr>
        <w:t>（四）确定中标人</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评标委员会根据综合评审结果，按照综合得分由高到低的顺序，由采购人授权评标委员会，确定排名第一的供应商为中标人。如果中标供应商因提供虚假投标或因其他违纪行为被取消中标资格，则由采购人确定重新招标还是顺延中标。</w:t>
      </w:r>
    </w:p>
    <w:p>
      <w:pPr>
        <w:spacing w:before="120" w:beforeLines="50" w:after="120" w:afterLines="50" w:line="360" w:lineRule="auto"/>
        <w:ind w:firstLine="422" w:firstLineChars="200"/>
        <w:rPr>
          <w:rFonts w:ascii="宋体"/>
          <w:b/>
          <w:bCs/>
          <w:color w:val="auto"/>
          <w:sz w:val="21"/>
          <w:szCs w:val="21"/>
          <w:highlight w:val="none"/>
        </w:rPr>
      </w:pPr>
      <w:r>
        <w:rPr>
          <w:rFonts w:hint="eastAsia" w:ascii="宋体"/>
          <w:b/>
          <w:bCs/>
          <w:color w:val="auto"/>
          <w:sz w:val="21"/>
          <w:szCs w:val="21"/>
          <w:highlight w:val="none"/>
        </w:rPr>
        <w:t>（五）评标报告</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评标工作结束时，评委会将本项目综合评审结果向采购人提交书面“评标报告”，各评委对评标报告内容讨论通过后，在“评标报告”上签字，对评标结果予以确认。</w:t>
      </w:r>
    </w:p>
    <w:p>
      <w:pPr>
        <w:spacing w:before="120" w:beforeLines="50" w:after="120" w:afterLines="50" w:line="400" w:lineRule="exact"/>
        <w:jc w:val="center"/>
        <w:rPr>
          <w:rFonts w:ascii="宋体"/>
          <w:b/>
          <w:color w:val="auto"/>
          <w:sz w:val="28"/>
          <w:szCs w:val="28"/>
          <w:highlight w:val="none"/>
        </w:rPr>
      </w:pPr>
      <w:r>
        <w:rPr>
          <w:rFonts w:hint="eastAsia" w:ascii="宋体"/>
          <w:b/>
          <w:color w:val="auto"/>
          <w:sz w:val="28"/>
          <w:szCs w:val="28"/>
          <w:highlight w:val="none"/>
        </w:rPr>
        <w:t>二、评 标 办 法</w:t>
      </w:r>
    </w:p>
    <w:p>
      <w:pPr>
        <w:rPr>
          <w:rFonts w:ascii="宋体"/>
          <w:b/>
          <w:color w:val="auto"/>
          <w:sz w:val="24"/>
          <w:szCs w:val="24"/>
          <w:highlight w:val="none"/>
        </w:rPr>
      </w:pPr>
      <w:r>
        <w:rPr>
          <w:rFonts w:hint="eastAsia" w:ascii="宋体"/>
          <w:b/>
          <w:color w:val="auto"/>
          <w:sz w:val="24"/>
          <w:szCs w:val="24"/>
          <w:highlight w:val="none"/>
        </w:rPr>
        <w:t>（一）资格审查</w:t>
      </w:r>
    </w:p>
    <w:p>
      <w:pPr>
        <w:spacing w:line="400" w:lineRule="exact"/>
        <w:jc w:val="center"/>
        <w:rPr>
          <w:rFonts w:ascii="宋体"/>
          <w:b/>
          <w:color w:val="auto"/>
          <w:sz w:val="24"/>
          <w:szCs w:val="24"/>
          <w:highlight w:val="none"/>
        </w:rPr>
      </w:pPr>
      <w:r>
        <w:rPr>
          <w:rFonts w:hint="eastAsia" w:ascii="宋体"/>
          <w:b/>
          <w:color w:val="auto"/>
          <w:sz w:val="24"/>
          <w:szCs w:val="24"/>
          <w:highlight w:val="none"/>
        </w:rPr>
        <w:t>资格审查表</w:t>
      </w:r>
    </w:p>
    <w:tbl>
      <w:tblPr>
        <w:tblStyle w:val="45"/>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63"/>
        <w:gridCol w:w="3752"/>
        <w:gridCol w:w="2135"/>
        <w:gridCol w:w="463"/>
        <w:gridCol w:w="437"/>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序号</w:t>
            </w:r>
          </w:p>
        </w:tc>
        <w:tc>
          <w:tcPr>
            <w:tcW w:w="1363" w:type="dxa"/>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审查内容</w:t>
            </w:r>
          </w:p>
        </w:tc>
        <w:tc>
          <w:tcPr>
            <w:tcW w:w="5887" w:type="dxa"/>
            <w:gridSpan w:val="2"/>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合格条件</w:t>
            </w:r>
          </w:p>
        </w:tc>
        <w:tc>
          <w:tcPr>
            <w:tcW w:w="1350" w:type="dxa"/>
            <w:gridSpan w:val="3"/>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1</w:t>
            </w:r>
          </w:p>
        </w:tc>
        <w:tc>
          <w:tcPr>
            <w:tcW w:w="1363" w:type="dxa"/>
            <w:tcBorders>
              <w:top w:val="single" w:color="auto" w:sz="4" w:space="0"/>
              <w:left w:val="single" w:color="auto" w:sz="4" w:space="0"/>
              <w:bottom w:val="single" w:color="auto" w:sz="4" w:space="0"/>
              <w:right w:val="single" w:color="auto" w:sz="4" w:space="0"/>
            </w:tcBorders>
            <w:vAlign w:val="center"/>
          </w:tcPr>
          <w:p>
            <w:pPr>
              <w:pStyle w:val="129"/>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营业执照</w:t>
            </w:r>
          </w:p>
        </w:tc>
        <w:tc>
          <w:tcPr>
            <w:tcW w:w="5887"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具备有效的营业执照或事业单位法人证书副本。投标文件内附</w:t>
            </w:r>
            <w:r>
              <w:rPr>
                <w:rFonts w:hint="eastAsia" w:ascii="宋体" w:hAnsi="宋体" w:cs="宋体"/>
                <w:bCs/>
                <w:color w:val="auto"/>
                <w:sz w:val="21"/>
                <w:szCs w:val="21"/>
                <w:highlight w:val="none"/>
                <w:lang w:val="zh-CN"/>
              </w:rPr>
              <w:t>营业执照</w:t>
            </w:r>
            <w:r>
              <w:rPr>
                <w:rFonts w:hint="eastAsia" w:ascii="宋体" w:hAnsi="宋体" w:cs="宋体"/>
                <w:color w:val="auto"/>
                <w:sz w:val="21"/>
                <w:szCs w:val="21"/>
                <w:highlight w:val="none"/>
              </w:rPr>
              <w:t>或事业单位法人证书</w:t>
            </w:r>
            <w:r>
              <w:rPr>
                <w:rFonts w:hint="eastAsia" w:ascii="宋体" w:hAnsi="宋体" w:cs="宋体"/>
                <w:bCs/>
                <w:color w:val="auto"/>
                <w:sz w:val="21"/>
                <w:szCs w:val="21"/>
                <w:highlight w:val="none"/>
                <w:lang w:val="zh-CN"/>
              </w:rPr>
              <w:t>副本</w:t>
            </w:r>
            <w:r>
              <w:rPr>
                <w:rFonts w:hint="eastAsia" w:ascii="宋体" w:hAnsi="宋体" w:cs="宋体"/>
                <w:color w:val="auto"/>
                <w:sz w:val="21"/>
                <w:szCs w:val="21"/>
                <w:highlight w:val="none"/>
              </w:rPr>
              <w:t>复印件</w:t>
            </w:r>
            <w:r>
              <w:rPr>
                <w:rFonts w:hint="eastAsia" w:ascii="宋体" w:hAnsi="宋体" w:cs="宋体"/>
                <w:bCs/>
                <w:color w:val="auto"/>
                <w:sz w:val="21"/>
                <w:szCs w:val="21"/>
                <w:highlight w:val="none"/>
                <w:lang w:val="zh-CN"/>
              </w:rPr>
              <w:t>加盖公章。</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2</w:t>
            </w:r>
          </w:p>
        </w:tc>
        <w:tc>
          <w:tcPr>
            <w:tcW w:w="1363" w:type="dxa"/>
            <w:tcBorders>
              <w:top w:val="single" w:color="auto" w:sz="4" w:space="0"/>
              <w:left w:val="single" w:color="auto" w:sz="4" w:space="0"/>
              <w:bottom w:val="single" w:color="auto" w:sz="4" w:space="0"/>
              <w:right w:val="single" w:color="auto" w:sz="4" w:space="0"/>
            </w:tcBorders>
            <w:vAlign w:val="center"/>
          </w:tcPr>
          <w:p>
            <w:pPr>
              <w:pStyle w:val="129"/>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资质要求</w:t>
            </w:r>
          </w:p>
        </w:tc>
        <w:tc>
          <w:tcPr>
            <w:tcW w:w="588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供应商</w:t>
            </w:r>
            <w:r>
              <w:rPr>
                <w:rFonts w:hint="eastAsia" w:ascii="宋体" w:hAnsi="宋体" w:cs="宋体"/>
                <w:color w:val="auto"/>
                <w:sz w:val="21"/>
                <w:szCs w:val="21"/>
                <w:highlight w:val="none"/>
              </w:rPr>
              <w:t>具备建设行政主管部门核发的</w:t>
            </w:r>
            <w:r>
              <w:rPr>
                <w:rFonts w:hint="eastAsia" w:ascii="宋体"/>
                <w:color w:val="auto"/>
                <w:sz w:val="21"/>
                <w:szCs w:val="21"/>
                <w:highlight w:val="none"/>
              </w:rPr>
              <w:t>测绘甲级资质</w:t>
            </w:r>
            <w:r>
              <w:rPr>
                <w:rFonts w:hint="eastAsia" w:ascii="宋体"/>
                <w:color w:val="auto"/>
                <w:sz w:val="21"/>
                <w:szCs w:val="21"/>
                <w:highlight w:val="none"/>
              </w:rPr>
              <w:t>（界线与不动产测绘、工程测量、地理信息系统工程）</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zh-CN"/>
              </w:rPr>
              <w:t>投标文件中附加盖公章的复印件。</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3</w:t>
            </w:r>
          </w:p>
        </w:tc>
        <w:tc>
          <w:tcPr>
            <w:tcW w:w="1363" w:type="dxa"/>
            <w:tcBorders>
              <w:top w:val="single" w:color="auto" w:sz="4" w:space="0"/>
              <w:left w:val="single" w:color="auto" w:sz="4" w:space="0"/>
              <w:bottom w:val="single" w:color="auto" w:sz="4" w:space="0"/>
              <w:right w:val="single" w:color="auto" w:sz="4" w:space="0"/>
            </w:tcBorders>
            <w:vAlign w:val="center"/>
          </w:tcPr>
          <w:p>
            <w:pPr>
              <w:pStyle w:val="129"/>
              <w:spacing w:line="320" w:lineRule="exact"/>
              <w:jc w:val="center"/>
              <w:rPr>
                <w:rFonts w:ascii="宋体" w:hAnsi="宋体" w:cs="宋体"/>
                <w:color w:val="auto"/>
                <w:kern w:val="2"/>
                <w:sz w:val="21"/>
                <w:szCs w:val="21"/>
                <w:highlight w:val="none"/>
                <w:lang w:val="zh-CN"/>
              </w:rPr>
            </w:pPr>
            <w:r>
              <w:rPr>
                <w:rFonts w:hint="eastAsia" w:ascii="宋体" w:hAnsi="宋体" w:cs="宋体"/>
                <w:color w:val="auto"/>
                <w:sz w:val="21"/>
                <w:szCs w:val="21"/>
                <w:highlight w:val="none"/>
              </w:rPr>
              <w:t>项目负责人</w:t>
            </w:r>
          </w:p>
        </w:tc>
        <w:tc>
          <w:tcPr>
            <w:tcW w:w="588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宋体"/>
                <w:color w:val="auto"/>
                <w:kern w:val="2"/>
                <w:sz w:val="21"/>
                <w:szCs w:val="21"/>
                <w:highlight w:val="none"/>
                <w:lang w:val="zh-CN"/>
              </w:rPr>
            </w:pPr>
            <w:r>
              <w:rPr>
                <w:rFonts w:hint="eastAsia" w:ascii="宋体" w:hAnsi="宋体" w:cs="宋体"/>
                <w:color w:val="auto"/>
                <w:sz w:val="21"/>
                <w:szCs w:val="21"/>
                <w:highlight w:val="none"/>
              </w:rPr>
              <w:t>供应商拟派出的项目负责人应具有相关专业中级及以上职称。</w:t>
            </w:r>
            <w:r>
              <w:rPr>
                <w:rFonts w:hint="eastAsia" w:ascii="宋体" w:hAnsi="宋体" w:cs="宋体"/>
                <w:b/>
                <w:bCs/>
                <w:color w:val="auto"/>
                <w:sz w:val="21"/>
                <w:szCs w:val="21"/>
                <w:highlight w:val="none"/>
              </w:rPr>
              <w:t>投标文件中附</w:t>
            </w:r>
            <w:r>
              <w:rPr>
                <w:rFonts w:hint="eastAsia" w:ascii="宋体" w:hAnsi="宋体" w:cs="宋体"/>
                <w:b/>
                <w:bCs/>
                <w:color w:val="auto"/>
                <w:sz w:val="21"/>
                <w:szCs w:val="21"/>
                <w:highlight w:val="none"/>
                <w:lang w:val="zh-CN"/>
              </w:rPr>
              <w:t>项目负责人</w:t>
            </w:r>
            <w:r>
              <w:rPr>
                <w:rFonts w:hint="eastAsia" w:ascii="宋体" w:hAnsi="宋体" w:cs="宋体"/>
                <w:b/>
                <w:bCs/>
                <w:color w:val="auto"/>
                <w:sz w:val="21"/>
                <w:szCs w:val="21"/>
                <w:highlight w:val="none"/>
              </w:rPr>
              <w:t>职称证书加盖公章的复印件。</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4</w:t>
            </w:r>
          </w:p>
        </w:tc>
        <w:tc>
          <w:tcPr>
            <w:tcW w:w="1363" w:type="dxa"/>
            <w:tcBorders>
              <w:top w:val="single" w:color="auto" w:sz="4" w:space="0"/>
              <w:left w:val="single" w:color="auto" w:sz="4" w:space="0"/>
              <w:bottom w:val="single" w:color="auto" w:sz="4" w:space="0"/>
              <w:right w:val="single" w:color="auto" w:sz="4" w:space="0"/>
            </w:tcBorders>
            <w:vAlign w:val="center"/>
          </w:tcPr>
          <w:p>
            <w:pPr>
              <w:pStyle w:val="129"/>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资格条件承诺函及信用承诺书</w:t>
            </w:r>
          </w:p>
        </w:tc>
        <w:tc>
          <w:tcPr>
            <w:tcW w:w="588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宋体"/>
                <w:color w:val="auto"/>
                <w:sz w:val="21"/>
                <w:szCs w:val="21"/>
                <w:highlight w:val="none"/>
              </w:rPr>
            </w:pPr>
            <w:r>
              <w:rPr>
                <w:rFonts w:hint="eastAsia" w:hAnsi="宋体" w:cs="宋体"/>
                <w:color w:val="auto"/>
                <w:sz w:val="21"/>
                <w:szCs w:val="21"/>
                <w:highlight w:val="none"/>
              </w:rPr>
              <w:t>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cs="宋体"/>
                <w:color w:val="auto"/>
                <w:sz w:val="21"/>
                <w:szCs w:val="21"/>
                <w:highlight w:val="none"/>
              </w:rPr>
              <w:t>。</w:t>
            </w:r>
            <w:r>
              <w:rPr>
                <w:rFonts w:hint="eastAsia"/>
                <w:b/>
                <w:bCs/>
                <w:color w:val="auto"/>
                <w:sz w:val="21"/>
                <w:szCs w:val="21"/>
                <w:highlight w:val="none"/>
                <w:lang w:val="zh-CN"/>
              </w:rPr>
              <w:t>投标文件中提供由法定代表人或其授权委托人签字并加盖公章的</w:t>
            </w:r>
            <w:r>
              <w:rPr>
                <w:rFonts w:hint="eastAsia" w:hAnsi="宋体" w:cs="宋体"/>
                <w:b/>
                <w:bCs/>
                <w:color w:val="auto"/>
                <w:sz w:val="21"/>
                <w:szCs w:val="21"/>
                <w:highlight w:val="none"/>
              </w:rPr>
              <w:t>资格条件承诺函及符合提供资格条件承诺函的信用承诺书</w:t>
            </w:r>
            <w:r>
              <w:rPr>
                <w:rFonts w:hint="eastAsia"/>
                <w:b/>
                <w:bCs/>
                <w:color w:val="auto"/>
                <w:sz w:val="21"/>
                <w:szCs w:val="21"/>
                <w:highlight w:val="none"/>
                <w:lang w:val="zh-CN"/>
              </w:rPr>
              <w:t>。</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5</w:t>
            </w:r>
          </w:p>
        </w:tc>
        <w:tc>
          <w:tcPr>
            <w:tcW w:w="13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kern w:val="2"/>
                <w:sz w:val="21"/>
                <w:szCs w:val="21"/>
                <w:highlight w:val="none"/>
              </w:rPr>
            </w:pPr>
            <w:r>
              <w:rPr>
                <w:rFonts w:hint="eastAsia" w:ascii="宋体" w:hAnsi="宋体" w:cs="宋体"/>
                <w:bCs/>
                <w:color w:val="auto"/>
                <w:sz w:val="21"/>
                <w:szCs w:val="21"/>
                <w:highlight w:val="none"/>
              </w:rPr>
              <w:t>信誉</w:t>
            </w:r>
          </w:p>
        </w:tc>
        <w:tc>
          <w:tcPr>
            <w:tcW w:w="588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b/>
                <w:bCs/>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供应商</w:t>
            </w:r>
            <w:r>
              <w:rPr>
                <w:rFonts w:hint="eastAsia"/>
                <w:color w:val="auto"/>
                <w:sz w:val="21"/>
                <w:szCs w:val="21"/>
                <w:highlight w:val="none"/>
              </w:rPr>
              <w:t>不得为“信用中国”网站（www.creditchina.gov.cn）中列入重大税收违法失信主体名单的</w:t>
            </w:r>
            <w:r>
              <w:rPr>
                <w:rFonts w:hint="eastAsia"/>
                <w:color w:val="auto"/>
                <w:sz w:val="21"/>
                <w:szCs w:val="21"/>
                <w:highlight w:val="none"/>
                <w:lang w:val="zh-CN"/>
              </w:rPr>
              <w:t>供应商</w:t>
            </w:r>
            <w:r>
              <w:rPr>
                <w:rFonts w:hint="eastAsia"/>
                <w:color w:val="auto"/>
                <w:sz w:val="21"/>
                <w:szCs w:val="21"/>
                <w:highlight w:val="none"/>
              </w:rPr>
              <w:t>，不得为中国执行信息公开网（http://zxgk.court.gov.cn）中列入失信被执行人名单的</w:t>
            </w:r>
            <w:r>
              <w:rPr>
                <w:rFonts w:hint="eastAsia"/>
                <w:color w:val="auto"/>
                <w:sz w:val="21"/>
                <w:szCs w:val="21"/>
                <w:highlight w:val="none"/>
                <w:lang w:val="zh-CN"/>
              </w:rPr>
              <w:t>供应商</w:t>
            </w:r>
            <w:r>
              <w:rPr>
                <w:rFonts w:hint="eastAsia"/>
                <w:color w:val="auto"/>
                <w:sz w:val="21"/>
                <w:szCs w:val="21"/>
                <w:highlight w:val="none"/>
              </w:rPr>
              <w:t>，不得为中国政府采购网（www.ccgp.gov.cn）政府采购严重违法失信行为记录名单中被财政部门禁止参加政府采购活动的供应商（详见财库[2016]125号）。</w:t>
            </w:r>
            <w:r>
              <w:rPr>
                <w:rFonts w:hint="eastAsia"/>
                <w:color w:val="auto"/>
                <w:sz w:val="21"/>
                <w:szCs w:val="21"/>
                <w:highlight w:val="none"/>
                <w:lang w:val="zh-CN"/>
              </w:rPr>
              <w:t>供应商</w:t>
            </w:r>
            <w:r>
              <w:rPr>
                <w:rFonts w:hint="eastAsia"/>
                <w:color w:val="auto"/>
                <w:sz w:val="21"/>
                <w:szCs w:val="21"/>
                <w:highlight w:val="none"/>
              </w:rPr>
              <w:t>及其法定代表人不得在“中国裁判文书网”列入存在行贿犯罪情形。</w:t>
            </w:r>
            <w:r>
              <w:rPr>
                <w:rFonts w:hint="eastAsia"/>
                <w:b/>
                <w:bCs/>
                <w:color w:val="auto"/>
                <w:sz w:val="21"/>
                <w:szCs w:val="21"/>
                <w:highlight w:val="none"/>
              </w:rPr>
              <w:t>提供相关网站截图及法定代表人或其授权委托人签字并加盖公章的承诺书。</w:t>
            </w:r>
          </w:p>
          <w:p>
            <w:pPr>
              <w:spacing w:line="320" w:lineRule="exact"/>
              <w:rPr>
                <w:b/>
                <w:bCs/>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、供应商需对公司材料和投标文件的真实性进行承诺，不得提供伪造、变造的材料，否则后果自负。</w:t>
            </w:r>
            <w:r>
              <w:rPr>
                <w:rFonts w:hint="eastAsia"/>
                <w:b/>
                <w:bCs/>
                <w:color w:val="auto"/>
                <w:sz w:val="21"/>
                <w:szCs w:val="21"/>
                <w:highlight w:val="none"/>
                <w:lang w:val="zh-CN"/>
              </w:rPr>
              <w:t>提供由法定代表人或其授权委托人签字并加盖公章的承诺书。</w:t>
            </w:r>
          </w:p>
          <w:p>
            <w:pPr>
              <w:spacing w:line="320" w:lineRule="exact"/>
              <w:rPr>
                <w:color w:val="auto"/>
                <w:sz w:val="21"/>
                <w:szCs w:val="21"/>
                <w:highlight w:val="none"/>
                <w:lang w:val="zh-CN"/>
              </w:rPr>
            </w:pPr>
            <w:r>
              <w:rPr>
                <w:rFonts w:hint="eastAsia"/>
                <w:color w:val="auto"/>
                <w:sz w:val="21"/>
                <w:szCs w:val="21"/>
                <w:highlight w:val="none"/>
              </w:rPr>
              <w:t>3、</w:t>
            </w:r>
            <w:r>
              <w:rPr>
                <w:rFonts w:hint="eastAsia"/>
                <w:color w:val="auto"/>
                <w:sz w:val="21"/>
                <w:szCs w:val="21"/>
                <w:highlight w:val="none"/>
                <w:lang w:val="zh-CN"/>
              </w:rPr>
              <w:t>拒绝列入政府取消投标资格记录期间的企业或个人投标。</w:t>
            </w:r>
            <w:r>
              <w:rPr>
                <w:rFonts w:hint="eastAsia"/>
                <w:b/>
                <w:bCs/>
                <w:color w:val="auto"/>
                <w:sz w:val="21"/>
                <w:szCs w:val="21"/>
                <w:highlight w:val="none"/>
                <w:lang w:val="zh-CN"/>
              </w:rPr>
              <w:t>投标文件中提供由法定代表人或其授权委托人签字并加盖公章的承诺书。</w:t>
            </w:r>
          </w:p>
          <w:p>
            <w:pPr>
              <w:spacing w:line="320" w:lineRule="exact"/>
              <w:rPr>
                <w:color w:val="auto"/>
                <w:sz w:val="21"/>
                <w:szCs w:val="21"/>
                <w:highlight w:val="none"/>
              </w:rPr>
            </w:pPr>
            <w:r>
              <w:rPr>
                <w:rFonts w:hint="eastAsia"/>
                <w:color w:val="auto"/>
                <w:sz w:val="21"/>
                <w:szCs w:val="21"/>
                <w:highlight w:val="none"/>
              </w:rPr>
              <w:t>4、</w:t>
            </w:r>
            <w:r>
              <w:rPr>
                <w:rFonts w:hint="eastAsia" w:ascii="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b/>
                <w:bCs/>
                <w:color w:val="auto"/>
                <w:sz w:val="21"/>
                <w:szCs w:val="21"/>
                <w:highlight w:val="none"/>
                <w:lang w:val="zh-CN"/>
              </w:rPr>
              <w:t>投标文件中提供由法定代表人或其授权委托人签字并加盖公章的承诺书。</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6</w:t>
            </w:r>
          </w:p>
        </w:tc>
        <w:tc>
          <w:tcPr>
            <w:tcW w:w="13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lang w:val="zh-CN"/>
              </w:rPr>
              <w:t>中小企业证明文件</w:t>
            </w:r>
          </w:p>
        </w:tc>
        <w:tc>
          <w:tcPr>
            <w:tcW w:w="588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color w:val="auto"/>
                <w:sz w:val="21"/>
                <w:szCs w:val="21"/>
                <w:highlight w:val="none"/>
              </w:rPr>
            </w:pPr>
            <w:r>
              <w:rPr>
                <w:rFonts w:hint="eastAsia" w:ascii="宋体" w:hAnsi="宋体" w:cs="宋体"/>
                <w:b/>
                <w:bCs/>
                <w:color w:val="auto"/>
                <w:sz w:val="21"/>
                <w:szCs w:val="21"/>
                <w:highlight w:val="none"/>
              </w:rPr>
              <w:t>本项目为专门面向中小企业的采购项目</w:t>
            </w:r>
            <w:r>
              <w:rPr>
                <w:rFonts w:hint="eastAsia" w:hAnsi="宋体" w:cs="宋体"/>
                <w:color w:val="auto"/>
                <w:sz w:val="21"/>
                <w:szCs w:val="21"/>
                <w:highlight w:val="none"/>
              </w:rPr>
              <w:t>（投标人应为中小微企业、监狱企业、残疾人福利性单位。中小微企业投标时应按照关于印发《政府采购促进中小企业发展管理办法》的通知（财库〔2020〕46号）文件要求及</w:t>
            </w:r>
            <w:r>
              <w:rPr>
                <w:rFonts w:hint="eastAsia" w:ascii="宋体" w:hAnsi="宋体" w:cs="宋体"/>
                <w:color w:val="auto"/>
                <w:sz w:val="21"/>
                <w:szCs w:val="21"/>
                <w:highlight w:val="none"/>
              </w:rPr>
              <w:t>附1中小企业声明函（工程、服务）格式规定提供中小企业声明函</w:t>
            </w:r>
            <w:r>
              <w:rPr>
                <w:rFonts w:hint="eastAsia" w:hAnsi="宋体" w:cs="宋体"/>
                <w:color w:val="auto"/>
                <w:sz w:val="21"/>
                <w:szCs w:val="21"/>
                <w:highlight w:val="none"/>
              </w:rPr>
              <w:t>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color w:val="auto"/>
                <w:sz w:val="21"/>
                <w:szCs w:val="21"/>
                <w:highlight w:val="none"/>
              </w:rPr>
              <w:t>，</w:t>
            </w:r>
            <w:r>
              <w:rPr>
                <w:rFonts w:hint="eastAsia" w:hAnsi="宋体" w:cs="宋体"/>
                <w:color w:val="auto"/>
                <w:sz w:val="21"/>
                <w:szCs w:val="21"/>
                <w:highlight w:val="none"/>
              </w:rPr>
              <w:t>投标文件中须</w:t>
            </w:r>
            <w:r>
              <w:rPr>
                <w:rFonts w:hint="eastAsia" w:hAnsi="宋体" w:cs="宋体"/>
                <w:color w:val="auto"/>
                <w:sz w:val="21"/>
                <w:szCs w:val="21"/>
                <w:highlight w:val="none"/>
                <w:lang w:val="zh-CN"/>
              </w:rPr>
              <w:t>附</w:t>
            </w:r>
            <w:r>
              <w:rPr>
                <w:rFonts w:hint="eastAsia" w:hAnsi="宋体" w:cs="宋体"/>
                <w:color w:val="auto"/>
                <w:sz w:val="21"/>
                <w:szCs w:val="21"/>
                <w:highlight w:val="none"/>
              </w:rPr>
              <w:t>格式正确的</w:t>
            </w:r>
            <w:r>
              <w:rPr>
                <w:rFonts w:hint="eastAsia" w:hAnsi="宋体" w:cs="宋体"/>
                <w:color w:val="auto"/>
                <w:sz w:val="21"/>
                <w:szCs w:val="21"/>
                <w:highlight w:val="none"/>
                <w:lang w:val="zh-CN"/>
              </w:rPr>
              <w:t>中小企业声明函或</w:t>
            </w:r>
            <w:r>
              <w:rPr>
                <w:rFonts w:hint="eastAsia" w:hAnsi="宋体" w:cs="宋体"/>
                <w:color w:val="auto"/>
                <w:sz w:val="21"/>
                <w:szCs w:val="21"/>
                <w:highlight w:val="none"/>
              </w:rPr>
              <w:t>残疾人福利性单位声明函</w:t>
            </w:r>
            <w:r>
              <w:rPr>
                <w:rFonts w:hint="eastAsia" w:hAnsi="宋体" w:cs="宋体"/>
                <w:color w:val="auto"/>
                <w:sz w:val="21"/>
                <w:szCs w:val="21"/>
                <w:highlight w:val="none"/>
                <w:lang w:val="zh-CN"/>
              </w:rPr>
              <w:t>或监狱企业证明材料并加盖单位公章</w:t>
            </w:r>
            <w:r>
              <w:rPr>
                <w:rFonts w:hint="eastAsia" w:hAnsi="宋体" w:cs="宋体"/>
                <w:color w:val="auto"/>
                <w:sz w:val="21"/>
                <w:szCs w:val="21"/>
                <w:highlight w:val="none"/>
              </w:rPr>
              <w:t>。</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审查人签字</w:t>
            </w:r>
          </w:p>
        </w:tc>
        <w:tc>
          <w:tcPr>
            <w:tcW w:w="37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cs="宋体"/>
                <w:color w:val="auto"/>
                <w:sz w:val="21"/>
                <w:szCs w:val="21"/>
                <w:highlight w:val="none"/>
                <w:lang w:val="zh-CN"/>
              </w:rPr>
            </w:pPr>
          </w:p>
        </w:tc>
        <w:tc>
          <w:tcPr>
            <w:tcW w:w="2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r>
              <w:rPr>
                <w:rFonts w:hint="eastAsia" w:ascii="宋体" w:cs="宋体"/>
                <w:color w:val="auto"/>
                <w:sz w:val="21"/>
                <w:szCs w:val="21"/>
                <w:highlight w:val="none"/>
                <w:lang w:val="zh-CN"/>
              </w:rPr>
              <w:t>评审结论</w:t>
            </w:r>
          </w:p>
        </w:tc>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cs="宋体"/>
                <w:color w:val="auto"/>
                <w:sz w:val="21"/>
                <w:szCs w:val="21"/>
                <w:highlight w:val="none"/>
                <w:lang w:val="zh-CN"/>
              </w:rPr>
            </w:pPr>
          </w:p>
        </w:tc>
      </w:tr>
    </w:tbl>
    <w:p>
      <w:pPr>
        <w:rPr>
          <w:rFonts w:ascii="宋体" w:cs="宋体"/>
          <w:color w:val="auto"/>
          <w:sz w:val="18"/>
          <w:szCs w:val="18"/>
          <w:highlight w:val="none"/>
          <w:lang w:val="zh-CN"/>
        </w:rPr>
      </w:pPr>
    </w:p>
    <w:p>
      <w:pPr>
        <w:spacing w:line="400" w:lineRule="exact"/>
        <w:rPr>
          <w:rFonts w:ascii="宋体" w:cs="宋体"/>
          <w:color w:val="auto"/>
          <w:sz w:val="18"/>
          <w:szCs w:val="18"/>
          <w:highlight w:val="none"/>
          <w:lang w:val="zh-CN"/>
        </w:rPr>
      </w:pPr>
      <w:r>
        <w:rPr>
          <w:rFonts w:hint="eastAsia" w:ascii="宋体" w:cs="宋体"/>
          <w:color w:val="auto"/>
          <w:sz w:val="18"/>
          <w:szCs w:val="18"/>
          <w:highlight w:val="none"/>
          <w:lang w:val="zh-CN"/>
        </w:rPr>
        <w:t>注：上述资格审查中有一项不合格，则资格评审不合格，投标按废标处理，不进入后续评审。每项审查内容合格打“√”，不合格打“×”。评审结论写“合格”或“不合格”。不合格须注明原因。供应商所提供的所有证件均需在有效期内且注册单位名称与供应商的名称一致，如企业名称发生变更，需提供主管部门出具的变更证明材料原件。</w:t>
      </w:r>
    </w:p>
    <w:p>
      <w:pPr>
        <w:spacing w:line="400" w:lineRule="exact"/>
        <w:ind w:firstLine="360" w:firstLineChars="200"/>
        <w:rPr>
          <w:rFonts w:ascii="宋体" w:cs="宋体"/>
          <w:color w:val="auto"/>
          <w:sz w:val="18"/>
          <w:szCs w:val="18"/>
          <w:highlight w:val="none"/>
          <w:lang w:val="zh-CN"/>
        </w:rPr>
      </w:pPr>
    </w:p>
    <w:p>
      <w:pPr>
        <w:rPr>
          <w:rFonts w:ascii="宋体" w:cs="宋体"/>
          <w:color w:val="auto"/>
          <w:sz w:val="24"/>
          <w:szCs w:val="24"/>
          <w:highlight w:val="none"/>
          <w:lang w:val="zh-CN"/>
        </w:rPr>
      </w:pPr>
      <w:r>
        <w:rPr>
          <w:rFonts w:ascii="宋体" w:cs="宋体"/>
          <w:color w:val="auto"/>
          <w:sz w:val="24"/>
          <w:szCs w:val="24"/>
          <w:highlight w:val="none"/>
          <w:lang w:val="zh-CN"/>
        </w:rPr>
        <w:br w:type="page"/>
      </w:r>
    </w:p>
    <w:p>
      <w:pPr>
        <w:rPr>
          <w:rFonts w:ascii="宋体"/>
          <w:b/>
          <w:color w:val="auto"/>
          <w:sz w:val="24"/>
          <w:szCs w:val="24"/>
          <w:highlight w:val="none"/>
        </w:rPr>
      </w:pPr>
      <w:r>
        <w:rPr>
          <w:rFonts w:hint="eastAsia" w:ascii="宋体"/>
          <w:b/>
          <w:color w:val="auto"/>
          <w:sz w:val="24"/>
          <w:szCs w:val="24"/>
          <w:highlight w:val="none"/>
        </w:rPr>
        <w:t>（二）符合性审查表</w:t>
      </w:r>
    </w:p>
    <w:p>
      <w:pPr>
        <w:jc w:val="center"/>
        <w:rPr>
          <w:rFonts w:ascii="宋体"/>
          <w:b/>
          <w:color w:val="auto"/>
          <w:sz w:val="24"/>
          <w:szCs w:val="24"/>
          <w:highlight w:val="none"/>
        </w:rPr>
      </w:pPr>
      <w:r>
        <w:rPr>
          <w:rFonts w:hint="eastAsia" w:ascii="宋体"/>
          <w:b/>
          <w:color w:val="auto"/>
          <w:sz w:val="24"/>
          <w:szCs w:val="24"/>
          <w:highlight w:val="none"/>
        </w:rPr>
        <w:t>符合性审查表</w:t>
      </w:r>
    </w:p>
    <w:tbl>
      <w:tblPr>
        <w:tblStyle w:val="45"/>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42"/>
        <w:gridCol w:w="4150"/>
        <w:gridCol w:w="1209"/>
        <w:gridCol w:w="704"/>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vAlign w:val="center"/>
          </w:tcPr>
          <w:p>
            <w:pPr>
              <w:autoSpaceDE w:val="0"/>
              <w:autoSpaceDN w:val="0"/>
              <w:adjustRightInd w:val="0"/>
              <w:spacing w:line="300" w:lineRule="auto"/>
              <w:jc w:val="center"/>
              <w:rPr>
                <w:rFonts w:ascii="宋体" w:cs="宋体"/>
                <w:bCs/>
                <w:color w:val="auto"/>
                <w:sz w:val="21"/>
                <w:szCs w:val="21"/>
                <w:highlight w:val="none"/>
                <w:lang w:val="zh-CN"/>
              </w:rPr>
            </w:pPr>
            <w:r>
              <w:rPr>
                <w:rFonts w:hint="eastAsia" w:ascii="宋体" w:cs="宋体"/>
                <w:bCs/>
                <w:color w:val="auto"/>
                <w:sz w:val="21"/>
                <w:szCs w:val="21"/>
                <w:highlight w:val="none"/>
                <w:lang w:val="zh-CN"/>
              </w:rPr>
              <w:t>序号</w:t>
            </w:r>
          </w:p>
        </w:tc>
        <w:tc>
          <w:tcPr>
            <w:tcW w:w="6501" w:type="dxa"/>
            <w:gridSpan w:val="3"/>
            <w:vMerge w:val="restart"/>
            <w:vAlign w:val="center"/>
          </w:tcPr>
          <w:p>
            <w:pPr>
              <w:autoSpaceDE w:val="0"/>
              <w:autoSpaceDN w:val="0"/>
              <w:adjustRightInd w:val="0"/>
              <w:spacing w:line="300" w:lineRule="auto"/>
              <w:jc w:val="center"/>
              <w:rPr>
                <w:rFonts w:ascii="宋体" w:cs="宋体"/>
                <w:bCs/>
                <w:color w:val="auto"/>
                <w:sz w:val="21"/>
                <w:szCs w:val="21"/>
                <w:highlight w:val="none"/>
                <w:lang w:val="zh-CN"/>
              </w:rPr>
            </w:pPr>
            <w:r>
              <w:rPr>
                <w:rFonts w:hint="eastAsia" w:ascii="宋体" w:cs="宋体"/>
                <w:bCs/>
                <w:color w:val="auto"/>
                <w:sz w:val="21"/>
                <w:szCs w:val="21"/>
                <w:highlight w:val="none"/>
                <w:lang w:val="zh-CN"/>
              </w:rPr>
              <w:t>评审内容</w:t>
            </w:r>
          </w:p>
        </w:tc>
        <w:tc>
          <w:tcPr>
            <w:tcW w:w="2113" w:type="dxa"/>
            <w:gridSpan w:val="3"/>
            <w:vAlign w:val="center"/>
          </w:tcPr>
          <w:p>
            <w:pPr>
              <w:autoSpaceDE w:val="0"/>
              <w:autoSpaceDN w:val="0"/>
              <w:adjustRightInd w:val="0"/>
              <w:jc w:val="center"/>
              <w:rPr>
                <w:rFonts w:ascii="宋体" w:cs="宋体"/>
                <w:bCs/>
                <w:color w:val="auto"/>
                <w:sz w:val="21"/>
                <w:szCs w:val="21"/>
                <w:highlight w:val="none"/>
                <w:lang w:val="zh-CN"/>
              </w:rPr>
            </w:pPr>
            <w:r>
              <w:rPr>
                <w:rFonts w:hint="eastAsia" w:ascii="宋体" w:cs="宋体"/>
                <w:bCs/>
                <w:color w:val="auto"/>
                <w:sz w:val="21"/>
                <w:szCs w:val="21"/>
                <w:highlight w:val="none"/>
                <w:lang w:val="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501"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1"/>
                <w:szCs w:val="21"/>
                <w:highlight w:val="none"/>
                <w:lang w:val="zh-CN"/>
              </w:rPr>
            </w:pPr>
            <w:r>
              <w:rPr>
                <w:rFonts w:hint="eastAsia" w:ascii="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1</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供应商名称与营业执照、资质证书名称一致</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2</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hAnsi="宋体" w:cs="宋体"/>
                <w:color w:val="auto"/>
                <w:szCs w:val="21"/>
                <w:highlight w:val="none"/>
              </w:rPr>
              <w:t>符合第六章“响应文件格式”的规定</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3</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按招标文件要求密封投标文件</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4</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投标文件的签署及填写符合招标文件要求</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5</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投标有效期满足招标文件要求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6</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合同履行期限满足招标文件要求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7</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投标报价不超过采购预算</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8</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投标文件无买方不能接受的条件</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9</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投标无明显不符合技术规格、技术标准的要求</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10</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响应招标文件规定的全部实质性条款</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11</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投标文件无关键内容不全、字迹模糊、无法辨认</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12</w:t>
            </w:r>
          </w:p>
        </w:tc>
        <w:tc>
          <w:tcPr>
            <w:tcW w:w="65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both"/>
              <w:textAlignment w:val="baseline"/>
              <w:rPr>
                <w:rFonts w:ascii="宋体" w:cs="宋体"/>
                <w:bCs/>
                <w:snapToGrid w:val="0"/>
                <w:color w:val="auto"/>
                <w:sz w:val="21"/>
                <w:szCs w:val="21"/>
                <w:highlight w:val="none"/>
              </w:rPr>
            </w:pPr>
            <w:r>
              <w:rPr>
                <w:rFonts w:hint="eastAsia" w:ascii="宋体" w:cs="宋体"/>
                <w:bCs/>
                <w:snapToGrid w:val="0"/>
                <w:color w:val="auto"/>
                <w:sz w:val="21"/>
                <w:szCs w:val="21"/>
                <w:highlight w:val="none"/>
              </w:rPr>
              <w:t>供应商只有一个有效报价</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cs="宋体"/>
                <w:bCs/>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8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Cs/>
                <w:color w:val="auto"/>
                <w:sz w:val="21"/>
                <w:szCs w:val="21"/>
                <w:highlight w:val="none"/>
                <w:lang w:val="zh-CN"/>
              </w:rPr>
            </w:pPr>
            <w:r>
              <w:rPr>
                <w:rFonts w:hint="eastAsia" w:ascii="宋体" w:cs="宋体"/>
                <w:bCs/>
                <w:color w:val="auto"/>
                <w:sz w:val="21"/>
                <w:szCs w:val="21"/>
                <w:highlight w:val="none"/>
                <w:lang w:val="zh-CN"/>
              </w:rPr>
              <w:t>评委签字</w:t>
            </w:r>
          </w:p>
        </w:tc>
        <w:tc>
          <w:tcPr>
            <w:tcW w:w="41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Cs/>
                <w:color w:val="auto"/>
                <w:spacing w:val="-14"/>
                <w:sz w:val="21"/>
                <w:szCs w:val="21"/>
                <w:highlight w:val="none"/>
                <w:lang w:val="zh-CN"/>
              </w:rPr>
            </w:pP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Cs/>
                <w:color w:val="auto"/>
                <w:sz w:val="21"/>
                <w:szCs w:val="21"/>
                <w:highlight w:val="none"/>
                <w:lang w:val="zh-CN"/>
              </w:rPr>
            </w:pPr>
            <w:r>
              <w:rPr>
                <w:rFonts w:hint="eastAsia" w:ascii="宋体" w:cs="宋体"/>
                <w:bCs/>
                <w:color w:val="auto"/>
                <w:sz w:val="21"/>
                <w:szCs w:val="21"/>
                <w:highlight w:val="none"/>
                <w:lang w:val="zh-CN"/>
              </w:rPr>
              <w:t>评审</w:t>
            </w:r>
          </w:p>
          <w:p>
            <w:pPr>
              <w:autoSpaceDE w:val="0"/>
              <w:autoSpaceDN w:val="0"/>
              <w:adjustRightInd w:val="0"/>
              <w:jc w:val="center"/>
              <w:rPr>
                <w:rFonts w:ascii="宋体" w:cs="宋体"/>
                <w:bCs/>
                <w:color w:val="auto"/>
                <w:spacing w:val="-14"/>
                <w:sz w:val="21"/>
                <w:szCs w:val="21"/>
                <w:highlight w:val="none"/>
                <w:lang w:val="zh-CN"/>
              </w:rPr>
            </w:pPr>
            <w:r>
              <w:rPr>
                <w:rFonts w:hint="eastAsia" w:ascii="宋体" w:cs="宋体"/>
                <w:bCs/>
                <w:color w:val="auto"/>
                <w:sz w:val="21"/>
                <w:szCs w:val="21"/>
                <w:highlight w:val="none"/>
                <w:lang w:val="zh-CN"/>
              </w:rPr>
              <w:t>结论</w:t>
            </w: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Cs/>
                <w:color w:val="auto"/>
                <w:sz w:val="21"/>
                <w:szCs w:val="21"/>
                <w:highlight w:val="none"/>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Cs/>
                <w:color w:val="auto"/>
                <w:sz w:val="21"/>
                <w:szCs w:val="21"/>
                <w:highlight w:val="none"/>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Cs/>
                <w:color w:val="auto"/>
                <w:sz w:val="21"/>
                <w:szCs w:val="21"/>
                <w:highlight w:val="none"/>
                <w:lang w:val="zh-CN"/>
              </w:rPr>
            </w:pPr>
          </w:p>
        </w:tc>
      </w:tr>
    </w:tbl>
    <w:p>
      <w:pPr>
        <w:spacing w:line="400" w:lineRule="exact"/>
        <w:rPr>
          <w:rFonts w:hint="eastAsia" w:ascii="宋体" w:cs="宋体"/>
          <w:color w:val="auto"/>
          <w:sz w:val="18"/>
          <w:szCs w:val="18"/>
          <w:highlight w:val="none"/>
          <w:lang w:val="zh-CN"/>
        </w:rPr>
      </w:pPr>
      <w:r>
        <w:rPr>
          <w:rFonts w:hint="eastAsia" w:ascii="宋体" w:cs="宋体"/>
          <w:color w:val="auto"/>
          <w:sz w:val="18"/>
          <w:szCs w:val="18"/>
          <w:highlight w:val="none"/>
          <w:lang w:val="zh-CN"/>
        </w:rPr>
        <w:t>注：上述符合性审查内容中有一项不合格，则符合性评审不合格，投标按废标处理，不进入后续评审。每项审查内容合格打“√”，不合格打“×”。评审结论写“合格”或“不合格”。不合格须注明原因。</w:t>
      </w:r>
    </w:p>
    <w:p>
      <w:pPr>
        <w:spacing w:line="360" w:lineRule="auto"/>
        <w:ind w:firstLine="480" w:firstLineChars="200"/>
        <w:rPr>
          <w:rFonts w:ascii="宋体"/>
          <w:color w:val="auto"/>
          <w:sz w:val="24"/>
          <w:szCs w:val="24"/>
          <w:highlight w:val="none"/>
        </w:rPr>
      </w:pPr>
    </w:p>
    <w:p>
      <w:pPr>
        <w:spacing w:line="400" w:lineRule="exact"/>
        <w:rPr>
          <w:rFonts w:ascii="宋体" w:cs="黑体"/>
          <w:b/>
          <w:color w:val="auto"/>
          <w:sz w:val="24"/>
          <w:szCs w:val="24"/>
          <w:highlight w:val="none"/>
        </w:rPr>
      </w:pPr>
    </w:p>
    <w:p>
      <w:pPr>
        <w:spacing w:line="400" w:lineRule="exact"/>
        <w:rPr>
          <w:rFonts w:ascii="宋体" w:cs="黑体"/>
          <w:b/>
          <w:color w:val="auto"/>
          <w:sz w:val="24"/>
          <w:szCs w:val="24"/>
          <w:highlight w:val="none"/>
        </w:rPr>
      </w:pPr>
      <w:r>
        <w:rPr>
          <w:rFonts w:ascii="宋体" w:cs="黑体"/>
          <w:b/>
          <w:color w:val="auto"/>
          <w:sz w:val="24"/>
          <w:szCs w:val="24"/>
          <w:highlight w:val="none"/>
        </w:rPr>
        <w:br w:type="page"/>
      </w:r>
      <w:r>
        <w:rPr>
          <w:rFonts w:hint="eastAsia" w:ascii="宋体"/>
          <w:b/>
          <w:color w:val="auto"/>
          <w:sz w:val="24"/>
          <w:szCs w:val="24"/>
          <w:highlight w:val="none"/>
        </w:rPr>
        <w:t xml:space="preserve">（三）详细评审 </w:t>
      </w:r>
    </w:p>
    <w:p>
      <w:pPr>
        <w:pStyle w:val="25"/>
        <w:tabs>
          <w:tab w:val="left" w:pos="6840"/>
        </w:tabs>
        <w:ind w:right="-57"/>
        <w:jc w:val="center"/>
        <w:rPr>
          <w:b/>
          <w:color w:val="auto"/>
          <w:highlight w:val="none"/>
        </w:rPr>
      </w:pPr>
      <w:r>
        <w:rPr>
          <w:rFonts w:hint="eastAsia"/>
          <w:b/>
          <w:color w:val="auto"/>
          <w:highlight w:val="none"/>
        </w:rPr>
        <w:t>详细评审表</w:t>
      </w:r>
    </w:p>
    <w:tbl>
      <w:tblPr>
        <w:tblStyle w:val="45"/>
        <w:tblW w:w="9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4289"/>
        <w:gridCol w:w="180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52" w:type="dxa"/>
            <w:gridSpan w:val="2"/>
            <w:vMerge w:val="restart"/>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评分因素</w:t>
            </w:r>
          </w:p>
        </w:tc>
        <w:tc>
          <w:tcPr>
            <w:tcW w:w="6095" w:type="dxa"/>
            <w:gridSpan w:val="2"/>
            <w:vMerge w:val="restart"/>
            <w:vAlign w:val="center"/>
          </w:tcPr>
          <w:p>
            <w:pPr>
              <w:spacing w:line="0" w:lineRule="atLeast"/>
              <w:jc w:val="center"/>
              <w:rPr>
                <w:rFonts w:cs="宋体" w:asciiTheme="minorEastAsia" w:hAnsiTheme="minorEastAsia" w:eastAsiaTheme="minorEastAsia"/>
                <w:bCs/>
                <w:color w:val="auto"/>
                <w:sz w:val="21"/>
                <w:szCs w:val="21"/>
                <w:highlight w:val="none"/>
                <w:lang w:val="zh-CN"/>
              </w:rPr>
            </w:pPr>
            <w:r>
              <w:rPr>
                <w:rFonts w:cs="宋体" w:asciiTheme="minorEastAsia" w:hAnsiTheme="minorEastAsia" w:eastAsiaTheme="minorEastAsia"/>
                <w:bCs/>
                <w:color w:val="auto"/>
                <w:sz w:val="21"/>
                <w:szCs w:val="21"/>
                <w:highlight w:val="none"/>
                <w:lang w:val="zh-CN"/>
              </w:rPr>
              <w:t>评分标准</w:t>
            </w:r>
          </w:p>
        </w:tc>
        <w:tc>
          <w:tcPr>
            <w:tcW w:w="662" w:type="dxa"/>
            <w:vMerge w:val="restart"/>
            <w:vAlign w:val="center"/>
          </w:tcPr>
          <w:p>
            <w:pPr>
              <w:spacing w:line="0" w:lineRule="atLeast"/>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52" w:type="dxa"/>
            <w:gridSpan w:val="2"/>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60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投标报价</w:t>
            </w:r>
          </w:p>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（1）评标基准价：经评审的所有有效投标报价中以最低投标报价为评标基准价；</w:t>
            </w:r>
          </w:p>
          <w:p>
            <w:pPr>
              <w:spacing w:line="0" w:lineRule="atLeas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（2）投标报价等于评标基准价时得满分10分；</w:t>
            </w:r>
          </w:p>
          <w:p>
            <w:pPr>
              <w:spacing w:line="0" w:lineRule="atLeas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（3）投标报价高于基准价按以下公式计算得分：</w:t>
            </w:r>
          </w:p>
          <w:p>
            <w:pPr>
              <w:spacing w:line="0" w:lineRule="atLeast"/>
              <w:ind w:firstLine="525" w:firstLineChars="2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投标报价得分=（基准价/投标报价）×10</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商务</w:t>
            </w:r>
          </w:p>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部分</w:t>
            </w:r>
          </w:p>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供应商业绩</w:t>
            </w:r>
          </w:p>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（6分）</w:t>
            </w:r>
          </w:p>
        </w:tc>
        <w:tc>
          <w:tcPr>
            <w:tcW w:w="6095" w:type="dxa"/>
            <w:gridSpan w:val="2"/>
            <w:tcBorders>
              <w:left w:val="single" w:color="auto" w:sz="4" w:space="0"/>
              <w:bottom w:val="nil"/>
            </w:tcBorders>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投标人近三年（2020年－至今）完成过类似项目的业绩，每有一项得3分，满分6分。</w:t>
            </w:r>
          </w:p>
          <w:p>
            <w:pPr>
              <w:spacing w:line="300" w:lineRule="exact"/>
              <w:rPr>
                <w:rFonts w:ascii="宋体" w:hAnsi="宋体"/>
                <w:color w:val="auto"/>
                <w:sz w:val="21"/>
                <w:szCs w:val="21"/>
                <w:highlight w:val="none"/>
              </w:rPr>
            </w:pPr>
            <w:r>
              <w:rPr>
                <w:rFonts w:hint="eastAsia" w:ascii="宋体" w:hAnsi="宋体"/>
                <w:b/>
                <w:bCs/>
                <w:color w:val="auto"/>
                <w:sz w:val="21"/>
                <w:szCs w:val="21"/>
                <w:highlight w:val="none"/>
              </w:rPr>
              <w:t>投标文件内附中标通知书或合同复印件加盖公章。</w:t>
            </w:r>
          </w:p>
        </w:tc>
        <w:tc>
          <w:tcPr>
            <w:tcW w:w="662" w:type="dxa"/>
            <w:tcBorders>
              <w:left w:val="single" w:color="auto" w:sz="4" w:space="0"/>
              <w:bottom w:val="nil"/>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项目团队成员（6分）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项目团队具有注册测绘师资格证（除项目负责人外），每有1人得1分，最多得6分。</w:t>
            </w:r>
            <w:r>
              <w:rPr>
                <w:rFonts w:hint="eastAsia" w:ascii="宋体" w:hAnsi="宋体"/>
                <w:b/>
                <w:bCs/>
                <w:color w:val="auto"/>
                <w:sz w:val="21"/>
                <w:szCs w:val="21"/>
                <w:highlight w:val="none"/>
              </w:rPr>
              <w:t>（投标文件内</w:t>
            </w:r>
            <w:r>
              <w:rPr>
                <w:rFonts w:hint="eastAsia" w:ascii="宋体" w:hAnsi="宋体"/>
                <w:b/>
                <w:color w:val="auto"/>
                <w:sz w:val="21"/>
                <w:szCs w:val="21"/>
                <w:highlight w:val="none"/>
              </w:rPr>
              <w:t>附证书复印件加盖公章，否则不计分）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项目团队成员服务能力</w:t>
            </w:r>
          </w:p>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（8分）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具有与其相对应的工程类职称证，对人员配备情况进行比较优得8分，良得5分，一般的1分，无不得分。</w:t>
            </w:r>
            <w:r>
              <w:rPr>
                <w:rFonts w:hint="eastAsia" w:ascii="宋体" w:hAnsi="宋体"/>
                <w:b/>
                <w:bCs/>
                <w:color w:val="auto"/>
                <w:sz w:val="21"/>
                <w:szCs w:val="21"/>
                <w:highlight w:val="none"/>
              </w:rPr>
              <w:t>（</w:t>
            </w:r>
            <w:r>
              <w:rPr>
                <w:rFonts w:hint="eastAsia" w:ascii="宋体" w:hAnsi="宋体"/>
                <w:b/>
                <w:color w:val="auto"/>
                <w:sz w:val="21"/>
                <w:szCs w:val="21"/>
                <w:highlight w:val="none"/>
              </w:rPr>
              <w:t>应附有</w:t>
            </w:r>
            <w:r>
              <w:rPr>
                <w:rFonts w:hint="eastAsia" w:ascii="宋体" w:hAnsi="宋体"/>
                <w:color w:val="auto"/>
                <w:sz w:val="21"/>
                <w:szCs w:val="21"/>
                <w:highlight w:val="none"/>
              </w:rPr>
              <w:t>，</w:t>
            </w:r>
            <w:r>
              <w:rPr>
                <w:rFonts w:hint="eastAsia" w:ascii="宋体" w:hAnsi="宋体"/>
                <w:b/>
                <w:color w:val="auto"/>
                <w:sz w:val="21"/>
                <w:szCs w:val="21"/>
                <w:highlight w:val="none"/>
              </w:rPr>
              <w:t>证书扫描件加盖公章，否则不计分）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w:t>
            </w:r>
          </w:p>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部分</w:t>
            </w:r>
          </w:p>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（60分）</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总体服务方案（6分）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olor w:val="auto"/>
                <w:sz w:val="21"/>
                <w:szCs w:val="21"/>
                <w:highlight w:val="none"/>
              </w:rPr>
            </w:pPr>
            <w:r>
              <w:rPr>
                <w:rFonts w:hint="eastAsia" w:ascii="宋体" w:hAnsi="宋体"/>
                <w:color w:val="auto"/>
                <w:sz w:val="21"/>
                <w:szCs w:val="21"/>
                <w:highlight w:val="none"/>
              </w:rPr>
              <w:t>综合比较各投标人总体服务方案，方案明确突出，全面合理切实可行得6分，方案基本合理得4分，方案内容不完善得2分，无不得分。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项目特点</w:t>
            </w:r>
          </w:p>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olor w:val="auto"/>
                <w:sz w:val="21"/>
                <w:szCs w:val="21"/>
                <w:highlight w:val="none"/>
              </w:rPr>
            </w:pPr>
            <w:r>
              <w:rPr>
                <w:rFonts w:hint="eastAsia" w:ascii="宋体" w:hAnsi="宋体"/>
                <w:color w:val="auto"/>
                <w:sz w:val="21"/>
                <w:szCs w:val="21"/>
                <w:highlight w:val="none"/>
              </w:rPr>
              <w:t>综合比较各投标人项目特点，项目特点把握准确，完全符合招标文件要求，能准确把握项目特点，全面合理切实可行得6分，基本合理得4分，项目特点内容不完善得2分，无不得分。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项目工作重点、难点分析（6分）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olor w:val="auto"/>
                <w:sz w:val="21"/>
                <w:szCs w:val="21"/>
                <w:highlight w:val="none"/>
              </w:rPr>
            </w:pPr>
            <w:r>
              <w:rPr>
                <w:rFonts w:hint="eastAsia" w:ascii="宋体" w:hAnsi="宋体"/>
                <w:color w:val="auto"/>
                <w:sz w:val="21"/>
                <w:szCs w:val="21"/>
                <w:highlight w:val="none"/>
              </w:rPr>
              <w:t>综合比较各投标人工作重点、难点分析，分析全面合理切实可行得6分，分析基本合理得4分，分析内容不完善得2分，无不得分。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保密措施</w:t>
            </w:r>
          </w:p>
          <w:p>
            <w:pPr>
              <w:autoSpaceDE w:val="0"/>
              <w:autoSpaceDN w:val="0"/>
              <w:adjustRightIn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综合比较各投标人保密措施，保密措施科学、合理，全面合理切实可行得6分，保密措施基本合理得4分，保密措施内容不完善得2分，无不得分。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技术措施</w:t>
            </w:r>
          </w:p>
          <w:p>
            <w:pPr>
              <w:autoSpaceDE w:val="0"/>
              <w:autoSpaceDN w:val="0"/>
              <w:adjustRightIn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综合比较各投标人技术措施，技术措施先进符合项目需求，全面合理切实可行得6分，技术措施基本合理得4分，技术措施内容不完善得2分，无不得分。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进度控制及保障措施</w:t>
            </w:r>
          </w:p>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olor w:val="auto"/>
                <w:sz w:val="21"/>
                <w:szCs w:val="21"/>
                <w:highlight w:val="none"/>
              </w:rPr>
            </w:pPr>
            <w:r>
              <w:rPr>
                <w:rFonts w:hint="eastAsia" w:ascii="宋体" w:hAnsi="宋体"/>
                <w:color w:val="auto"/>
                <w:sz w:val="21"/>
                <w:szCs w:val="21"/>
                <w:highlight w:val="none"/>
              </w:rPr>
              <w:t>综合比较各投标人进度控制及保障措施，各阶段进度计划目标设定科学合理，符合项目的总体工期要求。措施全面合理切实可行得6分，措施基本合理得4分，措施内容不完善得2分，无不得分。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质量控制措施（6分）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olor w:val="auto"/>
                <w:sz w:val="21"/>
                <w:szCs w:val="21"/>
                <w:highlight w:val="none"/>
              </w:rPr>
            </w:pPr>
            <w:r>
              <w:rPr>
                <w:rFonts w:hint="eastAsia" w:ascii="宋体" w:hAnsi="宋体"/>
                <w:color w:val="auto"/>
                <w:sz w:val="21"/>
                <w:szCs w:val="21"/>
                <w:highlight w:val="none"/>
              </w:rPr>
              <w:t>综合比较各投标人质量目标承诺、质量保证体系与保证措施。措施全面合理切实可行得6分，措施基本合理得4分，措施内容不完善得2分，无不得分。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方案可实施性（6分）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综合比较方案可实施性，方案全面合理切实可行得6分，方案基本合理得4分，方案内容不完善得2分，无不得分。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协调配合能力（6分）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1"/>
                <w:szCs w:val="21"/>
                <w:highlight w:val="none"/>
              </w:rPr>
            </w:pPr>
            <w:r>
              <w:rPr>
                <w:rFonts w:hint="eastAsia" w:ascii="宋体" w:hAnsi="宋体"/>
                <w:color w:val="auto"/>
                <w:sz w:val="21"/>
                <w:szCs w:val="21"/>
                <w:highlight w:val="none"/>
              </w:rPr>
              <w:t>结合本项目特点协助配合业主，妥善处理规划中遇到的问题，与项目业主、规划管理单位、规划审批单位等项目建设主管单位的配合周到完善，协调配合全面合理切实可行得6分，协调配合 基本合理得4分，协调配合内容不完善得2分，无不得分。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合理化建议</w:t>
            </w:r>
          </w:p>
          <w:p>
            <w:pPr>
              <w:jc w:val="center"/>
              <w:rPr>
                <w:rFonts w:ascii="宋体" w:hAnsi="宋体"/>
                <w:color w:val="auto"/>
                <w:sz w:val="21"/>
                <w:szCs w:val="21"/>
                <w:highlight w:val="none"/>
              </w:rPr>
            </w:pPr>
            <w:r>
              <w:rPr>
                <w:rFonts w:hint="eastAsia" w:ascii="宋体" w:hAnsi="宋体"/>
                <w:color w:val="auto"/>
                <w:sz w:val="21"/>
                <w:szCs w:val="21"/>
                <w:highlight w:val="none"/>
              </w:rPr>
              <w:t>（6分）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1"/>
                <w:szCs w:val="21"/>
                <w:highlight w:val="none"/>
              </w:rPr>
            </w:pPr>
            <w:r>
              <w:rPr>
                <w:rFonts w:hint="eastAsia" w:ascii="宋体" w:hAnsi="宋体"/>
                <w:bCs/>
                <w:color w:val="auto"/>
                <w:sz w:val="21"/>
                <w:szCs w:val="21"/>
                <w:highlight w:val="none"/>
              </w:rPr>
              <w:t>投标人针对本项目提出的实质性合理化建议，每提供一项得1分，满分6分。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3"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其他</w:t>
            </w:r>
          </w:p>
          <w:p>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因素</w:t>
            </w:r>
          </w:p>
          <w:p>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（10分）</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优惠条件</w:t>
            </w:r>
          </w:p>
          <w:p>
            <w:pPr>
              <w:jc w:val="center"/>
              <w:rPr>
                <w:rFonts w:ascii="宋体" w:hAnsi="宋体"/>
                <w:color w:val="auto"/>
                <w:sz w:val="21"/>
                <w:szCs w:val="21"/>
                <w:highlight w:val="none"/>
              </w:rPr>
            </w:pPr>
            <w:r>
              <w:rPr>
                <w:rFonts w:hint="eastAsia" w:ascii="宋体" w:hAnsi="宋体"/>
                <w:color w:val="auto"/>
                <w:sz w:val="21"/>
                <w:szCs w:val="21"/>
                <w:highlight w:val="none"/>
              </w:rPr>
              <w:t>（5分）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对投标人提出的</w:t>
            </w:r>
            <w:r>
              <w:rPr>
                <w:rFonts w:hint="eastAsia" w:hAnsi="宋体"/>
                <w:color w:val="auto"/>
                <w:sz w:val="21"/>
                <w:szCs w:val="21"/>
                <w:highlight w:val="none"/>
              </w:rPr>
              <w:t>采购人</w:t>
            </w:r>
            <w:r>
              <w:rPr>
                <w:rFonts w:hint="eastAsia" w:ascii="宋体" w:hAnsi="宋体"/>
                <w:color w:val="auto"/>
                <w:sz w:val="21"/>
                <w:szCs w:val="21"/>
                <w:highlight w:val="none"/>
              </w:rPr>
              <w:t>可以接受得合理的、有实质性内容的优惠条件进行综合评价，优得5分，良得3分，一般的得1分，没有得0分。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93" w:type="dxa"/>
            <w:vMerge w:val="continue"/>
            <w:tcBorders>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服务承诺</w:t>
            </w:r>
          </w:p>
          <w:p>
            <w:pPr>
              <w:jc w:val="center"/>
              <w:rPr>
                <w:rFonts w:ascii="宋体" w:hAnsi="宋体"/>
                <w:color w:val="auto"/>
                <w:sz w:val="21"/>
                <w:szCs w:val="21"/>
                <w:highlight w:val="none"/>
              </w:rPr>
            </w:pPr>
            <w:r>
              <w:rPr>
                <w:rFonts w:hint="eastAsia" w:ascii="宋体" w:hAnsi="宋体"/>
                <w:color w:val="auto"/>
                <w:sz w:val="21"/>
                <w:szCs w:val="21"/>
                <w:highlight w:val="none"/>
              </w:rPr>
              <w:t>（5分）</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对投标人提出的</w:t>
            </w:r>
            <w:r>
              <w:rPr>
                <w:rFonts w:hint="eastAsia" w:hAnsi="宋体"/>
                <w:color w:val="auto"/>
                <w:sz w:val="21"/>
                <w:szCs w:val="21"/>
                <w:highlight w:val="none"/>
              </w:rPr>
              <w:t>采购人</w:t>
            </w:r>
            <w:r>
              <w:rPr>
                <w:rFonts w:hint="eastAsia" w:ascii="宋体" w:hAnsi="宋体"/>
                <w:color w:val="auto"/>
                <w:sz w:val="21"/>
                <w:szCs w:val="21"/>
                <w:highlight w:val="none"/>
              </w:rPr>
              <w:t>可以接受得合理的、有实质性内容的服务承诺进行综合评价，优得5分，良得3分，一般的得1分，没有得0分。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6"/>
                <w:sz w:val="21"/>
                <w:szCs w:val="21"/>
                <w:highlight w:val="none"/>
              </w:rPr>
              <w:t>评委签字</w:t>
            </w:r>
          </w:p>
        </w:tc>
        <w:tc>
          <w:tcPr>
            <w:tcW w:w="42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合计得分</w:t>
            </w:r>
          </w:p>
        </w:tc>
        <w:tc>
          <w:tcPr>
            <w:tcW w:w="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100</w:t>
            </w:r>
          </w:p>
        </w:tc>
      </w:tr>
    </w:tbl>
    <w:p>
      <w:pPr>
        <w:spacing w:line="360" w:lineRule="auto"/>
        <w:ind w:firstLine="361" w:firstLineChars="200"/>
        <w:rPr>
          <w:b/>
          <w:color w:val="auto"/>
          <w:sz w:val="18"/>
          <w:szCs w:val="18"/>
          <w:highlight w:val="none"/>
        </w:rPr>
      </w:pPr>
      <w:r>
        <w:rPr>
          <w:b/>
          <w:color w:val="auto"/>
          <w:sz w:val="18"/>
          <w:szCs w:val="18"/>
          <w:highlight w:val="none"/>
        </w:rPr>
        <w:br w:type="page"/>
      </w:r>
    </w:p>
    <w:p>
      <w:pPr>
        <w:rPr>
          <w:color w:val="auto"/>
          <w:highlight w:val="none"/>
        </w:rPr>
      </w:pPr>
    </w:p>
    <w:p>
      <w:pPr>
        <w:pStyle w:val="4"/>
        <w:spacing w:before="0" w:after="0" w:line="360" w:lineRule="auto"/>
        <w:jc w:val="center"/>
        <w:rPr>
          <w:color w:val="auto"/>
          <w:highlight w:val="none"/>
        </w:rPr>
      </w:pPr>
      <w:bookmarkStart w:id="58" w:name="_Toc48760974"/>
      <w:bookmarkStart w:id="59" w:name="_Toc54891395"/>
      <w:r>
        <w:rPr>
          <w:rFonts w:hint="eastAsia"/>
          <w:color w:val="auto"/>
          <w:highlight w:val="none"/>
        </w:rPr>
        <w:t>第四部分采购需求</w:t>
      </w:r>
      <w:bookmarkEnd w:id="58"/>
      <w:bookmarkEnd w:id="59"/>
    </w:p>
    <w:p>
      <w:pPr>
        <w:pStyle w:val="5"/>
        <w:rPr>
          <w:color w:val="auto"/>
          <w:sz w:val="24"/>
          <w:szCs w:val="24"/>
          <w:highlight w:val="none"/>
        </w:rPr>
      </w:pPr>
      <w:bookmarkStart w:id="60" w:name="_第五部分__"/>
      <w:bookmarkEnd w:id="60"/>
      <w:r>
        <w:rPr>
          <w:rFonts w:hint="eastAsia"/>
          <w:color w:val="auto"/>
          <w:sz w:val="24"/>
          <w:szCs w:val="24"/>
          <w:highlight w:val="none"/>
        </w:rPr>
        <w:t>一、项目概况与总体要求</w:t>
      </w:r>
    </w:p>
    <w:p>
      <w:pPr>
        <w:rPr>
          <w:rFonts w:ascii="仿宋" w:hAnsi="仿宋"/>
          <w:color w:val="auto"/>
          <w:highlight w:val="none"/>
        </w:rPr>
      </w:pPr>
      <w:r>
        <w:rPr>
          <w:rFonts w:hint="eastAsia" w:ascii="仿宋" w:hAnsi="仿宋"/>
          <w:color w:val="auto"/>
          <w:highlight w:val="none"/>
        </w:rPr>
        <w:t>（提示：本部分内容包括项目背景、现状分析、</w:t>
      </w:r>
      <w:r>
        <w:rPr>
          <w:rFonts w:hint="eastAsia" w:ascii="仿宋" w:hAnsi="仿宋"/>
          <w:bCs/>
          <w:color w:val="auto"/>
          <w:highlight w:val="none"/>
        </w:rPr>
        <w:t>采购标的需实现的功能或者目标等</w:t>
      </w:r>
      <w:r>
        <w:rPr>
          <w:rFonts w:hint="eastAsia" w:ascii="仿宋" w:hAnsi="仿宋"/>
          <w:color w:val="auto"/>
          <w:highlight w:val="none"/>
        </w:rPr>
        <w:t>）</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（一）项目背景</w:t>
      </w:r>
    </w:p>
    <w:p>
      <w:pPr>
        <w:spacing w:line="400" w:lineRule="exact"/>
        <w:ind w:firstLine="400" w:firstLineChars="200"/>
        <w:rPr>
          <w:rFonts w:ascii="仿宋" w:hAnsi="仿宋"/>
          <w:color w:val="auto"/>
          <w:highlight w:val="none"/>
        </w:rPr>
      </w:pPr>
      <w:r>
        <w:rPr>
          <w:rFonts w:ascii="仿宋" w:hAnsi="仿宋"/>
          <w:color w:val="auto"/>
          <w:highlight w:val="none"/>
          <w:lang w:val="en-GB"/>
        </w:rPr>
        <w:t>按照《“十四五”自然资源保护和利用规划》</w:t>
      </w:r>
      <w:r>
        <w:rPr>
          <w:rFonts w:hint="eastAsia" w:ascii="仿宋" w:hAnsi="仿宋"/>
          <w:color w:val="auto"/>
          <w:highlight w:val="none"/>
          <w:lang w:val="en-GB"/>
        </w:rPr>
        <w:t>、《</w:t>
      </w:r>
      <w:r>
        <w:rPr>
          <w:rFonts w:hint="eastAsia" w:ascii="仿宋" w:hAnsi="仿宋"/>
          <w:color w:val="auto"/>
          <w:highlight w:val="none"/>
        </w:rPr>
        <w:t>自然资源部办公厅关于开展</w:t>
      </w:r>
      <w:r>
        <w:rPr>
          <w:rFonts w:ascii="仿宋" w:hAnsi="仿宋"/>
          <w:color w:val="auto"/>
          <w:highlight w:val="none"/>
        </w:rPr>
        <w:t>2023</w:t>
      </w:r>
      <w:r>
        <w:rPr>
          <w:rFonts w:hint="eastAsia" w:ascii="仿宋" w:hAnsi="仿宋"/>
          <w:color w:val="auto"/>
          <w:highlight w:val="none"/>
        </w:rPr>
        <w:t>年上半年自然资源监测工作的通知》（自然资办发〔</w:t>
      </w:r>
      <w:r>
        <w:rPr>
          <w:rFonts w:ascii="仿宋" w:hAnsi="仿宋"/>
          <w:color w:val="auto"/>
          <w:highlight w:val="none"/>
        </w:rPr>
        <w:t>2023</w:t>
      </w:r>
      <w:r>
        <w:rPr>
          <w:rFonts w:hint="eastAsia" w:ascii="仿宋" w:hAnsi="仿宋"/>
          <w:color w:val="auto"/>
          <w:highlight w:val="none"/>
        </w:rPr>
        <w:t>〕</w:t>
      </w:r>
      <w:r>
        <w:rPr>
          <w:rFonts w:ascii="仿宋" w:hAnsi="仿宋"/>
          <w:color w:val="auto"/>
          <w:highlight w:val="none"/>
        </w:rPr>
        <w:t>22</w:t>
      </w:r>
      <w:r>
        <w:rPr>
          <w:rFonts w:hint="eastAsia" w:ascii="仿宋" w:hAnsi="仿宋"/>
          <w:color w:val="auto"/>
          <w:highlight w:val="none"/>
        </w:rPr>
        <w:t>号）要求和</w:t>
      </w:r>
      <w:r>
        <w:rPr>
          <w:rFonts w:ascii="仿宋" w:hAnsi="仿宋"/>
          <w:color w:val="auto"/>
          <w:highlight w:val="none"/>
        </w:rPr>
        <w:t>2023</w:t>
      </w:r>
      <w:r>
        <w:rPr>
          <w:rFonts w:hint="eastAsia" w:ascii="仿宋" w:hAnsi="仿宋"/>
          <w:color w:val="auto"/>
          <w:highlight w:val="none"/>
        </w:rPr>
        <w:t>年全国自然资源工作会议安排部署，自然资源</w:t>
      </w:r>
      <w:r>
        <w:rPr>
          <w:rFonts w:ascii="仿宋" w:hAnsi="仿宋"/>
          <w:color w:val="auto"/>
          <w:highlight w:val="none"/>
          <w:lang w:val="en-GB"/>
        </w:rPr>
        <w:t>部决定开展</w:t>
      </w:r>
      <w:r>
        <w:rPr>
          <w:rFonts w:ascii="仿宋" w:hAnsi="仿宋"/>
          <w:color w:val="auto"/>
          <w:highlight w:val="none"/>
        </w:rPr>
        <w:t>2023</w:t>
      </w:r>
      <w:r>
        <w:rPr>
          <w:rFonts w:hint="eastAsia" w:ascii="仿宋" w:hAnsi="仿宋"/>
          <w:color w:val="auto"/>
          <w:highlight w:val="none"/>
        </w:rPr>
        <w:t>年城市国土空间监测，</w:t>
      </w:r>
      <w:r>
        <w:rPr>
          <w:rFonts w:hint="eastAsia" w:ascii="仿宋" w:hAnsi="仿宋"/>
          <w:color w:val="auto"/>
          <w:highlight w:val="none"/>
          <w:lang w:val="en-GB"/>
        </w:rPr>
        <w:t>根据《2023年吉林省城市国土空间监测实施方案》的要求，</w:t>
      </w:r>
      <w:r>
        <w:rPr>
          <w:rFonts w:ascii="仿宋" w:hAnsi="仿宋"/>
          <w:color w:val="auto"/>
          <w:highlight w:val="none"/>
          <w:lang w:val="en-GB"/>
        </w:rPr>
        <w:t>对现行国务院审批总体规划</w:t>
      </w:r>
      <w:r>
        <w:rPr>
          <w:rFonts w:hint="eastAsia" w:ascii="仿宋" w:hAnsi="仿宋"/>
          <w:color w:val="auto"/>
          <w:highlight w:val="none"/>
          <w:lang w:val="en-GB"/>
        </w:rPr>
        <w:t>的</w:t>
      </w:r>
      <w:r>
        <w:rPr>
          <w:rFonts w:ascii="仿宋" w:hAnsi="仿宋"/>
          <w:color w:val="auto"/>
          <w:highlight w:val="none"/>
          <w:lang w:val="en-GB"/>
        </w:rPr>
        <w:t>长春市开展</w:t>
      </w:r>
      <w:r>
        <w:rPr>
          <w:rFonts w:hint="eastAsia" w:ascii="仿宋" w:hAnsi="仿宋"/>
          <w:color w:val="auto"/>
          <w:highlight w:val="none"/>
          <w:lang w:val="en-GB"/>
        </w:rPr>
        <w:t>城市</w:t>
      </w:r>
      <w:r>
        <w:rPr>
          <w:rFonts w:ascii="仿宋" w:hAnsi="仿宋"/>
          <w:color w:val="auto"/>
          <w:highlight w:val="none"/>
          <w:lang w:val="en-GB"/>
        </w:rPr>
        <w:t>国土空间监测，</w:t>
      </w:r>
      <w:r>
        <w:rPr>
          <w:rFonts w:hint="eastAsia" w:ascii="仿宋" w:hAnsi="仿宋"/>
          <w:color w:val="auto"/>
          <w:highlight w:val="none"/>
        </w:rPr>
        <w:t>我市将全面组织实施2023年度城市国土</w:t>
      </w:r>
      <w:r>
        <w:rPr>
          <w:rFonts w:ascii="仿宋" w:hAnsi="仿宋"/>
          <w:color w:val="auto"/>
          <w:highlight w:val="none"/>
        </w:rPr>
        <w:t>空间</w:t>
      </w:r>
      <w:r>
        <w:rPr>
          <w:rFonts w:hint="eastAsia" w:ascii="仿宋" w:hAnsi="仿宋"/>
          <w:color w:val="auto"/>
          <w:highlight w:val="none"/>
        </w:rPr>
        <w:t>监测工作。</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（二）主要目标</w:t>
      </w:r>
    </w:p>
    <w:p>
      <w:pPr>
        <w:spacing w:line="400" w:lineRule="exact"/>
        <w:ind w:firstLine="420" w:firstLineChars="200"/>
        <w:rPr>
          <w:rFonts w:ascii="仿宋" w:hAnsi="仿宋"/>
          <w:color w:val="auto"/>
          <w:sz w:val="21"/>
          <w:szCs w:val="21"/>
          <w:highlight w:val="none"/>
        </w:rPr>
      </w:pPr>
      <w:r>
        <w:rPr>
          <w:rFonts w:hint="eastAsia" w:ascii="仿宋" w:hAnsi="仿宋"/>
          <w:color w:val="auto"/>
          <w:sz w:val="21"/>
          <w:szCs w:val="21"/>
          <w:highlight w:val="none"/>
        </w:rPr>
        <w:t>围绕部“两统一”职责履行和“严守资源安全底线、优化国土空间格局、促进绿色低碳发展、维护资源资产权益”的自然资源工作定位，依据2022年度国土变更调查成果、2023年高分辨率遥感影像和最新的相关专题资料，结合实地调查，将2022年长春市城市国土空间监测数据中相关监测要素的现势性更新到2023年。监测结果满足国土变更调查日常变更、耕地保护、国土空间规划编制及实施监督、城市体检评估、用途管制、开发利用、生态保护修复、督察执法、林草湿保护等自然资源管理和生态文明建设需要。</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（三）服务范围</w:t>
      </w:r>
    </w:p>
    <w:p>
      <w:pPr>
        <w:spacing w:line="400" w:lineRule="exact"/>
        <w:ind w:firstLine="420" w:firstLineChars="200"/>
        <w:rPr>
          <w:rFonts w:ascii="仿宋" w:hAnsi="仿宋"/>
          <w:color w:val="auto"/>
          <w:sz w:val="21"/>
          <w:szCs w:val="21"/>
          <w:highlight w:val="none"/>
        </w:rPr>
      </w:pPr>
      <w:r>
        <w:rPr>
          <w:rFonts w:hint="eastAsia" w:ascii="仿宋" w:hAnsi="仿宋"/>
          <w:color w:val="auto"/>
          <w:sz w:val="21"/>
          <w:szCs w:val="21"/>
          <w:highlight w:val="none"/>
        </w:rPr>
        <w:t>服务范围：长春市五城区（朝阳、南关、宽城、二道、及绿园区，含</w:t>
      </w:r>
      <w:r>
        <w:rPr>
          <w:rFonts w:ascii="仿宋" w:hAnsi="仿宋"/>
          <w:color w:val="auto"/>
          <w:sz w:val="21"/>
          <w:szCs w:val="21"/>
          <w:highlight w:val="none"/>
        </w:rPr>
        <w:t>开发区</w:t>
      </w:r>
      <w:r>
        <w:rPr>
          <w:rFonts w:hint="eastAsia" w:ascii="仿宋" w:hAnsi="仿宋"/>
          <w:color w:val="auto"/>
          <w:sz w:val="21"/>
          <w:szCs w:val="21"/>
          <w:highlight w:val="none"/>
        </w:rPr>
        <w:t>），总面积约两千平方公里。</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（四）项目服务周期</w:t>
      </w:r>
    </w:p>
    <w:p>
      <w:pPr>
        <w:spacing w:line="400" w:lineRule="exact"/>
        <w:ind w:firstLine="420" w:firstLineChars="200"/>
        <w:rPr>
          <w:rFonts w:ascii="仿宋" w:hAnsi="仿宋"/>
          <w:color w:val="auto"/>
          <w:sz w:val="21"/>
          <w:szCs w:val="21"/>
          <w:highlight w:val="none"/>
        </w:rPr>
      </w:pPr>
      <w:r>
        <w:rPr>
          <w:rFonts w:hint="eastAsia" w:ascii="仿宋" w:hAnsi="仿宋"/>
          <w:color w:val="auto"/>
          <w:sz w:val="21"/>
          <w:szCs w:val="21"/>
          <w:highlight w:val="none"/>
        </w:rPr>
        <w:t>合同签订后1年为服务周期。</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（五）工作内容</w:t>
      </w:r>
    </w:p>
    <w:p>
      <w:pPr>
        <w:spacing w:line="400" w:lineRule="exact"/>
        <w:ind w:firstLine="420" w:firstLineChars="200"/>
        <w:rPr>
          <w:rFonts w:ascii="仿宋" w:hAnsi="仿宋"/>
          <w:color w:val="auto"/>
          <w:sz w:val="21"/>
          <w:szCs w:val="21"/>
          <w:highlight w:val="none"/>
        </w:rPr>
      </w:pPr>
      <w:r>
        <w:rPr>
          <w:rFonts w:ascii="仿宋" w:hAnsi="仿宋"/>
          <w:color w:val="auto"/>
          <w:sz w:val="21"/>
          <w:szCs w:val="21"/>
          <w:highlight w:val="none"/>
        </w:rPr>
        <w:t>以202</w:t>
      </w:r>
      <w:r>
        <w:rPr>
          <w:rFonts w:hint="eastAsia" w:ascii="仿宋" w:hAnsi="仿宋"/>
          <w:color w:val="auto"/>
          <w:sz w:val="21"/>
          <w:szCs w:val="21"/>
          <w:highlight w:val="none"/>
        </w:rPr>
        <w:t>2</w:t>
      </w:r>
      <w:r>
        <w:rPr>
          <w:rFonts w:ascii="仿宋" w:hAnsi="仿宋"/>
          <w:color w:val="auto"/>
          <w:sz w:val="21"/>
          <w:szCs w:val="21"/>
          <w:highlight w:val="none"/>
        </w:rPr>
        <w:t>年度国土变更调查成果</w:t>
      </w:r>
      <w:r>
        <w:rPr>
          <w:rFonts w:hint="eastAsia" w:ascii="仿宋" w:hAnsi="仿宋"/>
          <w:color w:val="auto"/>
          <w:sz w:val="21"/>
          <w:szCs w:val="21"/>
          <w:highlight w:val="none"/>
        </w:rPr>
        <w:t>和2022年城市空间监测成果</w:t>
      </w:r>
      <w:r>
        <w:rPr>
          <w:rFonts w:ascii="仿宋" w:hAnsi="仿宋"/>
          <w:color w:val="auto"/>
          <w:sz w:val="21"/>
          <w:szCs w:val="21"/>
          <w:highlight w:val="none"/>
        </w:rPr>
        <w:t>为底图，以收集的资料为指引，套合</w:t>
      </w:r>
      <w:r>
        <w:rPr>
          <w:rFonts w:hint="eastAsia" w:ascii="仿宋" w:hAnsi="仿宋"/>
          <w:color w:val="auto"/>
          <w:sz w:val="21"/>
          <w:szCs w:val="21"/>
          <w:highlight w:val="none"/>
        </w:rPr>
        <w:t>2023年</w:t>
      </w:r>
      <w:r>
        <w:rPr>
          <w:rFonts w:ascii="仿宋" w:hAnsi="仿宋"/>
          <w:color w:val="auto"/>
          <w:sz w:val="21"/>
          <w:szCs w:val="21"/>
          <w:highlight w:val="none"/>
        </w:rPr>
        <w:t>遥感影像，利用多种技术手段，结合实地调查，</w:t>
      </w:r>
      <w:r>
        <w:rPr>
          <w:rFonts w:hint="eastAsia" w:ascii="仿宋" w:hAnsi="仿宋"/>
          <w:color w:val="auto"/>
          <w:sz w:val="21"/>
          <w:szCs w:val="21"/>
          <w:highlight w:val="none"/>
        </w:rPr>
        <w:t>细化和补充相关内容，</w:t>
      </w:r>
      <w:r>
        <w:rPr>
          <w:rFonts w:ascii="仿宋" w:hAnsi="仿宋"/>
          <w:color w:val="auto"/>
          <w:sz w:val="21"/>
          <w:szCs w:val="21"/>
          <w:highlight w:val="none"/>
        </w:rPr>
        <w:t>确定监测对象的位置、范围和属性。掌握自然资源和人文地理要素的类型、面积、范围、分布和变化等情况，</w:t>
      </w:r>
      <w:r>
        <w:rPr>
          <w:rFonts w:hint="eastAsia" w:ascii="仿宋" w:hAnsi="仿宋"/>
          <w:color w:val="auto"/>
          <w:sz w:val="21"/>
          <w:szCs w:val="21"/>
          <w:highlight w:val="none"/>
        </w:rPr>
        <w:t>同时</w:t>
      </w:r>
      <w:r>
        <w:rPr>
          <w:rFonts w:ascii="仿宋" w:hAnsi="仿宋"/>
          <w:color w:val="auto"/>
          <w:sz w:val="21"/>
          <w:szCs w:val="21"/>
          <w:highlight w:val="none"/>
        </w:rPr>
        <w:t>，监测更新水网和路网数据</w:t>
      </w:r>
      <w:r>
        <w:rPr>
          <w:rFonts w:hint="eastAsia" w:ascii="仿宋" w:hAnsi="仿宋"/>
          <w:color w:val="auto"/>
          <w:sz w:val="21"/>
          <w:szCs w:val="21"/>
          <w:highlight w:val="none"/>
        </w:rPr>
        <w:t>，</w:t>
      </w:r>
      <w:r>
        <w:rPr>
          <w:rFonts w:ascii="仿宋" w:hAnsi="仿宋"/>
          <w:color w:val="auto"/>
          <w:sz w:val="21"/>
          <w:szCs w:val="21"/>
          <w:highlight w:val="none"/>
        </w:rPr>
        <w:t>开展统计与分析</w:t>
      </w:r>
      <w:r>
        <w:rPr>
          <w:rFonts w:hint="eastAsia" w:ascii="仿宋" w:hAnsi="仿宋"/>
          <w:color w:val="auto"/>
          <w:sz w:val="21"/>
          <w:szCs w:val="21"/>
          <w:highlight w:val="none"/>
        </w:rPr>
        <w:t>，</w:t>
      </w:r>
      <w:r>
        <w:rPr>
          <w:rFonts w:ascii="仿宋" w:hAnsi="仿宋"/>
          <w:color w:val="auto"/>
          <w:sz w:val="21"/>
          <w:szCs w:val="21"/>
          <w:highlight w:val="none"/>
        </w:rPr>
        <w:t>支撑国土空间规划编制及实施监督、城市体检评估和用途管制等国土空间治理工作。</w:t>
      </w:r>
    </w:p>
    <w:p>
      <w:pPr>
        <w:pStyle w:val="5"/>
        <w:rPr>
          <w:color w:val="auto"/>
          <w:sz w:val="24"/>
          <w:szCs w:val="24"/>
          <w:highlight w:val="none"/>
        </w:rPr>
      </w:pPr>
      <w:r>
        <w:rPr>
          <w:rFonts w:hint="eastAsia"/>
          <w:color w:val="auto"/>
          <w:sz w:val="24"/>
          <w:szCs w:val="24"/>
          <w:highlight w:val="none"/>
        </w:rPr>
        <w:t>二、采购需求一览表</w:t>
      </w:r>
    </w:p>
    <w:tbl>
      <w:tblPr>
        <w:tblStyle w:val="45"/>
        <w:tblW w:w="4917" w:type="pct"/>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9"/>
        <w:gridCol w:w="759"/>
        <w:gridCol w:w="658"/>
        <w:gridCol w:w="425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7"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序号</w:t>
            </w:r>
          </w:p>
        </w:tc>
        <w:tc>
          <w:tcPr>
            <w:tcW w:w="15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服务内容</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数量</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单位</w:t>
            </w:r>
          </w:p>
        </w:tc>
        <w:tc>
          <w:tcPr>
            <w:tcW w:w="4253"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服务要求</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中小企业划分标准所属行业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1559" w:type="dxa"/>
            <w:vAlign w:val="center"/>
          </w:tcPr>
          <w:p>
            <w:pPr>
              <w:snapToGrid w:val="0"/>
              <w:jc w:val="cente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影像制作</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bCs/>
                <w:snapToGrid w:val="0"/>
                <w:color w:val="auto"/>
                <w:sz w:val="21"/>
                <w:szCs w:val="21"/>
                <w:highlight w:val="none"/>
              </w:rPr>
            </w:pPr>
            <w:r>
              <w:rPr>
                <w:rFonts w:hint="eastAsia" w:ascii="仿宋" w:hAnsi="仿宋" w:cs="仿宋"/>
                <w:bCs/>
                <w:snapToGrid w:val="0"/>
                <w:color w:val="auto"/>
                <w:highlight w:val="none"/>
              </w:rPr>
              <w:t>采购卫星影像，制作全市域正射影像成果，包括正射纠正后的真彩色融合影像、多波段融合影像和多波段非融合影像。</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2</w:t>
            </w:r>
          </w:p>
        </w:tc>
        <w:tc>
          <w:tcPr>
            <w:tcW w:w="1559" w:type="dxa"/>
            <w:vAlign w:val="center"/>
          </w:tcPr>
          <w:p>
            <w:pPr>
              <w:snapToGrid w:val="0"/>
              <w:jc w:val="center"/>
              <w:rPr>
                <w:rFonts w:ascii="仿宋" w:hAnsi="仿宋" w:cs="仿宋"/>
                <w:color w:val="auto"/>
                <w:sz w:val="21"/>
                <w:szCs w:val="21"/>
                <w:highlight w:val="none"/>
              </w:rPr>
            </w:pPr>
            <w:r>
              <w:rPr>
                <w:rFonts w:hint="eastAsia" w:ascii="仿宋" w:hAnsi="仿宋" w:cs="仿宋"/>
                <w:bCs/>
                <w:snapToGrid w:val="0"/>
                <w:color w:val="auto"/>
                <w:sz w:val="21"/>
                <w:szCs w:val="21"/>
                <w:highlight w:val="none"/>
              </w:rPr>
              <w:t>城市国土</w:t>
            </w:r>
            <w:r>
              <w:rPr>
                <w:rFonts w:ascii="仿宋" w:hAnsi="仿宋" w:cs="仿宋"/>
                <w:bCs/>
                <w:snapToGrid w:val="0"/>
                <w:color w:val="auto"/>
                <w:sz w:val="21"/>
                <w:szCs w:val="21"/>
                <w:highlight w:val="none"/>
              </w:rPr>
              <w:t>空间调查监测</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color w:val="auto"/>
                <w:sz w:val="21"/>
                <w:szCs w:val="21"/>
                <w:highlight w:val="none"/>
              </w:rPr>
            </w:pPr>
            <w:r>
              <w:rPr>
                <w:rFonts w:hint="eastAsia" w:ascii="仿宋" w:hAnsi="仿宋" w:cs="仿宋"/>
                <w:bCs/>
                <w:snapToGrid w:val="0"/>
                <w:color w:val="auto"/>
                <w:sz w:val="21"/>
                <w:szCs w:val="21"/>
                <w:highlight w:val="none"/>
              </w:rPr>
              <w:t>对五城区进行</w:t>
            </w:r>
            <w:r>
              <w:rPr>
                <w:rFonts w:ascii="仿宋" w:hAnsi="仿宋" w:cs="仿宋"/>
                <w:bCs/>
                <w:snapToGrid w:val="0"/>
                <w:color w:val="auto"/>
                <w:sz w:val="21"/>
                <w:szCs w:val="21"/>
                <w:highlight w:val="none"/>
              </w:rPr>
              <w:t>空间细化调查</w:t>
            </w:r>
            <w:r>
              <w:rPr>
                <w:rFonts w:hint="eastAsia" w:ascii="仿宋" w:hAnsi="仿宋" w:cs="仿宋"/>
                <w:bCs/>
                <w:snapToGrid w:val="0"/>
                <w:color w:val="auto"/>
                <w:sz w:val="21"/>
                <w:szCs w:val="21"/>
                <w:highlight w:val="none"/>
              </w:rPr>
              <w:t>与</w:t>
            </w:r>
            <w:r>
              <w:rPr>
                <w:rFonts w:ascii="仿宋" w:hAnsi="仿宋" w:cs="仿宋"/>
                <w:bCs/>
                <w:snapToGrid w:val="0"/>
                <w:color w:val="auto"/>
                <w:sz w:val="21"/>
                <w:szCs w:val="21"/>
                <w:highlight w:val="none"/>
              </w:rPr>
              <w:t>补充</w:t>
            </w:r>
            <w:r>
              <w:rPr>
                <w:rFonts w:hint="eastAsia" w:ascii="仿宋" w:hAnsi="仿宋" w:cs="仿宋"/>
                <w:bCs/>
                <w:snapToGrid w:val="0"/>
                <w:color w:val="auto"/>
                <w:sz w:val="21"/>
                <w:szCs w:val="21"/>
                <w:highlight w:val="none"/>
              </w:rPr>
              <w:t>、</w:t>
            </w:r>
            <w:r>
              <w:rPr>
                <w:rFonts w:ascii="仿宋" w:hAnsi="仿宋" w:cs="仿宋"/>
                <w:bCs/>
                <w:snapToGrid w:val="0"/>
                <w:color w:val="auto"/>
                <w:sz w:val="21"/>
                <w:szCs w:val="21"/>
                <w:highlight w:val="none"/>
              </w:rPr>
              <w:t>相关要素更新</w:t>
            </w:r>
            <w:r>
              <w:rPr>
                <w:rFonts w:hint="eastAsia" w:ascii="仿宋" w:hAnsi="仿宋" w:cs="仿宋"/>
                <w:bCs/>
                <w:snapToGrid w:val="0"/>
                <w:color w:val="auto"/>
                <w:sz w:val="21"/>
                <w:szCs w:val="21"/>
                <w:highlight w:val="none"/>
              </w:rPr>
              <w:t>、</w:t>
            </w:r>
            <w:r>
              <w:rPr>
                <w:rFonts w:ascii="仿宋" w:hAnsi="仿宋" w:cs="仿宋"/>
                <w:bCs/>
                <w:snapToGrid w:val="0"/>
                <w:color w:val="auto"/>
                <w:sz w:val="21"/>
                <w:szCs w:val="21"/>
                <w:highlight w:val="none"/>
              </w:rPr>
              <w:t>成果汇交</w:t>
            </w:r>
            <w:r>
              <w:rPr>
                <w:rFonts w:hint="eastAsia" w:ascii="仿宋" w:hAnsi="仿宋" w:cs="仿宋"/>
                <w:bCs/>
                <w:snapToGrid w:val="0"/>
                <w:color w:val="auto"/>
                <w:sz w:val="21"/>
                <w:szCs w:val="21"/>
                <w:highlight w:val="none"/>
              </w:rPr>
              <w:t>。</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3</w:t>
            </w:r>
          </w:p>
        </w:tc>
        <w:tc>
          <w:tcPr>
            <w:tcW w:w="1559" w:type="dxa"/>
            <w:vAlign w:val="center"/>
          </w:tcPr>
          <w:p>
            <w:pPr>
              <w:snapToGrid w:val="0"/>
              <w:jc w:val="cente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房屋建筑调查</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按单体形式采集面积200平方米以上地上建筑物补充更新，并标注高度、占地面积、建筑总面积，城镇住宅套数等信息。</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4</w:t>
            </w:r>
          </w:p>
        </w:tc>
        <w:tc>
          <w:tcPr>
            <w:tcW w:w="1559" w:type="dxa"/>
            <w:vAlign w:val="center"/>
          </w:tcPr>
          <w:p>
            <w:pPr>
              <w:snapToGrid w:val="0"/>
              <w:jc w:val="cente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全域二级类地类图班</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对长春市五城区的二级地类包括耕地、园地、林地、湿地、草地等13个二级类，成果来源于2022年国土变更调查成果。</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5</w:t>
            </w:r>
          </w:p>
        </w:tc>
        <w:tc>
          <w:tcPr>
            <w:tcW w:w="1559" w:type="dxa"/>
            <w:vAlign w:val="center"/>
          </w:tcPr>
          <w:p>
            <w:pPr>
              <w:snapToGrid w:val="0"/>
              <w:jc w:val="cente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水网数据监测更新</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更新河湖岸线、河流结构线、名称等，更新补充湖泊水质、水库坑塘用途、容积、河流类型。</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6</w:t>
            </w:r>
          </w:p>
        </w:tc>
        <w:tc>
          <w:tcPr>
            <w:tcW w:w="1559" w:type="dxa"/>
            <w:vAlign w:val="center"/>
          </w:tcPr>
          <w:p>
            <w:pPr>
              <w:snapToGrid w:val="0"/>
              <w:jc w:val="cente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路网数据监测更新</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更新铁路的线路位置，补齐名称、编码等信息。更新城际公路、城市道路网、车站、桥梁、隧道、车渡、高速出入口等信息。</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26"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7</w:t>
            </w:r>
          </w:p>
        </w:tc>
        <w:tc>
          <w:tcPr>
            <w:tcW w:w="1559" w:type="dxa"/>
            <w:vAlign w:val="center"/>
          </w:tcPr>
          <w:p>
            <w:pPr>
              <w:snapToGrid w:val="0"/>
              <w:jc w:val="center"/>
              <w:rPr>
                <w:rFonts w:ascii="仿宋" w:hAnsi="仿宋" w:cs="仿宋"/>
                <w:bCs/>
                <w:snapToGrid w:val="0"/>
                <w:color w:val="auto"/>
                <w:sz w:val="21"/>
                <w:szCs w:val="21"/>
                <w:highlight w:val="none"/>
              </w:rPr>
            </w:pPr>
            <w:r>
              <w:rPr>
                <w:rFonts w:hint="eastAsia" w:ascii="仿宋" w:hAnsi="仿宋" w:cs="仿宋"/>
                <w:bCs/>
                <w:snapToGrid w:val="0"/>
                <w:color w:val="auto"/>
                <w:sz w:val="21"/>
                <w:szCs w:val="21"/>
                <w:highlight w:val="none"/>
              </w:rPr>
              <w:t>成果整理、汇总分析</w:t>
            </w:r>
          </w:p>
        </w:tc>
        <w:tc>
          <w:tcPr>
            <w:tcW w:w="759"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1</w:t>
            </w:r>
          </w:p>
        </w:tc>
        <w:tc>
          <w:tcPr>
            <w:tcW w:w="658"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项</w:t>
            </w:r>
          </w:p>
        </w:tc>
        <w:tc>
          <w:tcPr>
            <w:tcW w:w="4253" w:type="dxa"/>
            <w:vAlign w:val="center"/>
          </w:tcPr>
          <w:p>
            <w:pPr>
              <w:rPr>
                <w:rFonts w:ascii="仿宋" w:hAnsi="仿宋" w:cs="仿宋"/>
                <w:bCs/>
                <w:snapToGrid w:val="0"/>
                <w:color w:val="auto"/>
                <w:sz w:val="21"/>
                <w:szCs w:val="21"/>
                <w:highlight w:val="none"/>
              </w:rPr>
            </w:pPr>
            <w:r>
              <w:rPr>
                <w:rFonts w:hint="eastAsia" w:ascii="仿宋" w:hAnsi="仿宋" w:cs="仿宋"/>
                <w:bCs/>
                <w:snapToGrid w:val="0"/>
                <w:color w:val="auto"/>
                <w:highlight w:val="none"/>
              </w:rPr>
              <w:t>负责县级成果核验。</w:t>
            </w:r>
            <w:r>
              <w:rPr>
                <w:rFonts w:hint="eastAsia" w:ascii="仿宋" w:hAnsi="仿宋" w:cs="仿宋"/>
                <w:bCs/>
                <w:snapToGrid w:val="0"/>
                <w:color w:val="auto"/>
                <w:highlight w:val="none"/>
              </w:rPr>
              <w:t>负责全市域成果合图、入库、文档编制等工作，形成全市域的城市监测成果，并对成果进行系统化分析。</w:t>
            </w:r>
          </w:p>
        </w:tc>
        <w:tc>
          <w:tcPr>
            <w:tcW w:w="1701" w:type="dxa"/>
            <w:vAlign w:val="center"/>
          </w:tcPr>
          <w:p>
            <w:pPr>
              <w:jc w:val="center"/>
              <w:rPr>
                <w:rFonts w:ascii="仿宋" w:hAnsi="仿宋" w:cs="仿宋"/>
                <w:color w:val="auto"/>
                <w:sz w:val="21"/>
                <w:szCs w:val="21"/>
                <w:highlight w:val="none"/>
              </w:rPr>
            </w:pPr>
            <w:r>
              <w:rPr>
                <w:rFonts w:hint="eastAsia" w:ascii="仿宋" w:hAnsi="仿宋" w:cs="仿宋"/>
                <w:color w:val="auto"/>
                <w:sz w:val="21"/>
                <w:szCs w:val="21"/>
                <w:highlight w:val="none"/>
              </w:rPr>
              <w:t>其他未列明行业</w:t>
            </w:r>
          </w:p>
        </w:tc>
      </w:tr>
    </w:tbl>
    <w:p>
      <w:pPr>
        <w:pStyle w:val="5"/>
        <w:spacing w:before="120" w:beforeLines="50" w:after="120" w:afterLines="50" w:line="400" w:lineRule="exact"/>
        <w:rPr>
          <w:color w:val="auto"/>
          <w:sz w:val="24"/>
          <w:szCs w:val="24"/>
          <w:highlight w:val="none"/>
        </w:rPr>
      </w:pPr>
      <w:r>
        <w:rPr>
          <w:rFonts w:hint="eastAsia"/>
          <w:color w:val="auto"/>
          <w:sz w:val="24"/>
          <w:szCs w:val="24"/>
          <w:highlight w:val="none"/>
        </w:rPr>
        <w:t>三、采购标的需执行的强制标准、规范</w:t>
      </w:r>
    </w:p>
    <w:p>
      <w:pPr>
        <w:adjustRightInd w:val="0"/>
        <w:snapToGrid w:val="0"/>
        <w:spacing w:line="400" w:lineRule="exact"/>
        <w:ind w:firstLine="420" w:firstLineChars="200"/>
        <w:rPr>
          <w:rFonts w:ascii="宋体" w:hAnsi="宋体"/>
          <w:color w:val="auto"/>
          <w:sz w:val="21"/>
          <w:szCs w:val="21"/>
          <w:highlight w:val="none"/>
        </w:rPr>
      </w:pPr>
      <w:bookmarkStart w:id="61" w:name="_Toc494561955"/>
      <w:bookmarkStart w:id="62" w:name="_Toc511894511"/>
      <w:bookmarkStart w:id="63" w:name="_Toc511889433"/>
      <w:bookmarkStart w:id="64" w:name="_Toc517859652"/>
      <w:r>
        <w:rPr>
          <w:rFonts w:hint="eastAsia" w:ascii="宋体" w:hAnsi="宋体"/>
          <w:color w:val="auto"/>
          <w:sz w:val="21"/>
          <w:szCs w:val="21"/>
          <w:highlight w:val="none"/>
        </w:rPr>
        <w:t>●</w:t>
      </w:r>
      <w:r>
        <w:rPr>
          <w:rFonts w:ascii="宋体" w:hAnsi="宋体"/>
          <w:color w:val="auto"/>
          <w:sz w:val="21"/>
          <w:szCs w:val="21"/>
          <w:highlight w:val="none"/>
        </w:rPr>
        <w:t>2023</w:t>
      </w:r>
      <w:r>
        <w:rPr>
          <w:rFonts w:hint="eastAsia" w:ascii="宋体" w:hAnsi="宋体"/>
          <w:color w:val="auto"/>
          <w:sz w:val="21"/>
          <w:szCs w:val="21"/>
          <w:highlight w:val="none"/>
        </w:rPr>
        <w:t>年城市国土空间监测实施方案（自然资办发</w:t>
      </w:r>
      <w:r>
        <w:rPr>
          <w:rFonts w:ascii="宋体" w:hAnsi="宋体"/>
          <w:color w:val="auto"/>
          <w:sz w:val="21"/>
          <w:szCs w:val="21"/>
          <w:highlight w:val="none"/>
        </w:rPr>
        <w:t>[2023]22</w:t>
      </w:r>
      <w:r>
        <w:rPr>
          <w:rFonts w:hint="eastAsia" w:ascii="宋体" w:hAnsi="宋体"/>
          <w:color w:val="auto"/>
          <w:sz w:val="21"/>
          <w:szCs w:val="21"/>
          <w:highlight w:val="none"/>
        </w:rPr>
        <w:t>号）</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2023</w:t>
      </w:r>
      <w:r>
        <w:rPr>
          <w:rFonts w:hint="eastAsia" w:ascii="宋体" w:hAnsi="宋体"/>
          <w:color w:val="auto"/>
          <w:sz w:val="21"/>
          <w:szCs w:val="21"/>
          <w:highlight w:val="none"/>
        </w:rPr>
        <w:t>年城市国土空间监测技术方案（自然资调查函</w:t>
      </w:r>
      <w:r>
        <w:rPr>
          <w:rFonts w:ascii="宋体" w:hAnsi="宋体"/>
          <w:color w:val="auto"/>
          <w:sz w:val="21"/>
          <w:szCs w:val="21"/>
          <w:highlight w:val="none"/>
        </w:rPr>
        <w:t>[2023]13</w:t>
      </w:r>
      <w:r>
        <w:rPr>
          <w:rFonts w:hint="eastAsia" w:ascii="宋体" w:hAnsi="宋体"/>
          <w:color w:val="auto"/>
          <w:sz w:val="21"/>
          <w:szCs w:val="21"/>
          <w:highlight w:val="none"/>
        </w:rPr>
        <w:t>号）</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2023</w:t>
      </w:r>
      <w:r>
        <w:rPr>
          <w:rFonts w:hint="eastAsia" w:ascii="宋体" w:hAnsi="宋体"/>
          <w:color w:val="auto"/>
          <w:sz w:val="21"/>
          <w:szCs w:val="21"/>
          <w:highlight w:val="none"/>
        </w:rPr>
        <w:t>年吉林省城市国土空间监测实施方案</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GB/T917</w:t>
      </w:r>
      <w:r>
        <w:rPr>
          <w:rFonts w:hint="eastAsia" w:ascii="宋体" w:hAnsi="宋体"/>
          <w:color w:val="auto"/>
          <w:sz w:val="21"/>
          <w:szCs w:val="21"/>
          <w:highlight w:val="none"/>
        </w:rPr>
        <w:t>公路路线标识规则和国道编号</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GB/T7408-2005</w:t>
      </w:r>
      <w:r>
        <w:rPr>
          <w:rFonts w:hint="eastAsia" w:ascii="宋体" w:hAnsi="宋体"/>
          <w:color w:val="auto"/>
          <w:sz w:val="21"/>
          <w:szCs w:val="21"/>
          <w:highlight w:val="none"/>
        </w:rPr>
        <w:t>数据元和交换格式信息交换日期和时间表示法（</w:t>
      </w:r>
      <w:r>
        <w:rPr>
          <w:rFonts w:ascii="宋体" w:hAnsi="宋体"/>
          <w:color w:val="auto"/>
          <w:sz w:val="21"/>
          <w:szCs w:val="21"/>
          <w:highlight w:val="none"/>
        </w:rPr>
        <w:t>ISO8601:2000,IDT</w:t>
      </w:r>
      <w:r>
        <w:rPr>
          <w:rFonts w:hint="eastAsia" w:ascii="宋体" w:hAnsi="宋体"/>
          <w:color w:val="auto"/>
          <w:sz w:val="21"/>
          <w:szCs w:val="21"/>
          <w:highlight w:val="none"/>
        </w:rPr>
        <w:t>）</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GB/T13989-2012</w:t>
      </w:r>
      <w:r>
        <w:rPr>
          <w:rFonts w:hint="eastAsia" w:ascii="宋体" w:hAnsi="宋体"/>
          <w:color w:val="auto"/>
          <w:sz w:val="21"/>
          <w:szCs w:val="21"/>
          <w:highlight w:val="none"/>
        </w:rPr>
        <w:t>国家基本比例尺地形图分幅和编号</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GB/T18316-2008</w:t>
      </w:r>
      <w:r>
        <w:rPr>
          <w:rFonts w:hint="eastAsia" w:ascii="宋体" w:hAnsi="宋体"/>
          <w:color w:val="auto"/>
          <w:sz w:val="21"/>
          <w:szCs w:val="21"/>
          <w:highlight w:val="none"/>
        </w:rPr>
        <w:t>数字测绘成果质量检查与验收</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GB/T25344</w:t>
      </w:r>
      <w:r>
        <w:rPr>
          <w:rFonts w:hint="eastAsia" w:ascii="宋体" w:hAnsi="宋体"/>
          <w:color w:val="auto"/>
          <w:sz w:val="21"/>
          <w:szCs w:val="21"/>
          <w:highlight w:val="none"/>
        </w:rPr>
        <w:t>中华人民共和国铁路线路名称代码</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GB50090-2006</w:t>
      </w:r>
      <w:r>
        <w:rPr>
          <w:rFonts w:hint="eastAsia" w:ascii="宋体" w:hAnsi="宋体"/>
          <w:color w:val="auto"/>
          <w:sz w:val="21"/>
          <w:szCs w:val="21"/>
          <w:highlight w:val="none"/>
        </w:rPr>
        <w:t>铁路线路设计规范</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GB50352-2019 </w:t>
      </w:r>
      <w:r>
        <w:rPr>
          <w:rFonts w:hint="eastAsia" w:ascii="宋体" w:hAnsi="宋体"/>
          <w:color w:val="auto"/>
          <w:sz w:val="21"/>
          <w:szCs w:val="21"/>
          <w:highlight w:val="none"/>
        </w:rPr>
        <w:t>民用建筑设计统一标准</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JTGBO1</w:t>
      </w:r>
      <w:r>
        <w:rPr>
          <w:rFonts w:hint="eastAsia" w:ascii="宋体" w:hAnsi="宋体"/>
          <w:color w:val="auto"/>
          <w:sz w:val="21"/>
          <w:szCs w:val="21"/>
          <w:highlight w:val="none"/>
        </w:rPr>
        <w:t>公路工程技术标准</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JT/T132</w:t>
      </w:r>
      <w:r>
        <w:rPr>
          <w:rFonts w:hint="eastAsia" w:ascii="宋体" w:hAnsi="宋体"/>
          <w:color w:val="auto"/>
          <w:sz w:val="21"/>
          <w:szCs w:val="21"/>
          <w:highlight w:val="none"/>
        </w:rPr>
        <w:t>公路数据库编目编码规则</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TD/T1055-2019</w:t>
      </w:r>
      <w:r>
        <w:rPr>
          <w:rFonts w:hint="eastAsia" w:ascii="宋体" w:hAnsi="宋体"/>
          <w:color w:val="auto"/>
          <w:sz w:val="21"/>
          <w:szCs w:val="21"/>
          <w:highlight w:val="none"/>
        </w:rPr>
        <w:t>第三次全国国土调查技术规程</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TD/T 1064-2021</w:t>
      </w:r>
      <w:r>
        <w:rPr>
          <w:rFonts w:hint="eastAsia" w:ascii="宋体" w:hAnsi="宋体"/>
          <w:color w:val="auto"/>
          <w:sz w:val="21"/>
          <w:szCs w:val="21"/>
          <w:highlight w:val="none"/>
        </w:rPr>
        <w:t>城区范围确定规程</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TD/T1063-2021</w:t>
      </w:r>
      <w:r>
        <w:rPr>
          <w:rFonts w:hint="eastAsia" w:ascii="宋体" w:hAnsi="宋体"/>
          <w:color w:val="auto"/>
          <w:sz w:val="21"/>
          <w:szCs w:val="21"/>
          <w:highlight w:val="none"/>
        </w:rPr>
        <w:t>国土空间规划城市体检评估规程</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●《国土变更调查技术规程》</w:t>
      </w:r>
      <w:r>
        <w:rPr>
          <w:rFonts w:ascii="宋体" w:hAnsi="宋体"/>
          <w:color w:val="auto"/>
          <w:sz w:val="21"/>
          <w:szCs w:val="21"/>
          <w:highlight w:val="none"/>
        </w:rPr>
        <w:t>(2022</w:t>
      </w:r>
      <w:r>
        <w:rPr>
          <w:rFonts w:hint="eastAsia" w:ascii="宋体" w:hAnsi="宋体"/>
          <w:color w:val="auto"/>
          <w:sz w:val="21"/>
          <w:szCs w:val="21"/>
          <w:highlight w:val="none"/>
        </w:rPr>
        <w:t>年度适用</w:t>
      </w:r>
      <w:r>
        <w:rPr>
          <w:rFonts w:ascii="宋体" w:hAnsi="宋体"/>
          <w:color w:val="auto"/>
          <w:sz w:val="21"/>
          <w:szCs w:val="21"/>
          <w:highlight w:val="none"/>
        </w:rPr>
        <w:t xml:space="preserve">) </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CH/T9029-2019</w:t>
      </w:r>
      <w:r>
        <w:rPr>
          <w:rFonts w:hint="eastAsia" w:ascii="宋体" w:hAnsi="宋体"/>
          <w:color w:val="auto"/>
          <w:sz w:val="21"/>
          <w:szCs w:val="21"/>
          <w:highlight w:val="none"/>
        </w:rPr>
        <w:t>基础性地理国情监测内容与指标</w:t>
      </w:r>
    </w:p>
    <w:p>
      <w:pPr>
        <w:adjustRightInd w:val="0"/>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CH/T1004-2005</w:t>
      </w:r>
      <w:r>
        <w:rPr>
          <w:rFonts w:hint="eastAsia" w:ascii="宋体" w:hAnsi="宋体"/>
          <w:color w:val="auto"/>
          <w:sz w:val="21"/>
          <w:szCs w:val="21"/>
          <w:highlight w:val="none"/>
        </w:rPr>
        <w:t>测绘技术设计规定</w:t>
      </w:r>
    </w:p>
    <w:p>
      <w:pPr>
        <w:adjustRightInd w:val="0"/>
        <w:snapToGrid w:val="0"/>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 xml:space="preserve">●CH/T9009.3-2010基础地理信息数字成果1:5000、1:10000、1:25000、1:50000、1:100000 数字正射影像图 </w:t>
      </w:r>
    </w:p>
    <w:p>
      <w:pPr>
        <w:adjustRightInd w:val="0"/>
        <w:snapToGrid w:val="0"/>
        <w:spacing w:line="400" w:lineRule="exact"/>
        <w:ind w:firstLine="420" w:firstLineChars="200"/>
        <w:rPr>
          <w:rFonts w:ascii="宋体" w:hAnsi="宋体"/>
          <w:color w:val="auto"/>
          <w:sz w:val="21"/>
          <w:szCs w:val="21"/>
          <w:highlight w:val="none"/>
          <w:lang w:val="zh-CN"/>
        </w:rPr>
      </w:pPr>
      <w:r>
        <w:rPr>
          <w:rFonts w:ascii="宋体" w:hAnsi="宋体"/>
          <w:color w:val="auto"/>
          <w:sz w:val="21"/>
          <w:szCs w:val="21"/>
          <w:highlight w:val="none"/>
        </w:rPr>
        <w:t>●GQJC01-2020地理国情监测数据技术规定</w:t>
      </w:r>
    </w:p>
    <w:p>
      <w:pPr>
        <w:pStyle w:val="5"/>
        <w:spacing w:before="120" w:beforeLines="50" w:after="120" w:afterLines="50" w:line="400" w:lineRule="exact"/>
        <w:rPr>
          <w:color w:val="auto"/>
          <w:sz w:val="24"/>
          <w:szCs w:val="24"/>
          <w:highlight w:val="none"/>
        </w:rPr>
      </w:pPr>
      <w:r>
        <w:rPr>
          <w:rFonts w:hint="eastAsia"/>
          <w:color w:val="auto"/>
          <w:sz w:val="24"/>
          <w:szCs w:val="24"/>
          <w:highlight w:val="none"/>
        </w:rPr>
        <w:t>四、技术服务要求</w:t>
      </w:r>
      <w:bookmarkEnd w:id="61"/>
      <w:bookmarkEnd w:id="62"/>
      <w:bookmarkEnd w:id="63"/>
      <w:bookmarkEnd w:id="64"/>
    </w:p>
    <w:p>
      <w:pPr>
        <w:rPr>
          <w:rFonts w:ascii="楷体" w:hAnsi="宋体" w:eastAsia="楷体"/>
          <w:b/>
          <w:color w:val="auto"/>
          <w:highlight w:val="none"/>
          <w:lang w:val="zh-CN"/>
        </w:rPr>
      </w:pPr>
      <w:r>
        <w:rPr>
          <w:rFonts w:hint="eastAsia" w:ascii="楷体" w:hAnsi="宋体" w:eastAsia="楷体"/>
          <w:b/>
          <w:color w:val="auto"/>
          <w:highlight w:val="none"/>
          <w:lang w:val="zh-CN"/>
        </w:rPr>
        <w:t>说明：本部分内容均为实质性条款，供应商的投标（响应）必须完全满足或者正偏离。</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（一）服务范围</w:t>
      </w:r>
    </w:p>
    <w:p>
      <w:pPr>
        <w:spacing w:line="400" w:lineRule="exact"/>
        <w:ind w:firstLine="420" w:firstLineChars="200"/>
        <w:rPr>
          <w:rFonts w:ascii="仿宋" w:hAnsi="仿宋"/>
          <w:color w:val="auto"/>
          <w:sz w:val="21"/>
          <w:szCs w:val="21"/>
          <w:highlight w:val="none"/>
        </w:rPr>
      </w:pPr>
      <w:r>
        <w:rPr>
          <w:rFonts w:hint="eastAsia" w:ascii="仿宋" w:hAnsi="仿宋"/>
          <w:color w:val="auto"/>
          <w:sz w:val="21"/>
          <w:szCs w:val="21"/>
          <w:highlight w:val="none"/>
          <w:lang w:val="zh-CN"/>
        </w:rPr>
        <w:t>服务范围：长春市五城区（朝阳、南关、宽城、</w:t>
      </w:r>
      <w:r>
        <w:rPr>
          <w:rFonts w:hint="eastAsia" w:ascii="仿宋" w:hAnsi="仿宋"/>
          <w:color w:val="auto"/>
          <w:sz w:val="21"/>
          <w:szCs w:val="21"/>
          <w:highlight w:val="none"/>
          <w:lang w:val="zh-CN"/>
        </w:rPr>
        <w:t>二道及绿园区</w:t>
      </w:r>
      <w:r>
        <w:rPr>
          <w:rFonts w:hint="eastAsia" w:ascii="仿宋" w:hAnsi="仿宋"/>
          <w:color w:val="auto"/>
          <w:sz w:val="21"/>
          <w:szCs w:val="21"/>
          <w:highlight w:val="none"/>
          <w:lang w:val="zh-CN"/>
        </w:rPr>
        <w:t>，含开发区），总面积约两千平方公里。</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（二）服务内容</w:t>
      </w:r>
    </w:p>
    <w:p>
      <w:pPr>
        <w:spacing w:line="400" w:lineRule="exact"/>
        <w:ind w:firstLine="420" w:firstLineChars="200"/>
        <w:rPr>
          <w:rFonts w:cs="仿宋" w:asciiTheme="minorEastAsia" w:hAnsiTheme="minorEastAsia" w:eastAsiaTheme="minorEastAsia"/>
          <w:bCs/>
          <w:snapToGrid w:val="0"/>
          <w:color w:val="auto"/>
          <w:sz w:val="21"/>
          <w:szCs w:val="21"/>
          <w:highlight w:val="none"/>
        </w:rPr>
      </w:pPr>
      <w:r>
        <w:rPr>
          <w:rFonts w:hint="eastAsia" w:cs="仿宋" w:asciiTheme="minorEastAsia" w:hAnsiTheme="minorEastAsia" w:eastAsiaTheme="minorEastAsia"/>
          <w:bCs/>
          <w:snapToGrid w:val="0"/>
          <w:color w:val="auto"/>
          <w:sz w:val="21"/>
          <w:szCs w:val="21"/>
          <w:highlight w:val="none"/>
        </w:rPr>
        <w:t>1.</w:t>
      </w:r>
      <w:r>
        <w:rPr>
          <w:rFonts w:hint="eastAsia" w:asciiTheme="minorEastAsia" w:hAnsiTheme="minorEastAsia" w:eastAsiaTheme="minorEastAsia"/>
          <w:color w:val="auto"/>
          <w:sz w:val="21"/>
          <w:szCs w:val="21"/>
          <w:highlight w:val="none"/>
        </w:rPr>
        <w:t xml:space="preserve"> 资料收集与整理</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（1）遥感影像收集与正射处理</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本次监测需采购时相为2023年6月-8月、分辨率为0.5 米和亚米的卫星影像数据，制作全市域（约3万平方公里）正射影像图，用于城市国土空间监测。</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（2）国土变更调查成果</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本次监测采用国家统一提供的2022年度国土变更调查成果数据，其中地类图斑层（DLTB）作为空间信息细化与补充的底图数据。</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（3）2022年度城市国土空间监测成果</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收集监测范围内的城市国土空间监测成果包括数据成果、技术文档、影像成果等，对成果进行进行综合分析，根据监测内容与要求，明确本年度监测主要工作内容，在此基础上进行</w:t>
      </w:r>
      <w:r>
        <w:rPr>
          <w:rFonts w:hint="eastAsia" w:cs="仿宋" w:asciiTheme="minorEastAsia" w:hAnsiTheme="minorEastAsia" w:eastAsiaTheme="minorEastAsia"/>
          <w:bCs/>
          <w:snapToGrid w:val="0"/>
          <w:color w:val="auto"/>
          <w:kern w:val="0"/>
          <w:szCs w:val="21"/>
          <w:highlight w:val="none"/>
        </w:rPr>
        <w:t>监测</w:t>
      </w:r>
      <w:r>
        <w:rPr>
          <w:rFonts w:hint="eastAsia" w:cs="仿宋" w:asciiTheme="minorEastAsia" w:hAnsiTheme="minorEastAsia" w:eastAsiaTheme="minorEastAsia"/>
          <w:bCs/>
          <w:snapToGrid w:val="0"/>
          <w:color w:val="auto"/>
          <w:kern w:val="0"/>
          <w:szCs w:val="21"/>
          <w:highlight w:val="none"/>
        </w:rPr>
        <w:t>和更新。</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（4）其他专题资料</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收集地籍调查和不动产登记、供地、规划核实数据、地理国情数据、大比例尺地形图，以及数字城市、智慧城市建设成果等，获取部分监测对象的位置、范围和属性，结合遥感信息提取、实地调查等途径开展空间信息细化与补充工作。此外，还应收集的专题资料包括但不限于：涉及民政、统计、应急、教育、环保、住建、交通、水利、卫生健康、体育等专题资料，现势性为2022年1月1日之后的专题资料。对收集的专题资料，应开展现势性、可靠性分析，在此基础上制定合理和一致的利用方案；若专题资料的坐标系统与国家2000坐标系统不一致的，需进行转换处理；如有必要，还应开展整合处理，以消除冗余、不一致和矛盾的内容。</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空间信息细化与补充</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（1）空间信息细化调查</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以2022年度国土变更调查成果、2022年城市国土空间监测成果为底图，以收集的资料为指引，套合2023年遥感影像，利用多种技术手段，结合实地调查，确定监测对象的位置、范围和属性。细化地类包括住宅用地、公共管理与公共服务用地、特殊用地、交通运输用地、水域及水利设施用地、其他用地等,具体细化地类见监测数据成果要求。</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（2）房屋建筑调查</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城区监测范围内，按单体形式采集面积200㎡以上地上建筑物补充更新，并补充标注高度、占地面积、建筑总面积，商品住房（地上）和保障性住房（地上）还需标注套（间）数、属性。房屋高度数据优先使用实景模型数据采集。</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（3）外业调查及举证</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对内业难以准确判定监测内容的图斑，或无法通过影像特征、专题资料确定属性信息的监测要素，要统一开展外业调查。</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对要素类别与变更图班二级类不一致的，要求全部外业举证，举证要求符合调查标准。</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相关要素更新</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（1）水网数据监测更新</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依据收集全域范围内各类与水网变化相关的专题资料，包括各类水利建设工程、河湖治理工程等，结合最新监测影像，对监测范围内水网数据成果进行更新。内容包括：更新河湖岸线的位置、河流结构线、名称等，河流类型、通航性质、等级，以及水渠的等级、流向等属性信息。对于已有资料信息不全的数据要开展外业补充调查工作，实地调查缺少的相关信息，满足水网数据监测更新要求。</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（2）路网数据监测更新</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依据收集全域范围内各类与道路变化相关的专题资料，包括铁路、公路、城市道路、乡村道路相关的规划、建设、开通等信息，结合最新监测影像，对监测范围内路网数据成果进行更新。内容包括：更新铁路的线路位置，补齐名称、编码等信息；更新城际公路的中心线，完善名称、代码等属性信息；更新乡村通车道路的中心线，完善名称、宽度、类型等属性信息；更新城市道路路网，补齐名称、类型、路宽、车道数、高架情况等属性；对于已有资料信息不全的数据要开展外业补充调查工作，实地调查缺少的相关信息，满足路网数据监测更新要求。</w:t>
      </w:r>
    </w:p>
    <w:p>
      <w:pPr>
        <w:pStyle w:val="16"/>
        <w:spacing w:line="400" w:lineRule="exact"/>
        <w:ind w:left="1178" w:leftChars="210" w:hanging="758" w:hangingChars="361"/>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bCs/>
          <w:snapToGrid w:val="0"/>
          <w:color w:val="auto"/>
          <w:sz w:val="21"/>
          <w:szCs w:val="21"/>
          <w:highlight w:val="none"/>
        </w:rPr>
        <w:t>（3）室外滑雪场</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根据国家下发的矢量范围为指引，结合管理资料和实地调查，进一步确定其范围及相关属性。</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成果的质量控制</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按照全过程管理的原则开展质量控制，实行“两级检查、一级验收”制度，确保监测成果的真实性、准确性、完整性和规范性。城市国土空间监测工作由监测作业单位负责监测成果质量的“两级检查”，经作业单位“两级检查”：项目组对成果进行100%自检，作业单位质检部门对成果进行100%检查，形成相应的检查成果。协助长春市规划和自然资源局，做好县级成果核验工作。</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成果整理与汇交</w:t>
      </w:r>
    </w:p>
    <w:p>
      <w:pPr>
        <w:pStyle w:val="84"/>
        <w:spacing w:line="400" w:lineRule="exact"/>
        <w:ind w:left="0" w:firstLine="420"/>
        <w:jc w:val="left"/>
        <w:rPr>
          <w:rFonts w:cs="仿宋" w:asciiTheme="minorEastAsia" w:hAnsiTheme="minorEastAsia" w:eastAsiaTheme="minorEastAsia"/>
          <w:bCs/>
          <w:snapToGrid w:val="0"/>
          <w:color w:val="auto"/>
          <w:kern w:val="0"/>
          <w:szCs w:val="21"/>
          <w:highlight w:val="none"/>
        </w:rPr>
      </w:pPr>
      <w:r>
        <w:rPr>
          <w:rFonts w:hint="eastAsia" w:cs="仿宋" w:asciiTheme="minorEastAsia" w:hAnsiTheme="minorEastAsia" w:eastAsiaTheme="minorEastAsia"/>
          <w:bCs/>
          <w:snapToGrid w:val="0"/>
          <w:color w:val="auto"/>
          <w:kern w:val="0"/>
          <w:szCs w:val="21"/>
          <w:highlight w:val="none"/>
        </w:rPr>
        <w:t>按照国家成果汇交格式要求，对所有成果进行规范化整理、汇总形成5城区成果；对全市域各县成果进行接边、整合，编制各类文档材料，形成长春市城市国土空间监测成果，按时汇交至省级。</w:t>
      </w:r>
    </w:p>
    <w:p>
      <w:pPr>
        <w:widowControl w:val="0"/>
        <w:spacing w:line="400" w:lineRule="exact"/>
        <w:ind w:left="420"/>
        <w:jc w:val="both"/>
        <w:rPr>
          <w:rFonts w:cs="仿宋" w:asciiTheme="minorEastAsia" w:hAnsiTheme="minorEastAsia" w:eastAsiaTheme="minorEastAsia"/>
          <w:bCs/>
          <w:snapToGrid w:val="0"/>
          <w:color w:val="auto"/>
          <w:sz w:val="21"/>
          <w:szCs w:val="21"/>
          <w:highlight w:val="none"/>
        </w:rPr>
      </w:pPr>
      <w:r>
        <w:rPr>
          <w:rFonts w:hint="eastAsia" w:cs="仿宋" w:asciiTheme="minorEastAsia" w:hAnsiTheme="minorEastAsia" w:eastAsiaTheme="minorEastAsia"/>
          <w:bCs/>
          <w:snapToGrid w:val="0"/>
          <w:color w:val="auto"/>
          <w:sz w:val="21"/>
          <w:szCs w:val="21"/>
          <w:highlight w:val="none"/>
        </w:rPr>
        <w:t>6.成果整改</w:t>
      </w:r>
    </w:p>
    <w:p>
      <w:pPr>
        <w:pStyle w:val="16"/>
        <w:spacing w:line="400" w:lineRule="exact"/>
        <w:ind w:left="0" w:left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依据国家、省级检查结果，对问题数据进行一次性整改，符合各级检查要求。</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（三）技术要求</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1、数学基础</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坐标参照系：采用</w:t>
      </w:r>
      <w:r>
        <w:rPr>
          <w:rFonts w:asciiTheme="minorEastAsia" w:hAnsiTheme="minorEastAsia" w:eastAsiaTheme="minorEastAsia"/>
          <w:color w:val="auto"/>
          <w:sz w:val="21"/>
          <w:szCs w:val="21"/>
          <w:highlight w:val="none"/>
        </w:rPr>
        <w:t>2000</w:t>
      </w:r>
      <w:r>
        <w:rPr>
          <w:rFonts w:hint="eastAsia" w:asciiTheme="minorEastAsia" w:hAnsiTheme="minorEastAsia" w:eastAsiaTheme="minorEastAsia"/>
          <w:color w:val="auto"/>
          <w:sz w:val="21"/>
          <w:szCs w:val="21"/>
          <w:highlight w:val="none"/>
        </w:rPr>
        <w:t>国家大地坐标系，定义各项坐标参数的投影文件中，平面基准主要参数统一如表3</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所示。</w:t>
      </w:r>
    </w:p>
    <w:p>
      <w:pPr>
        <w:pStyle w:val="15"/>
        <w:spacing w:after="120" w:afterLines="50" w:line="240" w:lineRule="auto"/>
        <w:ind w:firstLine="0" w:firstLineChars="0"/>
        <w:jc w:val="center"/>
        <w:rPr>
          <w:rFonts w:ascii="黑体" w:hAnsi="黑体"/>
          <w:color w:val="auto"/>
          <w:sz w:val="24"/>
          <w:szCs w:val="24"/>
          <w:highlight w:val="none"/>
        </w:rPr>
      </w:pPr>
      <w:r>
        <w:rPr>
          <w:rFonts w:hint="eastAsia" w:ascii="黑体" w:hAnsi="黑体"/>
          <w:color w:val="auto"/>
          <w:sz w:val="24"/>
          <w:szCs w:val="24"/>
          <w:highlight w:val="none"/>
        </w:rPr>
        <w:t>表3</w:t>
      </w:r>
      <w:r>
        <w:rPr>
          <w:rFonts w:ascii="黑体" w:hAnsi="黑体"/>
          <w:color w:val="auto"/>
          <w:sz w:val="24"/>
          <w:szCs w:val="24"/>
          <w:highlight w:val="none"/>
        </w:rPr>
        <w:t>-1</w:t>
      </w:r>
      <w:r>
        <w:rPr>
          <w:rFonts w:hint="eastAsia" w:ascii="黑体" w:hAnsi="黑体"/>
          <w:color w:val="auto"/>
          <w:sz w:val="24"/>
          <w:szCs w:val="24"/>
          <w:highlight w:val="none"/>
        </w:rPr>
        <w:t>平面基准主要参数要求说明</w:t>
      </w:r>
    </w:p>
    <w:tbl>
      <w:tblPr>
        <w:tblStyle w:val="45"/>
        <w:tblW w:w="93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57"/>
        <w:gridCol w:w="459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trPr>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序号</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参数名称</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参数值</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GeographicCoordinateSystem</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GCS_China_Geodetic_Coordinate_System_2000</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地理坐标系名称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Datum</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D_China_2000</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大地基准名称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Spheroid</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CGCS2000</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椭球体名称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4</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SemimajorAxis</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6378137.0</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长半轴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InverseFlattening</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298.257222101</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扁率倒数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6</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AngularUnit</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Degree(0.0174532925199433)</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度（弧度）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righ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7</w:t>
            </w:r>
          </w:p>
        </w:tc>
        <w:tc>
          <w:tcPr>
            <w:tcW w:w="2057"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PrimeMeridian</w:t>
            </w:r>
          </w:p>
        </w:tc>
        <w:tc>
          <w:tcPr>
            <w:tcW w:w="4596"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Greenwich(0.0)</w:t>
            </w:r>
          </w:p>
        </w:tc>
        <w:tc>
          <w:tcPr>
            <w:tcW w:w="1838" w:type="dxa"/>
            <w:tcBorders>
              <w:left w:val="single" w:color="1E4649" w:sz="8" w:space="0"/>
            </w:tcBorders>
            <w:vAlign w:val="center"/>
          </w:tcPr>
          <w:p>
            <w:pPr>
              <w:pStyle w:val="124"/>
              <w:spacing w:line="0" w:lineRule="atLeas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本初子午线</w:t>
            </w:r>
          </w:p>
        </w:tc>
      </w:tr>
    </w:tbl>
    <w:p>
      <w:pPr>
        <w:spacing w:line="400" w:lineRule="exact"/>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高程基准为</w:t>
      </w:r>
      <w:r>
        <w:rPr>
          <w:color w:val="auto"/>
          <w:sz w:val="21"/>
          <w:szCs w:val="21"/>
          <w:highlight w:val="none"/>
        </w:rPr>
        <w:t>1985</w:t>
      </w:r>
      <w:r>
        <w:rPr>
          <w:rFonts w:hint="eastAsia"/>
          <w:color w:val="auto"/>
          <w:sz w:val="21"/>
          <w:szCs w:val="21"/>
          <w:highlight w:val="none"/>
        </w:rPr>
        <w:t>国家高程基准。</w:t>
      </w:r>
    </w:p>
    <w:p>
      <w:pPr>
        <w:spacing w:line="400" w:lineRule="exact"/>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3）正射影像采用高斯-克吕格投影，按1:10000比例尺标准分幅的正射影像宜采用3度分带，按1:50000比例尺标准分幅的正射影像、分景正射影像宜采用6度分带。利用已有</w:t>
      </w:r>
      <w:r>
        <w:rPr>
          <w:rFonts w:hint="eastAsia"/>
          <w:color w:val="auto"/>
          <w:sz w:val="21"/>
          <w:szCs w:val="21"/>
          <w:highlight w:val="none"/>
        </w:rPr>
        <w:t>正射影像成果的，分带不需调整。</w:t>
      </w:r>
    </w:p>
    <w:p>
      <w:pPr>
        <w:spacing w:line="400" w:lineRule="exact"/>
        <w:ind w:firstLine="420" w:firstLineChars="200"/>
        <w:rPr>
          <w:color w:val="auto"/>
          <w:sz w:val="21"/>
          <w:szCs w:val="21"/>
          <w:highlight w:val="none"/>
        </w:rPr>
      </w:pPr>
      <w:r>
        <w:rPr>
          <w:rFonts w:hint="eastAsia"/>
          <w:color w:val="auto"/>
          <w:sz w:val="21"/>
          <w:szCs w:val="21"/>
          <w:highlight w:val="none"/>
        </w:rPr>
        <w:t>（4）矢量数据采用地理坐标，经纬度值采用“度”为单位，用双精度浮点数表示，保留9位有效小数位（0.000000001度）。</w:t>
      </w:r>
    </w:p>
    <w:p>
      <w:pPr>
        <w:spacing w:line="400" w:lineRule="exact"/>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w:t>
      </w:r>
      <w:r>
        <w:rPr>
          <w:color w:val="auto"/>
          <w:sz w:val="21"/>
          <w:szCs w:val="21"/>
          <w:highlight w:val="none"/>
        </w:rPr>
        <w:t>长度、宽度、高程、面积等均采用米制单位。</w:t>
      </w:r>
      <w:r>
        <w:rPr>
          <w:rFonts w:hint="eastAsia" w:ascii="仿宋" w:hAnsi="仿宋"/>
          <w:color w:val="auto"/>
          <w:sz w:val="21"/>
          <w:szCs w:val="21"/>
          <w:highlight w:val="none"/>
        </w:rPr>
        <w:t>面积单位采用平方米（m</w:t>
      </w:r>
      <w:r>
        <w:rPr>
          <w:rFonts w:hint="eastAsia" w:ascii="仿宋" w:hAnsi="仿宋"/>
          <w:color w:val="auto"/>
          <w:sz w:val="21"/>
          <w:szCs w:val="21"/>
          <w:highlight w:val="none"/>
          <w:vertAlign w:val="superscript"/>
        </w:rPr>
        <w:t>2</w:t>
      </w:r>
      <w:r>
        <w:rPr>
          <w:rFonts w:hint="eastAsia" w:ascii="仿宋" w:hAnsi="仿宋"/>
          <w:color w:val="auto"/>
          <w:sz w:val="21"/>
          <w:szCs w:val="21"/>
          <w:highlight w:val="none"/>
        </w:rPr>
        <w:t>），小数点后保留两位有效数字。统计汇总时，面积单位采用公顷（hm</w:t>
      </w:r>
      <w:r>
        <w:rPr>
          <w:rFonts w:hint="eastAsia" w:ascii="仿宋" w:hAnsi="仿宋"/>
          <w:color w:val="auto"/>
          <w:sz w:val="21"/>
          <w:szCs w:val="21"/>
          <w:highlight w:val="none"/>
          <w:vertAlign w:val="superscript"/>
        </w:rPr>
        <w:t>2</w:t>
      </w:r>
      <w:r>
        <w:rPr>
          <w:rFonts w:hint="eastAsia" w:ascii="仿宋" w:hAnsi="仿宋"/>
          <w:color w:val="auto"/>
          <w:sz w:val="21"/>
          <w:szCs w:val="21"/>
          <w:highlight w:val="none"/>
        </w:rPr>
        <w:t>）,小数点后保留两位有效数字。将亩（mu）作为辅助面积单位，小数点后保留两位有效数字。</w:t>
      </w:r>
    </w:p>
    <w:p>
      <w:pPr>
        <w:spacing w:line="400" w:lineRule="exact"/>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对于图层属性中包含“NAME”字段的所有实体要素数据层，相邻行政区域间的监测数据成果需接边处理，包括图形接边和属性接边。接边之后应保证图形数据光滑、连续，避免出现硬折、尖角</w:t>
      </w:r>
      <w:r>
        <w:rPr>
          <w:rFonts w:hint="eastAsia"/>
          <w:color w:val="auto"/>
          <w:sz w:val="21"/>
          <w:szCs w:val="21"/>
          <w:highlight w:val="none"/>
        </w:rPr>
        <w:t>；</w:t>
      </w:r>
      <w:r>
        <w:rPr>
          <w:color w:val="auto"/>
          <w:sz w:val="21"/>
          <w:szCs w:val="21"/>
          <w:highlight w:val="none"/>
        </w:rPr>
        <w:t>图形相接的同一实体，应进行属性接边，确保属性信息的一致性、合理性。</w:t>
      </w:r>
    </w:p>
    <w:p>
      <w:pPr>
        <w:spacing w:line="400" w:lineRule="exact"/>
        <w:ind w:firstLine="420" w:firstLineChars="200"/>
        <w:rPr>
          <w:rFonts w:ascii="仿宋" w:hAnsi="仿宋"/>
          <w:color w:val="auto"/>
          <w:sz w:val="21"/>
          <w:szCs w:val="21"/>
          <w:highlight w:val="none"/>
        </w:rPr>
      </w:pPr>
      <w:r>
        <w:rPr>
          <w:color w:val="auto"/>
          <w:sz w:val="21"/>
          <w:szCs w:val="21"/>
          <w:highlight w:val="none"/>
        </w:rPr>
        <w:t>实体要素数据层之外的其他数据层和生产元数据不需进行接边处理。</w:t>
      </w:r>
    </w:p>
    <w:p>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GB"/>
        </w:rPr>
        <w:t>正射影像成果</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（1）坐标参照系：采用2000国家大地坐标系和长春独立坐标系，分别提供正射影像成果。</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（2）影像范围：全市域约</w:t>
      </w:r>
      <w:r>
        <w:rPr>
          <w:rFonts w:hint="eastAsia" w:ascii="宋体" w:hAnsi="宋体"/>
          <w:color w:val="auto"/>
          <w:sz w:val="21"/>
          <w:szCs w:val="21"/>
          <w:highlight w:val="none"/>
        </w:rPr>
        <w:t>3</w:t>
      </w:r>
      <w:r>
        <w:rPr>
          <w:rFonts w:hint="eastAsia" w:ascii="宋体" w:hAnsi="宋体"/>
          <w:color w:val="auto"/>
          <w:sz w:val="21"/>
          <w:szCs w:val="21"/>
          <w:highlight w:val="none"/>
          <w:lang w:val="en-GB"/>
        </w:rPr>
        <w:t>万平方千米。</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（3）影像分辨率：分0.5米和亚米分辨率两部分成果，其中0.5米成果面积约6千平方千米，其中亚米成果面积约1.9万平方千米，</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（4）影像拍摄时间：2023年6月1日～2023年6月30日</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（5）平面精度指标：</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监测范围内数字正射影像平面几何精度应不低于1:10000比例尺成图要求，非1:10000基础资料覆盖区域除外。数字正射影像地物点相对于附近野外控制点的点位中误差和改正后的接边限差不得超过下表3-2规定。</w:t>
      </w:r>
    </w:p>
    <w:p>
      <w:pPr>
        <w:spacing w:line="400" w:lineRule="exact"/>
        <w:jc w:val="center"/>
        <w:rPr>
          <w:rFonts w:ascii="黑体" w:hAnsi="黑体" w:eastAsia="黑体"/>
          <w:color w:val="auto"/>
          <w:sz w:val="21"/>
          <w:szCs w:val="21"/>
          <w:highlight w:val="none"/>
          <w:lang w:val="en-GB"/>
        </w:rPr>
      </w:pPr>
      <w:r>
        <w:rPr>
          <w:rFonts w:hint="eastAsia" w:ascii="黑体" w:hAnsi="黑体" w:eastAsia="黑体"/>
          <w:color w:val="auto"/>
          <w:sz w:val="21"/>
          <w:szCs w:val="21"/>
          <w:highlight w:val="none"/>
          <w:lang w:val="en-GB"/>
        </w:rPr>
        <w:t>表3-2优于1米分辨率数字正射影像精度指标</w:t>
      </w:r>
    </w:p>
    <w:tbl>
      <w:tblPr>
        <w:tblStyle w:val="45"/>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3"/>
        <w:gridCol w:w="2693"/>
        <w:gridCol w:w="4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953"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地形类别</w:t>
            </w:r>
          </w:p>
        </w:tc>
        <w:tc>
          <w:tcPr>
            <w:tcW w:w="2693"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1:10000覆盖区域</w:t>
            </w:r>
          </w:p>
        </w:tc>
        <w:tc>
          <w:tcPr>
            <w:tcW w:w="4226"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非1:10000覆盖区域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953"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平地、丘陵地</w:t>
            </w:r>
          </w:p>
        </w:tc>
        <w:tc>
          <w:tcPr>
            <w:tcW w:w="2693"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5.0米</w:t>
            </w:r>
          </w:p>
        </w:tc>
        <w:tc>
          <w:tcPr>
            <w:tcW w:w="4226"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7.5米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953"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山地、高山地</w:t>
            </w:r>
          </w:p>
        </w:tc>
        <w:tc>
          <w:tcPr>
            <w:tcW w:w="2693"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7.5米</w:t>
            </w:r>
          </w:p>
        </w:tc>
        <w:tc>
          <w:tcPr>
            <w:tcW w:w="4226" w:type="dxa"/>
            <w:tcBorders>
              <w:top w:val="single" w:color="000000" w:sz="2" w:space="0"/>
              <w:left w:val="single" w:color="000000" w:sz="4" w:space="0"/>
              <w:bottom w:val="single" w:color="000000" w:sz="2" w:space="0"/>
              <w:right w:val="single" w:color="000000" w:sz="4" w:space="0"/>
            </w:tcBorders>
          </w:tcPr>
          <w:p>
            <w:pPr>
              <w:spacing w:line="400" w:lineRule="exact"/>
              <w:rPr>
                <w:rFonts w:ascii="宋体" w:hAnsi="宋体"/>
                <w:color w:val="auto"/>
                <w:sz w:val="21"/>
                <w:szCs w:val="21"/>
                <w:highlight w:val="none"/>
                <w:lang w:val="en-GB"/>
              </w:rPr>
            </w:pPr>
            <w:r>
              <w:rPr>
                <w:rFonts w:hint="eastAsia" w:ascii="宋体" w:hAnsi="宋体"/>
                <w:color w:val="auto"/>
                <w:sz w:val="21"/>
                <w:szCs w:val="21"/>
                <w:highlight w:val="none"/>
                <w:lang w:val="en-GB"/>
              </w:rPr>
              <w:t>10.0米</w:t>
            </w:r>
          </w:p>
        </w:tc>
      </w:tr>
    </w:tbl>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注1</w:t>
      </w:r>
      <w:r>
        <w:rPr>
          <w:rFonts w:ascii="宋体" w:hAnsi="宋体"/>
          <w:color w:val="auto"/>
          <w:sz w:val="21"/>
          <w:szCs w:val="21"/>
          <w:highlight w:val="none"/>
          <w:lang w:val="en-GB"/>
        </w:rPr>
        <w:t>:</w:t>
      </w:r>
      <w:r>
        <w:rPr>
          <w:rFonts w:hint="eastAsia" w:ascii="宋体" w:hAnsi="宋体"/>
          <w:color w:val="auto"/>
          <w:sz w:val="21"/>
          <w:szCs w:val="21"/>
          <w:highlight w:val="none"/>
          <w:lang w:val="en-GB"/>
        </w:rPr>
        <w:t>1:10000覆盖区域指1:10000基础测绘成果(包括</w:t>
      </w:r>
      <w:r>
        <w:rPr>
          <w:rFonts w:ascii="宋体" w:hAnsi="宋体"/>
          <w:color w:val="auto"/>
          <w:sz w:val="21"/>
          <w:szCs w:val="21"/>
          <w:highlight w:val="none"/>
          <w:lang w:val="en-GB"/>
        </w:rPr>
        <w:t>DOM</w:t>
      </w:r>
      <w:r>
        <w:rPr>
          <w:rFonts w:hint="eastAsia" w:ascii="宋体" w:hAnsi="宋体"/>
          <w:color w:val="auto"/>
          <w:sz w:val="21"/>
          <w:szCs w:val="21"/>
          <w:highlight w:val="none"/>
          <w:lang w:val="en-GB"/>
        </w:rPr>
        <w:t>、</w:t>
      </w:r>
      <w:r>
        <w:rPr>
          <w:rFonts w:ascii="宋体" w:hAnsi="宋体"/>
          <w:color w:val="auto"/>
          <w:sz w:val="21"/>
          <w:szCs w:val="21"/>
          <w:highlight w:val="none"/>
          <w:lang w:val="en-GB"/>
        </w:rPr>
        <w:t>DEM</w:t>
      </w:r>
      <w:r>
        <w:rPr>
          <w:rFonts w:hint="eastAsia" w:ascii="宋体" w:hAnsi="宋体"/>
          <w:color w:val="auto"/>
          <w:sz w:val="21"/>
          <w:szCs w:val="21"/>
          <w:highlight w:val="none"/>
          <w:lang w:val="en-GB"/>
        </w:rPr>
        <w:t>或DLG)区域，其他区域为非1:10000覆盖区域。</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注2:对于大面积单一地物地区，例如水体、森林、草原、戈壁等，中误差可以适当放宽，最大不得大于表4-</w:t>
      </w:r>
      <w:r>
        <w:rPr>
          <w:rFonts w:ascii="宋体" w:hAnsi="宋体"/>
          <w:color w:val="auto"/>
          <w:sz w:val="21"/>
          <w:szCs w:val="21"/>
          <w:highlight w:val="none"/>
          <w:lang w:val="en-GB"/>
        </w:rPr>
        <w:t>2</w:t>
      </w:r>
      <w:r>
        <w:rPr>
          <w:rFonts w:hint="eastAsia" w:ascii="宋体" w:hAnsi="宋体"/>
          <w:color w:val="auto"/>
          <w:sz w:val="21"/>
          <w:szCs w:val="21"/>
          <w:highlight w:val="none"/>
          <w:lang w:val="en-GB"/>
        </w:rPr>
        <w:t>的1.5倍。最大误差不超过中误差2倍。</w:t>
      </w:r>
    </w:p>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3、</w:t>
      </w:r>
      <w:r>
        <w:rPr>
          <w:rFonts w:ascii="宋体" w:hAnsi="宋体"/>
          <w:color w:val="auto"/>
          <w:sz w:val="21"/>
          <w:szCs w:val="21"/>
          <w:highlight w:val="none"/>
          <w:lang w:val="en-GB"/>
        </w:rPr>
        <w:t>监测数据成果</w:t>
      </w:r>
    </w:p>
    <w:p>
      <w:pPr>
        <w:pStyle w:val="16"/>
        <w:spacing w:line="400" w:lineRule="exact"/>
        <w:ind w:left="0" w:leftChars="0" w:firstLine="420" w:firstLineChars="200"/>
        <w:jc w:val="center"/>
        <w:rPr>
          <w:rFonts w:ascii="黑体" w:hAnsi="黑体" w:eastAsia="黑体"/>
          <w:color w:val="auto"/>
          <w:sz w:val="21"/>
          <w:szCs w:val="21"/>
          <w:highlight w:val="none"/>
          <w:lang w:val="en-GB"/>
        </w:rPr>
      </w:pPr>
      <w:r>
        <w:rPr>
          <w:rFonts w:hint="eastAsia" w:ascii="黑体" w:hAnsi="黑体" w:eastAsia="黑体"/>
          <w:color w:val="auto"/>
          <w:sz w:val="21"/>
          <w:szCs w:val="21"/>
          <w:highlight w:val="none"/>
          <w:lang w:val="en-GB"/>
        </w:rPr>
        <w:t>2023年城市国土空间监测要素如下表3-3</w:t>
      </w:r>
    </w:p>
    <w:tbl>
      <w:tblPr>
        <w:tblStyle w:val="45"/>
        <w:tblW w:w="4907" w:type="pct"/>
        <w:tblInd w:w="108" w:type="dxa"/>
        <w:tblLayout w:type="fixed"/>
        <w:tblCellMar>
          <w:top w:w="0" w:type="dxa"/>
          <w:left w:w="108" w:type="dxa"/>
          <w:bottom w:w="0" w:type="dxa"/>
          <w:right w:w="108" w:type="dxa"/>
        </w:tblCellMar>
      </w:tblPr>
      <w:tblGrid>
        <w:gridCol w:w="709"/>
        <w:gridCol w:w="2268"/>
        <w:gridCol w:w="6360"/>
      </w:tblGrid>
      <w:tr>
        <w:tblPrEx>
          <w:tblCellMar>
            <w:top w:w="0" w:type="dxa"/>
            <w:left w:w="108" w:type="dxa"/>
            <w:bottom w:w="0" w:type="dxa"/>
            <w:right w:w="108" w:type="dxa"/>
          </w:tblCellMar>
        </w:tblPrEx>
        <w:trPr>
          <w:trHeight w:val="511"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spacing w:line="240" w:lineRule="atLeast"/>
              <w:jc w:val="center"/>
              <w:rPr>
                <w:color w:val="auto"/>
                <w:sz w:val="21"/>
                <w:szCs w:val="21"/>
                <w:highlight w:val="none"/>
              </w:rPr>
            </w:pPr>
            <w:r>
              <w:rPr>
                <w:rFonts w:hint="eastAsia"/>
                <w:color w:val="auto"/>
                <w:sz w:val="21"/>
                <w:szCs w:val="21"/>
                <w:highlight w:val="none"/>
              </w:rPr>
              <w:t>序号</w:t>
            </w:r>
          </w:p>
        </w:tc>
        <w:tc>
          <w:tcPr>
            <w:tcW w:w="2268" w:type="dxa"/>
            <w:tcBorders>
              <w:top w:val="single" w:color="000000" w:sz="4" w:space="0"/>
              <w:left w:val="nil"/>
              <w:bottom w:val="single" w:color="000000" w:sz="4" w:space="0"/>
              <w:right w:val="single" w:color="000000" w:sz="4" w:space="0"/>
            </w:tcBorders>
            <w:shd w:val="clear" w:color="auto" w:fill="BFBFBF"/>
            <w:noWrap/>
            <w:vAlign w:val="center"/>
          </w:tcPr>
          <w:p>
            <w:pPr>
              <w:spacing w:line="240" w:lineRule="atLeast"/>
              <w:jc w:val="center"/>
              <w:rPr>
                <w:color w:val="auto"/>
                <w:sz w:val="21"/>
                <w:szCs w:val="21"/>
                <w:highlight w:val="none"/>
              </w:rPr>
            </w:pPr>
            <w:r>
              <w:rPr>
                <w:rFonts w:hint="eastAsia"/>
                <w:color w:val="auto"/>
                <w:sz w:val="21"/>
                <w:szCs w:val="21"/>
                <w:highlight w:val="none"/>
              </w:rPr>
              <w:t>目标</w:t>
            </w:r>
          </w:p>
        </w:tc>
        <w:tc>
          <w:tcPr>
            <w:tcW w:w="6360" w:type="dxa"/>
            <w:tcBorders>
              <w:top w:val="single" w:color="000000" w:sz="4" w:space="0"/>
              <w:left w:val="nil"/>
              <w:bottom w:val="single" w:color="000000" w:sz="4" w:space="0"/>
              <w:right w:val="single" w:color="000000" w:sz="4" w:space="0"/>
            </w:tcBorders>
            <w:shd w:val="clear" w:color="auto" w:fill="BFBFBF"/>
            <w:noWrap/>
            <w:vAlign w:val="center"/>
          </w:tcPr>
          <w:p>
            <w:pPr>
              <w:spacing w:line="240" w:lineRule="atLeast"/>
              <w:jc w:val="center"/>
              <w:rPr>
                <w:color w:val="auto"/>
                <w:sz w:val="21"/>
                <w:szCs w:val="21"/>
                <w:highlight w:val="none"/>
              </w:rPr>
            </w:pPr>
            <w:r>
              <w:rPr>
                <w:rFonts w:hint="eastAsia"/>
                <w:color w:val="auto"/>
                <w:sz w:val="21"/>
                <w:szCs w:val="21"/>
                <w:highlight w:val="none"/>
              </w:rPr>
              <w:t>监测要素</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住宅情况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商品房（地上）、保障性住房（地上）</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2</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就学教育情况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高等院校、中等职业学校、特殊教育学校、中小学、幼儿园</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3</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医疗情况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医院（含方舱医院）、社区卫生服务设施</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4</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社会福利情况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养老设施、儿童社会福利设施、残疾人福利设施</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5</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文体活动情况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文化艺术场馆、社区文化活动设施、体育场馆（含独立足球场）</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6</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交通情况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高速公路服务区、轨道交通站点（地铁站）、对外交通场站、公共交通场站、公共停车场（地面）、停车楼（地上）</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7</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公用设施情况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自来水厂、污水处理厂、垃圾集中处理设施、消防站、邮政局（所）、供热厂</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8</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公园与绿地情况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公园、绿地、广场</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9</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殡葬设施情况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殡葬设施</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10</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水利设施情况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水电站</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11</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城市安全韧性情况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城市内涝积水点、应急避难场所（地上）</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12</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室外滑雪场情况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室外滑雪场（含附属设施）</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13</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水域、交通网络情况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河湖（含大型水库）岸线、河渠结构线，铁路（含高速铁路）、公路（含高速公路）、城市道路、乡村道路、匝道中心线</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14</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建筑情况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单体建筑的高度、占地面积、建筑总面积</w:t>
            </w:r>
          </w:p>
        </w:tc>
      </w:tr>
      <w:tr>
        <w:tblPrEx>
          <w:tblCellMar>
            <w:top w:w="0" w:type="dxa"/>
            <w:left w:w="108" w:type="dxa"/>
            <w:bottom w:w="0" w:type="dxa"/>
            <w:right w:w="108"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jc w:val="center"/>
              <w:rPr>
                <w:color w:val="auto"/>
                <w:sz w:val="21"/>
                <w:szCs w:val="21"/>
                <w:highlight w:val="none"/>
              </w:rPr>
            </w:pPr>
            <w:r>
              <w:rPr>
                <w:rFonts w:hint="eastAsia"/>
                <w:color w:val="auto"/>
                <w:sz w:val="21"/>
                <w:szCs w:val="21"/>
                <w:highlight w:val="none"/>
              </w:rPr>
              <w:t>15</w:t>
            </w:r>
          </w:p>
        </w:tc>
        <w:tc>
          <w:tcPr>
            <w:tcW w:w="2268"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城市更新情况</w:t>
            </w:r>
          </w:p>
        </w:tc>
        <w:tc>
          <w:tcPr>
            <w:tcW w:w="6360" w:type="dxa"/>
            <w:tcBorders>
              <w:top w:val="single" w:color="000000" w:sz="4" w:space="0"/>
              <w:left w:val="nil"/>
              <w:bottom w:val="single" w:color="000000" w:sz="4" w:space="0"/>
              <w:right w:val="single" w:color="000000" w:sz="4" w:space="0"/>
            </w:tcBorders>
            <w:noWrap/>
            <w:vAlign w:val="center"/>
          </w:tcPr>
          <w:p>
            <w:pPr>
              <w:spacing w:line="240" w:lineRule="atLeast"/>
              <w:rPr>
                <w:color w:val="auto"/>
                <w:sz w:val="21"/>
                <w:szCs w:val="21"/>
                <w:highlight w:val="none"/>
              </w:rPr>
            </w:pPr>
            <w:r>
              <w:rPr>
                <w:rFonts w:hint="eastAsia"/>
                <w:color w:val="auto"/>
                <w:sz w:val="21"/>
                <w:szCs w:val="21"/>
                <w:highlight w:val="none"/>
              </w:rPr>
              <w:t>新增城市更新改造用地</w:t>
            </w:r>
          </w:p>
        </w:tc>
      </w:tr>
    </w:tbl>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4、</w:t>
      </w:r>
      <w:r>
        <w:rPr>
          <w:rFonts w:hint="eastAsia"/>
          <w:color w:val="auto"/>
          <w:sz w:val="21"/>
          <w:szCs w:val="21"/>
          <w:highlight w:val="none"/>
        </w:rPr>
        <w:t>生产元数据</w:t>
      </w:r>
    </w:p>
    <w:p>
      <w:pPr>
        <w:spacing w:line="400" w:lineRule="exact"/>
        <w:ind w:firstLine="420" w:firstLineChars="200"/>
        <w:rPr>
          <w:rFonts w:ascii="黑体" w:hAnsi="黑体" w:eastAsia="黑体"/>
          <w:color w:val="auto"/>
          <w:sz w:val="21"/>
          <w:szCs w:val="21"/>
          <w:highlight w:val="none"/>
        </w:rPr>
      </w:pPr>
      <w:r>
        <w:rPr>
          <w:color w:val="auto"/>
          <w:sz w:val="21"/>
          <w:szCs w:val="21"/>
          <w:highlight w:val="none"/>
        </w:rPr>
        <w:t>元数据集采用地理信息图形数据的方式分层存储，共包括11个图层，图层的命名原则上采用7位字符，第1-3个字符为V_M,表示元数据，M为</w:t>
      </w:r>
      <w:r>
        <w:rPr>
          <w:rFonts w:eastAsia="Times New Roman"/>
          <w:color w:val="auto"/>
          <w:sz w:val="21"/>
          <w:szCs w:val="21"/>
          <w:highlight w:val="none"/>
        </w:rPr>
        <w:t>Metadata</w:t>
      </w:r>
      <w:r>
        <w:rPr>
          <w:color w:val="auto"/>
          <w:sz w:val="21"/>
          <w:szCs w:val="21"/>
          <w:highlight w:val="none"/>
        </w:rPr>
        <w:t>的首字母；第4-6个字符为元数据内容名称的缩写；第7个字符表示图层的几何类型(A表示面，L表示线层),如下表所示</w:t>
      </w:r>
      <w:r>
        <w:rPr>
          <w:rFonts w:hint="eastAsia"/>
          <w:color w:val="auto"/>
          <w:sz w:val="21"/>
          <w:szCs w:val="21"/>
          <w:highlight w:val="none"/>
        </w:rPr>
        <w:t>。</w:t>
      </w:r>
    </w:p>
    <w:p>
      <w:pPr>
        <w:spacing w:line="400" w:lineRule="exact"/>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表3-4元数据内容分层</w:t>
      </w:r>
    </w:p>
    <w:tbl>
      <w:tblPr>
        <w:tblStyle w:val="45"/>
        <w:tblW w:w="489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48"/>
        <w:gridCol w:w="2364"/>
        <w:gridCol w:w="2977"/>
        <w:gridCol w:w="142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blHeader/>
        </w:trPr>
        <w:tc>
          <w:tcPr>
            <w:tcW w:w="2056" w:type="pct"/>
            <w:gridSpan w:val="3"/>
            <w:shd w:val="clear" w:color="auto" w:fill="EEECE1"/>
            <w:noWrap/>
            <w:vAlign w:val="center"/>
          </w:tcPr>
          <w:p>
            <w:pPr>
              <w:adjustRightInd w:val="0"/>
              <w:snapToGrid w:val="0"/>
              <w:spacing w:line="0" w:lineRule="atLeast"/>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元数据内容</w:t>
            </w:r>
          </w:p>
        </w:tc>
        <w:tc>
          <w:tcPr>
            <w:tcW w:w="1599" w:type="pct"/>
            <w:shd w:val="clear" w:color="auto" w:fill="EEECE1"/>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英文名称</w:t>
            </w:r>
          </w:p>
        </w:tc>
        <w:tc>
          <w:tcPr>
            <w:tcW w:w="763" w:type="pct"/>
            <w:shd w:val="clear" w:color="auto" w:fill="EEECE1"/>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数据层名称</w:t>
            </w:r>
          </w:p>
        </w:tc>
        <w:tc>
          <w:tcPr>
            <w:tcW w:w="582" w:type="pct"/>
            <w:shd w:val="clear" w:color="auto" w:fill="EEECE1"/>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要素类型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56" w:type="pct"/>
            <w:gridSpan w:val="3"/>
            <w:shd w:val="clear" w:color="auto" w:fill="auto"/>
            <w:noWrap/>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成果数据基本信息</w:t>
            </w:r>
            <w:r>
              <w:rPr>
                <w:rFonts w:hint="eastAsia" w:asciiTheme="minorEastAsia" w:hAnsiTheme="minorEastAsia" w:eastAsiaTheme="minorEastAsia"/>
                <w:color w:val="auto"/>
                <w:sz w:val="21"/>
                <w:szCs w:val="21"/>
                <w:highlight w:val="none"/>
              </w:rPr>
              <w:t>（含</w:t>
            </w:r>
            <w:r>
              <w:rPr>
                <w:rFonts w:asciiTheme="minorEastAsia" w:hAnsiTheme="minorEastAsia" w:eastAsiaTheme="minorEastAsia"/>
                <w:color w:val="auto"/>
                <w:sz w:val="21"/>
                <w:szCs w:val="21"/>
                <w:highlight w:val="none"/>
              </w:rPr>
              <w:t>成果验收情况</w:t>
            </w:r>
            <w:r>
              <w:rPr>
                <w:rFonts w:hint="eastAsia" w:asciiTheme="minorEastAsia" w:hAnsiTheme="minorEastAsia" w:eastAsiaTheme="minorEastAsia"/>
                <w:color w:val="auto"/>
                <w:sz w:val="21"/>
                <w:szCs w:val="21"/>
                <w:highlight w:val="none"/>
              </w:rPr>
              <w:t>）</w:t>
            </w:r>
          </w:p>
        </w:tc>
        <w:tc>
          <w:tcPr>
            <w:tcW w:w="1599" w:type="pct"/>
            <w:shd w:val="clear" w:color="auto" w:fill="auto"/>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Basic Identification Information</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V_MBII</w:t>
            </w:r>
            <w:r>
              <w:rPr>
                <w:rFonts w:hint="eastAsia" w:asciiTheme="minorEastAsia" w:hAnsiTheme="minorEastAsia" w:eastAsiaTheme="minorEastAsia"/>
                <w:color w:val="auto"/>
                <w:sz w:val="21"/>
                <w:szCs w:val="21"/>
                <w:highlight w:val="none"/>
              </w:rPr>
              <w:t>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53" w:type="pct"/>
            <w:vMerge w:val="restart"/>
            <w:shd w:val="clear" w:color="auto" w:fill="auto"/>
            <w:noWrap/>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数据源情况</w:t>
            </w:r>
          </w:p>
        </w:tc>
        <w:tc>
          <w:tcPr>
            <w:tcW w:w="1403" w:type="pct"/>
            <w:gridSpan w:val="2"/>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主要影像数据源</w:t>
            </w:r>
          </w:p>
        </w:tc>
        <w:tc>
          <w:tcPr>
            <w:tcW w:w="1599" w:type="pct"/>
            <w:shd w:val="clear" w:color="auto" w:fill="auto"/>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Primary Image Data</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V_MPID</w:t>
            </w:r>
            <w:r>
              <w:rPr>
                <w:rFonts w:hint="eastAsia" w:asciiTheme="minorEastAsia" w:hAnsiTheme="minorEastAsia" w:eastAsiaTheme="minorEastAsia"/>
                <w:color w:val="auto"/>
                <w:sz w:val="21"/>
                <w:szCs w:val="21"/>
                <w:highlight w:val="none"/>
              </w:rPr>
              <w:t>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53" w:type="pct"/>
            <w:vMerge w:val="continue"/>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p>
        </w:tc>
        <w:tc>
          <w:tcPr>
            <w:tcW w:w="1403" w:type="pct"/>
            <w:gridSpan w:val="2"/>
            <w:shd w:val="clear" w:color="auto" w:fill="auto"/>
            <w:noWrap/>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细化补充采集使用的参考资料情况（交通网络、水域网络除外）</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Reference Datasource of CtyDataset</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V_MRCTA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53" w:type="pct"/>
            <w:vMerge w:val="continue"/>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p>
        </w:tc>
        <w:tc>
          <w:tcPr>
            <w:tcW w:w="1403" w:type="pct"/>
            <w:gridSpan w:val="2"/>
            <w:shd w:val="clear" w:color="auto" w:fill="auto"/>
            <w:noWrap/>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交通网络数据使用的参考资料情况</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Reference Datasource of Road</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V_MRDRA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53" w:type="pct"/>
            <w:vMerge w:val="continue"/>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p>
        </w:tc>
        <w:tc>
          <w:tcPr>
            <w:tcW w:w="1403" w:type="pct"/>
            <w:gridSpan w:val="2"/>
            <w:shd w:val="clear" w:color="auto" w:fill="auto"/>
            <w:noWrap/>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水域网络数据使用的参考资料情况</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ReferenceDatasource of Water</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V_MRDWA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056" w:type="pct"/>
            <w:gridSpan w:val="3"/>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数据采集情况</w:t>
            </w:r>
          </w:p>
        </w:tc>
        <w:tc>
          <w:tcPr>
            <w:tcW w:w="1599" w:type="pct"/>
            <w:shd w:val="clear" w:color="auto" w:fill="auto"/>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Indoor Data Capture</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V_MIDC</w:t>
            </w:r>
            <w:r>
              <w:rPr>
                <w:rFonts w:hint="eastAsia" w:asciiTheme="minorEastAsia" w:hAnsiTheme="minorEastAsia" w:eastAsiaTheme="minorEastAsia"/>
                <w:color w:val="auto"/>
                <w:sz w:val="21"/>
                <w:szCs w:val="21"/>
                <w:highlight w:val="none"/>
              </w:rPr>
              <w:t>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86" w:type="pct"/>
            <w:gridSpan w:val="2"/>
            <w:vMerge w:val="restart"/>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质量检查情况</w:t>
            </w:r>
          </w:p>
        </w:tc>
        <w:tc>
          <w:tcPr>
            <w:tcW w:w="1270" w:type="pct"/>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一级质量检查内业情况</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Quality Control - 1th</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V_MQC1</w:t>
            </w:r>
            <w:r>
              <w:rPr>
                <w:rFonts w:hint="eastAsia" w:asciiTheme="minorEastAsia" w:hAnsiTheme="minorEastAsia" w:eastAsiaTheme="minorEastAsia"/>
                <w:color w:val="auto"/>
                <w:sz w:val="21"/>
                <w:szCs w:val="21"/>
                <w:highlight w:val="none"/>
              </w:rPr>
              <w:t>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86" w:type="pct"/>
            <w:gridSpan w:val="2"/>
            <w:vMerge w:val="continue"/>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p>
        </w:tc>
        <w:tc>
          <w:tcPr>
            <w:tcW w:w="1270" w:type="pct"/>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一级质量检查外业情况</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Quality Field Control - 1th</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V_MQF1L</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86" w:type="pct"/>
            <w:gridSpan w:val="2"/>
            <w:vMerge w:val="continue"/>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p>
        </w:tc>
        <w:tc>
          <w:tcPr>
            <w:tcW w:w="1270" w:type="pct"/>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二级质量检查内业情况</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Quality Control - 2nd</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V_MQC2A</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86" w:type="pct"/>
            <w:gridSpan w:val="2"/>
            <w:vMerge w:val="continue"/>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p>
        </w:tc>
        <w:tc>
          <w:tcPr>
            <w:tcW w:w="1270" w:type="pct"/>
            <w:shd w:val="clear" w:color="auto" w:fill="auto"/>
            <w:noWrap/>
            <w:vAlign w:val="center"/>
          </w:tcPr>
          <w:p>
            <w:pPr>
              <w:adjustRightInd w:val="0"/>
              <w:snapToGrid w:val="0"/>
              <w:spacing w:line="0" w:lineRule="atLeast"/>
              <w:ind w:firstLine="420" w:firstLineChars="20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二级质量检查外业情况</w:t>
            </w:r>
          </w:p>
        </w:tc>
        <w:tc>
          <w:tcPr>
            <w:tcW w:w="1599" w:type="pct"/>
            <w:shd w:val="clear" w:color="auto" w:fill="auto"/>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Quality Field Control - 2nd</w:t>
            </w:r>
          </w:p>
        </w:tc>
        <w:tc>
          <w:tcPr>
            <w:tcW w:w="763"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V_MQF2L</w:t>
            </w:r>
          </w:p>
        </w:tc>
        <w:tc>
          <w:tcPr>
            <w:tcW w:w="582" w:type="pct"/>
            <w:vAlign w:val="center"/>
          </w:tcPr>
          <w:p>
            <w:pPr>
              <w:adjustRightInd w:val="0"/>
              <w:snapToGrid w:val="0"/>
              <w:spacing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线</w:t>
            </w:r>
          </w:p>
        </w:tc>
      </w:tr>
    </w:tbl>
    <w:p>
      <w:pPr>
        <w:spacing w:line="400" w:lineRule="exact"/>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lang w:val="en-GB"/>
        </w:rPr>
        <w:t>5、</w:t>
      </w:r>
      <w:r>
        <w:rPr>
          <w:rFonts w:hint="eastAsia"/>
          <w:color w:val="auto"/>
          <w:sz w:val="21"/>
          <w:szCs w:val="21"/>
          <w:highlight w:val="none"/>
        </w:rPr>
        <w:t>实地照片</w:t>
      </w:r>
    </w:p>
    <w:p>
      <w:pPr>
        <w:spacing w:line="400" w:lineRule="exact"/>
        <w:ind w:firstLine="420" w:firstLineChars="200"/>
        <w:rPr>
          <w:color w:val="auto"/>
          <w:sz w:val="21"/>
          <w:szCs w:val="21"/>
          <w:highlight w:val="none"/>
        </w:rPr>
      </w:pPr>
      <w:r>
        <w:rPr>
          <w:rFonts w:hint="eastAsia"/>
          <w:color w:val="auto"/>
          <w:sz w:val="21"/>
          <w:szCs w:val="21"/>
          <w:highlight w:val="none"/>
        </w:rPr>
        <w:t>实地照片包含3项属性内容，</w:t>
      </w:r>
      <w:r>
        <w:rPr>
          <w:rFonts w:cs="宋体"/>
          <w:color w:val="auto"/>
          <w:sz w:val="21"/>
          <w:szCs w:val="21"/>
          <w:highlight w:val="none"/>
        </w:rPr>
        <w:t>保存在照片的</w:t>
      </w:r>
      <w:r>
        <w:rPr>
          <w:color w:val="auto"/>
          <w:sz w:val="21"/>
          <w:szCs w:val="21"/>
          <w:highlight w:val="none"/>
        </w:rPr>
        <w:t>EXIF</w:t>
      </w:r>
      <w:r>
        <w:rPr>
          <w:rFonts w:cs="宋体"/>
          <w:color w:val="auto"/>
          <w:sz w:val="21"/>
          <w:szCs w:val="21"/>
          <w:highlight w:val="none"/>
        </w:rPr>
        <w:t>信息中，</w:t>
      </w:r>
      <w:r>
        <w:rPr>
          <w:rFonts w:hint="eastAsia"/>
          <w:color w:val="auto"/>
          <w:sz w:val="21"/>
          <w:szCs w:val="21"/>
          <w:highlight w:val="none"/>
        </w:rPr>
        <w:t>其获取方法和采集要求见表3-5。</w:t>
      </w:r>
    </w:p>
    <w:p>
      <w:pPr>
        <w:spacing w:line="400" w:lineRule="exact"/>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表3-5地面照片属性定义及采集要求</w:t>
      </w:r>
    </w:p>
    <w:tbl>
      <w:tblPr>
        <w:tblStyle w:val="45"/>
        <w:tblW w:w="935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8"/>
        <w:gridCol w:w="2491"/>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4" w:type="dxa"/>
            <w:tcBorders>
              <w:top w:val="single" w:color="000000" w:sz="2" w:space="0"/>
              <w:bottom w:val="single" w:color="000000" w:sz="2" w:space="0"/>
            </w:tcBorders>
            <w:vAlign w:val="center"/>
          </w:tcPr>
          <w:p>
            <w:pPr>
              <w:kinsoku w:val="0"/>
              <w:autoSpaceDE w:val="0"/>
              <w:autoSpaceDN w:val="0"/>
              <w:spacing w:line="400" w:lineRule="exact"/>
              <w:jc w:val="center"/>
              <w:textAlignment w:val="baseline"/>
              <w:rPr>
                <w:rFonts w:cs="宋体"/>
                <w:snapToGrid w:val="0"/>
                <w:color w:val="auto"/>
                <w:sz w:val="21"/>
                <w:szCs w:val="21"/>
                <w:highlight w:val="none"/>
              </w:rPr>
            </w:pPr>
            <w:r>
              <w:rPr>
                <w:rFonts w:cs="宋体"/>
                <w:snapToGrid w:val="0"/>
                <w:color w:val="auto"/>
                <w:sz w:val="21"/>
                <w:szCs w:val="21"/>
                <w:highlight w:val="none"/>
              </w:rPr>
              <w:t>序号</w:t>
            </w:r>
          </w:p>
        </w:tc>
        <w:tc>
          <w:tcPr>
            <w:tcW w:w="1448" w:type="dxa"/>
            <w:tcBorders>
              <w:top w:val="single" w:color="000000" w:sz="2" w:space="0"/>
              <w:bottom w:val="single" w:color="000000" w:sz="2" w:space="0"/>
            </w:tcBorders>
            <w:vAlign w:val="center"/>
          </w:tcPr>
          <w:p>
            <w:pPr>
              <w:kinsoku w:val="0"/>
              <w:autoSpaceDE w:val="0"/>
              <w:autoSpaceDN w:val="0"/>
              <w:spacing w:line="400" w:lineRule="exact"/>
              <w:jc w:val="center"/>
              <w:textAlignment w:val="baseline"/>
              <w:rPr>
                <w:rFonts w:cs="宋体"/>
                <w:snapToGrid w:val="0"/>
                <w:color w:val="auto"/>
                <w:sz w:val="21"/>
                <w:szCs w:val="21"/>
                <w:highlight w:val="none"/>
              </w:rPr>
            </w:pPr>
            <w:r>
              <w:rPr>
                <w:rFonts w:cs="宋体"/>
                <w:snapToGrid w:val="0"/>
                <w:color w:val="auto"/>
                <w:sz w:val="21"/>
                <w:szCs w:val="21"/>
                <w:highlight w:val="none"/>
              </w:rPr>
              <w:t>属性内容</w:t>
            </w:r>
          </w:p>
        </w:tc>
        <w:tc>
          <w:tcPr>
            <w:tcW w:w="2491" w:type="dxa"/>
            <w:tcBorders>
              <w:top w:val="single" w:color="000000" w:sz="2" w:space="0"/>
              <w:bottom w:val="single" w:color="000000" w:sz="2" w:space="0"/>
            </w:tcBorders>
            <w:vAlign w:val="center"/>
          </w:tcPr>
          <w:p>
            <w:pPr>
              <w:kinsoku w:val="0"/>
              <w:autoSpaceDE w:val="0"/>
              <w:autoSpaceDN w:val="0"/>
              <w:spacing w:line="400" w:lineRule="exact"/>
              <w:jc w:val="center"/>
              <w:textAlignment w:val="baseline"/>
              <w:rPr>
                <w:rFonts w:cs="宋体"/>
                <w:snapToGrid w:val="0"/>
                <w:color w:val="auto"/>
                <w:sz w:val="21"/>
                <w:szCs w:val="21"/>
                <w:highlight w:val="none"/>
              </w:rPr>
            </w:pPr>
            <w:r>
              <w:rPr>
                <w:rFonts w:cs="宋体"/>
                <w:snapToGrid w:val="0"/>
                <w:color w:val="auto"/>
                <w:sz w:val="21"/>
                <w:szCs w:val="21"/>
                <w:highlight w:val="none"/>
              </w:rPr>
              <w:t>获取说明</w:t>
            </w:r>
          </w:p>
        </w:tc>
        <w:tc>
          <w:tcPr>
            <w:tcW w:w="4678" w:type="dxa"/>
            <w:tcBorders>
              <w:top w:val="single" w:color="000000" w:sz="2" w:space="0"/>
              <w:bottom w:val="single" w:color="000000" w:sz="2" w:space="0"/>
            </w:tcBorders>
            <w:vAlign w:val="center"/>
          </w:tcPr>
          <w:p>
            <w:pPr>
              <w:kinsoku w:val="0"/>
              <w:autoSpaceDE w:val="0"/>
              <w:autoSpaceDN w:val="0"/>
              <w:spacing w:line="400" w:lineRule="exact"/>
              <w:jc w:val="center"/>
              <w:textAlignment w:val="baseline"/>
              <w:rPr>
                <w:rFonts w:cs="宋体"/>
                <w:snapToGrid w:val="0"/>
                <w:color w:val="auto"/>
                <w:sz w:val="21"/>
                <w:szCs w:val="21"/>
                <w:highlight w:val="none"/>
              </w:rPr>
            </w:pPr>
            <w:r>
              <w:rPr>
                <w:rFonts w:cs="宋体"/>
                <w:snapToGrid w:val="0"/>
                <w:color w:val="auto"/>
                <w:sz w:val="21"/>
                <w:szCs w:val="21"/>
                <w:highlight w:val="none"/>
              </w:rPr>
              <w:t>采集要求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734"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snapToGrid w:val="0"/>
                <w:color w:val="auto"/>
                <w:sz w:val="21"/>
                <w:szCs w:val="21"/>
                <w:highlight w:val="none"/>
              </w:rPr>
              <w:t>1</w:t>
            </w:r>
          </w:p>
        </w:tc>
        <w:tc>
          <w:tcPr>
            <w:tcW w:w="1448"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snapToGrid w:val="0"/>
                <w:color w:val="auto"/>
                <w:sz w:val="21"/>
                <w:szCs w:val="21"/>
                <w:highlight w:val="none"/>
              </w:rPr>
              <w:t>拍摄时间</w:t>
            </w:r>
          </w:p>
        </w:tc>
        <w:tc>
          <w:tcPr>
            <w:tcW w:w="2491" w:type="dxa"/>
            <w:tcBorders>
              <w:top w:val="single" w:color="000000" w:sz="2" w:space="0"/>
              <w:bottom w:val="single" w:color="000000" w:sz="2" w:space="0"/>
            </w:tcBorders>
            <w:vAlign w:val="center"/>
          </w:tcPr>
          <w:p>
            <w:pPr>
              <w:kinsoku w:val="0"/>
              <w:autoSpaceDE w:val="0"/>
              <w:autoSpaceDN w:val="0"/>
              <w:spacing w:line="240" w:lineRule="atLeast"/>
              <w:textAlignment w:val="baseline"/>
              <w:rPr>
                <w:rFonts w:cs="宋体"/>
                <w:snapToGrid w:val="0"/>
                <w:color w:val="auto"/>
                <w:sz w:val="21"/>
                <w:szCs w:val="21"/>
                <w:highlight w:val="none"/>
              </w:rPr>
            </w:pPr>
            <w:r>
              <w:rPr>
                <w:rFonts w:cs="宋体"/>
                <w:snapToGrid w:val="0"/>
                <w:color w:val="auto"/>
                <w:sz w:val="21"/>
                <w:szCs w:val="21"/>
                <w:highlight w:val="none"/>
              </w:rPr>
              <w:t>相机自动记录</w:t>
            </w:r>
          </w:p>
        </w:tc>
        <w:tc>
          <w:tcPr>
            <w:tcW w:w="4678" w:type="dxa"/>
            <w:tcBorders>
              <w:top w:val="single" w:color="000000" w:sz="2" w:space="0"/>
              <w:bottom w:val="single" w:color="000000" w:sz="2" w:space="0"/>
            </w:tcBorders>
            <w:vAlign w:val="center"/>
          </w:tcPr>
          <w:p>
            <w:pPr>
              <w:kinsoku w:val="0"/>
              <w:autoSpaceDE w:val="0"/>
              <w:autoSpaceDN w:val="0"/>
              <w:spacing w:line="240" w:lineRule="atLeast"/>
              <w:textAlignment w:val="baseline"/>
              <w:rPr>
                <w:rFonts w:cs="宋体"/>
                <w:snapToGrid w:val="0"/>
                <w:color w:val="auto"/>
                <w:sz w:val="21"/>
                <w:szCs w:val="21"/>
                <w:highlight w:val="none"/>
              </w:rPr>
            </w:pPr>
            <w:r>
              <w:rPr>
                <w:rFonts w:cs="宋体"/>
                <w:snapToGrid w:val="0"/>
                <w:color w:val="auto"/>
                <w:sz w:val="21"/>
                <w:szCs w:val="21"/>
                <w:highlight w:val="none"/>
              </w:rPr>
              <w:t>采用北京时间，格式为</w:t>
            </w:r>
          </w:p>
          <w:p>
            <w:pPr>
              <w:kinsoku w:val="0"/>
              <w:autoSpaceDE w:val="0"/>
              <w:autoSpaceDN w:val="0"/>
              <w:spacing w:line="240" w:lineRule="atLeast"/>
              <w:ind w:right="41"/>
              <w:textAlignment w:val="baseline"/>
              <w:rPr>
                <w:rFonts w:cs="宋体"/>
                <w:snapToGrid w:val="0"/>
                <w:color w:val="auto"/>
                <w:sz w:val="21"/>
                <w:szCs w:val="21"/>
                <w:highlight w:val="none"/>
              </w:rPr>
            </w:pPr>
            <w:r>
              <w:rPr>
                <w:rFonts w:cs="宋体"/>
                <w:snapToGrid w:val="0"/>
                <w:color w:val="auto"/>
                <w:sz w:val="21"/>
                <w:szCs w:val="21"/>
                <w:highlight w:val="none"/>
              </w:rPr>
              <w:t>YYYY-MM-DDTHH:MM:SS。从照片EXIF信息的DateTimeoriginal标记中读取。如：2013-07-07T10:01:01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34"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snapToGrid w:val="0"/>
                <w:color w:val="auto"/>
                <w:sz w:val="21"/>
                <w:szCs w:val="21"/>
                <w:highlight w:val="none"/>
              </w:rPr>
              <w:t>2</w:t>
            </w:r>
          </w:p>
        </w:tc>
        <w:tc>
          <w:tcPr>
            <w:tcW w:w="1448"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snapToGrid w:val="0"/>
                <w:color w:val="auto"/>
                <w:sz w:val="21"/>
                <w:szCs w:val="21"/>
                <w:highlight w:val="none"/>
              </w:rPr>
              <w:t>拍摄点经度</w:t>
            </w:r>
          </w:p>
        </w:tc>
        <w:tc>
          <w:tcPr>
            <w:tcW w:w="2491" w:type="dxa"/>
            <w:tcBorders>
              <w:top w:val="single" w:color="000000" w:sz="2" w:space="0"/>
              <w:bottom w:val="single" w:color="000000" w:sz="2" w:space="0"/>
            </w:tcBorders>
            <w:vAlign w:val="center"/>
          </w:tcPr>
          <w:p>
            <w:pPr>
              <w:kinsoku w:val="0"/>
              <w:autoSpaceDE w:val="0"/>
              <w:autoSpaceDN w:val="0"/>
              <w:spacing w:line="240" w:lineRule="atLeast"/>
              <w:ind w:right="5"/>
              <w:textAlignment w:val="baseline"/>
              <w:rPr>
                <w:rFonts w:cs="宋体"/>
                <w:snapToGrid w:val="0"/>
                <w:color w:val="auto"/>
                <w:sz w:val="21"/>
                <w:szCs w:val="21"/>
                <w:highlight w:val="none"/>
              </w:rPr>
            </w:pPr>
            <w:r>
              <w:rPr>
                <w:rFonts w:cs="宋体"/>
                <w:snapToGrid w:val="0"/>
                <w:color w:val="auto"/>
                <w:sz w:val="21"/>
                <w:szCs w:val="21"/>
                <w:highlight w:val="none"/>
              </w:rPr>
              <w:t>部分相机自动记录；也可通过与GPS设备同步提取</w:t>
            </w:r>
          </w:p>
        </w:tc>
        <w:tc>
          <w:tcPr>
            <w:tcW w:w="4678" w:type="dxa"/>
            <w:tcBorders>
              <w:top w:val="single" w:color="000000" w:sz="2" w:space="0"/>
              <w:bottom w:val="single" w:color="000000" w:sz="2" w:space="0"/>
            </w:tcBorders>
            <w:vAlign w:val="center"/>
          </w:tcPr>
          <w:p>
            <w:pPr>
              <w:kinsoku w:val="0"/>
              <w:autoSpaceDE w:val="0"/>
              <w:autoSpaceDN w:val="0"/>
              <w:spacing w:line="240" w:lineRule="atLeast"/>
              <w:ind w:right="56"/>
              <w:textAlignment w:val="baseline"/>
              <w:rPr>
                <w:rFonts w:cs="宋体"/>
                <w:snapToGrid w:val="0"/>
                <w:color w:val="auto"/>
                <w:sz w:val="21"/>
                <w:szCs w:val="21"/>
                <w:highlight w:val="none"/>
              </w:rPr>
            </w:pPr>
            <w:r>
              <w:rPr>
                <w:rFonts w:cs="宋体"/>
                <w:snapToGrid w:val="0"/>
                <w:color w:val="auto"/>
                <w:sz w:val="21"/>
                <w:szCs w:val="21"/>
                <w:highlight w:val="none"/>
              </w:rPr>
              <w:t>从照片EXIF信息的GPSLongitude标记中读取。采用WGS84坐标系。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snapToGrid w:val="0"/>
                <w:color w:val="auto"/>
                <w:sz w:val="21"/>
                <w:szCs w:val="21"/>
                <w:highlight w:val="none"/>
              </w:rPr>
              <w:t>3</w:t>
            </w:r>
          </w:p>
        </w:tc>
        <w:tc>
          <w:tcPr>
            <w:tcW w:w="1448"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snapToGrid w:val="0"/>
                <w:color w:val="auto"/>
                <w:sz w:val="21"/>
                <w:szCs w:val="21"/>
                <w:highlight w:val="none"/>
              </w:rPr>
              <w:t>拍摄点纬度</w:t>
            </w:r>
          </w:p>
        </w:tc>
        <w:tc>
          <w:tcPr>
            <w:tcW w:w="2491" w:type="dxa"/>
            <w:tcBorders>
              <w:top w:val="single" w:color="000000" w:sz="2" w:space="0"/>
              <w:bottom w:val="single" w:color="000000" w:sz="2" w:space="0"/>
            </w:tcBorders>
            <w:vAlign w:val="center"/>
          </w:tcPr>
          <w:p>
            <w:pPr>
              <w:kinsoku w:val="0"/>
              <w:autoSpaceDE w:val="0"/>
              <w:autoSpaceDN w:val="0"/>
              <w:spacing w:line="240" w:lineRule="atLeast"/>
              <w:textAlignment w:val="baseline"/>
              <w:rPr>
                <w:rFonts w:cs="宋体"/>
                <w:snapToGrid w:val="0"/>
                <w:color w:val="auto"/>
                <w:sz w:val="21"/>
                <w:szCs w:val="21"/>
                <w:highlight w:val="none"/>
              </w:rPr>
            </w:pPr>
            <w:r>
              <w:rPr>
                <w:rFonts w:cs="宋体"/>
                <w:snapToGrid w:val="0"/>
                <w:color w:val="auto"/>
                <w:sz w:val="21"/>
                <w:szCs w:val="21"/>
                <w:highlight w:val="none"/>
              </w:rPr>
              <w:t>同上</w:t>
            </w:r>
          </w:p>
        </w:tc>
        <w:tc>
          <w:tcPr>
            <w:tcW w:w="4678" w:type="dxa"/>
            <w:tcBorders>
              <w:top w:val="single" w:color="000000" w:sz="2" w:space="0"/>
              <w:bottom w:val="single" w:color="000000" w:sz="2" w:space="0"/>
            </w:tcBorders>
            <w:vAlign w:val="center"/>
          </w:tcPr>
          <w:p>
            <w:pPr>
              <w:kinsoku w:val="0"/>
              <w:autoSpaceDE w:val="0"/>
              <w:autoSpaceDN w:val="0"/>
              <w:spacing w:line="240" w:lineRule="atLeast"/>
              <w:textAlignment w:val="baseline"/>
              <w:rPr>
                <w:rFonts w:cs="宋体"/>
                <w:snapToGrid w:val="0"/>
                <w:color w:val="auto"/>
                <w:sz w:val="21"/>
                <w:szCs w:val="21"/>
                <w:highlight w:val="none"/>
              </w:rPr>
            </w:pPr>
            <w:r>
              <w:rPr>
                <w:rFonts w:cs="宋体"/>
                <w:snapToGrid w:val="0"/>
                <w:color w:val="auto"/>
                <w:sz w:val="21"/>
                <w:szCs w:val="21"/>
                <w:highlight w:val="none"/>
              </w:rPr>
              <w:t>从照片EXIF信息的GPSLatitude标记中读取。采用WGS84坐标系。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hint="eastAsia" w:cs="宋体"/>
                <w:snapToGrid w:val="0"/>
                <w:color w:val="auto"/>
                <w:sz w:val="21"/>
                <w:szCs w:val="21"/>
                <w:highlight w:val="none"/>
              </w:rPr>
              <w:t>4</w:t>
            </w:r>
          </w:p>
        </w:tc>
        <w:tc>
          <w:tcPr>
            <w:tcW w:w="1448" w:type="dxa"/>
            <w:tcBorders>
              <w:top w:val="single" w:color="000000" w:sz="2" w:space="0"/>
              <w:bottom w:val="single" w:color="000000" w:sz="2" w:space="0"/>
            </w:tcBorders>
            <w:vAlign w:val="center"/>
          </w:tcPr>
          <w:p>
            <w:pPr>
              <w:kinsoku w:val="0"/>
              <w:autoSpaceDE w:val="0"/>
              <w:autoSpaceDN w:val="0"/>
              <w:spacing w:line="240" w:lineRule="atLeast"/>
              <w:jc w:val="center"/>
              <w:textAlignment w:val="baseline"/>
              <w:rPr>
                <w:rFonts w:cs="宋体"/>
                <w:snapToGrid w:val="0"/>
                <w:color w:val="auto"/>
                <w:sz w:val="21"/>
                <w:szCs w:val="21"/>
                <w:highlight w:val="none"/>
              </w:rPr>
            </w:pPr>
            <w:r>
              <w:rPr>
                <w:rFonts w:cs="宋体"/>
                <w:color w:val="auto"/>
                <w:sz w:val="21"/>
                <w:szCs w:val="21"/>
                <w:highlight w:val="none"/>
              </w:rPr>
              <w:t>照片方位角</w:t>
            </w:r>
          </w:p>
        </w:tc>
        <w:tc>
          <w:tcPr>
            <w:tcW w:w="2491" w:type="dxa"/>
            <w:tcBorders>
              <w:top w:val="single" w:color="000000" w:sz="2" w:space="0"/>
              <w:bottom w:val="single" w:color="000000" w:sz="2" w:space="0"/>
            </w:tcBorders>
            <w:vAlign w:val="center"/>
          </w:tcPr>
          <w:p>
            <w:pPr>
              <w:kinsoku w:val="0"/>
              <w:autoSpaceDE w:val="0"/>
              <w:autoSpaceDN w:val="0"/>
              <w:spacing w:line="240" w:lineRule="atLeast"/>
              <w:textAlignment w:val="baseline"/>
              <w:rPr>
                <w:rFonts w:cs="宋体"/>
                <w:snapToGrid w:val="0"/>
                <w:color w:val="auto"/>
                <w:sz w:val="21"/>
                <w:szCs w:val="21"/>
                <w:highlight w:val="none"/>
              </w:rPr>
            </w:pPr>
            <w:r>
              <w:rPr>
                <w:rFonts w:cs="宋体"/>
                <w:color w:val="auto"/>
                <w:sz w:val="21"/>
                <w:szCs w:val="21"/>
                <w:highlight w:val="none"/>
              </w:rPr>
              <w:t>部分相机自动记录</w:t>
            </w:r>
          </w:p>
        </w:tc>
        <w:tc>
          <w:tcPr>
            <w:tcW w:w="4678" w:type="dxa"/>
            <w:tcBorders>
              <w:top w:val="single" w:color="000000" w:sz="2" w:space="0"/>
              <w:bottom w:val="single" w:color="000000" w:sz="2" w:space="0"/>
            </w:tcBorders>
            <w:vAlign w:val="center"/>
          </w:tcPr>
          <w:p>
            <w:pPr>
              <w:kinsoku w:val="0"/>
              <w:autoSpaceDE w:val="0"/>
              <w:autoSpaceDN w:val="0"/>
              <w:spacing w:line="240" w:lineRule="atLeast"/>
              <w:textAlignment w:val="baseline"/>
              <w:rPr>
                <w:rFonts w:cs="宋体"/>
                <w:snapToGrid w:val="0"/>
                <w:color w:val="auto"/>
                <w:sz w:val="21"/>
                <w:szCs w:val="21"/>
                <w:highlight w:val="none"/>
              </w:rPr>
            </w:pPr>
            <w:r>
              <w:rPr>
                <w:rFonts w:cs="宋体"/>
                <w:color w:val="auto"/>
                <w:sz w:val="21"/>
                <w:szCs w:val="21"/>
                <w:highlight w:val="none"/>
              </w:rPr>
              <w:t>从照片EXIF信息的GPSImgDirection标记中读取。</w:t>
            </w:r>
          </w:p>
        </w:tc>
      </w:tr>
    </w:tbl>
    <w:p>
      <w:pPr>
        <w:spacing w:line="400" w:lineRule="exact"/>
        <w:ind w:firstLine="420" w:firstLineChars="200"/>
        <w:rPr>
          <w:snapToGrid w:val="0"/>
          <w:color w:val="auto"/>
          <w:sz w:val="21"/>
          <w:szCs w:val="21"/>
          <w:highlight w:val="none"/>
        </w:rPr>
      </w:pPr>
      <w:r>
        <w:rPr>
          <w:snapToGrid w:val="0"/>
          <w:color w:val="auto"/>
          <w:sz w:val="21"/>
          <w:szCs w:val="21"/>
          <w:highlight w:val="none"/>
        </w:rPr>
        <w:t>实地照片采用JPG格式。照片标识符按以下规则生成：</w:t>
      </w:r>
    </w:p>
    <w:p>
      <w:pPr>
        <w:spacing w:line="400" w:lineRule="exact"/>
        <w:ind w:firstLine="420" w:firstLineChars="200"/>
        <w:rPr>
          <w:snapToGrid w:val="0"/>
          <w:color w:val="auto"/>
          <w:sz w:val="21"/>
          <w:szCs w:val="21"/>
          <w:highlight w:val="none"/>
        </w:rPr>
      </w:pPr>
      <w:r>
        <w:rPr>
          <w:rFonts w:hint="eastAsia"/>
          <w:snapToGrid w:val="0"/>
          <w:color w:val="auto"/>
          <w:sz w:val="21"/>
          <w:szCs w:val="21"/>
          <w:highlight w:val="none"/>
        </w:rPr>
        <w:t>照片标识符</w:t>
      </w:r>
      <w:r>
        <w:rPr>
          <w:snapToGrid w:val="0"/>
          <w:color w:val="auto"/>
          <w:sz w:val="21"/>
          <w:szCs w:val="21"/>
          <w:highlight w:val="none"/>
        </w:rPr>
        <w:t>=</w:t>
      </w:r>
      <w:r>
        <w:rPr>
          <w:rFonts w:hint="eastAsia"/>
          <w:snapToGrid w:val="0"/>
          <w:color w:val="auto"/>
          <w:sz w:val="21"/>
          <w:szCs w:val="21"/>
          <w:highlight w:val="none"/>
        </w:rPr>
        <w:t>图层名称</w:t>
      </w:r>
      <w:r>
        <w:rPr>
          <w:snapToGrid w:val="0"/>
          <w:color w:val="auto"/>
          <w:sz w:val="21"/>
          <w:szCs w:val="21"/>
          <w:highlight w:val="none"/>
        </w:rPr>
        <w:t>+“_”+</w:t>
      </w:r>
      <w:r>
        <w:rPr>
          <w:rFonts w:hint="eastAsia"/>
          <w:snapToGrid w:val="0"/>
          <w:color w:val="auto"/>
          <w:sz w:val="21"/>
          <w:szCs w:val="21"/>
          <w:highlight w:val="none"/>
        </w:rPr>
        <w:t>要素唯一标识码</w:t>
      </w:r>
      <w:r>
        <w:rPr>
          <w:snapToGrid w:val="0"/>
          <w:color w:val="auto"/>
          <w:sz w:val="21"/>
          <w:szCs w:val="21"/>
          <w:highlight w:val="none"/>
        </w:rPr>
        <w:t>+“_”+1</w:t>
      </w:r>
      <w:r>
        <w:rPr>
          <w:rFonts w:hint="eastAsia"/>
          <w:snapToGrid w:val="0"/>
          <w:color w:val="auto"/>
          <w:sz w:val="21"/>
          <w:szCs w:val="21"/>
          <w:highlight w:val="none"/>
        </w:rPr>
        <w:t>位顺序码</w:t>
      </w:r>
      <w:r>
        <w:rPr>
          <w:snapToGrid w:val="0"/>
          <w:color w:val="auto"/>
          <w:sz w:val="21"/>
          <w:szCs w:val="21"/>
          <w:highlight w:val="none"/>
        </w:rPr>
        <w:t>+“.jpg”</w:t>
      </w:r>
    </w:p>
    <w:p>
      <w:pPr>
        <w:spacing w:line="400" w:lineRule="exact"/>
        <w:ind w:firstLine="420" w:firstLineChars="200"/>
        <w:rPr>
          <w:snapToGrid w:val="0"/>
          <w:color w:val="auto"/>
          <w:sz w:val="21"/>
          <w:szCs w:val="21"/>
          <w:highlight w:val="none"/>
        </w:rPr>
      </w:pPr>
      <w:r>
        <w:rPr>
          <w:snapToGrid w:val="0"/>
          <w:color w:val="auto"/>
          <w:sz w:val="21"/>
          <w:szCs w:val="21"/>
          <w:highlight w:val="none"/>
        </w:rPr>
        <w:t>其中，图层名称为照片拍摄对象所存储的数据层名称(见表4-5)</w:t>
      </w:r>
      <w:r>
        <w:rPr>
          <w:rFonts w:hint="eastAsia"/>
          <w:snapToGrid w:val="0"/>
          <w:color w:val="auto"/>
          <w:sz w:val="21"/>
          <w:szCs w:val="21"/>
          <w:highlight w:val="none"/>
        </w:rPr>
        <w:t>，</w:t>
      </w:r>
      <w:r>
        <w:rPr>
          <w:snapToGrid w:val="0"/>
          <w:color w:val="auto"/>
          <w:sz w:val="21"/>
          <w:szCs w:val="21"/>
          <w:highlight w:val="none"/>
        </w:rPr>
        <w:t>要素唯一标识码为拍摄对象对应图斑的FEATID；顺序码可确保照片标识符的唯一性</w:t>
      </w:r>
      <w:r>
        <w:rPr>
          <w:rFonts w:hint="eastAsia"/>
          <w:snapToGrid w:val="0"/>
          <w:color w:val="auto"/>
          <w:sz w:val="21"/>
          <w:szCs w:val="21"/>
          <w:highlight w:val="none"/>
        </w:rPr>
        <w:t>，</w:t>
      </w:r>
      <w:r>
        <w:rPr>
          <w:snapToGrid w:val="0"/>
          <w:color w:val="auto"/>
          <w:sz w:val="21"/>
          <w:szCs w:val="21"/>
          <w:highlight w:val="none"/>
        </w:rPr>
        <w:t>用一位数字或字母表示，取值范围0</w:t>
      </w:r>
      <w:r>
        <w:rPr>
          <w:rFonts w:hint="eastAsia"/>
          <w:snapToGrid w:val="0"/>
          <w:color w:val="auto"/>
          <w:sz w:val="21"/>
          <w:szCs w:val="21"/>
          <w:highlight w:val="none"/>
        </w:rPr>
        <w:t>～</w:t>
      </w:r>
      <w:r>
        <w:rPr>
          <w:snapToGrid w:val="0"/>
          <w:color w:val="auto"/>
          <w:sz w:val="21"/>
          <w:szCs w:val="21"/>
          <w:highlight w:val="none"/>
        </w:rPr>
        <w:t>9、A</w:t>
      </w:r>
      <w:r>
        <w:rPr>
          <w:rFonts w:hint="eastAsia"/>
          <w:snapToGrid w:val="0"/>
          <w:color w:val="auto"/>
          <w:sz w:val="21"/>
          <w:szCs w:val="21"/>
          <w:highlight w:val="none"/>
        </w:rPr>
        <w:t>～</w:t>
      </w:r>
      <w:r>
        <w:rPr>
          <w:snapToGrid w:val="0"/>
          <w:color w:val="auto"/>
          <w:sz w:val="21"/>
          <w:szCs w:val="21"/>
          <w:highlight w:val="none"/>
        </w:rPr>
        <w:t>F,阿拉伯数字不够用时</w:t>
      </w:r>
      <w:r>
        <w:rPr>
          <w:rFonts w:hint="eastAsia"/>
          <w:snapToGrid w:val="0"/>
          <w:color w:val="auto"/>
          <w:sz w:val="21"/>
          <w:szCs w:val="21"/>
          <w:highlight w:val="none"/>
        </w:rPr>
        <w:t>，</w:t>
      </w:r>
      <w:r>
        <w:rPr>
          <w:snapToGrid w:val="0"/>
          <w:color w:val="auto"/>
          <w:sz w:val="21"/>
          <w:szCs w:val="21"/>
          <w:highlight w:val="none"/>
        </w:rPr>
        <w:t>才依次根据需要采用大写英文字母。</w:t>
      </w:r>
    </w:p>
    <w:p>
      <w:pPr>
        <w:spacing w:line="400" w:lineRule="exact"/>
        <w:ind w:firstLine="420" w:firstLineChars="200"/>
        <w:rPr>
          <w:rFonts w:ascii="宋体" w:hAnsi="宋体"/>
          <w:color w:val="auto"/>
          <w:sz w:val="21"/>
          <w:szCs w:val="21"/>
          <w:highlight w:val="none"/>
          <w:lang w:val="en-GB"/>
        </w:rPr>
      </w:pPr>
      <w:r>
        <w:rPr>
          <w:snapToGrid w:val="0"/>
          <w:color w:val="auto"/>
          <w:sz w:val="21"/>
          <w:szCs w:val="21"/>
          <w:highlight w:val="none"/>
        </w:rPr>
        <w:t>在地面照片拍摄时，相机会按照一定规则自动生成其文件名，但不能保证文件名的全局唯一性。需要在照片整理阶段，把文件名改用照片标识符命名，文件名的后缀名不变。</w:t>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（四）成果要求</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1.准备阶段成果</w:t>
      </w:r>
    </w:p>
    <w:p>
      <w:pPr>
        <w:pStyle w:val="16"/>
        <w:spacing w:line="400" w:lineRule="exact"/>
        <w:ind w:left="0" w:leftChars="0"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（1）已收集资料</w:t>
      </w:r>
    </w:p>
    <w:p>
      <w:pPr>
        <w:spacing w:line="40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前期工作准备收集的资料，汇总形成资料清单。</w:t>
      </w:r>
    </w:p>
    <w:p>
      <w:pPr>
        <w:spacing w:line="400" w:lineRule="exact"/>
        <w:ind w:firstLine="48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（2）文字成果</w:t>
      </w:r>
    </w:p>
    <w:p>
      <w:pPr>
        <w:pStyle w:val="16"/>
        <w:spacing w:line="400" w:lineRule="exact"/>
        <w:ind w:left="0" w:leftChars="0" w:firstLine="630" w:firstLineChars="3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基础数据和资料的前期分析报告、项目技术设计。</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2.项目阶段成果</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（1）正射影像成果</w:t>
      </w:r>
    </w:p>
    <w:p>
      <w:pPr>
        <w:spacing w:line="400" w:lineRule="exact"/>
        <w:ind w:firstLine="388" w:firstLineChars="18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成果内容由分幅数字正射影像文件、记录影像投影信息的投影信息文件和元数据文件三部分组成</w:t>
      </w:r>
      <w:r>
        <w:rPr>
          <w:rFonts w:asciiTheme="minorEastAsia" w:hAnsiTheme="minorEastAsia" w:eastAsiaTheme="minorEastAsia"/>
          <w:color w:val="auto"/>
          <w:sz w:val="21"/>
          <w:szCs w:val="21"/>
          <w:highlight w:val="none"/>
        </w:rPr>
        <w:t>。</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（2）数据成果</w:t>
      </w:r>
    </w:p>
    <w:p>
      <w:pPr>
        <w:spacing w:line="400" w:lineRule="exact"/>
        <w:ind w:firstLine="388" w:firstLineChars="18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数据成果是以市为单元保存为文件型 gdb 的文件，数据分别存储在在地类变化图斑数据集（</w:t>
      </w:r>
      <w:r>
        <w:rPr>
          <w:rFonts w:asciiTheme="minorEastAsia" w:hAnsiTheme="minorEastAsia" w:eastAsiaTheme="minorEastAsia"/>
          <w:color w:val="auto"/>
          <w:sz w:val="21"/>
          <w:szCs w:val="21"/>
          <w:highlight w:val="none"/>
        </w:rPr>
        <w:t>BHDataset</w:t>
      </w:r>
      <w:r>
        <w:rPr>
          <w:rFonts w:hint="eastAsia" w:asciiTheme="minorEastAsia" w:hAnsiTheme="minorEastAsia" w:eastAsiaTheme="minorEastAsia"/>
          <w:color w:val="auto"/>
          <w:sz w:val="21"/>
          <w:szCs w:val="21"/>
          <w:highlight w:val="none"/>
        </w:rPr>
        <w:t>）、细化数据集（</w:t>
      </w:r>
      <w:r>
        <w:rPr>
          <w:rFonts w:asciiTheme="minorEastAsia" w:hAnsiTheme="minorEastAsia" w:eastAsiaTheme="minorEastAsia"/>
          <w:color w:val="auto"/>
          <w:sz w:val="21"/>
          <w:szCs w:val="21"/>
          <w:highlight w:val="none"/>
        </w:rPr>
        <w:t>XHDataset</w:t>
      </w:r>
      <w:r>
        <w:rPr>
          <w:rFonts w:hint="eastAsia" w:asciiTheme="minorEastAsia" w:hAnsiTheme="minorEastAsia" w:eastAsiaTheme="minorEastAsia"/>
          <w:color w:val="auto"/>
          <w:sz w:val="21"/>
          <w:szCs w:val="21"/>
          <w:highlight w:val="none"/>
        </w:rPr>
        <w:t>）、补充数据集（</w:t>
      </w:r>
      <w:r>
        <w:rPr>
          <w:rFonts w:asciiTheme="minorEastAsia" w:hAnsiTheme="minorEastAsia" w:eastAsiaTheme="minorEastAsia"/>
          <w:color w:val="auto"/>
          <w:sz w:val="21"/>
          <w:szCs w:val="21"/>
          <w:highlight w:val="none"/>
        </w:rPr>
        <w:t>BCDataset</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个数据集的各个数据层中。</w:t>
      </w:r>
    </w:p>
    <w:p>
      <w:pPr>
        <w:pStyle w:val="16"/>
        <w:spacing w:line="400" w:lineRule="exact"/>
        <w:ind w:left="0" w:leftChars="0"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城区监测范围</w:t>
      </w:r>
      <w:r>
        <w:rPr>
          <w:rFonts w:hint="eastAsia" w:asciiTheme="minorEastAsia" w:hAnsiTheme="minorEastAsia" w:eastAsiaTheme="minorEastAsia"/>
          <w:color w:val="auto"/>
          <w:sz w:val="21"/>
          <w:szCs w:val="21"/>
          <w:highlight w:val="none"/>
        </w:rPr>
        <w:t>存储为单独图层</w:t>
      </w:r>
      <w:r>
        <w:rPr>
          <w:rFonts w:asciiTheme="minorEastAsia" w:hAnsiTheme="minorEastAsia" w:eastAsiaTheme="minorEastAsia"/>
          <w:color w:val="auto"/>
          <w:sz w:val="21"/>
          <w:szCs w:val="21"/>
          <w:highlight w:val="none"/>
        </w:rPr>
        <w:t>（CQJCFWA），与BHDataset、XHDataset、BCDataset</w:t>
      </w:r>
      <w:r>
        <w:rPr>
          <w:rFonts w:hint="eastAsia" w:asciiTheme="minorEastAsia" w:hAnsiTheme="minorEastAsia" w:eastAsiaTheme="minorEastAsia"/>
          <w:color w:val="auto"/>
          <w:sz w:val="21"/>
          <w:szCs w:val="21"/>
          <w:highlight w:val="none"/>
        </w:rPr>
        <w:t>三</w:t>
      </w:r>
      <w:r>
        <w:rPr>
          <w:rFonts w:asciiTheme="minorEastAsia" w:hAnsiTheme="minorEastAsia" w:eastAsiaTheme="minorEastAsia"/>
          <w:color w:val="auto"/>
          <w:sz w:val="21"/>
          <w:szCs w:val="21"/>
          <w:highlight w:val="none"/>
        </w:rPr>
        <w:t>个数据集并列存放。</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（3）生产</w:t>
      </w:r>
      <w:r>
        <w:rPr>
          <w:rFonts w:cs="宋体" w:asciiTheme="minorEastAsia" w:hAnsiTheme="minorEastAsia" w:eastAsiaTheme="minorEastAsia"/>
          <w:color w:val="auto"/>
          <w:sz w:val="21"/>
          <w:szCs w:val="21"/>
          <w:highlight w:val="none"/>
        </w:rPr>
        <w:t>元数据</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生产元数据以城市为单元合并、集成为一个整体，地理信息图形数据的方式分层存储，共包括11个图层，保存为文件型gdb 文件。</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（4）实地</w:t>
      </w:r>
      <w:r>
        <w:rPr>
          <w:rFonts w:cs="宋体" w:asciiTheme="minorEastAsia" w:hAnsiTheme="minorEastAsia" w:eastAsiaTheme="minorEastAsia"/>
          <w:color w:val="auto"/>
          <w:sz w:val="21"/>
          <w:szCs w:val="21"/>
          <w:highlight w:val="none"/>
        </w:rPr>
        <w:t>照片</w:t>
      </w:r>
    </w:p>
    <w:p>
      <w:pPr>
        <w:spacing w:line="400" w:lineRule="exact"/>
        <w:ind w:firstLine="480"/>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实地照片文件以城市为单位建立相应的子目录。</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（5）文字成果</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文档资料主要包括：工作方案、技术总结、能够证明项目成果合格的质量检验报告。电子技术文档以WORD或PDF格式（需要签字盖章的文档扫描件）。工作报告、检查报告、检查记录、成果分析报告等文字成果。</w:t>
      </w:r>
    </w:p>
    <w:p>
      <w:pPr>
        <w:spacing w:line="400" w:lineRule="exact"/>
        <w:ind w:firstLine="518" w:firstLineChars="247"/>
        <w:outlineLvl w:val="1"/>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成果组织</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成果</w:t>
      </w:r>
      <w:r>
        <w:rPr>
          <w:rFonts w:asciiTheme="minorEastAsia" w:hAnsiTheme="minorEastAsia" w:eastAsiaTheme="minorEastAsia"/>
          <w:color w:val="auto"/>
          <w:sz w:val="21"/>
          <w:szCs w:val="21"/>
          <w:highlight w:val="none"/>
        </w:rPr>
        <w:t>文件</w:t>
      </w:r>
      <w:r>
        <w:rPr>
          <w:rFonts w:hint="eastAsia" w:asciiTheme="minorEastAsia" w:hAnsiTheme="minorEastAsia" w:eastAsiaTheme="minorEastAsia"/>
          <w:color w:val="auto"/>
          <w:sz w:val="21"/>
          <w:szCs w:val="21"/>
          <w:highlight w:val="none"/>
        </w:rPr>
        <w:t>夹由DOM、DLG</w:t>
      </w:r>
      <w:r>
        <w:rPr>
          <w:rFonts w:asciiTheme="minorEastAsia" w:hAnsiTheme="minorEastAsia" w:eastAsiaTheme="minorEastAsia"/>
          <w:color w:val="auto"/>
          <w:sz w:val="21"/>
          <w:szCs w:val="21"/>
          <w:highlight w:val="none"/>
        </w:rPr>
        <w:t>GC</w:t>
      </w:r>
      <w:r>
        <w:rPr>
          <w:rFonts w:hint="eastAsia" w:asciiTheme="minorEastAsia" w:hAnsiTheme="minorEastAsia" w:eastAsiaTheme="minorEastAsia"/>
          <w:color w:val="auto"/>
          <w:sz w:val="21"/>
          <w:szCs w:val="21"/>
          <w:highlight w:val="none"/>
        </w:rPr>
        <w:t>、M</w:t>
      </w:r>
      <w:r>
        <w:rPr>
          <w:rFonts w:asciiTheme="minorEastAsia" w:hAnsiTheme="minorEastAsia" w:eastAsiaTheme="minorEastAsia"/>
          <w:color w:val="auto"/>
          <w:sz w:val="21"/>
          <w:szCs w:val="21"/>
          <w:highlight w:val="none"/>
        </w:rPr>
        <w:t>etadata</w:t>
      </w:r>
      <w:r>
        <w:rPr>
          <w:rFonts w:hint="eastAsia" w:asciiTheme="minorEastAsia" w:hAnsiTheme="minorEastAsia" w:eastAsiaTheme="minorEastAsia"/>
          <w:color w:val="auto"/>
          <w:sz w:val="21"/>
          <w:szCs w:val="21"/>
          <w:highlight w:val="none"/>
        </w:rPr>
        <w:t>、SMPD</w:t>
      </w:r>
      <w:r>
        <w:rPr>
          <w:rFonts w:asciiTheme="minorEastAsia" w:hAnsiTheme="minorEastAsia" w:eastAsiaTheme="minorEastAsia"/>
          <w:color w:val="auto"/>
          <w:sz w:val="21"/>
          <w:szCs w:val="21"/>
          <w:highlight w:val="none"/>
        </w:rPr>
        <w:t>ata</w:t>
      </w:r>
      <w:r>
        <w:rPr>
          <w:rFonts w:hint="eastAsia" w:asciiTheme="minorEastAsia" w:hAnsiTheme="minorEastAsia" w:eastAsiaTheme="minorEastAsia"/>
          <w:color w:val="auto"/>
          <w:sz w:val="21"/>
          <w:szCs w:val="21"/>
          <w:highlight w:val="none"/>
        </w:rPr>
        <w:t>、T</w:t>
      </w:r>
      <w:r>
        <w:rPr>
          <w:rFonts w:asciiTheme="minorEastAsia" w:hAnsiTheme="minorEastAsia" w:eastAsiaTheme="minorEastAsia"/>
          <w:color w:val="auto"/>
          <w:sz w:val="21"/>
          <w:szCs w:val="21"/>
          <w:highlight w:val="none"/>
        </w:rPr>
        <w:t>echDocs</w:t>
      </w:r>
      <w:r>
        <w:rPr>
          <w:rFonts w:hint="eastAsia" w:asciiTheme="minorEastAsia" w:hAnsiTheme="minorEastAsia" w:eastAsiaTheme="minorEastAsia"/>
          <w:color w:val="auto"/>
          <w:sz w:val="21"/>
          <w:szCs w:val="21"/>
          <w:highlight w:val="none"/>
        </w:rPr>
        <w:t>组成</w:t>
      </w:r>
      <w:r>
        <w:rPr>
          <w:rFonts w:asciiTheme="minorEastAsia" w:hAnsiTheme="minorEastAsia" w:eastAsiaTheme="minorEastAsia"/>
          <w:color w:val="auto"/>
          <w:sz w:val="21"/>
          <w:szCs w:val="21"/>
          <w:highlight w:val="none"/>
        </w:rPr>
        <w:t>，如下图：</w:t>
      </w:r>
    </w:p>
    <w:p>
      <w:pPr>
        <w:jc w:val="center"/>
        <w:rPr>
          <w:color w:val="auto"/>
          <w:highlight w:val="none"/>
        </w:rPr>
      </w:pPr>
      <w:r>
        <w:rPr>
          <w:rFonts w:ascii="Arial" w:hAnsi="Arial" w:cs="Arial"/>
          <w:color w:val="auto"/>
          <w:sz w:val="21"/>
          <w:szCs w:val="21"/>
          <w:highlight w:val="none"/>
        </w:rPr>
        <w:drawing>
          <wp:inline distT="0" distB="0" distL="0" distR="0">
            <wp:extent cx="3409950" cy="1409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0" cy="1409135"/>
                    </a:xfrm>
                    <a:prstGeom prst="rect">
                      <a:avLst/>
                    </a:prstGeom>
                    <a:noFill/>
                    <a:ln>
                      <a:noFill/>
                    </a:ln>
                  </pic:spPr>
                </pic:pic>
              </a:graphicData>
            </a:graphic>
          </wp:inline>
        </w:drawing>
      </w:r>
    </w:p>
    <w:p>
      <w:pPr>
        <w:pStyle w:val="6"/>
        <w:spacing w:before="120" w:beforeLines="50" w:after="120" w:afterLines="50" w:line="400" w:lineRule="exact"/>
        <w:rPr>
          <w:color w:val="auto"/>
          <w:sz w:val="24"/>
          <w:szCs w:val="24"/>
          <w:highlight w:val="none"/>
        </w:rPr>
      </w:pPr>
      <w:r>
        <w:rPr>
          <w:rFonts w:hint="eastAsia"/>
          <w:color w:val="auto"/>
          <w:sz w:val="24"/>
          <w:szCs w:val="24"/>
          <w:highlight w:val="none"/>
        </w:rPr>
        <w:t>（五）进度要求</w:t>
      </w:r>
    </w:p>
    <w:p>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按长春市规划和自然资源局进度要求制作阶段性成果；2023年9月20日前，形成全市域城市国土空间监测成果，报省自然资源厅质检站验收。</w:t>
      </w:r>
    </w:p>
    <w:p>
      <w:pPr>
        <w:rPr>
          <w:color w:val="auto"/>
          <w:highlight w:val="none"/>
        </w:rPr>
      </w:pPr>
    </w:p>
    <w:p>
      <w:pPr>
        <w:rPr>
          <w:color w:val="auto"/>
          <w:highlight w:val="none"/>
        </w:rPr>
      </w:pPr>
    </w:p>
    <w:p>
      <w:pPr>
        <w:pStyle w:val="4"/>
        <w:spacing w:before="0" w:after="0" w:line="360" w:lineRule="auto"/>
        <w:jc w:val="center"/>
        <w:rPr>
          <w:rFonts w:hint="eastAsia"/>
          <w:color w:val="auto"/>
          <w:highlight w:val="none"/>
        </w:rPr>
      </w:pPr>
      <w:bookmarkStart w:id="65" w:name="_Toc48760975"/>
      <w:bookmarkStart w:id="66" w:name="_Toc54891396"/>
    </w:p>
    <w:p>
      <w:pPr>
        <w:pStyle w:val="4"/>
        <w:spacing w:before="0" w:after="0" w:line="360" w:lineRule="auto"/>
        <w:jc w:val="center"/>
        <w:rPr>
          <w:color w:val="auto"/>
          <w:highlight w:val="none"/>
        </w:rPr>
      </w:pPr>
      <w:r>
        <w:rPr>
          <w:rFonts w:hint="eastAsia"/>
          <w:color w:val="auto"/>
          <w:highlight w:val="none"/>
        </w:rPr>
        <w:t>第五部分合同条款</w:t>
      </w:r>
      <w:bookmarkEnd w:id="65"/>
      <w:bookmarkEnd w:id="66"/>
    </w:p>
    <w:p>
      <w:pPr>
        <w:pStyle w:val="42"/>
        <w:spacing w:line="360" w:lineRule="auto"/>
        <w:rPr>
          <w:rFonts w:ascii="Times New Roman" w:hAnsi="Times New Roman"/>
          <w:color w:val="auto"/>
          <w:sz w:val="44"/>
          <w:szCs w:val="44"/>
          <w:highlight w:val="none"/>
        </w:rPr>
      </w:pPr>
      <w:r>
        <w:rPr>
          <w:rFonts w:hint="eastAsia" w:ascii="宋体"/>
          <w:color w:val="auto"/>
          <w:highlight w:val="none"/>
        </w:rPr>
        <w:t>以实际合同为准</w:t>
      </w:r>
    </w:p>
    <w:p>
      <w:pPr>
        <w:widowControl w:val="0"/>
        <w:spacing w:line="360" w:lineRule="auto"/>
        <w:ind w:firstLine="480" w:firstLineChars="200"/>
        <w:rPr>
          <w:rFonts w:ascii="宋体" w:cs="宋体"/>
          <w:bCs/>
          <w:color w:val="auto"/>
          <w:sz w:val="24"/>
          <w:szCs w:val="24"/>
          <w:highlight w:val="none"/>
        </w:rPr>
      </w:pPr>
      <w:r>
        <w:rPr>
          <w:rFonts w:ascii="宋体" w:cs="宋体"/>
          <w:bCs/>
          <w:color w:val="auto"/>
          <w:sz w:val="24"/>
          <w:szCs w:val="24"/>
          <w:highlight w:val="none"/>
        </w:rPr>
        <w:br w:type="page"/>
      </w:r>
    </w:p>
    <w:p>
      <w:pPr>
        <w:rPr>
          <w:color w:val="auto"/>
          <w:highlight w:val="none"/>
        </w:rPr>
      </w:pPr>
    </w:p>
    <w:p>
      <w:pPr>
        <w:rPr>
          <w:color w:val="auto"/>
          <w:highlight w:val="none"/>
        </w:rPr>
      </w:pPr>
    </w:p>
    <w:p>
      <w:pPr>
        <w:pStyle w:val="4"/>
        <w:spacing w:before="0" w:after="0" w:line="360" w:lineRule="auto"/>
        <w:jc w:val="center"/>
        <w:rPr>
          <w:color w:val="auto"/>
          <w:highlight w:val="none"/>
        </w:rPr>
      </w:pPr>
      <w:bookmarkStart w:id="67" w:name="_Toc48760976"/>
      <w:bookmarkStart w:id="68" w:name="_Toc54891397"/>
      <w:r>
        <w:rPr>
          <w:rFonts w:hint="eastAsia"/>
          <w:color w:val="auto"/>
          <w:highlight w:val="none"/>
        </w:rPr>
        <w:t>第六部分投标文件格式</w:t>
      </w:r>
      <w:bookmarkEnd w:id="67"/>
      <w:bookmarkEnd w:id="68"/>
    </w:p>
    <w:p>
      <w:pPr>
        <w:spacing w:line="440" w:lineRule="exact"/>
        <w:rPr>
          <w:rFonts w:eastAsia="黑体"/>
          <w:color w:val="auto"/>
          <w:highlight w:val="none"/>
        </w:rPr>
      </w:pPr>
    </w:p>
    <w:p>
      <w:pPr>
        <w:spacing w:line="440" w:lineRule="exact"/>
        <w:rPr>
          <w:rFonts w:eastAsia="黑体"/>
          <w:color w:val="auto"/>
          <w:highlight w:val="none"/>
        </w:rPr>
      </w:pPr>
    </w:p>
    <w:p>
      <w:pPr>
        <w:spacing w:line="440" w:lineRule="exact"/>
        <w:rPr>
          <w:rFonts w:eastAsia="黑体"/>
          <w:color w:val="auto"/>
          <w:highlight w:val="none"/>
        </w:rPr>
      </w:pPr>
    </w:p>
    <w:p>
      <w:pPr>
        <w:spacing w:line="440" w:lineRule="exact"/>
        <w:rPr>
          <w:rFonts w:eastAsia="黑体"/>
          <w:color w:val="auto"/>
          <w:highlight w:val="none"/>
        </w:rPr>
      </w:pPr>
    </w:p>
    <w:p>
      <w:pPr>
        <w:spacing w:line="440" w:lineRule="exact"/>
        <w:rPr>
          <w:rFonts w:eastAsia="黑体"/>
          <w:color w:val="auto"/>
          <w:highlight w:val="none"/>
        </w:rPr>
      </w:pPr>
    </w:p>
    <w:p>
      <w:pPr>
        <w:rPr>
          <w:rFonts w:eastAsia="黑体"/>
          <w:color w:val="auto"/>
          <w:sz w:val="28"/>
          <w:szCs w:val="28"/>
          <w:highlight w:val="none"/>
        </w:rPr>
      </w:pPr>
      <w:r>
        <w:rPr>
          <w:rFonts w:eastAsia="黑体"/>
          <w:color w:val="auto"/>
          <w:sz w:val="28"/>
          <w:szCs w:val="28"/>
          <w:highlight w:val="none"/>
        </w:rPr>
        <w:br w:type="page"/>
      </w:r>
    </w:p>
    <w:p>
      <w:pPr>
        <w:jc w:val="center"/>
        <w:rPr>
          <w:rFonts w:eastAsia="黑体"/>
          <w:color w:val="auto"/>
          <w:sz w:val="28"/>
          <w:szCs w:val="28"/>
          <w:highlight w:val="none"/>
        </w:rPr>
      </w:pPr>
    </w:p>
    <w:p>
      <w:pPr>
        <w:jc w:val="both"/>
        <w:rPr>
          <w:rFonts w:eastAsia="黑体"/>
          <w:color w:val="auto"/>
          <w:sz w:val="28"/>
          <w:szCs w:val="28"/>
          <w:highlight w:val="none"/>
        </w:rPr>
      </w:pPr>
    </w:p>
    <w:p>
      <w:pPr>
        <w:jc w:val="center"/>
        <w:rPr>
          <w:rFonts w:eastAsia="黑体"/>
          <w:color w:val="auto"/>
          <w:sz w:val="28"/>
          <w:szCs w:val="28"/>
          <w:highlight w:val="none"/>
        </w:rPr>
      </w:pPr>
    </w:p>
    <w:p>
      <w:pPr>
        <w:jc w:val="center"/>
        <w:rPr>
          <w:rFonts w:eastAsia="黑体"/>
          <w:color w:val="auto"/>
          <w:sz w:val="28"/>
          <w:szCs w:val="28"/>
          <w:highlight w:val="none"/>
        </w:rPr>
      </w:pPr>
    </w:p>
    <w:p>
      <w:pPr>
        <w:jc w:val="center"/>
        <w:rPr>
          <w:rFonts w:eastAsia="黑体"/>
          <w:color w:val="auto"/>
          <w:sz w:val="28"/>
          <w:szCs w:val="28"/>
          <w:highlight w:val="none"/>
        </w:rPr>
      </w:pPr>
    </w:p>
    <w:p>
      <w:pPr>
        <w:jc w:val="center"/>
        <w:rPr>
          <w:rFonts w:eastAsia="黑体"/>
          <w:color w:val="auto"/>
          <w:sz w:val="28"/>
          <w:szCs w:val="28"/>
          <w:highlight w:val="none"/>
        </w:rPr>
      </w:pPr>
    </w:p>
    <w:p>
      <w:pPr>
        <w:jc w:val="center"/>
        <w:rPr>
          <w:rFonts w:eastAsia="黑体"/>
          <w:color w:val="auto"/>
          <w:highlight w:val="none"/>
        </w:rPr>
      </w:pPr>
      <w:r>
        <w:rPr>
          <w:rFonts w:hint="eastAsia" w:eastAsia="黑体"/>
          <w:color w:val="auto"/>
          <w:sz w:val="28"/>
          <w:szCs w:val="28"/>
          <w:highlight w:val="none"/>
        </w:rPr>
        <w:t>（项目名称）（标段名称）</w:t>
      </w:r>
    </w:p>
    <w:p>
      <w:pPr>
        <w:jc w:val="center"/>
        <w:rPr>
          <w:rFonts w:eastAsia="黑体"/>
          <w:color w:val="auto"/>
          <w:highlight w:val="none"/>
        </w:rPr>
      </w:pPr>
    </w:p>
    <w:p>
      <w:pPr>
        <w:rPr>
          <w:rFonts w:eastAsia="黑体"/>
          <w:color w:val="auto"/>
          <w:highlight w:val="none"/>
        </w:rPr>
      </w:pPr>
    </w:p>
    <w:p>
      <w:pPr>
        <w:jc w:val="center"/>
        <w:rPr>
          <w:rFonts w:eastAsia="黑体"/>
          <w:color w:val="auto"/>
          <w:sz w:val="144"/>
          <w:szCs w:val="144"/>
          <w:highlight w:val="none"/>
        </w:rPr>
      </w:pPr>
      <w:r>
        <w:rPr>
          <w:rFonts w:hint="eastAsia" w:eastAsia="黑体"/>
          <w:color w:val="auto"/>
          <w:sz w:val="144"/>
          <w:szCs w:val="144"/>
          <w:highlight w:val="none"/>
        </w:rPr>
        <w:t>投标文件</w:t>
      </w:r>
    </w:p>
    <w:p>
      <w:pPr>
        <w:jc w:val="center"/>
        <w:rPr>
          <w:rFonts w:hint="eastAsia" w:eastAsia="黑体"/>
          <w:color w:val="auto"/>
          <w:sz w:val="28"/>
          <w:szCs w:val="28"/>
          <w:highlight w:val="none"/>
        </w:rPr>
      </w:pPr>
    </w:p>
    <w:p>
      <w:pPr>
        <w:jc w:val="center"/>
        <w:rPr>
          <w:rFonts w:hint="eastAsia" w:eastAsia="黑体"/>
          <w:color w:val="auto"/>
          <w:sz w:val="28"/>
          <w:szCs w:val="28"/>
          <w:highlight w:val="none"/>
        </w:rPr>
      </w:pPr>
    </w:p>
    <w:p>
      <w:pPr>
        <w:jc w:val="center"/>
        <w:rPr>
          <w:rFonts w:eastAsia="黑体"/>
          <w:color w:val="auto"/>
          <w:sz w:val="28"/>
          <w:szCs w:val="28"/>
          <w:highlight w:val="none"/>
        </w:rPr>
      </w:pPr>
      <w:r>
        <w:rPr>
          <w:rFonts w:hint="eastAsia" w:eastAsia="黑体"/>
          <w:color w:val="auto"/>
          <w:sz w:val="28"/>
          <w:szCs w:val="28"/>
          <w:highlight w:val="none"/>
        </w:rPr>
        <w:t>项目编号：JM-2023-07-00600</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pStyle w:val="2"/>
        <w:rPr>
          <w:color w:val="auto"/>
          <w:highlight w:val="none"/>
        </w:rPr>
      </w:pPr>
    </w:p>
    <w:p>
      <w:pPr>
        <w:pStyle w:val="2"/>
        <w:rPr>
          <w:color w:val="auto"/>
          <w:highlight w:val="none"/>
        </w:rPr>
      </w:pPr>
    </w:p>
    <w:p>
      <w:pPr>
        <w:pStyle w:val="3"/>
        <w:rPr>
          <w:color w:val="auto"/>
          <w:highlight w:val="none"/>
        </w:rPr>
      </w:pPr>
    </w:p>
    <w:p>
      <w:pPr>
        <w:rPr>
          <w:color w:val="auto"/>
          <w:highlight w:val="none"/>
        </w:rPr>
      </w:pPr>
    </w:p>
    <w:p>
      <w:pPr>
        <w:rPr>
          <w:rFonts w:eastAsia="黑体"/>
          <w:color w:val="auto"/>
          <w:sz w:val="28"/>
          <w:szCs w:val="28"/>
          <w:highlight w:val="none"/>
        </w:rPr>
      </w:pPr>
    </w:p>
    <w:p>
      <w:pPr>
        <w:rPr>
          <w:rFonts w:eastAsia="黑体"/>
          <w:color w:val="auto"/>
          <w:sz w:val="28"/>
          <w:szCs w:val="28"/>
          <w:highlight w:val="none"/>
        </w:rPr>
      </w:pPr>
    </w:p>
    <w:p>
      <w:pPr>
        <w:spacing w:line="360" w:lineRule="auto"/>
        <w:rPr>
          <w:rFonts w:eastAsia="黑体"/>
          <w:color w:val="auto"/>
          <w:sz w:val="28"/>
          <w:szCs w:val="28"/>
          <w:highlight w:val="none"/>
        </w:rPr>
      </w:pPr>
    </w:p>
    <w:p>
      <w:pPr>
        <w:spacing w:line="360" w:lineRule="auto"/>
        <w:jc w:val="center"/>
        <w:rPr>
          <w:rFonts w:eastAsia="黑体"/>
          <w:color w:val="auto"/>
          <w:sz w:val="28"/>
          <w:szCs w:val="28"/>
          <w:highlight w:val="none"/>
          <w:u w:val="single"/>
        </w:rPr>
      </w:pPr>
      <w:r>
        <w:rPr>
          <w:rFonts w:hint="eastAsia" w:eastAsia="黑体"/>
          <w:color w:val="auto"/>
          <w:sz w:val="28"/>
          <w:szCs w:val="28"/>
          <w:highlight w:val="none"/>
        </w:rPr>
        <w:t>供应商：（盖单位章）</w:t>
      </w:r>
    </w:p>
    <w:p>
      <w:pPr>
        <w:spacing w:line="360" w:lineRule="auto"/>
        <w:jc w:val="center"/>
        <w:rPr>
          <w:rFonts w:eastAsia="黑体"/>
          <w:color w:val="auto"/>
          <w:sz w:val="28"/>
          <w:szCs w:val="28"/>
          <w:highlight w:val="none"/>
        </w:rPr>
      </w:pPr>
      <w:r>
        <w:rPr>
          <w:rFonts w:hint="eastAsia" w:eastAsia="黑体"/>
          <w:color w:val="auto"/>
          <w:sz w:val="28"/>
          <w:szCs w:val="28"/>
          <w:highlight w:val="none"/>
        </w:rPr>
        <w:t>法定代表人或其委托代理人：（签字）</w:t>
      </w:r>
    </w:p>
    <w:p>
      <w:pPr>
        <w:spacing w:line="360" w:lineRule="auto"/>
        <w:jc w:val="center"/>
        <w:rPr>
          <w:rFonts w:eastAsia="黑体"/>
          <w:color w:val="auto"/>
          <w:sz w:val="28"/>
          <w:szCs w:val="28"/>
          <w:highlight w:val="none"/>
        </w:rPr>
      </w:pPr>
      <w:r>
        <w:rPr>
          <w:rFonts w:hint="eastAsia" w:eastAsia="黑体"/>
          <w:color w:val="auto"/>
          <w:sz w:val="28"/>
          <w:szCs w:val="28"/>
          <w:highlight w:val="none"/>
        </w:rPr>
        <w:t>年  月   日</w:t>
      </w:r>
    </w:p>
    <w:p>
      <w:pPr>
        <w:spacing w:line="360" w:lineRule="auto"/>
        <w:rPr>
          <w:rFonts w:ascii="宋体"/>
          <w:b/>
          <w:color w:val="auto"/>
          <w:sz w:val="32"/>
          <w:highlight w:val="none"/>
        </w:rPr>
      </w:pPr>
    </w:p>
    <w:p>
      <w:pPr>
        <w:spacing w:line="360" w:lineRule="auto"/>
        <w:jc w:val="center"/>
        <w:rPr>
          <w:rFonts w:hint="eastAsia" w:ascii="宋体"/>
          <w:b/>
          <w:color w:val="auto"/>
          <w:sz w:val="32"/>
          <w:szCs w:val="32"/>
          <w:highlight w:val="none"/>
        </w:rPr>
      </w:pPr>
    </w:p>
    <w:p>
      <w:pPr>
        <w:spacing w:line="360" w:lineRule="auto"/>
        <w:jc w:val="center"/>
        <w:rPr>
          <w:rFonts w:hint="eastAsia" w:ascii="宋体"/>
          <w:b/>
          <w:color w:val="auto"/>
          <w:sz w:val="32"/>
          <w:szCs w:val="32"/>
          <w:highlight w:val="none"/>
        </w:rPr>
      </w:pPr>
    </w:p>
    <w:p>
      <w:pPr>
        <w:spacing w:line="360" w:lineRule="auto"/>
        <w:jc w:val="center"/>
        <w:rPr>
          <w:rFonts w:ascii="宋体"/>
          <w:color w:val="auto"/>
          <w:sz w:val="32"/>
          <w:szCs w:val="32"/>
          <w:highlight w:val="none"/>
        </w:rPr>
      </w:pPr>
      <w:r>
        <w:rPr>
          <w:rFonts w:hint="eastAsia" w:ascii="宋体"/>
          <w:b/>
          <w:color w:val="auto"/>
          <w:sz w:val="32"/>
          <w:szCs w:val="32"/>
          <w:highlight w:val="none"/>
        </w:rPr>
        <w:t>目  录</w:t>
      </w:r>
    </w:p>
    <w:p>
      <w:pPr>
        <w:spacing w:line="360" w:lineRule="auto"/>
        <w:ind w:firstLine="400" w:firstLineChars="200"/>
        <w:rPr>
          <w:rFonts w:ascii="宋体"/>
          <w:color w:val="auto"/>
          <w:szCs w:val="21"/>
          <w:highlight w:val="none"/>
        </w:rPr>
      </w:pPr>
      <w:r>
        <w:rPr>
          <w:rFonts w:hint="eastAsia" w:ascii="宋体"/>
          <w:color w:val="auto"/>
          <w:szCs w:val="21"/>
          <w:highlight w:val="none"/>
        </w:rPr>
        <w:t>一、开标一览表</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二、投标函 </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三、法定代表人资格证明  </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四、法定代表人授权委托书 </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五、投标保证金 </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六、投标报价表 </w:t>
      </w:r>
    </w:p>
    <w:p>
      <w:pPr>
        <w:spacing w:line="360" w:lineRule="auto"/>
        <w:ind w:firstLine="400" w:firstLineChars="200"/>
        <w:rPr>
          <w:rFonts w:ascii="宋体"/>
          <w:color w:val="auto"/>
          <w:szCs w:val="21"/>
          <w:highlight w:val="none"/>
        </w:rPr>
      </w:pPr>
      <w:r>
        <w:rPr>
          <w:rFonts w:hint="eastAsia" w:ascii="宋体"/>
          <w:color w:val="auto"/>
          <w:szCs w:val="21"/>
          <w:highlight w:val="none"/>
        </w:rPr>
        <w:t>七、服务承诺</w:t>
      </w:r>
    </w:p>
    <w:p>
      <w:pPr>
        <w:spacing w:line="360" w:lineRule="auto"/>
        <w:ind w:firstLine="400" w:firstLineChars="200"/>
        <w:rPr>
          <w:rFonts w:ascii="宋体"/>
          <w:color w:val="auto"/>
          <w:szCs w:val="21"/>
          <w:highlight w:val="none"/>
        </w:rPr>
      </w:pPr>
      <w:r>
        <w:rPr>
          <w:rFonts w:hint="eastAsia" w:ascii="宋体"/>
          <w:color w:val="auto"/>
          <w:szCs w:val="21"/>
          <w:highlight w:val="none"/>
        </w:rPr>
        <w:t>八、优惠条件</w:t>
      </w:r>
    </w:p>
    <w:p>
      <w:pPr>
        <w:spacing w:line="360" w:lineRule="auto"/>
        <w:ind w:firstLine="400" w:firstLineChars="200"/>
        <w:rPr>
          <w:rFonts w:ascii="宋体"/>
          <w:color w:val="auto"/>
          <w:szCs w:val="21"/>
          <w:highlight w:val="none"/>
        </w:rPr>
      </w:pPr>
      <w:r>
        <w:rPr>
          <w:rFonts w:hint="eastAsia" w:ascii="宋体"/>
          <w:color w:val="auto"/>
          <w:szCs w:val="21"/>
          <w:highlight w:val="none"/>
        </w:rPr>
        <w:t>九、供应商基本情况表</w:t>
      </w:r>
    </w:p>
    <w:p>
      <w:pPr>
        <w:spacing w:line="360" w:lineRule="auto"/>
        <w:ind w:firstLine="400" w:firstLineChars="200"/>
        <w:rPr>
          <w:rFonts w:ascii="宋体"/>
          <w:color w:val="auto"/>
          <w:szCs w:val="21"/>
          <w:highlight w:val="none"/>
        </w:rPr>
      </w:pPr>
      <w:r>
        <w:rPr>
          <w:rFonts w:hint="eastAsia" w:ascii="宋体"/>
          <w:color w:val="auto"/>
          <w:szCs w:val="21"/>
          <w:highlight w:val="none"/>
        </w:rPr>
        <w:t>十、供应商近年来完成的类似项目业绩情况表</w:t>
      </w:r>
    </w:p>
    <w:p>
      <w:pPr>
        <w:spacing w:line="360" w:lineRule="auto"/>
        <w:ind w:firstLine="400" w:firstLineChars="200"/>
        <w:rPr>
          <w:rFonts w:ascii="宋体"/>
          <w:color w:val="auto"/>
          <w:szCs w:val="21"/>
          <w:highlight w:val="none"/>
        </w:rPr>
      </w:pPr>
      <w:r>
        <w:rPr>
          <w:rFonts w:hint="eastAsia" w:ascii="宋体"/>
          <w:color w:val="auto"/>
          <w:szCs w:val="21"/>
          <w:highlight w:val="none"/>
        </w:rPr>
        <w:t>十一、拟投入项目团队人员汇总表</w:t>
      </w:r>
    </w:p>
    <w:p>
      <w:pPr>
        <w:spacing w:line="360" w:lineRule="auto"/>
        <w:ind w:firstLine="400" w:firstLineChars="200"/>
        <w:rPr>
          <w:rFonts w:ascii="宋体"/>
          <w:color w:val="auto"/>
          <w:szCs w:val="21"/>
          <w:highlight w:val="none"/>
        </w:rPr>
      </w:pPr>
      <w:r>
        <w:rPr>
          <w:rFonts w:hint="eastAsia" w:ascii="宋体"/>
          <w:color w:val="auto"/>
          <w:szCs w:val="21"/>
          <w:highlight w:val="none"/>
        </w:rPr>
        <w:t>十二、项目负责人基本情况表</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十三、拟投入项目团队人员简历表 </w:t>
      </w:r>
    </w:p>
    <w:p>
      <w:pPr>
        <w:spacing w:line="360" w:lineRule="auto"/>
        <w:ind w:firstLine="400" w:firstLineChars="200"/>
        <w:rPr>
          <w:rFonts w:ascii="宋体"/>
          <w:color w:val="auto"/>
          <w:szCs w:val="21"/>
          <w:highlight w:val="none"/>
        </w:rPr>
      </w:pPr>
      <w:r>
        <w:rPr>
          <w:rFonts w:hint="eastAsia" w:ascii="宋体"/>
          <w:color w:val="auto"/>
          <w:szCs w:val="21"/>
          <w:highlight w:val="none"/>
        </w:rPr>
        <w:t>十四、中小企业声明函</w:t>
      </w:r>
    </w:p>
    <w:p>
      <w:pPr>
        <w:spacing w:line="360" w:lineRule="auto"/>
        <w:ind w:firstLine="400" w:firstLineChars="200"/>
        <w:rPr>
          <w:rFonts w:ascii="宋体"/>
          <w:color w:val="auto"/>
          <w:szCs w:val="21"/>
          <w:highlight w:val="none"/>
        </w:rPr>
      </w:pPr>
      <w:r>
        <w:rPr>
          <w:rFonts w:hint="eastAsia" w:ascii="宋体"/>
          <w:color w:val="auto"/>
          <w:szCs w:val="21"/>
          <w:highlight w:val="none"/>
        </w:rPr>
        <w:t>十五、资格条件承诺函</w:t>
      </w:r>
    </w:p>
    <w:p>
      <w:pPr>
        <w:spacing w:line="360" w:lineRule="auto"/>
        <w:ind w:firstLine="400" w:firstLineChars="200"/>
        <w:rPr>
          <w:rFonts w:ascii="宋体"/>
          <w:color w:val="auto"/>
          <w:szCs w:val="21"/>
          <w:highlight w:val="none"/>
        </w:rPr>
      </w:pPr>
      <w:r>
        <w:rPr>
          <w:rFonts w:hint="eastAsia" w:ascii="宋体"/>
          <w:color w:val="auto"/>
          <w:szCs w:val="21"/>
          <w:highlight w:val="none"/>
        </w:rPr>
        <w:t>十六、信誉承诺</w:t>
      </w:r>
    </w:p>
    <w:p>
      <w:pPr>
        <w:spacing w:line="360" w:lineRule="auto"/>
        <w:ind w:firstLine="400" w:firstLineChars="200"/>
        <w:rPr>
          <w:rFonts w:ascii="宋体"/>
          <w:color w:val="auto"/>
          <w:szCs w:val="21"/>
          <w:highlight w:val="none"/>
        </w:rPr>
      </w:pPr>
      <w:r>
        <w:rPr>
          <w:rFonts w:hint="eastAsia" w:ascii="宋体"/>
          <w:color w:val="auto"/>
          <w:szCs w:val="21"/>
          <w:highlight w:val="none"/>
        </w:rPr>
        <w:t>十七、其他</w:t>
      </w:r>
    </w:p>
    <w:p>
      <w:pPr>
        <w:spacing w:line="360" w:lineRule="auto"/>
        <w:ind w:firstLine="400" w:firstLineChars="200"/>
        <w:rPr>
          <w:rFonts w:ascii="宋体"/>
          <w:color w:val="auto"/>
          <w:szCs w:val="21"/>
          <w:highlight w:val="none"/>
        </w:rPr>
      </w:pPr>
    </w:p>
    <w:p>
      <w:pPr>
        <w:rPr>
          <w:rFonts w:ascii="宋体" w:cs="宋体"/>
          <w:b/>
          <w:color w:val="auto"/>
          <w:sz w:val="28"/>
          <w:szCs w:val="28"/>
          <w:highlight w:val="none"/>
          <w:lang w:val="zh-CN"/>
        </w:rPr>
      </w:pPr>
      <w:r>
        <w:rPr>
          <w:rFonts w:ascii="宋体" w:cs="宋体"/>
          <w:b/>
          <w:color w:val="auto"/>
          <w:sz w:val="28"/>
          <w:szCs w:val="28"/>
          <w:highlight w:val="none"/>
          <w:lang w:val="zh-CN"/>
        </w:rPr>
        <w:br w:type="page"/>
      </w:r>
    </w:p>
    <w:p>
      <w:pPr>
        <w:rPr>
          <w:color w:val="auto"/>
          <w:highlight w:val="none"/>
        </w:rPr>
      </w:pPr>
    </w:p>
    <w:p>
      <w:pPr>
        <w:autoSpaceDE w:val="0"/>
        <w:autoSpaceDN w:val="0"/>
        <w:adjustRightInd w:val="0"/>
        <w:spacing w:before="120" w:beforeLines="50" w:after="120" w:afterLines="50" w:line="400" w:lineRule="exact"/>
        <w:jc w:val="center"/>
        <w:rPr>
          <w:rFonts w:ascii="宋体" w:cs="宋体"/>
          <w:b/>
          <w:color w:val="auto"/>
          <w:sz w:val="28"/>
          <w:szCs w:val="28"/>
          <w:highlight w:val="none"/>
          <w:lang w:val="zh-CN"/>
        </w:rPr>
      </w:pPr>
      <w:r>
        <w:rPr>
          <w:rFonts w:hint="eastAsia" w:ascii="宋体" w:cs="宋体"/>
          <w:b/>
          <w:color w:val="auto"/>
          <w:sz w:val="28"/>
          <w:szCs w:val="28"/>
          <w:highlight w:val="none"/>
          <w:lang w:val="zh-CN"/>
        </w:rPr>
        <w:t>一、</w:t>
      </w:r>
      <w:r>
        <w:rPr>
          <w:rFonts w:hint="eastAsia" w:ascii="宋体" w:cs="宋体"/>
          <w:b/>
          <w:color w:val="auto"/>
          <w:sz w:val="32"/>
          <w:szCs w:val="32"/>
          <w:highlight w:val="none"/>
        </w:rPr>
        <w:t>开 标 一览 表</w:t>
      </w:r>
    </w:p>
    <w:p>
      <w:pPr>
        <w:rPr>
          <w:rFonts w:ascii="宋体"/>
          <w:color w:val="auto"/>
          <w:szCs w:val="21"/>
          <w:highlight w:val="none"/>
        </w:rPr>
      </w:pPr>
    </w:p>
    <w:p>
      <w:pPr>
        <w:ind w:left="152" w:leftChars="-109" w:hanging="370" w:hangingChars="185"/>
        <w:rPr>
          <w:rFonts w:ascii="宋体" w:cs="宋体"/>
          <w:color w:val="auto"/>
          <w:szCs w:val="21"/>
          <w:highlight w:val="none"/>
        </w:rPr>
      </w:pPr>
    </w:p>
    <w:p>
      <w:pPr>
        <w:spacing w:line="320" w:lineRule="exact"/>
        <w:rPr>
          <w:rFonts w:ascii="宋体" w:cs="宋体"/>
          <w:color w:val="auto"/>
          <w:szCs w:val="21"/>
          <w:highlight w:val="none"/>
        </w:rPr>
      </w:pPr>
      <w:r>
        <w:rPr>
          <w:rFonts w:hint="eastAsia" w:ascii="宋体" w:cs="宋体"/>
          <w:color w:val="auto"/>
          <w:szCs w:val="21"/>
          <w:highlight w:val="none"/>
        </w:rPr>
        <w:t>项目编号：                                       开标时间：</w:t>
      </w:r>
    </w:p>
    <w:tbl>
      <w:tblPr>
        <w:tblStyle w:val="45"/>
        <w:tblW w:w="9356" w:type="dxa"/>
        <w:tblInd w:w="108" w:type="dxa"/>
        <w:tblLayout w:type="autofit"/>
        <w:tblCellMar>
          <w:top w:w="0" w:type="dxa"/>
          <w:left w:w="108" w:type="dxa"/>
          <w:bottom w:w="0" w:type="dxa"/>
          <w:right w:w="108" w:type="dxa"/>
        </w:tblCellMar>
      </w:tblPr>
      <w:tblGrid>
        <w:gridCol w:w="1877"/>
        <w:gridCol w:w="1134"/>
        <w:gridCol w:w="1276"/>
        <w:gridCol w:w="1934"/>
        <w:gridCol w:w="1260"/>
        <w:gridCol w:w="1875"/>
      </w:tblGrid>
      <w:tr>
        <w:tblPrEx>
          <w:tblCellMar>
            <w:top w:w="0" w:type="dxa"/>
            <w:left w:w="108" w:type="dxa"/>
            <w:bottom w:w="0" w:type="dxa"/>
            <w:right w:w="108" w:type="dxa"/>
          </w:tblCellMar>
        </w:tblPrEx>
        <w:trPr>
          <w:trHeight w:val="662"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s="宋体"/>
                <w:color w:val="auto"/>
                <w:szCs w:val="21"/>
                <w:highlight w:val="none"/>
              </w:rPr>
              <w:t>供应商</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s="宋体"/>
                <w:color w:val="auto"/>
                <w:szCs w:val="21"/>
                <w:highlight w:val="none"/>
              </w:rPr>
              <w:t>投标报价</w:t>
            </w:r>
          </w:p>
          <w:p>
            <w:pPr>
              <w:jc w:val="center"/>
              <w:rPr>
                <w:rFonts w:ascii="宋体" w:cs="宋体"/>
                <w:color w:val="auto"/>
                <w:szCs w:val="21"/>
                <w:highlight w:val="none"/>
              </w:rPr>
            </w:pPr>
            <w:r>
              <w:rPr>
                <w:rFonts w:hint="eastAsia" w:ascii="宋体" w:cs="宋体"/>
                <w:color w:val="auto"/>
                <w:szCs w:val="21"/>
                <w:highlight w:val="none"/>
              </w:rPr>
              <w:t>（万元）</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s="宋体"/>
                <w:color w:val="auto"/>
                <w:szCs w:val="21"/>
                <w:highlight w:val="none"/>
              </w:rPr>
              <w:t xml:space="preserve">投标保证金 </w:t>
            </w:r>
          </w:p>
        </w:tc>
        <w:tc>
          <w:tcPr>
            <w:tcW w:w="19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olor w:val="auto"/>
                <w:szCs w:val="21"/>
                <w:highlight w:val="none"/>
              </w:rPr>
              <w:t>合同履行期限</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s="宋体"/>
                <w:color w:val="auto"/>
                <w:szCs w:val="21"/>
                <w:highlight w:val="none"/>
              </w:rPr>
              <w:t>优惠条件</w:t>
            </w:r>
          </w:p>
        </w:tc>
        <w:tc>
          <w:tcPr>
            <w:tcW w:w="187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s="宋体"/>
                <w:color w:val="auto"/>
                <w:szCs w:val="21"/>
                <w:highlight w:val="none"/>
              </w:rPr>
              <w:t>服务承诺</w:t>
            </w:r>
          </w:p>
        </w:tc>
      </w:tr>
      <w:tr>
        <w:tblPrEx>
          <w:tblCellMar>
            <w:top w:w="0" w:type="dxa"/>
            <w:left w:w="108" w:type="dxa"/>
            <w:bottom w:w="0" w:type="dxa"/>
            <w:right w:w="108" w:type="dxa"/>
          </w:tblCellMar>
        </w:tblPrEx>
        <w:trPr>
          <w:trHeight w:val="1236"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cs="宋体"/>
                <w:color w:val="auto"/>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ind w:right="-16"/>
              <w:jc w:val="center"/>
              <w:rPr>
                <w:rFonts w:ascii="宋体" w:cs="宋体"/>
                <w:color w:val="auto"/>
                <w:szCs w:val="21"/>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cs="宋体"/>
                <w:color w:val="auto"/>
                <w:szCs w:val="21"/>
                <w:highlight w:val="none"/>
              </w:rPr>
            </w:pPr>
            <w:r>
              <w:rPr>
                <w:rFonts w:hint="eastAsia" w:ascii="宋体" w:cs="宋体"/>
                <w:color w:val="auto"/>
                <w:szCs w:val="21"/>
                <w:highlight w:val="none"/>
              </w:rPr>
              <w:t>（有/无）</w:t>
            </w:r>
          </w:p>
        </w:tc>
        <w:tc>
          <w:tcPr>
            <w:tcW w:w="1934" w:type="dxa"/>
            <w:tcBorders>
              <w:top w:val="nil"/>
              <w:left w:val="nil"/>
              <w:bottom w:val="single" w:color="auto" w:sz="4" w:space="0"/>
              <w:right w:val="single" w:color="auto" w:sz="4" w:space="0"/>
            </w:tcBorders>
            <w:shd w:val="clear" w:color="auto" w:fill="auto"/>
            <w:noWrap/>
            <w:vAlign w:val="center"/>
          </w:tcPr>
          <w:p>
            <w:pPr>
              <w:jc w:val="center"/>
              <w:rPr>
                <w:rFonts w:ascii="宋体"/>
                <w:color w:val="auto"/>
                <w:szCs w:val="21"/>
                <w:highlight w:val="none"/>
              </w:rPr>
            </w:pPr>
          </w:p>
        </w:tc>
        <w:tc>
          <w:tcPr>
            <w:tcW w:w="1260" w:type="dxa"/>
            <w:tcBorders>
              <w:top w:val="nil"/>
              <w:left w:val="nil"/>
              <w:bottom w:val="single" w:color="auto" w:sz="4" w:space="0"/>
              <w:right w:val="single" w:color="auto" w:sz="4" w:space="0"/>
            </w:tcBorders>
            <w:shd w:val="clear" w:color="auto" w:fill="auto"/>
            <w:vAlign w:val="center"/>
          </w:tcPr>
          <w:p>
            <w:pPr>
              <w:jc w:val="center"/>
              <w:rPr>
                <w:rFonts w:ascii="宋体" w:cs="宋体"/>
                <w:color w:val="auto"/>
                <w:szCs w:val="21"/>
                <w:highlight w:val="none"/>
              </w:rPr>
            </w:pPr>
            <w:r>
              <w:rPr>
                <w:rFonts w:hint="eastAsia" w:ascii="宋体" w:cs="宋体"/>
                <w:color w:val="auto"/>
                <w:szCs w:val="21"/>
                <w:highlight w:val="none"/>
              </w:rPr>
              <w:t>有/无</w:t>
            </w:r>
          </w:p>
        </w:tc>
        <w:tc>
          <w:tcPr>
            <w:tcW w:w="1875" w:type="dxa"/>
            <w:tcBorders>
              <w:top w:val="nil"/>
              <w:left w:val="nil"/>
              <w:bottom w:val="single" w:color="auto" w:sz="4" w:space="0"/>
              <w:right w:val="single" w:color="auto" w:sz="4" w:space="0"/>
            </w:tcBorders>
            <w:shd w:val="clear" w:color="auto" w:fill="auto"/>
            <w:noWrap/>
            <w:vAlign w:val="center"/>
          </w:tcPr>
          <w:p>
            <w:pPr>
              <w:jc w:val="center"/>
              <w:rPr>
                <w:rFonts w:ascii="宋体" w:cs="宋体"/>
                <w:color w:val="auto"/>
                <w:szCs w:val="21"/>
                <w:highlight w:val="none"/>
              </w:rPr>
            </w:pPr>
            <w:r>
              <w:rPr>
                <w:rFonts w:hint="eastAsia" w:ascii="宋体" w:cs="宋体"/>
                <w:color w:val="auto"/>
                <w:szCs w:val="21"/>
                <w:highlight w:val="none"/>
              </w:rPr>
              <w:t>有/无</w:t>
            </w:r>
          </w:p>
        </w:tc>
      </w:tr>
    </w:tbl>
    <w:p>
      <w:pPr>
        <w:rPr>
          <w:rFonts w:ascii="宋体"/>
          <w:bCs/>
          <w:color w:val="auto"/>
          <w:szCs w:val="21"/>
          <w:highlight w:val="none"/>
        </w:rPr>
      </w:pPr>
      <w:r>
        <w:rPr>
          <w:rFonts w:hint="eastAsia" w:ascii="宋体"/>
          <w:bCs/>
          <w:color w:val="auto"/>
          <w:szCs w:val="21"/>
          <w:highlight w:val="none"/>
        </w:rPr>
        <w:t>注：1、本表只作唱标用，但本表的一切内容均具有法律效力，不得更改；</w:t>
      </w:r>
    </w:p>
    <w:p>
      <w:pPr>
        <w:rPr>
          <w:rFonts w:ascii="宋体"/>
          <w:bCs/>
          <w:color w:val="auto"/>
          <w:szCs w:val="21"/>
          <w:highlight w:val="none"/>
        </w:rPr>
      </w:pPr>
      <w:r>
        <w:rPr>
          <w:rFonts w:hint="eastAsia" w:ascii="宋体"/>
          <w:bCs/>
          <w:color w:val="auto"/>
          <w:szCs w:val="21"/>
          <w:highlight w:val="none"/>
        </w:rPr>
        <w:t xml:space="preserve">    2、优惠条件、服务承诺两项，详细内容必须在投标文件中载明，如内容较多，本表只填写“有”或“无”即可；</w:t>
      </w:r>
    </w:p>
    <w:p>
      <w:pPr>
        <w:ind w:firstLine="400" w:firstLineChars="200"/>
        <w:rPr>
          <w:rFonts w:ascii="宋体"/>
          <w:bCs/>
          <w:color w:val="auto"/>
          <w:szCs w:val="21"/>
          <w:highlight w:val="none"/>
        </w:rPr>
      </w:pPr>
      <w:r>
        <w:rPr>
          <w:rFonts w:hint="eastAsia" w:ascii="宋体"/>
          <w:bCs/>
          <w:color w:val="auto"/>
          <w:szCs w:val="21"/>
          <w:highlight w:val="none"/>
        </w:rPr>
        <w:t>3、本表格须装订在投标文件内。然后再将开表一览表打印一份签字和加盖印章后，单独密封在一个小信封内，随投标文件一同递交。</w:t>
      </w:r>
    </w:p>
    <w:p>
      <w:pPr>
        <w:spacing w:line="280" w:lineRule="exact"/>
        <w:ind w:firstLine="394" w:firstLineChars="196"/>
        <w:rPr>
          <w:rFonts w:ascii="宋体"/>
          <w:b/>
          <w:bCs/>
          <w:color w:val="auto"/>
          <w:szCs w:val="21"/>
          <w:highlight w:val="none"/>
        </w:rPr>
      </w:pPr>
    </w:p>
    <w:p>
      <w:pPr>
        <w:spacing w:line="280" w:lineRule="exact"/>
        <w:rPr>
          <w:rFonts w:ascii="宋体"/>
          <w:b/>
          <w:bCs/>
          <w:color w:val="auto"/>
          <w:szCs w:val="21"/>
          <w:highlight w:val="none"/>
        </w:rPr>
      </w:pPr>
    </w:p>
    <w:p>
      <w:pPr>
        <w:spacing w:line="300" w:lineRule="auto"/>
        <w:ind w:firstLine="400" w:firstLineChars="200"/>
        <w:rPr>
          <w:rFonts w:ascii="宋体"/>
          <w:color w:val="auto"/>
          <w:szCs w:val="21"/>
          <w:highlight w:val="none"/>
        </w:rPr>
      </w:pPr>
      <w:r>
        <w:rPr>
          <w:rFonts w:hint="eastAsia" w:ascii="宋体"/>
          <w:color w:val="auto"/>
          <w:szCs w:val="21"/>
          <w:highlight w:val="none"/>
        </w:rPr>
        <w:t xml:space="preserve">供应商：                （公章）                    </w:t>
      </w:r>
    </w:p>
    <w:p>
      <w:pPr>
        <w:spacing w:line="300" w:lineRule="auto"/>
        <w:ind w:firstLine="400" w:firstLineChars="200"/>
        <w:rPr>
          <w:rFonts w:ascii="宋体"/>
          <w:color w:val="auto"/>
          <w:szCs w:val="21"/>
          <w:highlight w:val="none"/>
        </w:rPr>
      </w:pPr>
    </w:p>
    <w:p>
      <w:pPr>
        <w:spacing w:line="300" w:lineRule="auto"/>
        <w:ind w:firstLine="400" w:firstLineChars="200"/>
        <w:rPr>
          <w:rFonts w:ascii="宋体"/>
          <w:color w:val="auto"/>
          <w:szCs w:val="21"/>
          <w:highlight w:val="none"/>
        </w:rPr>
      </w:pPr>
      <w:r>
        <w:rPr>
          <w:rFonts w:hint="eastAsia" w:ascii="宋体"/>
          <w:color w:val="auto"/>
          <w:szCs w:val="21"/>
          <w:highlight w:val="none"/>
        </w:rPr>
        <w:t>法定代表人：            （盖章）</w:t>
      </w:r>
    </w:p>
    <w:p>
      <w:pPr>
        <w:spacing w:line="300" w:lineRule="auto"/>
        <w:ind w:firstLine="400" w:firstLineChars="200"/>
        <w:rPr>
          <w:rFonts w:ascii="宋体"/>
          <w:color w:val="auto"/>
          <w:szCs w:val="21"/>
          <w:highlight w:val="none"/>
        </w:rPr>
      </w:pPr>
    </w:p>
    <w:p>
      <w:pPr>
        <w:spacing w:line="300" w:lineRule="auto"/>
        <w:ind w:firstLine="400" w:firstLineChars="200"/>
        <w:rPr>
          <w:rFonts w:ascii="宋体"/>
          <w:color w:val="auto"/>
          <w:szCs w:val="21"/>
          <w:highlight w:val="none"/>
        </w:rPr>
      </w:pPr>
      <w:r>
        <w:rPr>
          <w:rFonts w:hint="eastAsia" w:ascii="宋体"/>
          <w:color w:val="auto"/>
          <w:szCs w:val="21"/>
          <w:highlight w:val="none"/>
        </w:rPr>
        <w:t xml:space="preserve">委托代理人：            （签字）  </w:t>
      </w: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 w:val="32"/>
          <w:szCs w:val="32"/>
          <w:highlight w:val="none"/>
        </w:rPr>
      </w:pPr>
      <w:r>
        <w:rPr>
          <w:rFonts w:hint="eastAsia" w:ascii="宋体"/>
          <w:color w:val="auto"/>
          <w:szCs w:val="21"/>
          <w:highlight w:val="none"/>
        </w:rPr>
        <w:t>日　　期：</w:t>
      </w:r>
    </w:p>
    <w:p>
      <w:pPr>
        <w:rPr>
          <w:rFonts w:ascii="宋体" w:cs="宋体"/>
          <w:b/>
          <w:color w:val="auto"/>
          <w:sz w:val="32"/>
          <w:szCs w:val="32"/>
          <w:highlight w:val="none"/>
        </w:rPr>
      </w:pPr>
      <w:r>
        <w:rPr>
          <w:rFonts w:ascii="宋体" w:cs="宋体"/>
          <w:b/>
          <w:color w:val="auto"/>
          <w:sz w:val="32"/>
          <w:szCs w:val="32"/>
          <w:highlight w:val="none"/>
        </w:rPr>
        <w:br w:type="page"/>
      </w:r>
    </w:p>
    <w:p>
      <w:pPr>
        <w:rPr>
          <w:color w:val="auto"/>
          <w:highlight w:val="none"/>
        </w:rPr>
      </w:pPr>
    </w:p>
    <w:p>
      <w:pPr>
        <w:jc w:val="center"/>
        <w:rPr>
          <w:rFonts w:ascii="宋体" w:cs="宋体"/>
          <w:b/>
          <w:color w:val="auto"/>
          <w:sz w:val="32"/>
          <w:szCs w:val="32"/>
          <w:highlight w:val="none"/>
        </w:rPr>
      </w:pPr>
      <w:r>
        <w:rPr>
          <w:rFonts w:hint="eastAsia" w:ascii="宋体" w:cs="宋体"/>
          <w:b/>
          <w:color w:val="auto"/>
          <w:sz w:val="32"/>
          <w:szCs w:val="32"/>
          <w:highlight w:val="none"/>
        </w:rPr>
        <w:t>二、投 标 函</w:t>
      </w:r>
    </w:p>
    <w:p>
      <w:pPr>
        <w:jc w:val="center"/>
        <w:rPr>
          <w:rFonts w:ascii="宋体"/>
          <w:color w:val="auto"/>
          <w:sz w:val="32"/>
          <w:szCs w:val="32"/>
          <w:highlight w:val="none"/>
        </w:rPr>
      </w:pPr>
    </w:p>
    <w:p>
      <w:pPr>
        <w:spacing w:line="360" w:lineRule="auto"/>
        <w:rPr>
          <w:rFonts w:ascii="宋体"/>
          <w:color w:val="auto"/>
          <w:highlight w:val="none"/>
        </w:rPr>
      </w:pPr>
      <w:r>
        <w:rPr>
          <w:rFonts w:hint="eastAsia" w:ascii="宋体"/>
          <w:color w:val="auto"/>
          <w:highlight w:val="none"/>
        </w:rPr>
        <w:t>致：（采购人名称）</w:t>
      </w:r>
    </w:p>
    <w:p>
      <w:pPr>
        <w:spacing w:line="360" w:lineRule="auto"/>
        <w:ind w:firstLine="400" w:firstLineChars="200"/>
        <w:rPr>
          <w:rFonts w:ascii="宋体"/>
          <w:color w:val="auto"/>
          <w:highlight w:val="none"/>
        </w:rPr>
      </w:pPr>
      <w:r>
        <w:rPr>
          <w:rFonts w:hint="eastAsia" w:ascii="宋体"/>
          <w:color w:val="auto"/>
          <w:highlight w:val="none"/>
        </w:rPr>
        <w:t>经研究贵单位招标文件后，我方愿完成招标文件中所规定的全部任务。</w:t>
      </w:r>
    </w:p>
    <w:p>
      <w:pPr>
        <w:spacing w:line="360" w:lineRule="auto"/>
        <w:ind w:firstLine="400" w:firstLineChars="200"/>
        <w:rPr>
          <w:rFonts w:ascii="宋体"/>
          <w:color w:val="auto"/>
          <w:highlight w:val="none"/>
        </w:rPr>
      </w:pPr>
      <w:r>
        <w:rPr>
          <w:rFonts w:hint="eastAsia" w:ascii="宋体"/>
          <w:color w:val="auto"/>
          <w:highlight w:val="none"/>
        </w:rPr>
        <w:t>一旦我方中标，我方保证按招标文件中所规定的范围和将签订的合同的内容完成任务，参与项目全过程的服务。我方将接受并遵守招标文件所规定的各项条款。</w:t>
      </w:r>
    </w:p>
    <w:p>
      <w:pPr>
        <w:spacing w:line="360" w:lineRule="auto"/>
        <w:ind w:firstLine="400" w:firstLineChars="200"/>
        <w:rPr>
          <w:rFonts w:ascii="宋体"/>
          <w:color w:val="auto"/>
          <w:highlight w:val="none"/>
        </w:rPr>
      </w:pPr>
      <w:r>
        <w:rPr>
          <w:rFonts w:hint="eastAsia" w:ascii="宋体"/>
          <w:color w:val="auto"/>
          <w:highlight w:val="none"/>
        </w:rPr>
        <w:t>我方同意本投标文件在供应商须知中规定的开标日期对我方有约束力，并在供应商须知规定的投标有限期截止之时为止，一直对我方有约束力且随时可能按此投标文件中标。</w:t>
      </w:r>
    </w:p>
    <w:p>
      <w:pPr>
        <w:spacing w:line="360" w:lineRule="auto"/>
        <w:ind w:firstLine="400" w:firstLineChars="200"/>
        <w:rPr>
          <w:rFonts w:ascii="宋体"/>
          <w:color w:val="auto"/>
          <w:highlight w:val="none"/>
        </w:rPr>
      </w:pPr>
      <w:r>
        <w:rPr>
          <w:rFonts w:hint="eastAsia" w:ascii="宋体"/>
          <w:color w:val="auto"/>
          <w:highlight w:val="none"/>
        </w:rPr>
        <w:t>在签署合同时，贵单位的中标通知书和本投标文件将构成约束我们双方的契约。</w:t>
      </w:r>
    </w:p>
    <w:p>
      <w:pPr>
        <w:spacing w:line="360" w:lineRule="auto"/>
        <w:ind w:firstLine="400" w:firstLineChars="200"/>
        <w:rPr>
          <w:rFonts w:ascii="宋体"/>
          <w:color w:val="auto"/>
          <w:highlight w:val="none"/>
        </w:rPr>
      </w:pPr>
      <w:r>
        <w:rPr>
          <w:rFonts w:hint="eastAsia" w:ascii="宋体"/>
          <w:color w:val="auto"/>
          <w:highlight w:val="none"/>
        </w:rPr>
        <w:t>我方理解你们将不受你们所受到的任何标价或其它任何投标文件的约束。</w:t>
      </w:r>
    </w:p>
    <w:p>
      <w:pPr>
        <w:spacing w:line="360" w:lineRule="auto"/>
        <w:ind w:firstLine="400" w:firstLineChars="200"/>
        <w:rPr>
          <w:rFonts w:ascii="宋体"/>
          <w:color w:val="auto"/>
          <w:highlight w:val="none"/>
        </w:rPr>
      </w:pPr>
      <w:r>
        <w:rPr>
          <w:rFonts w:hint="eastAsia" w:ascii="宋体"/>
          <w:color w:val="auto"/>
          <w:highlight w:val="none"/>
        </w:rPr>
        <w:t>我方承诺完全按照招标文件规定的时间提交完成的投标文件。</w:t>
      </w:r>
    </w:p>
    <w:p>
      <w:pPr>
        <w:spacing w:line="360" w:lineRule="auto"/>
        <w:ind w:firstLine="400" w:firstLineChars="200"/>
        <w:rPr>
          <w:rFonts w:ascii="宋体"/>
          <w:color w:val="auto"/>
          <w:highlight w:val="none"/>
        </w:rPr>
      </w:pPr>
      <w:r>
        <w:rPr>
          <w:rFonts w:hint="eastAsia" w:ascii="宋体"/>
          <w:color w:val="auto"/>
          <w:highlight w:val="none"/>
        </w:rPr>
        <w:t>我方承诺投标有效期响应招标文件的要求。</w:t>
      </w:r>
    </w:p>
    <w:p>
      <w:pPr>
        <w:spacing w:line="360" w:lineRule="auto"/>
        <w:ind w:firstLine="400" w:firstLineChars="200"/>
        <w:rPr>
          <w:rFonts w:ascii="宋体"/>
          <w:color w:val="auto"/>
          <w:highlight w:val="none"/>
        </w:rPr>
      </w:pPr>
    </w:p>
    <w:p>
      <w:pPr>
        <w:spacing w:line="360" w:lineRule="auto"/>
        <w:ind w:firstLine="400" w:firstLineChars="200"/>
        <w:rPr>
          <w:rFonts w:ascii="宋体"/>
          <w:color w:val="auto"/>
          <w:highlight w:val="none"/>
        </w:rPr>
      </w:pPr>
    </w:p>
    <w:p>
      <w:pPr>
        <w:spacing w:line="360" w:lineRule="auto"/>
        <w:ind w:firstLine="400" w:firstLineChars="200"/>
        <w:rPr>
          <w:rFonts w:ascii="宋体"/>
          <w:color w:val="auto"/>
          <w:highlight w:val="none"/>
        </w:rPr>
      </w:pPr>
    </w:p>
    <w:p>
      <w:pPr>
        <w:spacing w:line="360" w:lineRule="auto"/>
        <w:ind w:firstLine="400" w:firstLineChars="200"/>
        <w:rPr>
          <w:rFonts w:ascii="宋体"/>
          <w:color w:val="auto"/>
          <w:highlight w:val="none"/>
        </w:rPr>
      </w:pPr>
      <w:r>
        <w:rPr>
          <w:rFonts w:hint="eastAsia" w:ascii="宋体"/>
          <w:color w:val="auto"/>
          <w:highlight w:val="none"/>
        </w:rPr>
        <w:t>供  应  商：                          （公章）</w:t>
      </w:r>
    </w:p>
    <w:p>
      <w:pPr>
        <w:spacing w:line="360" w:lineRule="auto"/>
        <w:ind w:firstLine="400" w:firstLineChars="200"/>
        <w:rPr>
          <w:rFonts w:ascii="宋体"/>
          <w:color w:val="auto"/>
          <w:highlight w:val="none"/>
        </w:rPr>
      </w:pPr>
    </w:p>
    <w:p>
      <w:pPr>
        <w:spacing w:line="360" w:lineRule="auto"/>
        <w:ind w:firstLine="400" w:firstLineChars="200"/>
        <w:rPr>
          <w:rFonts w:ascii="宋体"/>
          <w:color w:val="auto"/>
          <w:highlight w:val="none"/>
        </w:rPr>
      </w:pPr>
      <w:r>
        <w:rPr>
          <w:rFonts w:hint="eastAsia" w:ascii="宋体"/>
          <w:color w:val="auto"/>
          <w:highlight w:val="none"/>
        </w:rPr>
        <w:t>法定代表人：                          （盖章）</w:t>
      </w:r>
    </w:p>
    <w:p>
      <w:pPr>
        <w:spacing w:line="360" w:lineRule="auto"/>
        <w:ind w:firstLine="400" w:firstLineChars="200"/>
        <w:rPr>
          <w:rFonts w:ascii="宋体"/>
          <w:color w:val="auto"/>
          <w:highlight w:val="none"/>
        </w:rPr>
      </w:pPr>
    </w:p>
    <w:p>
      <w:pPr>
        <w:spacing w:line="360" w:lineRule="auto"/>
        <w:ind w:firstLine="400" w:firstLineChars="200"/>
        <w:rPr>
          <w:rFonts w:ascii="宋体"/>
          <w:color w:val="auto"/>
          <w:highlight w:val="none"/>
        </w:rPr>
      </w:pPr>
      <w:r>
        <w:rPr>
          <w:rFonts w:hint="eastAsia" w:ascii="宋体"/>
          <w:color w:val="auto"/>
          <w:highlight w:val="none"/>
        </w:rPr>
        <w:t>委托代理人：                          （签字）</w:t>
      </w:r>
    </w:p>
    <w:p>
      <w:pPr>
        <w:spacing w:line="360" w:lineRule="auto"/>
        <w:ind w:firstLine="400" w:firstLineChars="200"/>
        <w:rPr>
          <w:rFonts w:ascii="宋体"/>
          <w:color w:val="auto"/>
          <w:highlight w:val="none"/>
        </w:rPr>
      </w:pPr>
    </w:p>
    <w:p>
      <w:pPr>
        <w:ind w:firstLine="400" w:firstLineChars="200"/>
        <w:rPr>
          <w:rFonts w:ascii="宋体"/>
          <w:b/>
          <w:color w:val="auto"/>
          <w:szCs w:val="21"/>
          <w:highlight w:val="none"/>
        </w:rPr>
      </w:pPr>
      <w:r>
        <w:rPr>
          <w:rFonts w:hint="eastAsia" w:ascii="宋体"/>
          <w:color w:val="auto"/>
          <w:highlight w:val="none"/>
        </w:rPr>
        <w:t>日   期：    年    月    日</w:t>
      </w: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spacing w:after="100" w:afterAutospacing="1" w:line="360" w:lineRule="auto"/>
        <w:jc w:val="center"/>
        <w:rPr>
          <w:rFonts w:ascii="宋体" w:cs="宋体"/>
          <w:b/>
          <w:color w:val="auto"/>
          <w:sz w:val="32"/>
          <w:szCs w:val="32"/>
          <w:highlight w:val="none"/>
        </w:rPr>
      </w:pPr>
    </w:p>
    <w:p>
      <w:pPr>
        <w:widowControl w:val="0"/>
        <w:numPr>
          <w:ilvl w:val="0"/>
          <w:numId w:val="4"/>
        </w:numPr>
        <w:spacing w:after="100" w:afterAutospacing="1" w:line="360" w:lineRule="auto"/>
        <w:jc w:val="center"/>
        <w:rPr>
          <w:rFonts w:ascii="宋体" w:cs="宋体"/>
          <w:b/>
          <w:color w:val="auto"/>
          <w:sz w:val="32"/>
          <w:szCs w:val="32"/>
          <w:highlight w:val="none"/>
        </w:rPr>
      </w:pPr>
      <w:r>
        <w:rPr>
          <w:rFonts w:ascii="宋体" w:cs="宋体"/>
          <w:b/>
          <w:color w:val="auto"/>
          <w:sz w:val="32"/>
          <w:szCs w:val="32"/>
          <w:highlight w:val="none"/>
        </w:rPr>
        <w:br w:type="page"/>
      </w:r>
    </w:p>
    <w:p>
      <w:pPr>
        <w:rPr>
          <w:color w:val="auto"/>
          <w:highlight w:val="none"/>
        </w:rPr>
      </w:pPr>
    </w:p>
    <w:p>
      <w:pPr>
        <w:pStyle w:val="84"/>
        <w:numPr>
          <w:ilvl w:val="0"/>
          <w:numId w:val="5"/>
        </w:numPr>
        <w:spacing w:after="100" w:afterAutospacing="1"/>
        <w:ind w:firstLineChars="0"/>
        <w:jc w:val="center"/>
        <w:rPr>
          <w:rFonts w:ascii="宋体" w:cs="宋体"/>
          <w:b/>
          <w:color w:val="auto"/>
          <w:sz w:val="32"/>
          <w:szCs w:val="32"/>
          <w:highlight w:val="none"/>
        </w:rPr>
      </w:pPr>
      <w:r>
        <w:rPr>
          <w:rFonts w:hint="eastAsia" w:ascii="宋体" w:cs="宋体"/>
          <w:b/>
          <w:color w:val="auto"/>
          <w:sz w:val="32"/>
          <w:szCs w:val="32"/>
          <w:highlight w:val="none"/>
        </w:rPr>
        <w:t>法定代表人资格证明</w:t>
      </w:r>
    </w:p>
    <w:p>
      <w:pPr>
        <w:spacing w:after="100" w:afterAutospacing="1" w:line="360" w:lineRule="auto"/>
        <w:ind w:left="980"/>
        <w:jc w:val="center"/>
        <w:rPr>
          <w:rFonts w:ascii="宋体"/>
          <w:color w:val="auto"/>
          <w:sz w:val="32"/>
          <w:szCs w:val="32"/>
          <w:highlight w:val="none"/>
        </w:rPr>
      </w:pPr>
    </w:p>
    <w:p>
      <w:pPr>
        <w:tabs>
          <w:tab w:val="left" w:pos="400"/>
        </w:tabs>
        <w:autoSpaceDE w:val="0"/>
        <w:autoSpaceDN w:val="0"/>
        <w:adjustRightInd w:val="0"/>
        <w:spacing w:line="480" w:lineRule="auto"/>
        <w:ind w:left="136" w:leftChars="68" w:firstLine="196" w:firstLineChars="98"/>
        <w:rPr>
          <w:rFonts w:ascii="宋体" w:cs="宋体"/>
          <w:color w:val="auto"/>
          <w:szCs w:val="18"/>
          <w:highlight w:val="none"/>
          <w:u w:val="single"/>
          <w:lang w:val="zh-CN"/>
        </w:rPr>
      </w:pPr>
      <w:r>
        <w:rPr>
          <w:rFonts w:hint="eastAsia" w:ascii="宋体" w:cs="宋体"/>
          <w:color w:val="auto"/>
          <w:szCs w:val="18"/>
          <w:highlight w:val="none"/>
          <w:lang w:val="zh-CN"/>
        </w:rPr>
        <w:t>供应商名称</w:t>
      </w:r>
      <w:r>
        <w:rPr>
          <w:rFonts w:ascii="宋体" w:cs="宋体"/>
          <w:color w:val="auto"/>
          <w:szCs w:val="18"/>
          <w:highlight w:val="none"/>
          <w:lang w:val="zh-CN"/>
        </w:rPr>
        <w:t>：</w:t>
      </w:r>
    </w:p>
    <w:p>
      <w:pPr>
        <w:autoSpaceDE w:val="0"/>
        <w:autoSpaceDN w:val="0"/>
        <w:adjustRightInd w:val="0"/>
        <w:spacing w:line="480" w:lineRule="auto"/>
        <w:rPr>
          <w:rFonts w:ascii="宋体" w:cs="宋体"/>
          <w:color w:val="auto"/>
          <w:szCs w:val="18"/>
          <w:highlight w:val="none"/>
          <w:lang w:val="zh-CN"/>
        </w:rPr>
      </w:pPr>
      <w:r>
        <w:rPr>
          <w:rFonts w:hint="eastAsia" w:ascii="宋体" w:cs="宋体"/>
          <w:color w:val="auto"/>
          <w:szCs w:val="18"/>
          <w:highlight w:val="none"/>
          <w:lang w:val="zh-CN"/>
        </w:rPr>
        <w:t xml:space="preserve">   单位性质</w:t>
      </w:r>
      <w:r>
        <w:rPr>
          <w:rFonts w:ascii="宋体" w:cs="宋体"/>
          <w:color w:val="auto"/>
          <w:szCs w:val="18"/>
          <w:highlight w:val="none"/>
          <w:lang w:val="zh-CN"/>
        </w:rPr>
        <w:t>：</w:t>
      </w:r>
    </w:p>
    <w:p>
      <w:pPr>
        <w:autoSpaceDE w:val="0"/>
        <w:autoSpaceDN w:val="0"/>
        <w:adjustRightInd w:val="0"/>
        <w:spacing w:line="480" w:lineRule="auto"/>
        <w:rPr>
          <w:rFonts w:ascii="宋体" w:cs="宋体"/>
          <w:color w:val="auto"/>
          <w:szCs w:val="18"/>
          <w:highlight w:val="none"/>
          <w:u w:val="single"/>
          <w:lang w:val="zh-CN"/>
        </w:rPr>
      </w:pPr>
      <w:r>
        <w:rPr>
          <w:rFonts w:hint="eastAsia" w:ascii="宋体" w:cs="宋体"/>
          <w:color w:val="auto"/>
          <w:szCs w:val="18"/>
          <w:highlight w:val="none"/>
          <w:lang w:val="zh-CN"/>
        </w:rPr>
        <w:t xml:space="preserve">   地址</w:t>
      </w:r>
      <w:r>
        <w:rPr>
          <w:rFonts w:ascii="宋体" w:cs="宋体"/>
          <w:color w:val="auto"/>
          <w:szCs w:val="18"/>
          <w:highlight w:val="none"/>
          <w:lang w:val="zh-CN"/>
        </w:rPr>
        <w:t>：</w:t>
      </w:r>
    </w:p>
    <w:p>
      <w:pPr>
        <w:autoSpaceDE w:val="0"/>
        <w:autoSpaceDN w:val="0"/>
        <w:adjustRightInd w:val="0"/>
        <w:spacing w:line="480" w:lineRule="auto"/>
        <w:rPr>
          <w:rFonts w:ascii="宋体" w:cs="宋体"/>
          <w:color w:val="auto"/>
          <w:szCs w:val="18"/>
          <w:highlight w:val="none"/>
          <w:lang w:val="zh-CN"/>
        </w:rPr>
      </w:pPr>
      <w:r>
        <w:rPr>
          <w:rFonts w:hint="eastAsia" w:ascii="宋体" w:cs="宋体"/>
          <w:color w:val="auto"/>
          <w:szCs w:val="18"/>
          <w:highlight w:val="none"/>
          <w:lang w:val="zh-CN"/>
        </w:rPr>
        <w:t xml:space="preserve">   成立时间</w:t>
      </w:r>
      <w:r>
        <w:rPr>
          <w:rFonts w:ascii="宋体" w:cs="宋体"/>
          <w:color w:val="auto"/>
          <w:szCs w:val="18"/>
          <w:highlight w:val="none"/>
          <w:lang w:val="zh-CN"/>
        </w:rPr>
        <w:t>：</w:t>
      </w:r>
      <w:r>
        <w:rPr>
          <w:rFonts w:hint="eastAsia" w:ascii="宋体" w:cs="宋体"/>
          <w:color w:val="auto"/>
          <w:szCs w:val="18"/>
          <w:highlight w:val="none"/>
          <w:lang w:val="zh-CN"/>
        </w:rPr>
        <w:t xml:space="preserve">  年  月   日</w:t>
      </w:r>
    </w:p>
    <w:p>
      <w:pPr>
        <w:autoSpaceDE w:val="0"/>
        <w:autoSpaceDN w:val="0"/>
        <w:adjustRightInd w:val="0"/>
        <w:spacing w:line="480" w:lineRule="auto"/>
        <w:rPr>
          <w:rFonts w:ascii="宋体" w:cs="宋体"/>
          <w:color w:val="auto"/>
          <w:szCs w:val="18"/>
          <w:highlight w:val="none"/>
          <w:lang w:val="zh-CN"/>
        </w:rPr>
      </w:pPr>
      <w:r>
        <w:rPr>
          <w:rFonts w:hint="eastAsia" w:ascii="宋体" w:cs="宋体"/>
          <w:color w:val="auto"/>
          <w:szCs w:val="18"/>
          <w:highlight w:val="none"/>
          <w:lang w:val="zh-CN"/>
        </w:rPr>
        <w:t xml:space="preserve">   经营期限</w:t>
      </w:r>
      <w:r>
        <w:rPr>
          <w:rFonts w:ascii="宋体" w:cs="宋体"/>
          <w:color w:val="auto"/>
          <w:szCs w:val="18"/>
          <w:highlight w:val="none"/>
          <w:lang w:val="zh-CN"/>
        </w:rPr>
        <w:t>：</w:t>
      </w:r>
    </w:p>
    <w:p>
      <w:pPr>
        <w:autoSpaceDE w:val="0"/>
        <w:autoSpaceDN w:val="0"/>
        <w:adjustRightInd w:val="0"/>
        <w:spacing w:line="480" w:lineRule="auto"/>
        <w:rPr>
          <w:rFonts w:ascii="宋体" w:cs="宋体"/>
          <w:color w:val="auto"/>
          <w:szCs w:val="18"/>
          <w:highlight w:val="none"/>
          <w:lang w:val="zh-CN"/>
        </w:rPr>
      </w:pPr>
      <w:r>
        <w:rPr>
          <w:rFonts w:hint="eastAsia" w:ascii="宋体" w:cs="宋体"/>
          <w:color w:val="auto"/>
          <w:szCs w:val="18"/>
          <w:highlight w:val="none"/>
          <w:lang w:val="zh-CN"/>
        </w:rPr>
        <w:t xml:space="preserve">   姓名</w:t>
      </w:r>
      <w:r>
        <w:rPr>
          <w:rFonts w:ascii="宋体" w:cs="宋体"/>
          <w:color w:val="auto"/>
          <w:szCs w:val="18"/>
          <w:highlight w:val="none"/>
          <w:lang w:val="zh-CN"/>
        </w:rPr>
        <w:t>：</w:t>
      </w:r>
      <w:r>
        <w:rPr>
          <w:rFonts w:hint="eastAsia" w:ascii="宋体" w:cs="宋体"/>
          <w:color w:val="auto"/>
          <w:szCs w:val="18"/>
          <w:highlight w:val="none"/>
          <w:lang w:val="zh-CN"/>
        </w:rPr>
        <w:t xml:space="preserve">    性别</w:t>
      </w:r>
      <w:r>
        <w:rPr>
          <w:rFonts w:ascii="宋体" w:cs="宋体"/>
          <w:color w:val="auto"/>
          <w:szCs w:val="18"/>
          <w:highlight w:val="none"/>
          <w:lang w:val="zh-CN"/>
        </w:rPr>
        <w:t>：</w:t>
      </w:r>
      <w:r>
        <w:rPr>
          <w:rFonts w:hint="eastAsia" w:ascii="宋体" w:cs="宋体"/>
          <w:color w:val="auto"/>
          <w:szCs w:val="18"/>
          <w:highlight w:val="none"/>
          <w:lang w:val="zh-CN"/>
        </w:rPr>
        <w:t xml:space="preserve">    年龄</w:t>
      </w:r>
      <w:r>
        <w:rPr>
          <w:rFonts w:ascii="宋体" w:cs="宋体"/>
          <w:color w:val="auto"/>
          <w:szCs w:val="18"/>
          <w:highlight w:val="none"/>
          <w:lang w:val="zh-CN"/>
        </w:rPr>
        <w:t>：</w:t>
      </w:r>
      <w:r>
        <w:rPr>
          <w:rFonts w:hint="eastAsia" w:ascii="宋体" w:cs="宋体"/>
          <w:color w:val="auto"/>
          <w:szCs w:val="18"/>
          <w:highlight w:val="none"/>
          <w:lang w:val="zh-CN"/>
        </w:rPr>
        <w:t xml:space="preserve">     职务</w:t>
      </w:r>
      <w:r>
        <w:rPr>
          <w:rFonts w:ascii="宋体" w:cs="宋体"/>
          <w:color w:val="auto"/>
          <w:szCs w:val="18"/>
          <w:highlight w:val="none"/>
          <w:lang w:val="zh-CN"/>
        </w:rPr>
        <w:t>：</w:t>
      </w:r>
    </w:p>
    <w:p>
      <w:pPr>
        <w:autoSpaceDE w:val="0"/>
        <w:autoSpaceDN w:val="0"/>
        <w:adjustRightInd w:val="0"/>
        <w:spacing w:line="480" w:lineRule="auto"/>
        <w:rPr>
          <w:rFonts w:ascii="宋体" w:cs="宋体"/>
          <w:color w:val="auto"/>
          <w:szCs w:val="18"/>
          <w:highlight w:val="none"/>
          <w:lang w:val="zh-CN"/>
        </w:rPr>
      </w:pPr>
      <w:r>
        <w:rPr>
          <w:rFonts w:hint="eastAsia" w:ascii="宋体" w:cs="宋体"/>
          <w:color w:val="auto"/>
          <w:szCs w:val="18"/>
          <w:highlight w:val="none"/>
          <w:lang w:val="zh-CN"/>
        </w:rPr>
        <w:t xml:space="preserve">   系</w:t>
      </w:r>
      <w:r>
        <w:rPr>
          <w:rFonts w:ascii="宋体" w:cs="宋体"/>
          <w:color w:val="auto"/>
          <w:szCs w:val="18"/>
          <w:highlight w:val="none"/>
          <w:lang w:val="zh-CN"/>
        </w:rPr>
        <w:t>(</w:t>
      </w:r>
      <w:r>
        <w:rPr>
          <w:rFonts w:hint="eastAsia" w:ascii="宋体" w:cs="宋体"/>
          <w:color w:val="auto"/>
          <w:szCs w:val="18"/>
          <w:highlight w:val="none"/>
          <w:lang w:val="zh-CN"/>
        </w:rPr>
        <w:t>供应商名称</w:t>
      </w:r>
      <w:r>
        <w:rPr>
          <w:rFonts w:ascii="宋体" w:cs="宋体"/>
          <w:color w:val="auto"/>
          <w:szCs w:val="18"/>
          <w:highlight w:val="none"/>
          <w:lang w:val="zh-CN"/>
        </w:rPr>
        <w:t>)</w:t>
      </w:r>
      <w:r>
        <w:rPr>
          <w:rFonts w:hint="eastAsia" w:ascii="宋体" w:cs="宋体"/>
          <w:color w:val="auto"/>
          <w:szCs w:val="18"/>
          <w:highlight w:val="none"/>
          <w:lang w:val="zh-CN"/>
        </w:rPr>
        <w:t>的法定代表人。</w:t>
      </w:r>
    </w:p>
    <w:p>
      <w:pPr>
        <w:autoSpaceDE w:val="0"/>
        <w:autoSpaceDN w:val="0"/>
        <w:adjustRightInd w:val="0"/>
        <w:spacing w:line="360" w:lineRule="auto"/>
        <w:rPr>
          <w:rFonts w:ascii="宋体" w:cs="宋体"/>
          <w:color w:val="auto"/>
          <w:szCs w:val="18"/>
          <w:highlight w:val="none"/>
          <w:lang w:val="zh-CN"/>
        </w:rPr>
      </w:pPr>
    </w:p>
    <w:p>
      <w:pPr>
        <w:autoSpaceDE w:val="0"/>
        <w:autoSpaceDN w:val="0"/>
        <w:adjustRightInd w:val="0"/>
        <w:spacing w:line="360" w:lineRule="auto"/>
        <w:rPr>
          <w:rFonts w:ascii="宋体" w:cs="宋体"/>
          <w:color w:val="auto"/>
          <w:szCs w:val="18"/>
          <w:highlight w:val="none"/>
          <w:lang w:val="zh-CN"/>
        </w:rPr>
      </w:pPr>
    </w:p>
    <w:p>
      <w:pPr>
        <w:spacing w:line="360" w:lineRule="auto"/>
        <w:ind w:firstLine="300" w:firstLineChars="150"/>
        <w:rPr>
          <w:rFonts w:ascii="宋体"/>
          <w:color w:val="auto"/>
          <w:szCs w:val="21"/>
          <w:highlight w:val="none"/>
        </w:rPr>
      </w:pPr>
      <w:r>
        <w:rPr>
          <w:rFonts w:hint="eastAsia" w:ascii="宋体"/>
          <w:color w:val="auto"/>
          <w:szCs w:val="21"/>
          <w:highlight w:val="none"/>
        </w:rPr>
        <w:t>特此证明。</w:t>
      </w:r>
    </w:p>
    <w:tbl>
      <w:tblPr>
        <w:tblStyle w:val="4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356" w:type="dxa"/>
          </w:tcPr>
          <w:p>
            <w:pPr>
              <w:spacing w:line="360" w:lineRule="auto"/>
              <w:rPr>
                <w:rFonts w:ascii="宋体"/>
                <w:color w:val="auto"/>
                <w:szCs w:val="21"/>
                <w:highlight w:val="none"/>
              </w:rPr>
            </w:pPr>
            <w:r>
              <w:rPr>
                <w:rFonts w:hint="eastAsia" w:ascii="宋体"/>
                <w:color w:val="auto"/>
                <w:szCs w:val="21"/>
                <w:highlight w:val="none"/>
              </w:rPr>
              <w:t>附：法定代表人身份证复印件</w:t>
            </w:r>
          </w:p>
        </w:tc>
      </w:tr>
    </w:tbl>
    <w:p>
      <w:pPr>
        <w:spacing w:line="360" w:lineRule="auto"/>
        <w:rPr>
          <w:rFonts w:ascii="宋体"/>
          <w:color w:val="auto"/>
          <w:szCs w:val="21"/>
          <w:highlight w:val="none"/>
        </w:rPr>
      </w:pPr>
    </w:p>
    <w:p>
      <w:pPr>
        <w:spacing w:line="360" w:lineRule="auto"/>
        <w:jc w:val="right"/>
        <w:rPr>
          <w:rFonts w:ascii="宋体"/>
          <w:color w:val="auto"/>
          <w:szCs w:val="21"/>
          <w:highlight w:val="none"/>
        </w:rPr>
      </w:pPr>
      <w:r>
        <w:rPr>
          <w:rFonts w:hint="eastAsia" w:ascii="宋体"/>
          <w:color w:val="auto"/>
          <w:szCs w:val="21"/>
          <w:highlight w:val="none"/>
        </w:rPr>
        <w:t xml:space="preserve">   供应商：              （公章）</w:t>
      </w:r>
    </w:p>
    <w:p>
      <w:pPr>
        <w:spacing w:line="360" w:lineRule="auto"/>
        <w:jc w:val="right"/>
        <w:rPr>
          <w:rFonts w:ascii="宋体"/>
          <w:color w:val="auto"/>
          <w:szCs w:val="21"/>
          <w:highlight w:val="none"/>
        </w:rPr>
      </w:pPr>
    </w:p>
    <w:p>
      <w:pPr>
        <w:wordWrap w:val="0"/>
        <w:autoSpaceDE w:val="0"/>
        <w:autoSpaceDN w:val="0"/>
        <w:adjustRightInd w:val="0"/>
        <w:spacing w:line="360" w:lineRule="auto"/>
        <w:jc w:val="right"/>
        <w:rPr>
          <w:rFonts w:ascii="宋体" w:cs="宋体"/>
          <w:color w:val="auto"/>
          <w:szCs w:val="18"/>
          <w:highlight w:val="none"/>
          <w:lang w:val="zh-CN"/>
        </w:rPr>
      </w:pPr>
      <w:r>
        <w:rPr>
          <w:rFonts w:hint="eastAsia" w:ascii="宋体"/>
          <w:color w:val="auto"/>
          <w:szCs w:val="21"/>
          <w:highlight w:val="none"/>
        </w:rPr>
        <w:t xml:space="preserve">                      日  期：   年      月      日</w:t>
      </w:r>
    </w:p>
    <w:p>
      <w:pPr>
        <w:autoSpaceDE w:val="0"/>
        <w:autoSpaceDN w:val="0"/>
        <w:adjustRightInd w:val="0"/>
        <w:snapToGrid w:val="0"/>
        <w:spacing w:line="240" w:lineRule="exact"/>
        <w:rPr>
          <w:rFonts w:ascii="宋体"/>
          <w:color w:val="auto"/>
          <w:highlight w:val="none"/>
        </w:rPr>
      </w:pPr>
    </w:p>
    <w:p>
      <w:pPr>
        <w:rPr>
          <w:rFonts w:ascii="宋体"/>
          <w:color w:val="auto"/>
          <w:sz w:val="32"/>
          <w:szCs w:val="32"/>
          <w:highlight w:val="none"/>
        </w:rPr>
      </w:pPr>
    </w:p>
    <w:p>
      <w:pPr>
        <w:spacing w:after="100" w:afterAutospacing="1" w:line="360" w:lineRule="auto"/>
        <w:jc w:val="center"/>
        <w:rPr>
          <w:rFonts w:ascii="宋体" w:cs="宋体"/>
          <w:b/>
          <w:color w:val="auto"/>
          <w:sz w:val="32"/>
          <w:szCs w:val="32"/>
          <w:highlight w:val="none"/>
        </w:rPr>
      </w:pPr>
      <w:r>
        <w:rPr>
          <w:rFonts w:ascii="宋体" w:cs="宋体"/>
          <w:b/>
          <w:color w:val="auto"/>
          <w:sz w:val="32"/>
          <w:szCs w:val="32"/>
          <w:highlight w:val="none"/>
        </w:rPr>
        <w:br w:type="page"/>
      </w:r>
    </w:p>
    <w:p>
      <w:pPr>
        <w:rPr>
          <w:color w:val="auto"/>
          <w:highlight w:val="none"/>
        </w:rPr>
      </w:pPr>
    </w:p>
    <w:p>
      <w:pPr>
        <w:spacing w:after="100" w:afterAutospacing="1" w:line="360" w:lineRule="auto"/>
        <w:jc w:val="center"/>
        <w:rPr>
          <w:rFonts w:ascii="宋体" w:cs="宋体"/>
          <w:b/>
          <w:color w:val="auto"/>
          <w:sz w:val="32"/>
          <w:szCs w:val="32"/>
          <w:highlight w:val="none"/>
        </w:rPr>
      </w:pPr>
      <w:r>
        <w:rPr>
          <w:rFonts w:hint="eastAsia" w:ascii="宋体" w:cs="宋体"/>
          <w:b/>
          <w:color w:val="auto"/>
          <w:sz w:val="32"/>
          <w:szCs w:val="32"/>
          <w:highlight w:val="none"/>
        </w:rPr>
        <w:t>四、法定代表人授权委托书</w:t>
      </w:r>
    </w:p>
    <w:p>
      <w:pPr>
        <w:spacing w:line="360" w:lineRule="auto"/>
        <w:ind w:firstLine="400" w:firstLineChars="200"/>
        <w:rPr>
          <w:rFonts w:ascii="宋体"/>
          <w:color w:val="auto"/>
          <w:szCs w:val="21"/>
          <w:highlight w:val="none"/>
        </w:rPr>
      </w:pPr>
      <w:r>
        <w:rPr>
          <w:rFonts w:hint="eastAsia" w:ascii="宋体"/>
          <w:color w:val="auto"/>
          <w:szCs w:val="21"/>
          <w:highlight w:val="none"/>
        </w:rPr>
        <w:t>本授权委托书声明：</w:t>
      </w:r>
    </w:p>
    <w:p>
      <w:pPr>
        <w:spacing w:line="360" w:lineRule="auto"/>
        <w:ind w:firstLine="400" w:firstLineChars="200"/>
        <w:rPr>
          <w:rFonts w:ascii="宋体"/>
          <w:color w:val="auto"/>
          <w:szCs w:val="21"/>
          <w:highlight w:val="none"/>
        </w:rPr>
      </w:pPr>
      <w:r>
        <w:rPr>
          <w:rFonts w:hint="eastAsia" w:ascii="宋体"/>
          <w:color w:val="auto"/>
          <w:szCs w:val="21"/>
          <w:highlight w:val="none"/>
        </w:rPr>
        <w:t>我（姓名）系（供应商名称）的法定代表人，现授权委托（姓名）为我公司代表，以（供应商名称）的名义参加本项目投标活动。</w:t>
      </w:r>
    </w:p>
    <w:p>
      <w:pPr>
        <w:spacing w:line="360" w:lineRule="auto"/>
        <w:ind w:firstLine="400" w:firstLineChars="200"/>
        <w:rPr>
          <w:rFonts w:ascii="宋体"/>
          <w:color w:val="auto"/>
          <w:szCs w:val="21"/>
          <w:highlight w:val="none"/>
        </w:rPr>
      </w:pPr>
      <w:r>
        <w:rPr>
          <w:rFonts w:hint="eastAsia" w:ascii="宋体"/>
          <w:color w:val="auto"/>
          <w:szCs w:val="21"/>
          <w:highlight w:val="none"/>
        </w:rPr>
        <w:t>委托代理人在开标、评标、合同谈判过程中签署的一切文件和处理与之有关的一切事务，我均予以承认。</w:t>
      </w:r>
    </w:p>
    <w:p>
      <w:pPr>
        <w:spacing w:line="360" w:lineRule="auto"/>
        <w:ind w:firstLine="400" w:firstLineChars="200"/>
        <w:rPr>
          <w:rFonts w:ascii="宋体"/>
          <w:color w:val="auto"/>
          <w:szCs w:val="21"/>
          <w:highlight w:val="none"/>
        </w:rPr>
      </w:pPr>
      <w:r>
        <w:rPr>
          <w:rFonts w:hint="eastAsia" w:ascii="宋体"/>
          <w:color w:val="auto"/>
          <w:szCs w:val="21"/>
          <w:highlight w:val="none"/>
        </w:rPr>
        <w:t>委托代理人无转委托权。</w:t>
      </w:r>
    </w:p>
    <w:p>
      <w:pPr>
        <w:spacing w:line="360" w:lineRule="auto"/>
        <w:rPr>
          <w:rFonts w:ascii="宋体"/>
          <w:color w:val="auto"/>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特此委托。</w:t>
      </w:r>
    </w:p>
    <w:tbl>
      <w:tblPr>
        <w:tblStyle w:val="4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4" w:hRule="atLeast"/>
        </w:trPr>
        <w:tc>
          <w:tcPr>
            <w:tcW w:w="9214" w:type="dxa"/>
          </w:tcPr>
          <w:p>
            <w:pPr>
              <w:spacing w:line="360" w:lineRule="auto"/>
              <w:rPr>
                <w:rFonts w:ascii="宋体"/>
                <w:color w:val="auto"/>
                <w:szCs w:val="21"/>
                <w:highlight w:val="none"/>
              </w:rPr>
            </w:pPr>
            <w:r>
              <w:rPr>
                <w:rFonts w:hint="eastAsia" w:ascii="宋体"/>
                <w:color w:val="auto"/>
                <w:szCs w:val="21"/>
                <w:highlight w:val="none"/>
              </w:rPr>
              <w:t>附：委托代理人身份证复印件</w:t>
            </w:r>
          </w:p>
        </w:tc>
      </w:tr>
    </w:tbl>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供  应  商：                （公章）</w:t>
      </w: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法定代表人：                （盖章）</w:t>
      </w: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委托代理人：                （签字）</w:t>
      </w:r>
    </w:p>
    <w:p>
      <w:pPr>
        <w:spacing w:line="360" w:lineRule="auto"/>
        <w:ind w:firstLine="400" w:firstLineChars="200"/>
        <w:rPr>
          <w:rFonts w:ascii="宋体"/>
          <w:color w:val="auto"/>
          <w:szCs w:val="21"/>
          <w:highlight w:val="none"/>
        </w:rPr>
      </w:pPr>
    </w:p>
    <w:p>
      <w:pPr>
        <w:autoSpaceDE w:val="0"/>
        <w:autoSpaceDN w:val="0"/>
        <w:adjustRightInd w:val="0"/>
        <w:snapToGrid w:val="0"/>
        <w:spacing w:line="249" w:lineRule="exact"/>
        <w:ind w:firstLine="400" w:firstLineChars="200"/>
        <w:rPr>
          <w:rFonts w:ascii="宋体" w:cs="宋体"/>
          <w:color w:val="auto"/>
          <w:sz w:val="24"/>
          <w:highlight w:val="none"/>
        </w:rPr>
      </w:pPr>
      <w:r>
        <w:rPr>
          <w:rFonts w:hint="eastAsia" w:ascii="宋体"/>
          <w:color w:val="auto"/>
          <w:szCs w:val="21"/>
          <w:highlight w:val="none"/>
        </w:rPr>
        <w:t>日      期：      年      月      日</w:t>
      </w:r>
    </w:p>
    <w:p>
      <w:pPr>
        <w:autoSpaceDE w:val="0"/>
        <w:autoSpaceDN w:val="0"/>
        <w:adjustRightInd w:val="0"/>
        <w:snapToGrid w:val="0"/>
        <w:spacing w:line="249" w:lineRule="exact"/>
        <w:rPr>
          <w:rFonts w:ascii="宋体" w:cs="宋体"/>
          <w:color w:val="auto"/>
          <w:sz w:val="24"/>
          <w:highlight w:val="none"/>
        </w:rPr>
      </w:pPr>
    </w:p>
    <w:p>
      <w:pPr>
        <w:rPr>
          <w:rFonts w:ascii="宋体"/>
          <w:b/>
          <w:color w:val="auto"/>
          <w:highlight w:val="none"/>
        </w:rPr>
      </w:pPr>
    </w:p>
    <w:p>
      <w:pPr>
        <w:rPr>
          <w:rFonts w:ascii="宋体" w:cs="仿宋_GB2312"/>
          <w:color w:val="auto"/>
          <w:spacing w:val="14"/>
          <w:sz w:val="32"/>
          <w:szCs w:val="32"/>
          <w:highlight w:val="none"/>
        </w:rPr>
      </w:pPr>
    </w:p>
    <w:p>
      <w:pPr>
        <w:jc w:val="center"/>
        <w:rPr>
          <w:color w:val="auto"/>
          <w:highlight w:val="none"/>
        </w:rPr>
      </w:pPr>
      <w:bookmarkStart w:id="69" w:name="_Toc455576013"/>
      <w:bookmarkStart w:id="70" w:name="_Toc455496977"/>
      <w:bookmarkStart w:id="71" w:name="_Toc201719190"/>
      <w:r>
        <w:rPr>
          <w:color w:val="auto"/>
          <w:highlight w:val="none"/>
        </w:rPr>
        <w:br w:type="page"/>
      </w:r>
      <w:bookmarkStart w:id="72" w:name="_Toc476591081"/>
    </w:p>
    <w:p>
      <w:pPr>
        <w:jc w:val="center"/>
        <w:rPr>
          <w:color w:val="auto"/>
          <w:highlight w:val="none"/>
        </w:rPr>
      </w:pPr>
    </w:p>
    <w:p>
      <w:pPr>
        <w:jc w:val="center"/>
        <w:rPr>
          <w:b/>
          <w:color w:val="auto"/>
          <w:sz w:val="32"/>
          <w:szCs w:val="32"/>
          <w:highlight w:val="none"/>
        </w:rPr>
      </w:pPr>
      <w:r>
        <w:rPr>
          <w:rFonts w:hint="eastAsia"/>
          <w:b/>
          <w:color w:val="auto"/>
          <w:sz w:val="32"/>
          <w:szCs w:val="32"/>
          <w:highlight w:val="none"/>
        </w:rPr>
        <w:t>五、投标保证金</w:t>
      </w:r>
      <w:bookmarkEnd w:id="69"/>
      <w:bookmarkEnd w:id="70"/>
      <w:bookmarkEnd w:id="71"/>
      <w:bookmarkEnd w:id="72"/>
    </w:p>
    <w:p>
      <w:pPr>
        <w:autoSpaceDE w:val="0"/>
        <w:autoSpaceDN w:val="0"/>
        <w:adjustRightInd w:val="0"/>
        <w:spacing w:line="400" w:lineRule="exact"/>
        <w:rPr>
          <w:rFonts w:ascii="宋体" w:cs="MS Sans Serif"/>
          <w:color w:val="auto"/>
          <w:szCs w:val="18"/>
          <w:highlight w:val="none"/>
          <w:u w:val="single"/>
          <w:lang w:val="zh-CN"/>
        </w:rPr>
      </w:pPr>
    </w:p>
    <w:p>
      <w:pPr>
        <w:spacing w:line="360" w:lineRule="auto"/>
        <w:rPr>
          <w:color w:val="auto"/>
          <w:highlight w:val="none"/>
        </w:rPr>
      </w:pPr>
      <w:bookmarkStart w:id="73" w:name="_Toc476591082"/>
      <w:r>
        <w:rPr>
          <w:rFonts w:hint="eastAsia"/>
          <w:color w:val="auto"/>
          <w:highlight w:val="none"/>
        </w:rPr>
        <w:t>致（招标代理机构名称）：</w:t>
      </w:r>
      <w:bookmarkEnd w:id="73"/>
    </w:p>
    <w:p>
      <w:pPr>
        <w:spacing w:line="360" w:lineRule="auto"/>
        <w:rPr>
          <w:color w:val="auto"/>
          <w:highlight w:val="none"/>
        </w:rPr>
      </w:pPr>
    </w:p>
    <w:p>
      <w:pPr>
        <w:spacing w:line="360" w:lineRule="auto"/>
        <w:rPr>
          <w:color w:val="auto"/>
          <w:highlight w:val="none"/>
        </w:rPr>
      </w:pPr>
      <w:bookmarkStart w:id="74" w:name="_Toc476591083"/>
      <w:r>
        <w:rPr>
          <w:color w:val="auto"/>
          <w:highlight w:val="none"/>
        </w:rPr>
        <w:t>[</w:t>
      </w:r>
      <w:r>
        <w:rPr>
          <w:rFonts w:hint="eastAsia"/>
          <w:color w:val="auto"/>
          <w:highlight w:val="none"/>
        </w:rPr>
        <w:t>供应商名称</w:t>
      </w:r>
      <w:r>
        <w:rPr>
          <w:color w:val="auto"/>
          <w:highlight w:val="none"/>
        </w:rPr>
        <w:t>]</w:t>
      </w:r>
      <w:r>
        <w:rPr>
          <w:rFonts w:hint="eastAsia"/>
          <w:color w:val="auto"/>
          <w:highlight w:val="none"/>
        </w:rPr>
        <w:t>（以下称</w:t>
      </w:r>
      <w:r>
        <w:rPr>
          <w:color w:val="auto"/>
          <w:highlight w:val="none"/>
        </w:rPr>
        <w:t>“</w:t>
      </w:r>
      <w:r>
        <w:rPr>
          <w:rFonts w:hint="eastAsia"/>
          <w:color w:val="auto"/>
          <w:highlight w:val="none"/>
        </w:rPr>
        <w:t>供应商</w:t>
      </w:r>
      <w:r>
        <w:rPr>
          <w:color w:val="auto"/>
          <w:highlight w:val="none"/>
        </w:rPr>
        <w:t>”</w:t>
      </w:r>
      <w:r>
        <w:rPr>
          <w:rFonts w:hint="eastAsia"/>
          <w:color w:val="auto"/>
          <w:highlight w:val="none"/>
        </w:rPr>
        <w:t>）于年月日递交了　　　</w:t>
      </w:r>
      <w:r>
        <w:rPr>
          <w:color w:val="auto"/>
          <w:highlight w:val="none"/>
        </w:rPr>
        <w:t>(</w:t>
      </w:r>
      <w:r>
        <w:rPr>
          <w:rFonts w:hint="eastAsia"/>
          <w:color w:val="auto"/>
          <w:highlight w:val="none"/>
        </w:rPr>
        <w:t>项目名称</w:t>
      </w:r>
      <w:r>
        <w:rPr>
          <w:color w:val="auto"/>
          <w:highlight w:val="none"/>
        </w:rPr>
        <w:t>)</w:t>
      </w:r>
      <w:r>
        <w:rPr>
          <w:rFonts w:hint="eastAsia"/>
          <w:color w:val="auto"/>
          <w:highlight w:val="none"/>
        </w:rPr>
        <w:t>的投标文件。并附有人民币万元做为投标保证金。</w:t>
      </w:r>
      <w:bookmarkEnd w:id="74"/>
    </w:p>
    <w:p>
      <w:pPr>
        <w:spacing w:line="360" w:lineRule="auto"/>
        <w:rPr>
          <w:color w:val="auto"/>
          <w:highlight w:val="none"/>
        </w:rPr>
      </w:pPr>
      <w:bookmarkStart w:id="75" w:name="_Toc476591084"/>
      <w:r>
        <w:rPr>
          <w:rFonts w:hint="eastAsia"/>
          <w:color w:val="auto"/>
          <w:highlight w:val="none"/>
        </w:rPr>
        <w:t>我方同意招标文件中有关投标保证金的规定，并对我方有约束力。</w:t>
      </w:r>
      <w:bookmarkEnd w:id="75"/>
    </w:p>
    <w:p>
      <w:pPr>
        <w:spacing w:line="360" w:lineRule="auto"/>
        <w:rPr>
          <w:color w:val="auto"/>
          <w:highlight w:val="none"/>
        </w:rPr>
      </w:pPr>
    </w:p>
    <w:tbl>
      <w:tblPr>
        <w:tblStyle w:val="4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072" w:type="dxa"/>
          </w:tcPr>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bookmarkStart w:id="76" w:name="_Toc476591085"/>
            <w:r>
              <w:rPr>
                <w:rFonts w:hint="eastAsia"/>
                <w:color w:val="auto"/>
                <w:highlight w:val="none"/>
              </w:rPr>
              <w:t>附：投标保证金递交证明复印件。</w:t>
            </w:r>
            <w:bookmarkEnd w:id="76"/>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tc>
      </w:tr>
    </w:tbl>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供应商：（公章）</w:t>
      </w:r>
    </w:p>
    <w:p>
      <w:pPr>
        <w:spacing w:line="360" w:lineRule="auto"/>
        <w:rPr>
          <w:color w:val="auto"/>
          <w:highlight w:val="none"/>
        </w:rPr>
      </w:pPr>
    </w:p>
    <w:p>
      <w:pPr>
        <w:spacing w:line="360" w:lineRule="auto"/>
        <w:rPr>
          <w:color w:val="auto"/>
          <w:highlight w:val="none"/>
        </w:rPr>
      </w:pPr>
      <w:r>
        <w:rPr>
          <w:rFonts w:hint="eastAsia"/>
          <w:color w:val="auto"/>
          <w:highlight w:val="none"/>
        </w:rPr>
        <w:t>法定代表人：（盖章）</w:t>
      </w:r>
    </w:p>
    <w:p>
      <w:pPr>
        <w:spacing w:line="360" w:lineRule="auto"/>
        <w:rPr>
          <w:color w:val="auto"/>
          <w:highlight w:val="none"/>
        </w:rPr>
      </w:pPr>
    </w:p>
    <w:p>
      <w:pPr>
        <w:spacing w:line="360" w:lineRule="auto"/>
        <w:rPr>
          <w:color w:val="auto"/>
          <w:highlight w:val="none"/>
        </w:rPr>
      </w:pPr>
      <w:r>
        <w:rPr>
          <w:rFonts w:hint="eastAsia"/>
          <w:color w:val="auto"/>
          <w:highlight w:val="none"/>
        </w:rPr>
        <w:t>委托代理人：（签字）</w:t>
      </w:r>
    </w:p>
    <w:p>
      <w:pPr>
        <w:spacing w:line="360" w:lineRule="auto"/>
        <w:rPr>
          <w:color w:val="auto"/>
          <w:highlight w:val="none"/>
        </w:rPr>
      </w:pPr>
    </w:p>
    <w:p>
      <w:pPr>
        <w:spacing w:line="360" w:lineRule="auto"/>
        <w:rPr>
          <w:color w:val="auto"/>
          <w:highlight w:val="none"/>
        </w:rPr>
      </w:pPr>
      <w:r>
        <w:rPr>
          <w:rFonts w:hint="eastAsia"/>
          <w:color w:val="auto"/>
          <w:highlight w:val="none"/>
        </w:rPr>
        <w:t>日期：年月日</w:t>
      </w:r>
    </w:p>
    <w:p>
      <w:pPr>
        <w:spacing w:line="360" w:lineRule="auto"/>
        <w:rPr>
          <w:color w:val="auto"/>
          <w:highlight w:val="none"/>
        </w:rPr>
      </w:pPr>
      <w:r>
        <w:rPr>
          <w:rFonts w:hint="eastAsia"/>
          <w:color w:val="auto"/>
          <w:highlight w:val="none"/>
        </w:rPr>
        <w:t>注：信誉良好企业可不交投标保证金，此处附信誉良好承诺书。</w:t>
      </w:r>
    </w:p>
    <w:p>
      <w:pPr>
        <w:autoSpaceDE w:val="0"/>
        <w:autoSpaceDN w:val="0"/>
        <w:adjustRightInd w:val="0"/>
        <w:spacing w:line="400" w:lineRule="exact"/>
        <w:rPr>
          <w:rFonts w:ascii="宋体"/>
          <w:color w:val="auto"/>
          <w:szCs w:val="21"/>
          <w:highlight w:val="none"/>
        </w:rPr>
      </w:pPr>
    </w:p>
    <w:p>
      <w:pPr>
        <w:autoSpaceDE w:val="0"/>
        <w:autoSpaceDN w:val="0"/>
        <w:adjustRightInd w:val="0"/>
        <w:spacing w:line="400" w:lineRule="exact"/>
        <w:rPr>
          <w:rFonts w:ascii="宋体"/>
          <w:color w:val="auto"/>
          <w:szCs w:val="21"/>
          <w:highlight w:val="none"/>
        </w:rPr>
      </w:pPr>
    </w:p>
    <w:p>
      <w:pPr>
        <w:autoSpaceDE w:val="0"/>
        <w:autoSpaceDN w:val="0"/>
        <w:adjustRightInd w:val="0"/>
        <w:spacing w:line="400" w:lineRule="exact"/>
        <w:rPr>
          <w:rFonts w:ascii="宋体" w:cs="仿宋_GB2312"/>
          <w:color w:val="auto"/>
          <w:spacing w:val="14"/>
          <w:sz w:val="32"/>
          <w:szCs w:val="32"/>
          <w:highlight w:val="none"/>
        </w:rPr>
      </w:pPr>
      <w:r>
        <w:rPr>
          <w:rFonts w:ascii="宋体"/>
          <w:color w:val="auto"/>
          <w:szCs w:val="21"/>
          <w:highlight w:val="none"/>
        </w:rPr>
        <w:br w:type="page"/>
      </w:r>
    </w:p>
    <w:p>
      <w:pPr>
        <w:autoSpaceDE w:val="0"/>
        <w:autoSpaceDN w:val="0"/>
        <w:adjustRightInd w:val="0"/>
        <w:spacing w:line="400" w:lineRule="exact"/>
        <w:rPr>
          <w:rFonts w:ascii="宋体" w:cs="MS Sans Serif"/>
          <w:bCs/>
          <w:color w:val="auto"/>
          <w:sz w:val="24"/>
          <w:highlight w:val="none"/>
          <w:lang w:val="zh-CN"/>
        </w:rPr>
      </w:pPr>
    </w:p>
    <w:p>
      <w:pPr>
        <w:jc w:val="center"/>
        <w:rPr>
          <w:rFonts w:ascii="宋体" w:cs="宋体"/>
          <w:b/>
          <w:color w:val="auto"/>
          <w:sz w:val="32"/>
          <w:szCs w:val="32"/>
          <w:highlight w:val="none"/>
        </w:rPr>
      </w:pPr>
      <w:r>
        <w:rPr>
          <w:rFonts w:hint="eastAsia" w:ascii="宋体" w:cs="宋体"/>
          <w:b/>
          <w:color w:val="auto"/>
          <w:sz w:val="32"/>
          <w:szCs w:val="32"/>
          <w:highlight w:val="none"/>
        </w:rPr>
        <w:t>六、投标报价说明</w:t>
      </w:r>
    </w:p>
    <w:p>
      <w:pPr>
        <w:rPr>
          <w:rFonts w:ascii="宋体" w:cs="仿宋_GB2312"/>
          <w:color w:val="auto"/>
          <w:spacing w:val="14"/>
          <w:sz w:val="32"/>
          <w:szCs w:val="32"/>
          <w:highlight w:val="none"/>
        </w:rPr>
      </w:pPr>
      <w:r>
        <w:rPr>
          <w:rFonts w:ascii="宋体" w:cs="宋体"/>
          <w:color w:val="auto"/>
          <w:sz w:val="24"/>
          <w:highlight w:val="none"/>
        </w:rPr>
        <w:pict>
          <v:rect id="Rectangle 211" o:spid="_x0000_s1026" o:spt="1" style="position:absolute;left:0pt;margin-left:0.8pt;margin-top:20.05pt;height:192.25pt;width:462.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CKBAIAAA4EAAAOAAAAZHJzL2Uyb0RvYy54bWysU9uO0zAQfUfiHyy/0zRRst1GTVdoqyIk&#10;BKtd+ADXcRJLvjF2m5avZ+yUtgs8IfLgzGQmx+ccj1cPR63IQYCX1jQ0n80pEYbbVpq+od++bt/d&#10;U+IDMy1T1oiGnoSnD+u3b1ajq0VhB6taAQRBjK9H19AhBFdnmeeD0MzPrBMGi50FzQKm0GctsBHR&#10;tcqK+fwuGy20DiwX3uPXzVSk64TfdYKHL13nRSCqocgtpBXSuotrtl6xugfmBsnPNNg/sNBMGtz0&#10;ArVhgZE9yD+gtORgve3CjFud2a6TXCQNqCaf/6bmZWBOJC1ojncXm/z/g+WfD09AZNvQkhLDNB7R&#10;M5rGTK8EKfI8GjQ6X2Pfi3uCc+YxjGqPHej4Rh3kmEw9XUwVx0A4fqzuF3fLoqKEY60oy7xaVBE1&#10;u/7uwIcPwmoSg4YCEkhmssMnH6bWXy1xN2+VbLdSqZRAv3tUQA4MT3ibnjP6qzZlyNjQZZWIMBy0&#10;TrGAnLRD6d70ab9Xf/hb4Hl6/gYciW2YHyYCCSG2sVrLIGAirwzKjS5OvsUoHHdHLMZwZ9sTngFe&#10;ItQ+WPhByYgDibS+7xkIStRHgye+zMsyTnBKympRYAK3ld1thRmOUA1FjVP4GKap3zuQ/YA75Umy&#10;se/3wXYy2Xxlc+aLQ5cO6nxB4lTf5qnreo3XPwEAAP//AwBQSwMEFAAGAAgAAAAhADXibX/dAAAA&#10;CAEAAA8AAABkcnMvZG93bnJldi54bWxMj0FPwzAMhe9I/IfISNxYsjIV1jWdEGhIHLfuws1tsrbQ&#10;OFWTboVfjznBzc/v6flzvp1dL852DJ0nDcuFAmGp9qajRsOx3N09gggRyWDvyWr4sgG2xfVVjpnx&#10;F9rb8yE2gksoZKihjXHIpAx1ax2GhR8ssXfyo8PIcmykGfHC5a6XiVKpdNgRX2hxsM+trT8Pk9NQ&#10;dckRv/flq3Lr3X18m8uP6f1F69ub+WkDIto5/oXhF5/RoWCmyk9kguhZpxzUsFJLEGyvkwceKl4k&#10;qxRkkcv/DxQ/AAAA//8DAFBLAQItABQABgAIAAAAIQC2gziS/gAAAOEBAAATAAAAAAAAAAAAAAAA&#10;AAAAAABbQ29udGVudF9UeXBlc10ueG1sUEsBAi0AFAAGAAgAAAAhADj9If/WAAAAlAEAAAsAAAAA&#10;AAAAAAAAAAAALwEAAF9yZWxzLy5yZWxzUEsBAi0AFAAGAAgAAAAhAN6wMIoEAgAADgQAAA4AAAAA&#10;AAAAAAAAAAAALgIAAGRycy9lMm9Eb2MueG1sUEsBAi0AFAAGAAgAAAAhADXibX/dAAAACAEAAA8A&#10;AAAAAAAAAAAAAAAAXgQAAGRycy9kb3ducmV2LnhtbFBLBQYAAAAABAAEAPMAAABoBQAAAAA=&#10;">
            <v:path/>
            <v:fill focussize="0,0"/>
            <v:stroke/>
            <v:imagedata o:title=""/>
            <o:lock v:ext="edit"/>
            <v:textbox>
              <w:txbxContent>
                <w:p>
                  <w:pPr>
                    <w:rPr>
                      <w:rFonts w:ascii="仿宋_GB2312" w:eastAsia="仿宋_GB2312"/>
                      <w:sz w:val="30"/>
                      <w:szCs w:val="30"/>
                    </w:rPr>
                  </w:pPr>
                </w:p>
                <w:p>
                  <w:pPr>
                    <w:rPr>
                      <w:rFonts w:ascii="仿宋_GB2312" w:eastAsia="仿宋_GB2312"/>
                      <w:sz w:val="30"/>
                      <w:szCs w:val="30"/>
                    </w:rPr>
                  </w:pPr>
                </w:p>
                <w:p>
                  <w:pPr>
                    <w:pStyle w:val="29"/>
                    <w:ind w:firstLine="440" w:firstLineChars="200"/>
                    <w:rPr>
                      <w:rFonts w:ascii="宋体" w:hAnsi="宋体" w:cs="宋体"/>
                      <w:color w:val="000000"/>
                      <w:sz w:val="22"/>
                    </w:rPr>
                  </w:pPr>
                  <w:r>
                    <w:rPr>
                      <w:rFonts w:hint="eastAsia" w:ascii="宋体" w:hAnsi="宋体" w:cs="宋体"/>
                      <w:color w:val="000000"/>
                      <w:sz w:val="22"/>
                    </w:rPr>
                    <w:t>投标人应根据招标文件对所投项目的服务要求充分考虑企业自身情况，自主进行报价，所列费用包含完成此项目所需要的所有人工费、税金及利润等。</w:t>
                  </w:r>
                </w:p>
                <w:p>
                  <w:pPr>
                    <w:rPr>
                      <w:rFonts w:ascii="仿宋_GB2312" w:eastAsia="仿宋_GB2312"/>
                      <w:sz w:val="30"/>
                      <w:szCs w:val="30"/>
                    </w:rPr>
                  </w:pPr>
                </w:p>
              </w:txbxContent>
            </v:textbox>
          </v:rect>
        </w:pict>
      </w: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rPr>
          <w:rFonts w:ascii="宋体" w:cs="仿宋_GB2312"/>
          <w:color w:val="auto"/>
          <w:spacing w:val="14"/>
          <w:sz w:val="32"/>
          <w:szCs w:val="32"/>
          <w:highlight w:val="none"/>
        </w:rPr>
      </w:pPr>
    </w:p>
    <w:p>
      <w:pPr>
        <w:autoSpaceDE w:val="0"/>
        <w:autoSpaceDN w:val="0"/>
        <w:adjustRightInd w:val="0"/>
        <w:snapToGrid w:val="0"/>
        <w:spacing w:line="360" w:lineRule="auto"/>
        <w:ind w:firstLine="600" w:firstLineChars="300"/>
        <w:rPr>
          <w:rFonts w:ascii="宋体" w:cs="宋体"/>
          <w:color w:val="auto"/>
          <w:szCs w:val="21"/>
          <w:highlight w:val="none"/>
        </w:rPr>
      </w:pPr>
    </w:p>
    <w:p>
      <w:pPr>
        <w:autoSpaceDE w:val="0"/>
        <w:autoSpaceDN w:val="0"/>
        <w:adjustRightInd w:val="0"/>
        <w:snapToGrid w:val="0"/>
        <w:spacing w:line="360" w:lineRule="auto"/>
        <w:ind w:firstLine="600" w:firstLineChars="300"/>
        <w:rPr>
          <w:rFonts w:ascii="宋体" w:cs="宋体"/>
          <w:color w:val="auto"/>
          <w:szCs w:val="21"/>
          <w:highlight w:val="none"/>
        </w:rPr>
      </w:pPr>
    </w:p>
    <w:p>
      <w:pPr>
        <w:spacing w:line="360" w:lineRule="auto"/>
        <w:ind w:firstLine="600" w:firstLineChars="300"/>
        <w:rPr>
          <w:rFonts w:ascii="宋体"/>
          <w:color w:val="auto"/>
          <w:szCs w:val="21"/>
          <w:highlight w:val="none"/>
        </w:rPr>
      </w:pPr>
      <w:r>
        <w:rPr>
          <w:rFonts w:hint="eastAsia" w:ascii="宋体"/>
          <w:color w:val="auto"/>
          <w:szCs w:val="21"/>
          <w:highlight w:val="none"/>
        </w:rPr>
        <w:t>供  应  商：                （公章）</w:t>
      </w:r>
    </w:p>
    <w:p>
      <w:pPr>
        <w:spacing w:line="360" w:lineRule="auto"/>
        <w:ind w:firstLine="400" w:firstLineChars="200"/>
        <w:rPr>
          <w:rFonts w:ascii="宋体"/>
          <w:color w:val="auto"/>
          <w:szCs w:val="21"/>
          <w:highlight w:val="none"/>
        </w:rPr>
      </w:pPr>
    </w:p>
    <w:p>
      <w:pPr>
        <w:spacing w:line="360" w:lineRule="auto"/>
        <w:ind w:firstLine="600" w:firstLineChars="300"/>
        <w:rPr>
          <w:rFonts w:ascii="宋体"/>
          <w:color w:val="auto"/>
          <w:szCs w:val="21"/>
          <w:highlight w:val="none"/>
        </w:rPr>
      </w:pPr>
      <w:r>
        <w:rPr>
          <w:rFonts w:hint="eastAsia" w:ascii="宋体"/>
          <w:color w:val="auto"/>
          <w:szCs w:val="21"/>
          <w:highlight w:val="none"/>
        </w:rPr>
        <w:t>法定代表人：                （盖章）</w:t>
      </w:r>
    </w:p>
    <w:p>
      <w:pPr>
        <w:spacing w:line="360" w:lineRule="auto"/>
        <w:ind w:firstLine="400" w:firstLineChars="200"/>
        <w:rPr>
          <w:rFonts w:ascii="宋体"/>
          <w:color w:val="auto"/>
          <w:szCs w:val="21"/>
          <w:highlight w:val="none"/>
        </w:rPr>
      </w:pPr>
    </w:p>
    <w:p>
      <w:pPr>
        <w:spacing w:line="360" w:lineRule="auto"/>
        <w:ind w:firstLine="600" w:firstLineChars="300"/>
        <w:rPr>
          <w:rFonts w:ascii="宋体"/>
          <w:color w:val="auto"/>
          <w:szCs w:val="21"/>
          <w:highlight w:val="none"/>
        </w:rPr>
      </w:pPr>
      <w:r>
        <w:rPr>
          <w:rFonts w:hint="eastAsia" w:ascii="宋体"/>
          <w:color w:val="auto"/>
          <w:szCs w:val="21"/>
          <w:highlight w:val="none"/>
        </w:rPr>
        <w:t>委托代理人：                （签字）</w:t>
      </w:r>
    </w:p>
    <w:p>
      <w:pPr>
        <w:spacing w:line="360" w:lineRule="auto"/>
        <w:ind w:firstLine="400" w:firstLineChars="200"/>
        <w:rPr>
          <w:rFonts w:ascii="宋体"/>
          <w:color w:val="auto"/>
          <w:szCs w:val="21"/>
          <w:highlight w:val="none"/>
        </w:rPr>
      </w:pPr>
    </w:p>
    <w:p>
      <w:pPr>
        <w:autoSpaceDE w:val="0"/>
        <w:autoSpaceDN w:val="0"/>
        <w:adjustRightInd w:val="0"/>
        <w:snapToGrid w:val="0"/>
        <w:spacing w:after="100" w:afterAutospacing="1" w:line="360" w:lineRule="auto"/>
        <w:ind w:firstLine="600" w:firstLineChars="300"/>
        <w:rPr>
          <w:rFonts w:ascii="宋体" w:cs="宋体"/>
          <w:color w:val="auto"/>
          <w:szCs w:val="21"/>
          <w:highlight w:val="none"/>
        </w:rPr>
      </w:pPr>
      <w:r>
        <w:rPr>
          <w:rFonts w:hint="eastAsia" w:ascii="宋体" w:cs="宋体"/>
          <w:color w:val="auto"/>
          <w:szCs w:val="21"/>
          <w:highlight w:val="none"/>
        </w:rPr>
        <w:t>日      期：      年      月      日</w:t>
      </w:r>
    </w:p>
    <w:p>
      <w:pPr>
        <w:spacing w:line="360" w:lineRule="auto"/>
        <w:ind w:firstLine="400" w:firstLineChars="200"/>
        <w:rPr>
          <w:rFonts w:ascii="宋体" w:cs="宋体"/>
          <w:color w:val="auto"/>
          <w:szCs w:val="21"/>
          <w:highlight w:val="none"/>
        </w:rPr>
      </w:pPr>
    </w:p>
    <w:p>
      <w:pPr>
        <w:rPr>
          <w:rFonts w:ascii="宋体"/>
          <w:color w:val="auto"/>
          <w:szCs w:val="21"/>
          <w:highlight w:val="none"/>
        </w:rPr>
      </w:pPr>
    </w:p>
    <w:p>
      <w:pPr>
        <w:rPr>
          <w:rFonts w:ascii="宋体" w:cs="仿宋_GB2312"/>
          <w:color w:val="auto"/>
          <w:spacing w:val="14"/>
          <w:sz w:val="32"/>
          <w:szCs w:val="32"/>
          <w:highlight w:val="none"/>
        </w:rPr>
      </w:pPr>
    </w:p>
    <w:p>
      <w:pPr>
        <w:rPr>
          <w:rFonts w:ascii="宋体"/>
          <w:b/>
          <w:color w:val="auto"/>
          <w:sz w:val="32"/>
          <w:szCs w:val="32"/>
          <w:highlight w:val="none"/>
        </w:rPr>
      </w:pPr>
      <w:r>
        <w:rPr>
          <w:rFonts w:ascii="宋体"/>
          <w:b/>
          <w:color w:val="auto"/>
          <w:sz w:val="32"/>
          <w:szCs w:val="32"/>
          <w:highlight w:val="none"/>
        </w:rPr>
        <w:br w:type="page"/>
      </w:r>
    </w:p>
    <w:p>
      <w:pPr>
        <w:rPr>
          <w:color w:val="auto"/>
          <w:highlight w:val="none"/>
        </w:rPr>
      </w:pPr>
    </w:p>
    <w:p>
      <w:pPr>
        <w:spacing w:after="100" w:afterAutospacing="1" w:line="480" w:lineRule="auto"/>
        <w:jc w:val="center"/>
        <w:rPr>
          <w:rFonts w:ascii="宋体"/>
          <w:b/>
          <w:color w:val="auto"/>
          <w:sz w:val="32"/>
          <w:szCs w:val="32"/>
          <w:highlight w:val="none"/>
        </w:rPr>
      </w:pPr>
      <w:r>
        <w:rPr>
          <w:rFonts w:hint="eastAsia" w:ascii="宋体"/>
          <w:b/>
          <w:color w:val="auto"/>
          <w:sz w:val="32"/>
          <w:szCs w:val="32"/>
          <w:highlight w:val="none"/>
        </w:rPr>
        <w:t>七、服务承诺</w:t>
      </w:r>
    </w:p>
    <w:p>
      <w:pPr>
        <w:autoSpaceDE w:val="0"/>
        <w:autoSpaceDN w:val="0"/>
        <w:adjustRightInd w:val="0"/>
        <w:snapToGrid w:val="0"/>
        <w:spacing w:line="360" w:lineRule="auto"/>
        <w:rPr>
          <w:rFonts w:ascii="宋体"/>
          <w:color w:val="auto"/>
          <w:sz w:val="24"/>
          <w:highlight w:val="none"/>
        </w:rPr>
      </w:pPr>
      <w:r>
        <w:rPr>
          <w:rFonts w:ascii="宋体"/>
          <w:b/>
          <w:color w:val="auto"/>
          <w:highlight w:val="none"/>
        </w:rPr>
        <w:pict>
          <v:rect id="Rectangle 209" o:spid="_x0000_s1027" o:spt="1" style="position:absolute;left:0pt;margin-left:0.8pt;margin-top:8.8pt;height:443.8pt;width:45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8B5DAIAABUEAAAOAAAAZHJzL2Uyb0RvYy54bWysU9uO0zAQfUfiHyy/06TZtruNmq7QVkVI&#10;CFYsfMDUsRNLvmG7TZavZ+x22y7whMiDM+MZz5xzPF7dj1qRA/dBWtPQ6aSkhBtmW2m6hn7/tn13&#10;R0mIYFpQ1vCGPvNA79dv36wGV/PK9la13BMsYkI9uIb2Mbq6KALruYYwsY4bDArrNUR0fVe0Hgas&#10;rlVRleWiGKxvnbeMh4C7m2OQrnN9ITiLX4QIPBLVUMQW8+rzuktrsV5B3XlwvWQnGPAPKDRIg03P&#10;pTYQgey9/KOUlszbYEWcMKsLK4RkPHNANtPyNzZPPTieuaA4wZ1lCv+vLPt8ePREtg29pcSAxiv6&#10;iqKB6RQnVblMAg0u1Jj35B79yQtoJraj8Dr9kQcZs6jPZ1H5GAnDzfldtbwpUXuGsfniZlEtsuzF&#10;5bjzIX7gVpNkNNQjgCwmHD6FiC0x9SUldQtWyXYrlcqO73YPypMD4A1v85cw45FXacqQoaHLeTVH&#10;IICDJhRENLVD6sF0ud+rE+G6cJm/vxVOwDYQ+iOAXCGlQa1l5EkvRKIM/pKKR92SFcfdmGWfpuy0&#10;s7PtM14FviWUoLf+JyUDziWi+7EHzylRHw1e/HI6m6VBzs5sfluh468ju+sIGIalGopUj+ZDPA7/&#10;3nnZ9dhpmpkb+34frZBZ7QuaE2ycvczj9E7ScF/7Oevymte/AAAA//8DAFBLAwQUAAYACAAAACEA&#10;43DPF9oAAAAIAQAADwAAAGRycy9kb3ducmV2LnhtbExPQU7DMBC8I/EHa5G4UbtBFJLGqRCoSBzb&#10;9MLNiZckJV5HsdMGXs9yoqeZ0YxmZ/PN7HpxwjF0njQsFwoEUu1tR42GQ7m9ewIRoiFrek+o4RsD&#10;bIrrq9xk1p9ph6d9bASXUMiMhjbGIZMy1C06ExZ+QGLv04/ORJZjI+1ozlzuepkotZLOdMQXWjPg&#10;S4v1135yGqouOZifXfmmXLq9j+9zeZw+XrW+vZmf1yAizvE/DH/zeToUvKnyE9kgetYrDjI8MrKd&#10;LlMmFRP1kIAscnn5QPELAAD//wMAUEsBAi0AFAAGAAgAAAAhALaDOJL+AAAA4QEAABMAAAAAAAAA&#10;AAAAAAAAAAAAAFtDb250ZW50X1R5cGVzXS54bWxQSwECLQAUAAYACAAAACEAOP0h/9YAAACUAQAA&#10;CwAAAAAAAAAAAAAAAAAvAQAAX3JlbHMvLnJlbHNQSwECLQAUAAYACAAAACEA6O/AeQwCAAAVBAAA&#10;DgAAAAAAAAAAAAAAAAAuAgAAZHJzL2Uyb0RvYy54bWxQSwECLQAUAAYACAAAACEA43DPF9oAAAAI&#10;AQAADwAAAAAAAAAAAAAAAABmBAAAZHJzL2Rvd25yZXYueG1sUEsFBgAAAAAEAAQA8wAAAG0FAAAA&#10;AA==&#1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格式自拟</w:t>
                  </w:r>
                </w:p>
              </w:txbxContent>
            </v:textbox>
          </v:rect>
        </w:pict>
      </w:r>
      <w:r>
        <w:rPr>
          <w:rFonts w:ascii="宋体"/>
          <w:color w:val="auto"/>
          <w:sz w:val="24"/>
          <w:highlight w:val="none"/>
        </w:rPr>
        <w:pict>
          <v:group id="对象 10" o:spid="_x0000_s1032" o:spt="203" style="height:304.2pt;width:413.95pt;" coordorigin="1588,2842" coordsize="8279,6084" editas="canvas">
            <o:lock v:ext="edit"/>
            <v:shape id="对象 10" o:spid="_x0000_s1029" o:spt="75" type="#_x0000_t75" style="position:absolute;left:1588;top:2842;height:6084;width:8279;" filled="f" o:preferrelative="t" stroked="f" coordsize="21600,21600">
              <v:path/>
              <v:fill on="f" focussize="0,0"/>
              <v:stroke on="f" joinstyle="miter"/>
              <v:imagedata o:title=""/>
              <o:lock v:ext="edit" aspectratio="t"/>
            </v:shape>
            <w10:wrap type="none"/>
            <w10:anchorlock/>
          </v:group>
        </w:pict>
      </w: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spacing w:line="360" w:lineRule="auto"/>
        <w:ind w:firstLine="500" w:firstLineChars="250"/>
        <w:rPr>
          <w:rFonts w:ascii="宋体"/>
          <w:color w:val="auto"/>
          <w:szCs w:val="21"/>
          <w:highlight w:val="none"/>
        </w:rPr>
      </w:pPr>
      <w:r>
        <w:rPr>
          <w:rFonts w:hint="eastAsia" w:ascii="宋体"/>
          <w:color w:val="auto"/>
          <w:szCs w:val="21"/>
          <w:highlight w:val="none"/>
        </w:rPr>
        <w:t>供  应  商：                （公章）</w:t>
      </w:r>
    </w:p>
    <w:p>
      <w:pPr>
        <w:spacing w:line="360" w:lineRule="auto"/>
        <w:ind w:firstLine="400" w:firstLineChars="200"/>
        <w:rPr>
          <w:rFonts w:ascii="宋体"/>
          <w:color w:val="auto"/>
          <w:szCs w:val="21"/>
          <w:highlight w:val="none"/>
        </w:rPr>
      </w:pPr>
    </w:p>
    <w:p>
      <w:pPr>
        <w:spacing w:line="360" w:lineRule="auto"/>
        <w:ind w:firstLine="500" w:firstLineChars="250"/>
        <w:rPr>
          <w:rFonts w:ascii="宋体"/>
          <w:color w:val="auto"/>
          <w:szCs w:val="21"/>
          <w:highlight w:val="none"/>
        </w:rPr>
      </w:pPr>
      <w:r>
        <w:rPr>
          <w:rFonts w:hint="eastAsia" w:ascii="宋体"/>
          <w:color w:val="auto"/>
          <w:szCs w:val="21"/>
          <w:highlight w:val="none"/>
        </w:rPr>
        <w:t>法定代表人：                （盖章）</w:t>
      </w:r>
    </w:p>
    <w:p>
      <w:pPr>
        <w:spacing w:line="360" w:lineRule="auto"/>
        <w:ind w:firstLine="400" w:firstLineChars="200"/>
        <w:rPr>
          <w:rFonts w:ascii="宋体"/>
          <w:color w:val="auto"/>
          <w:szCs w:val="21"/>
          <w:highlight w:val="none"/>
        </w:rPr>
      </w:pPr>
    </w:p>
    <w:p>
      <w:pPr>
        <w:spacing w:line="360" w:lineRule="auto"/>
        <w:ind w:firstLine="500" w:firstLineChars="250"/>
        <w:rPr>
          <w:rFonts w:ascii="宋体"/>
          <w:color w:val="auto"/>
          <w:szCs w:val="21"/>
          <w:highlight w:val="none"/>
        </w:rPr>
      </w:pPr>
      <w:r>
        <w:rPr>
          <w:rFonts w:hint="eastAsia" w:ascii="宋体"/>
          <w:color w:val="auto"/>
          <w:szCs w:val="21"/>
          <w:highlight w:val="none"/>
        </w:rPr>
        <w:t>委托代理人：                （签字）</w:t>
      </w:r>
    </w:p>
    <w:p>
      <w:pPr>
        <w:spacing w:line="360" w:lineRule="auto"/>
        <w:ind w:firstLine="400" w:firstLineChars="200"/>
        <w:rPr>
          <w:rFonts w:ascii="宋体"/>
          <w:color w:val="auto"/>
          <w:szCs w:val="21"/>
          <w:highlight w:val="none"/>
        </w:rPr>
      </w:pPr>
      <w:r>
        <w:rPr>
          <w:rFonts w:hint="eastAsia" w:ascii="宋体"/>
          <w:color w:val="auto"/>
          <w:szCs w:val="21"/>
          <w:highlight w:val="none"/>
        </w:rPr>
        <w:t xml:space="preserve"> 日      期：      年      月      日</w:t>
      </w:r>
    </w:p>
    <w:p>
      <w:pPr>
        <w:autoSpaceDE w:val="0"/>
        <w:autoSpaceDN w:val="0"/>
        <w:adjustRightInd w:val="0"/>
        <w:snapToGrid w:val="0"/>
        <w:spacing w:line="360" w:lineRule="auto"/>
        <w:rPr>
          <w:rFonts w:ascii="宋体" w:cs="宋体"/>
          <w:b/>
          <w:color w:val="auto"/>
          <w:sz w:val="32"/>
          <w:szCs w:val="32"/>
          <w:highlight w:val="none"/>
        </w:rPr>
      </w:pPr>
    </w:p>
    <w:p>
      <w:pPr>
        <w:rPr>
          <w:color w:val="auto"/>
          <w:highlight w:val="none"/>
        </w:rPr>
      </w:pPr>
    </w:p>
    <w:p>
      <w:p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八、优惠条件</w:t>
      </w:r>
    </w:p>
    <w:p>
      <w:pPr>
        <w:autoSpaceDE w:val="0"/>
        <w:autoSpaceDN w:val="0"/>
        <w:adjustRightInd w:val="0"/>
        <w:snapToGrid w:val="0"/>
        <w:spacing w:line="360" w:lineRule="auto"/>
        <w:rPr>
          <w:rFonts w:ascii="宋体"/>
          <w:color w:val="auto"/>
          <w:sz w:val="24"/>
          <w:highlight w:val="none"/>
        </w:rPr>
      </w:pPr>
      <w:r>
        <w:rPr>
          <w:rFonts w:ascii="宋体"/>
          <w:b/>
          <w:color w:val="auto"/>
          <w:highlight w:val="none"/>
        </w:rPr>
        <w:pict>
          <v:rect id="Rectangle 210" o:spid="_x0000_s1028" o:spt="1" style="position:absolute;left:0pt;margin-left:4.55pt;margin-top:10.55pt;height:443.8pt;width:456.7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QBCQIAABYEAAAOAAAAZHJzL2Uyb0RvYy54bWysU9uO0zAQfUfiHyy/06Sh7e5GTVdoqyIk&#10;BCsWPsB17MSSb4zdJuXrGbul7cI+rciD4/GMz5w5M17ej0aTvYCgnG3odFJSIix3rbJdQ39837y7&#10;pSREZlumnRUNPYhA71dv3ywHX4vK9U63AgiC2FAPvqF9jL4uisB7YViYOC8sOqUDwyKa0BUtsAHR&#10;jS6qslwUg4PWg+MiBDxdH510lfGlFDx+lTKISHRDkVvMK+R1m9ZitWR1B8z3ip9osFewMExZTHqG&#10;WrPIyA7UP1BGcXDByTjhzhROSsVFrgGrmZZ/VfPUMy9yLShO8GeZwv+D5V/2j0BUi72rKLHMYI++&#10;oWrMdlqQapoVGnyoMfDJPwLqlayA21TuKMGkPxZCxqzq4ayqGCPheDi/Lcubak4JR9988X5RLTJq&#10;cbnuIcSPwhmSNg0FJJDVZPvPIWJKDP0TkrIFp1W7UVpnA7rtgwayZ9jiTf5SV/HKszBtydDQu3km&#10;wnDSpGYRORmPtQfb5XzPboRr4DJ/LwEnYmsW+iOBjHCcKqOiSHohE23xd9Et7eK4HbPuVYpOJ1vX&#10;HrAX+JhQgt7BL0oGHExk93PHQFCiP1ns/N10NkuTnI3Z/KZCA64922sPsxyhGoqlHrcP8Tj9Ow+q&#10;6zHTNFdu3YdddFJltS9sTrRx+HIdp4eSpvvazlGX57z6DQAA//8DAFBLAwQUAAYACAAAACEAtAC2&#10;ON0AAAAIAQAADwAAAGRycy9kb3ducmV2LnhtbEyPQU/DMAyF70j8h8hI3FjaII21NJ0QaEgct+7C&#10;zW1CW2icqkm3wq/HnNjJtt7T8/eK7eIGcbJT6D1pSFcJCEuNNz21Go7V7m4DIkQkg4Mnq+HbBtiW&#10;11cF5safaW9Ph9gKDqGQo4YuxjGXMjSddRhWfrTE2oefHEY+p1aaCc8c7gapkmQtHfbEHzoc7XNn&#10;m6/D7DTUvTriz756TVy2u49vS/U5v79ofXuzPD2CiHaJ/2b4w2d0KJmp9jOZIAYNWcpGDSrlyXKm&#10;1BpEzUuyeQBZFvKyQPkLAAD//wMAUEsBAi0AFAAGAAgAAAAhALaDOJL+AAAA4QEAABMAAAAAAAAA&#10;AAAAAAAAAAAAAFtDb250ZW50X1R5cGVzXS54bWxQSwECLQAUAAYACAAAACEAOP0h/9YAAACUAQAA&#10;CwAAAAAAAAAAAAAAAAAvAQAAX3JlbHMvLnJlbHNQSwECLQAUAAYACAAAACEArA1UAQkCAAAWBAAA&#10;DgAAAAAAAAAAAAAAAAAuAgAAZHJzL2Uyb0RvYy54bWxQSwECLQAUAAYACAAAACEAtAC2ON0AAAAI&#10;AQAADwAAAAAAAAAAAAAAAABjBAAAZHJzL2Rvd25yZXYueG1sUEsFBgAAAAAEAAQA8wAAAG0FAAAA&#10;AA==&#10;">
            <v:path/>
            <v:fill focussize="0,0"/>
            <v:stroke/>
            <v:imagedata o:title=""/>
            <o:lock v:ext="edit"/>
            <v:textbox>
              <w:txbxContent>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格式自拟</w:t>
                  </w:r>
                </w:p>
              </w:txbxContent>
            </v:textbox>
          </v:rect>
        </w:pict>
      </w:r>
      <w:r>
        <w:rPr>
          <w:rFonts w:ascii="宋体"/>
          <w:color w:val="auto"/>
          <w:sz w:val="24"/>
          <w:highlight w:val="none"/>
        </w:rPr>
        <w:pict>
          <v:group id="对象 15" o:spid="_x0000_s1030" o:spt="203" style="height:304.2pt;width:413.95pt;" coordorigin="1588,2842" coordsize="8279,6084" editas="canvas">
            <o:lock v:ext="edit"/>
            <v:shape id="对象 15" o:spid="_x0000_s1031" o:spt="75" type="#_x0000_t75" style="position:absolute;left:1588;top:2842;height:6084;width:8279;" filled="f" o:preferrelative="t" stroked="f" coordsize="21600,21600">
              <v:path/>
              <v:fill on="f" focussize="0,0"/>
              <v:stroke on="f" joinstyle="miter"/>
              <v:imagedata o:title=""/>
              <o:lock v:ext="edit" aspectratio="t"/>
            </v:shape>
            <w10:wrap type="none"/>
            <w10:anchorlock/>
          </v:group>
        </w:pict>
      </w: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autoSpaceDE w:val="0"/>
        <w:autoSpaceDN w:val="0"/>
        <w:adjustRightInd w:val="0"/>
        <w:snapToGrid w:val="0"/>
        <w:spacing w:line="360" w:lineRule="auto"/>
        <w:rPr>
          <w:rFonts w:ascii="宋体"/>
          <w:color w:val="auto"/>
          <w:sz w:val="24"/>
          <w:highlight w:val="none"/>
        </w:rPr>
      </w:pPr>
    </w:p>
    <w:p>
      <w:pPr>
        <w:spacing w:line="360" w:lineRule="auto"/>
        <w:ind w:firstLine="400" w:firstLineChars="200"/>
        <w:rPr>
          <w:rFonts w:ascii="宋体"/>
          <w:color w:val="auto"/>
          <w:szCs w:val="21"/>
          <w:highlight w:val="none"/>
        </w:rPr>
      </w:pPr>
    </w:p>
    <w:p>
      <w:pPr>
        <w:spacing w:line="360" w:lineRule="auto"/>
        <w:ind w:firstLine="600" w:firstLineChars="300"/>
        <w:rPr>
          <w:rFonts w:ascii="宋体"/>
          <w:color w:val="auto"/>
          <w:szCs w:val="21"/>
          <w:highlight w:val="none"/>
        </w:rPr>
      </w:pPr>
      <w:r>
        <w:rPr>
          <w:rFonts w:hint="eastAsia" w:ascii="宋体"/>
          <w:color w:val="auto"/>
          <w:szCs w:val="21"/>
          <w:highlight w:val="none"/>
        </w:rPr>
        <w:t>供  应  商：                （公章）</w:t>
      </w:r>
    </w:p>
    <w:p>
      <w:pPr>
        <w:spacing w:line="360" w:lineRule="auto"/>
        <w:ind w:firstLine="400" w:firstLineChars="200"/>
        <w:rPr>
          <w:rFonts w:ascii="宋体"/>
          <w:color w:val="auto"/>
          <w:szCs w:val="21"/>
          <w:highlight w:val="none"/>
        </w:rPr>
      </w:pPr>
    </w:p>
    <w:p>
      <w:pPr>
        <w:spacing w:line="360" w:lineRule="auto"/>
        <w:ind w:firstLine="600" w:firstLineChars="300"/>
        <w:rPr>
          <w:rFonts w:ascii="宋体"/>
          <w:color w:val="auto"/>
          <w:szCs w:val="21"/>
          <w:highlight w:val="none"/>
        </w:rPr>
      </w:pPr>
      <w:r>
        <w:rPr>
          <w:rFonts w:hint="eastAsia" w:ascii="宋体"/>
          <w:color w:val="auto"/>
          <w:szCs w:val="21"/>
          <w:highlight w:val="none"/>
        </w:rPr>
        <w:t>法定代表人：                （盖章）</w:t>
      </w:r>
    </w:p>
    <w:p>
      <w:pPr>
        <w:spacing w:line="360" w:lineRule="auto"/>
        <w:ind w:firstLine="400" w:firstLineChars="200"/>
        <w:rPr>
          <w:rFonts w:ascii="宋体"/>
          <w:color w:val="auto"/>
          <w:szCs w:val="21"/>
          <w:highlight w:val="none"/>
        </w:rPr>
      </w:pPr>
    </w:p>
    <w:p>
      <w:pPr>
        <w:spacing w:line="360" w:lineRule="auto"/>
        <w:ind w:firstLine="600" w:firstLineChars="300"/>
        <w:rPr>
          <w:rFonts w:ascii="宋体"/>
          <w:color w:val="auto"/>
          <w:szCs w:val="21"/>
          <w:highlight w:val="none"/>
        </w:rPr>
      </w:pPr>
      <w:r>
        <w:rPr>
          <w:rFonts w:hint="eastAsia" w:ascii="宋体"/>
          <w:color w:val="auto"/>
          <w:szCs w:val="21"/>
          <w:highlight w:val="none"/>
        </w:rPr>
        <w:t>委托代理人：                （签字）</w:t>
      </w:r>
    </w:p>
    <w:p>
      <w:pPr>
        <w:spacing w:line="360" w:lineRule="auto"/>
        <w:ind w:firstLine="400" w:firstLineChars="200"/>
        <w:rPr>
          <w:rFonts w:ascii="宋体"/>
          <w:color w:val="auto"/>
          <w:szCs w:val="21"/>
          <w:highlight w:val="none"/>
        </w:rPr>
      </w:pPr>
    </w:p>
    <w:p>
      <w:pPr>
        <w:autoSpaceDE w:val="0"/>
        <w:autoSpaceDN w:val="0"/>
        <w:adjustRightInd w:val="0"/>
        <w:snapToGrid w:val="0"/>
        <w:spacing w:line="360" w:lineRule="auto"/>
        <w:ind w:firstLine="600" w:firstLineChars="300"/>
        <w:rPr>
          <w:rFonts w:ascii="宋体" w:cs="宋体"/>
          <w:color w:val="auto"/>
          <w:spacing w:val="11"/>
          <w:szCs w:val="21"/>
          <w:highlight w:val="none"/>
        </w:rPr>
      </w:pPr>
      <w:r>
        <w:rPr>
          <w:rFonts w:hint="eastAsia" w:ascii="宋体"/>
          <w:color w:val="auto"/>
          <w:szCs w:val="21"/>
          <w:highlight w:val="none"/>
        </w:rPr>
        <w:t>日      期：      年      月      日</w:t>
      </w:r>
    </w:p>
    <w:p>
      <w:pPr>
        <w:autoSpaceDE w:val="0"/>
        <w:autoSpaceDN w:val="0"/>
        <w:adjustRightInd w:val="0"/>
        <w:snapToGrid w:val="0"/>
        <w:spacing w:line="360" w:lineRule="auto"/>
        <w:rPr>
          <w:rFonts w:ascii="宋体"/>
          <w:b/>
          <w:color w:val="auto"/>
          <w:highlight w:val="none"/>
        </w:rPr>
      </w:pPr>
    </w:p>
    <w:p>
      <w:pPr>
        <w:rPr>
          <w:color w:val="auto"/>
          <w:highlight w:val="none"/>
        </w:rPr>
      </w:pPr>
    </w:p>
    <w:p>
      <w:p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九、供应商基本情况表</w:t>
      </w:r>
    </w:p>
    <w:tbl>
      <w:tblPr>
        <w:tblStyle w:val="4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054"/>
        <w:gridCol w:w="1748"/>
        <w:gridCol w:w="704"/>
        <w:gridCol w:w="519"/>
        <w:gridCol w:w="1066"/>
        <w:gridCol w:w="170"/>
        <w:gridCol w:w="713"/>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pPr>
              <w:jc w:val="center"/>
              <w:rPr>
                <w:rFonts w:ascii="宋体"/>
                <w:color w:val="auto"/>
                <w:szCs w:val="21"/>
                <w:highlight w:val="none"/>
              </w:rPr>
            </w:pPr>
            <w:r>
              <w:rPr>
                <w:rFonts w:hint="eastAsia" w:ascii="宋体"/>
                <w:color w:val="auto"/>
                <w:szCs w:val="21"/>
                <w:highlight w:val="none"/>
              </w:rPr>
              <w:t>供应商名称</w:t>
            </w:r>
          </w:p>
        </w:tc>
        <w:tc>
          <w:tcPr>
            <w:tcW w:w="7312" w:type="dxa"/>
            <w:gridSpan w:val="8"/>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注册地址</w:t>
            </w:r>
          </w:p>
        </w:tc>
        <w:tc>
          <w:tcPr>
            <w:tcW w:w="40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邮政</w:t>
            </w:r>
          </w:p>
          <w:p>
            <w:pPr>
              <w:jc w:val="center"/>
              <w:rPr>
                <w:rFonts w:ascii="宋体"/>
                <w:color w:val="auto"/>
                <w:szCs w:val="21"/>
                <w:highlight w:val="none"/>
              </w:rPr>
            </w:pPr>
            <w:r>
              <w:rPr>
                <w:rFonts w:hint="eastAsia" w:ascii="宋体"/>
                <w:color w:val="auto"/>
                <w:szCs w:val="21"/>
                <w:highlight w:val="none"/>
              </w:rPr>
              <w:t>编码</w:t>
            </w:r>
          </w:p>
        </w:tc>
        <w:tc>
          <w:tcPr>
            <w:tcW w:w="2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联系方式</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联系人</w:t>
            </w:r>
          </w:p>
        </w:tc>
        <w:tc>
          <w:tcPr>
            <w:tcW w:w="29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电话</w:t>
            </w:r>
          </w:p>
        </w:tc>
        <w:tc>
          <w:tcPr>
            <w:tcW w:w="2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传  真</w:t>
            </w:r>
          </w:p>
        </w:tc>
        <w:tc>
          <w:tcPr>
            <w:tcW w:w="29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网址</w:t>
            </w:r>
          </w:p>
        </w:tc>
        <w:tc>
          <w:tcPr>
            <w:tcW w:w="22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pPr>
              <w:jc w:val="center"/>
              <w:rPr>
                <w:rFonts w:ascii="宋体"/>
                <w:color w:val="auto"/>
                <w:szCs w:val="21"/>
                <w:highlight w:val="none"/>
              </w:rPr>
            </w:pPr>
            <w:r>
              <w:rPr>
                <w:rFonts w:hint="eastAsia" w:ascii="宋体"/>
                <w:color w:val="auto"/>
                <w:szCs w:val="21"/>
                <w:highlight w:val="none"/>
              </w:rPr>
              <w:t>组织结构</w:t>
            </w:r>
          </w:p>
        </w:tc>
        <w:tc>
          <w:tcPr>
            <w:tcW w:w="7312" w:type="dxa"/>
            <w:gridSpan w:val="8"/>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法定代表人</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姓 名</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电话</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技术负责人</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姓 名</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电话</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成立时间</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4510" w:type="dxa"/>
            <w:gridSpan w:val="6"/>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营业执照号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其中</w:t>
            </w:r>
          </w:p>
        </w:tc>
        <w:tc>
          <w:tcPr>
            <w:tcW w:w="17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项目负责人</w:t>
            </w:r>
          </w:p>
        </w:tc>
        <w:tc>
          <w:tcPr>
            <w:tcW w:w="2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注册资金</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开户银行</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账   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right"/>
        </w:trPr>
        <w:tc>
          <w:tcPr>
            <w:tcW w:w="2094" w:type="dxa"/>
            <w:vAlign w:val="center"/>
          </w:tcPr>
          <w:p>
            <w:pPr>
              <w:jc w:val="center"/>
              <w:rPr>
                <w:rFonts w:ascii="宋体"/>
                <w:color w:val="auto"/>
                <w:szCs w:val="21"/>
                <w:highlight w:val="none"/>
              </w:rPr>
            </w:pPr>
            <w:r>
              <w:rPr>
                <w:rFonts w:hint="eastAsia" w:ascii="宋体"/>
                <w:color w:val="auto"/>
                <w:szCs w:val="21"/>
                <w:highlight w:val="none"/>
              </w:rPr>
              <w:t>经营范围</w:t>
            </w:r>
          </w:p>
        </w:tc>
        <w:tc>
          <w:tcPr>
            <w:tcW w:w="7312" w:type="dxa"/>
            <w:gridSpan w:val="8"/>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right"/>
        </w:trPr>
        <w:tc>
          <w:tcPr>
            <w:tcW w:w="2094" w:type="dxa"/>
            <w:vAlign w:val="center"/>
          </w:tcPr>
          <w:p>
            <w:pPr>
              <w:jc w:val="center"/>
              <w:rPr>
                <w:rFonts w:ascii="宋体"/>
                <w:color w:val="auto"/>
                <w:szCs w:val="21"/>
                <w:highlight w:val="none"/>
              </w:rPr>
            </w:pPr>
            <w:r>
              <w:rPr>
                <w:rFonts w:hint="eastAsia" w:ascii="宋体"/>
                <w:color w:val="auto"/>
                <w:szCs w:val="21"/>
                <w:highlight w:val="none"/>
              </w:rPr>
              <w:t>备注</w:t>
            </w:r>
          </w:p>
        </w:tc>
        <w:tc>
          <w:tcPr>
            <w:tcW w:w="7312" w:type="dxa"/>
            <w:gridSpan w:val="8"/>
            <w:vAlign w:val="center"/>
          </w:tcPr>
          <w:p>
            <w:pPr>
              <w:jc w:val="center"/>
              <w:rPr>
                <w:rFonts w:ascii="宋体"/>
                <w:color w:val="auto"/>
                <w:szCs w:val="21"/>
                <w:highlight w:val="none"/>
              </w:rPr>
            </w:pPr>
          </w:p>
        </w:tc>
      </w:tr>
    </w:tbl>
    <w:p>
      <w:pPr>
        <w:spacing w:after="100" w:afterAutospacing="1" w:line="480" w:lineRule="auto"/>
        <w:jc w:val="center"/>
        <w:rPr>
          <w:rFonts w:ascii="宋体" w:cs="宋体"/>
          <w:b/>
          <w:color w:val="auto"/>
          <w:sz w:val="32"/>
          <w:szCs w:val="32"/>
          <w:highlight w:val="none"/>
        </w:rPr>
      </w:pPr>
      <w:r>
        <w:rPr>
          <w:rFonts w:ascii="宋体" w:cs="宋体"/>
          <w:b/>
          <w:color w:val="auto"/>
          <w:sz w:val="32"/>
          <w:szCs w:val="32"/>
          <w:highlight w:val="none"/>
        </w:rPr>
        <w:br w:type="page"/>
      </w:r>
    </w:p>
    <w:p>
      <w:pPr>
        <w:rPr>
          <w:color w:val="auto"/>
          <w:highlight w:val="none"/>
        </w:rPr>
      </w:pPr>
    </w:p>
    <w:p>
      <w:pPr>
        <w:numPr>
          <w:ilvl w:val="0"/>
          <w:numId w:val="6"/>
        </w:num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供应商近年来完成类似项目业绩情况表</w:t>
      </w:r>
    </w:p>
    <w:p>
      <w:pPr>
        <w:rPr>
          <w:color w:val="auto"/>
          <w:highlight w:val="none"/>
        </w:rPr>
      </w:pPr>
    </w:p>
    <w:tbl>
      <w:tblPr>
        <w:tblStyle w:val="4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579"/>
        <w:gridCol w:w="1466"/>
        <w:gridCol w:w="307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noWrap/>
            <w:vAlign w:val="center"/>
          </w:tcPr>
          <w:p>
            <w:pPr>
              <w:jc w:val="center"/>
              <w:rPr>
                <w:color w:val="auto"/>
                <w:sz w:val="21"/>
                <w:szCs w:val="21"/>
                <w:highlight w:val="none"/>
              </w:rPr>
            </w:pPr>
            <w:r>
              <w:rPr>
                <w:rFonts w:hint="eastAsia" w:ascii="宋体" w:cs="宋体"/>
                <w:b/>
                <w:color w:val="auto"/>
                <w:sz w:val="21"/>
                <w:szCs w:val="21"/>
                <w:highlight w:val="none"/>
              </w:rPr>
              <w:br w:type="page"/>
            </w:r>
            <w:r>
              <w:rPr>
                <w:rFonts w:hint="eastAsia"/>
                <w:color w:val="auto"/>
                <w:sz w:val="21"/>
                <w:szCs w:val="21"/>
                <w:highlight w:val="none"/>
              </w:rPr>
              <w:t>序号</w:t>
            </w:r>
          </w:p>
        </w:tc>
        <w:tc>
          <w:tcPr>
            <w:tcW w:w="2579" w:type="dxa"/>
            <w:noWrap/>
            <w:vAlign w:val="center"/>
          </w:tcPr>
          <w:p>
            <w:pPr>
              <w:spacing w:line="0" w:lineRule="atLeast"/>
              <w:jc w:val="center"/>
              <w:rPr>
                <w:color w:val="auto"/>
                <w:sz w:val="21"/>
                <w:szCs w:val="21"/>
                <w:highlight w:val="none"/>
              </w:rPr>
            </w:pPr>
            <w:r>
              <w:rPr>
                <w:rFonts w:hint="eastAsia"/>
                <w:color w:val="auto"/>
                <w:sz w:val="21"/>
                <w:szCs w:val="21"/>
                <w:highlight w:val="none"/>
              </w:rPr>
              <w:t>项目名称</w:t>
            </w:r>
          </w:p>
        </w:tc>
        <w:tc>
          <w:tcPr>
            <w:tcW w:w="1466" w:type="dxa"/>
            <w:noWrap/>
            <w:vAlign w:val="center"/>
          </w:tcPr>
          <w:p>
            <w:pPr>
              <w:spacing w:line="0" w:lineRule="atLeast"/>
              <w:jc w:val="center"/>
              <w:rPr>
                <w:color w:val="auto"/>
                <w:sz w:val="21"/>
                <w:szCs w:val="21"/>
                <w:highlight w:val="none"/>
              </w:rPr>
            </w:pPr>
            <w:r>
              <w:rPr>
                <w:rFonts w:hint="eastAsia"/>
                <w:color w:val="auto"/>
                <w:sz w:val="21"/>
                <w:szCs w:val="21"/>
                <w:highlight w:val="none"/>
              </w:rPr>
              <w:t>委托单位</w:t>
            </w:r>
          </w:p>
        </w:tc>
        <w:tc>
          <w:tcPr>
            <w:tcW w:w="3070" w:type="dxa"/>
            <w:noWrap/>
            <w:vAlign w:val="center"/>
          </w:tcPr>
          <w:p>
            <w:pPr>
              <w:spacing w:line="0" w:lineRule="atLeast"/>
              <w:jc w:val="center"/>
              <w:rPr>
                <w:color w:val="auto"/>
                <w:sz w:val="21"/>
                <w:szCs w:val="21"/>
                <w:highlight w:val="none"/>
              </w:rPr>
            </w:pPr>
            <w:r>
              <w:rPr>
                <w:rFonts w:hint="eastAsia"/>
                <w:color w:val="auto"/>
                <w:sz w:val="21"/>
                <w:szCs w:val="21"/>
                <w:highlight w:val="none"/>
              </w:rPr>
              <w:t>合同签订时间</w:t>
            </w:r>
          </w:p>
        </w:tc>
        <w:tc>
          <w:tcPr>
            <w:tcW w:w="1418" w:type="dxa"/>
            <w:noWrap/>
            <w:vAlign w:val="center"/>
          </w:tcPr>
          <w:p>
            <w:pPr>
              <w:spacing w:line="0" w:lineRule="atLeast"/>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r>
              <w:rPr>
                <w:rFonts w:hint="eastAsia"/>
                <w:color w:val="auto"/>
                <w:sz w:val="21"/>
                <w:szCs w:val="21"/>
                <w:highlight w:val="none"/>
              </w:rPr>
              <w:t>1</w:t>
            </w:r>
          </w:p>
        </w:tc>
        <w:tc>
          <w:tcPr>
            <w:tcW w:w="257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r>
              <w:rPr>
                <w:rFonts w:hint="eastAsia"/>
                <w:color w:val="auto"/>
                <w:sz w:val="21"/>
                <w:szCs w:val="21"/>
                <w:highlight w:val="none"/>
              </w:rPr>
              <w:t>2</w:t>
            </w:r>
          </w:p>
        </w:tc>
        <w:tc>
          <w:tcPr>
            <w:tcW w:w="257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r>
              <w:rPr>
                <w:rFonts w:hint="eastAsia"/>
                <w:color w:val="auto"/>
                <w:sz w:val="21"/>
                <w:szCs w:val="21"/>
                <w:highlight w:val="none"/>
              </w:rPr>
              <w:t>3</w:t>
            </w:r>
          </w:p>
        </w:tc>
        <w:tc>
          <w:tcPr>
            <w:tcW w:w="257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r>
              <w:rPr>
                <w:rFonts w:hint="eastAsia"/>
                <w:color w:val="auto"/>
                <w:sz w:val="21"/>
                <w:szCs w:val="21"/>
                <w:highlight w:val="none"/>
              </w:rPr>
              <w:t>4</w:t>
            </w:r>
          </w:p>
        </w:tc>
        <w:tc>
          <w:tcPr>
            <w:tcW w:w="257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r>
              <w:rPr>
                <w:rFonts w:hint="eastAsia"/>
                <w:color w:val="auto"/>
                <w:sz w:val="21"/>
                <w:szCs w:val="21"/>
                <w:highlight w:val="none"/>
              </w:rPr>
              <w:t>5</w:t>
            </w:r>
          </w:p>
        </w:tc>
        <w:tc>
          <w:tcPr>
            <w:tcW w:w="257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 w:val="21"/>
                <w:szCs w:val="21"/>
                <w:highlight w:val="none"/>
              </w:rPr>
            </w:pPr>
          </w:p>
        </w:tc>
      </w:tr>
    </w:tbl>
    <w:p>
      <w:pPr>
        <w:spacing w:line="360" w:lineRule="auto"/>
        <w:ind w:left="686" w:leftChars="343" w:right="960" w:firstLine="3120" w:firstLineChars="1300"/>
        <w:rPr>
          <w:rFonts w:ascii="宋体"/>
          <w:color w:val="auto"/>
          <w:sz w:val="24"/>
          <w:szCs w:val="28"/>
          <w:highlight w:val="none"/>
        </w:rPr>
      </w:pPr>
    </w:p>
    <w:p>
      <w:pPr>
        <w:rPr>
          <w:rFonts w:ascii="宋体" w:cs="仿宋_GB2312"/>
          <w:color w:val="auto"/>
          <w:spacing w:val="14"/>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投  标  人：                （公章）</w:t>
      </w: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法定代表人：                （盖章）</w:t>
      </w:r>
    </w:p>
    <w:p>
      <w:pPr>
        <w:spacing w:line="360" w:lineRule="auto"/>
        <w:ind w:firstLine="400" w:firstLineChars="200"/>
        <w:rPr>
          <w:rFonts w:ascii="宋体"/>
          <w:color w:val="auto"/>
          <w:szCs w:val="21"/>
          <w:highlight w:val="none"/>
        </w:rPr>
      </w:pPr>
    </w:p>
    <w:p>
      <w:pPr>
        <w:spacing w:line="360" w:lineRule="auto"/>
        <w:ind w:firstLine="400" w:firstLineChars="200"/>
        <w:rPr>
          <w:rFonts w:ascii="宋体"/>
          <w:color w:val="auto"/>
          <w:szCs w:val="21"/>
          <w:highlight w:val="none"/>
        </w:rPr>
      </w:pPr>
      <w:r>
        <w:rPr>
          <w:rFonts w:hint="eastAsia" w:ascii="宋体"/>
          <w:color w:val="auto"/>
          <w:szCs w:val="21"/>
          <w:highlight w:val="none"/>
        </w:rPr>
        <w:t>委托代理人：                （签字）</w:t>
      </w:r>
    </w:p>
    <w:p>
      <w:pPr>
        <w:spacing w:line="360" w:lineRule="auto"/>
        <w:ind w:firstLine="400" w:firstLineChars="200"/>
        <w:rPr>
          <w:rFonts w:ascii="宋体"/>
          <w:color w:val="auto"/>
          <w:szCs w:val="21"/>
          <w:highlight w:val="none"/>
        </w:rPr>
      </w:pPr>
    </w:p>
    <w:p>
      <w:pPr>
        <w:ind w:firstLine="400" w:firstLineChars="200"/>
        <w:rPr>
          <w:rFonts w:ascii="宋体"/>
          <w:color w:val="auto"/>
          <w:szCs w:val="21"/>
          <w:highlight w:val="none"/>
        </w:rPr>
      </w:pPr>
      <w:r>
        <w:rPr>
          <w:rFonts w:hint="eastAsia" w:ascii="宋体"/>
          <w:color w:val="auto"/>
          <w:szCs w:val="21"/>
          <w:highlight w:val="none"/>
        </w:rPr>
        <w:t>日      期：      年      月      日</w:t>
      </w:r>
    </w:p>
    <w:p>
      <w:pPr>
        <w:rPr>
          <w:rFonts w:ascii="宋体"/>
          <w:color w:val="auto"/>
          <w:szCs w:val="21"/>
          <w:highlight w:val="none"/>
        </w:rPr>
      </w:pPr>
      <w:r>
        <w:rPr>
          <w:rFonts w:hint="eastAsia" w:ascii="宋体"/>
          <w:color w:val="auto"/>
          <w:szCs w:val="21"/>
          <w:highlight w:val="none"/>
        </w:rPr>
        <w:br w:type="page"/>
      </w:r>
    </w:p>
    <w:p>
      <w:pPr>
        <w:pStyle w:val="59"/>
        <w:numPr>
          <w:ilvl w:val="0"/>
          <w:numId w:val="0"/>
        </w:numPr>
        <w:ind w:left="540"/>
        <w:jc w:val="center"/>
        <w:rPr>
          <w:rFonts w:ascii="宋体" w:eastAsia="宋体" w:cs="宋体"/>
          <w:b/>
          <w:bCs/>
          <w:color w:val="auto"/>
          <w:sz w:val="10"/>
          <w:szCs w:val="10"/>
          <w:highlight w:val="none"/>
        </w:rPr>
      </w:pPr>
    </w:p>
    <w:p>
      <w:pPr>
        <w:pStyle w:val="59"/>
        <w:numPr>
          <w:ilvl w:val="0"/>
          <w:numId w:val="0"/>
        </w:numPr>
        <w:ind w:left="540"/>
        <w:jc w:val="center"/>
        <w:rPr>
          <w:rFonts w:ascii="宋体" w:eastAsia="宋体" w:cs="宋体"/>
          <w:b/>
          <w:bCs/>
          <w:color w:val="auto"/>
          <w:sz w:val="30"/>
          <w:szCs w:val="30"/>
          <w:highlight w:val="none"/>
        </w:rPr>
      </w:pPr>
      <w:r>
        <w:rPr>
          <w:rFonts w:hint="eastAsia" w:ascii="宋体" w:eastAsia="宋体" w:cs="宋体"/>
          <w:b/>
          <w:bCs/>
          <w:color w:val="auto"/>
          <w:sz w:val="30"/>
          <w:szCs w:val="30"/>
          <w:highlight w:val="none"/>
        </w:rPr>
        <w:t>单项业绩表</w:t>
      </w:r>
    </w:p>
    <w:p>
      <w:pPr>
        <w:pStyle w:val="59"/>
        <w:numPr>
          <w:ilvl w:val="0"/>
          <w:numId w:val="0"/>
        </w:numPr>
        <w:ind w:left="540"/>
        <w:rPr>
          <w:color w:val="auto"/>
          <w:highlight w:val="none"/>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pPr>
              <w:jc w:val="center"/>
              <w:rPr>
                <w:rFonts w:ascii="宋体"/>
                <w:color w:val="auto"/>
                <w:szCs w:val="21"/>
                <w:highlight w:val="none"/>
              </w:rPr>
            </w:pPr>
            <w:r>
              <w:rPr>
                <w:rFonts w:hint="eastAsia" w:ascii="宋体"/>
                <w:color w:val="auto"/>
                <w:szCs w:val="21"/>
                <w:highlight w:val="none"/>
              </w:rPr>
              <w:t>采购单位</w:t>
            </w:r>
          </w:p>
        </w:tc>
        <w:tc>
          <w:tcPr>
            <w:tcW w:w="7135"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pPr>
              <w:jc w:val="center"/>
              <w:rPr>
                <w:rFonts w:ascii="宋体"/>
                <w:color w:val="auto"/>
                <w:szCs w:val="21"/>
                <w:highlight w:val="none"/>
              </w:rPr>
            </w:pPr>
            <w:r>
              <w:rPr>
                <w:rFonts w:hint="eastAsia" w:ascii="宋体"/>
                <w:color w:val="auto"/>
                <w:szCs w:val="21"/>
                <w:highlight w:val="none"/>
              </w:rPr>
              <w:t>项目名称</w:t>
            </w:r>
          </w:p>
        </w:tc>
        <w:tc>
          <w:tcPr>
            <w:tcW w:w="7135"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pPr>
              <w:jc w:val="center"/>
              <w:rPr>
                <w:rFonts w:ascii="宋体"/>
                <w:color w:val="auto"/>
                <w:szCs w:val="21"/>
                <w:highlight w:val="none"/>
              </w:rPr>
            </w:pPr>
            <w:r>
              <w:rPr>
                <w:rFonts w:hint="eastAsia" w:ascii="宋体"/>
                <w:color w:val="auto"/>
                <w:szCs w:val="21"/>
                <w:highlight w:val="none"/>
              </w:rPr>
              <w:t>项目内容</w:t>
            </w:r>
          </w:p>
        </w:tc>
        <w:tc>
          <w:tcPr>
            <w:tcW w:w="7135"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pPr>
              <w:jc w:val="center"/>
              <w:rPr>
                <w:rFonts w:ascii="宋体"/>
                <w:color w:val="auto"/>
                <w:szCs w:val="21"/>
                <w:highlight w:val="none"/>
              </w:rPr>
            </w:pPr>
            <w:r>
              <w:rPr>
                <w:rFonts w:hint="eastAsia" w:ascii="宋体"/>
                <w:color w:val="auto"/>
                <w:szCs w:val="21"/>
                <w:highlight w:val="none"/>
              </w:rPr>
              <w:t>完 成 日 期</w:t>
            </w:r>
          </w:p>
          <w:p>
            <w:pPr>
              <w:jc w:val="center"/>
              <w:rPr>
                <w:rFonts w:ascii="宋体"/>
                <w:color w:val="auto"/>
                <w:szCs w:val="21"/>
                <w:highlight w:val="none"/>
              </w:rPr>
            </w:pPr>
            <w:r>
              <w:rPr>
                <w:rFonts w:hint="eastAsia" w:ascii="宋体"/>
                <w:color w:val="auto"/>
                <w:szCs w:val="21"/>
                <w:highlight w:val="none"/>
              </w:rPr>
              <w:t>（年/月/日）</w:t>
            </w:r>
          </w:p>
        </w:tc>
        <w:tc>
          <w:tcPr>
            <w:tcW w:w="7135"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pPr>
              <w:jc w:val="center"/>
              <w:rPr>
                <w:rFonts w:ascii="宋体"/>
                <w:color w:val="auto"/>
                <w:szCs w:val="21"/>
                <w:highlight w:val="none"/>
              </w:rPr>
            </w:pPr>
            <w:r>
              <w:rPr>
                <w:rFonts w:hint="eastAsia" w:ascii="宋体"/>
                <w:color w:val="auto"/>
                <w:szCs w:val="21"/>
                <w:highlight w:val="none"/>
              </w:rPr>
              <w:t>……</w:t>
            </w:r>
          </w:p>
        </w:tc>
        <w:tc>
          <w:tcPr>
            <w:tcW w:w="7135" w:type="dxa"/>
            <w:vAlign w:val="center"/>
          </w:tcPr>
          <w:p>
            <w:pPr>
              <w:jc w:val="center"/>
              <w:rPr>
                <w:rFonts w:ascii="宋体"/>
                <w:color w:val="auto"/>
                <w:szCs w:val="21"/>
                <w:highlight w:val="none"/>
              </w:rPr>
            </w:pPr>
          </w:p>
        </w:tc>
      </w:tr>
    </w:tbl>
    <w:p>
      <w:pPr>
        <w:ind w:left="787" w:hanging="787" w:hangingChars="392"/>
        <w:rPr>
          <w:rFonts w:ascii="宋体"/>
          <w:b/>
          <w:color w:val="auto"/>
          <w:szCs w:val="21"/>
          <w:highlight w:val="none"/>
        </w:rPr>
      </w:pPr>
      <w:r>
        <w:rPr>
          <w:rFonts w:hint="eastAsia" w:ascii="宋体"/>
          <w:b/>
          <w:color w:val="auto"/>
          <w:szCs w:val="21"/>
          <w:highlight w:val="none"/>
        </w:rPr>
        <w:t>注：1、供应商</w:t>
      </w:r>
      <w:r>
        <w:rPr>
          <w:rFonts w:hint="eastAsia" w:ascii="宋体" w:cs="宋体"/>
          <w:b/>
          <w:color w:val="auto"/>
          <w:szCs w:val="21"/>
          <w:highlight w:val="none"/>
        </w:rPr>
        <w:t>应</w:t>
      </w:r>
      <w:r>
        <w:rPr>
          <w:rFonts w:hint="eastAsia" w:ascii="宋体"/>
          <w:b/>
          <w:color w:val="auto"/>
          <w:szCs w:val="21"/>
          <w:highlight w:val="none"/>
        </w:rPr>
        <w:t>随此表附上相</w:t>
      </w:r>
      <w:r>
        <w:rPr>
          <w:rFonts w:hint="eastAsia" w:ascii="宋体" w:cs="宋体"/>
          <w:b/>
          <w:color w:val="auto"/>
          <w:szCs w:val="21"/>
          <w:highlight w:val="none"/>
        </w:rPr>
        <w:t>关</w:t>
      </w:r>
      <w:r>
        <w:rPr>
          <w:rFonts w:hint="eastAsia" w:ascii="宋体"/>
          <w:b/>
          <w:color w:val="auto"/>
          <w:szCs w:val="21"/>
          <w:highlight w:val="none"/>
        </w:rPr>
        <w:t>的</w:t>
      </w:r>
      <w:r>
        <w:rPr>
          <w:rFonts w:hint="eastAsia" w:ascii="宋体" w:cs="宋体"/>
          <w:b/>
          <w:color w:val="auto"/>
          <w:szCs w:val="21"/>
          <w:highlight w:val="none"/>
        </w:rPr>
        <w:t>业绩证</w:t>
      </w:r>
      <w:r>
        <w:rPr>
          <w:rFonts w:hint="eastAsia" w:ascii="宋体"/>
          <w:b/>
          <w:color w:val="auto"/>
          <w:szCs w:val="21"/>
          <w:highlight w:val="none"/>
        </w:rPr>
        <w:t>明（如合同或中标通知书</w:t>
      </w:r>
      <w:r>
        <w:rPr>
          <w:rFonts w:hint="eastAsia" w:ascii="宋体" w:cs="宋体"/>
          <w:b/>
          <w:color w:val="auto"/>
          <w:szCs w:val="21"/>
          <w:highlight w:val="none"/>
        </w:rPr>
        <w:t>复</w:t>
      </w:r>
      <w:r>
        <w:rPr>
          <w:rFonts w:hint="eastAsia" w:ascii="宋体"/>
          <w:b/>
          <w:color w:val="auto"/>
          <w:szCs w:val="21"/>
          <w:highlight w:val="none"/>
        </w:rPr>
        <w:t>印件加盖公章）；</w:t>
      </w:r>
    </w:p>
    <w:p>
      <w:pPr>
        <w:rPr>
          <w:rFonts w:ascii="宋体"/>
          <w:b/>
          <w:color w:val="auto"/>
          <w:szCs w:val="21"/>
          <w:highlight w:val="none"/>
        </w:rPr>
      </w:pPr>
      <w:r>
        <w:rPr>
          <w:rFonts w:hint="eastAsia" w:ascii="宋体"/>
          <w:b/>
          <w:color w:val="auto"/>
          <w:szCs w:val="21"/>
          <w:highlight w:val="none"/>
        </w:rPr>
        <w:t xml:space="preserve">    2、如有多个已完成</w:t>
      </w:r>
      <w:r>
        <w:rPr>
          <w:rFonts w:hint="eastAsia" w:ascii="宋体" w:cs="宋体"/>
          <w:b/>
          <w:color w:val="auto"/>
          <w:szCs w:val="21"/>
          <w:highlight w:val="none"/>
        </w:rPr>
        <w:t>项</w:t>
      </w:r>
      <w:r>
        <w:rPr>
          <w:rFonts w:hint="eastAsia" w:ascii="宋体"/>
          <w:b/>
          <w:color w:val="auto"/>
          <w:szCs w:val="21"/>
          <w:highlight w:val="none"/>
        </w:rPr>
        <w:t>目，</w:t>
      </w:r>
      <w:r>
        <w:rPr>
          <w:rFonts w:hint="eastAsia" w:ascii="宋体" w:cs="宋体"/>
          <w:b/>
          <w:color w:val="auto"/>
          <w:szCs w:val="21"/>
          <w:highlight w:val="none"/>
        </w:rPr>
        <w:t>每</w:t>
      </w:r>
      <w:r>
        <w:rPr>
          <w:rFonts w:hint="eastAsia" w:ascii="宋体"/>
          <w:b/>
          <w:color w:val="auto"/>
          <w:szCs w:val="21"/>
          <w:highlight w:val="none"/>
        </w:rPr>
        <w:t>个</w:t>
      </w:r>
      <w:r>
        <w:rPr>
          <w:rFonts w:hint="eastAsia" w:ascii="宋体" w:cs="宋体"/>
          <w:b/>
          <w:color w:val="auto"/>
          <w:szCs w:val="21"/>
          <w:highlight w:val="none"/>
        </w:rPr>
        <w:t>项</w:t>
      </w:r>
      <w:r>
        <w:rPr>
          <w:rFonts w:hint="eastAsia" w:ascii="宋体"/>
          <w:b/>
          <w:color w:val="auto"/>
          <w:szCs w:val="21"/>
          <w:highlight w:val="none"/>
        </w:rPr>
        <w:t>目填一</w:t>
      </w:r>
      <w:r>
        <w:rPr>
          <w:rFonts w:hint="eastAsia" w:ascii="宋体" w:cs="宋体"/>
          <w:b/>
          <w:color w:val="auto"/>
          <w:szCs w:val="21"/>
          <w:highlight w:val="none"/>
        </w:rPr>
        <w:t>张</w:t>
      </w:r>
      <w:r>
        <w:rPr>
          <w:rFonts w:hint="eastAsia" w:ascii="宋体"/>
          <w:b/>
          <w:color w:val="auto"/>
          <w:szCs w:val="21"/>
          <w:highlight w:val="none"/>
        </w:rPr>
        <w:t>此表，填写序号。</w:t>
      </w:r>
    </w:p>
    <w:p>
      <w:pPr>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cs="宋体"/>
          <w:b/>
          <w:color w:val="auto"/>
          <w:sz w:val="32"/>
          <w:szCs w:val="32"/>
          <w:highlight w:val="none"/>
        </w:rPr>
        <w:t>十一、拟投入项目团队人员汇总表</w:t>
      </w:r>
    </w:p>
    <w:p>
      <w:pPr>
        <w:pStyle w:val="16"/>
        <w:ind w:left="1600"/>
        <w:rPr>
          <w:color w:val="auto"/>
          <w:highlight w:val="none"/>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559"/>
        <w:gridCol w:w="1843"/>
        <w:gridCol w:w="184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rFonts w:ascii="宋体"/>
                <w:color w:val="auto"/>
                <w:szCs w:val="21"/>
                <w:highlight w:val="none"/>
              </w:rPr>
            </w:pPr>
            <w:r>
              <w:rPr>
                <w:rFonts w:hint="eastAsia" w:ascii="宋体"/>
                <w:color w:val="auto"/>
                <w:szCs w:val="21"/>
                <w:highlight w:val="none"/>
              </w:rPr>
              <w:t>序号</w:t>
            </w:r>
          </w:p>
        </w:tc>
        <w:tc>
          <w:tcPr>
            <w:tcW w:w="1418" w:type="dxa"/>
            <w:vAlign w:val="center"/>
          </w:tcPr>
          <w:p>
            <w:pPr>
              <w:jc w:val="center"/>
              <w:rPr>
                <w:rFonts w:ascii="宋体"/>
                <w:color w:val="auto"/>
                <w:szCs w:val="21"/>
                <w:highlight w:val="none"/>
              </w:rPr>
            </w:pPr>
            <w:r>
              <w:rPr>
                <w:rFonts w:hint="eastAsia" w:ascii="宋体"/>
                <w:color w:val="auto"/>
                <w:szCs w:val="21"/>
                <w:highlight w:val="none"/>
              </w:rPr>
              <w:t>姓名</w:t>
            </w:r>
          </w:p>
        </w:tc>
        <w:tc>
          <w:tcPr>
            <w:tcW w:w="1559" w:type="dxa"/>
            <w:vAlign w:val="center"/>
          </w:tcPr>
          <w:p>
            <w:pPr>
              <w:jc w:val="center"/>
              <w:rPr>
                <w:rFonts w:ascii="宋体"/>
                <w:color w:val="auto"/>
                <w:szCs w:val="21"/>
                <w:highlight w:val="none"/>
              </w:rPr>
            </w:pPr>
            <w:r>
              <w:rPr>
                <w:rFonts w:hint="eastAsia" w:ascii="宋体"/>
                <w:color w:val="auto"/>
                <w:szCs w:val="21"/>
                <w:highlight w:val="none"/>
              </w:rPr>
              <w:t>性别</w:t>
            </w:r>
          </w:p>
        </w:tc>
        <w:tc>
          <w:tcPr>
            <w:tcW w:w="1843" w:type="dxa"/>
            <w:vAlign w:val="center"/>
          </w:tcPr>
          <w:p>
            <w:pPr>
              <w:jc w:val="center"/>
              <w:rPr>
                <w:rFonts w:ascii="宋体"/>
                <w:color w:val="auto"/>
                <w:szCs w:val="21"/>
                <w:highlight w:val="none"/>
              </w:rPr>
            </w:pPr>
            <w:r>
              <w:rPr>
                <w:rFonts w:hint="eastAsia" w:ascii="宋体"/>
                <w:color w:val="auto"/>
                <w:szCs w:val="21"/>
                <w:highlight w:val="none"/>
              </w:rPr>
              <w:t>出生日期</w:t>
            </w:r>
          </w:p>
        </w:tc>
        <w:tc>
          <w:tcPr>
            <w:tcW w:w="1842" w:type="dxa"/>
            <w:vAlign w:val="center"/>
          </w:tcPr>
          <w:p>
            <w:pPr>
              <w:jc w:val="center"/>
              <w:rPr>
                <w:rFonts w:ascii="宋体"/>
                <w:color w:val="auto"/>
                <w:szCs w:val="21"/>
                <w:highlight w:val="none"/>
              </w:rPr>
            </w:pPr>
            <w:r>
              <w:rPr>
                <w:rFonts w:hint="eastAsia" w:ascii="宋体"/>
                <w:color w:val="auto"/>
                <w:szCs w:val="21"/>
                <w:highlight w:val="none"/>
              </w:rPr>
              <w:t>专业</w:t>
            </w:r>
          </w:p>
        </w:tc>
        <w:tc>
          <w:tcPr>
            <w:tcW w:w="1924" w:type="dxa"/>
            <w:vAlign w:val="center"/>
          </w:tcPr>
          <w:p>
            <w:pPr>
              <w:jc w:val="center"/>
              <w:rPr>
                <w:rFonts w:ascii="宋体"/>
                <w:color w:val="auto"/>
                <w:szCs w:val="21"/>
                <w:highlight w:val="none"/>
              </w:rPr>
            </w:pPr>
            <w:r>
              <w:rPr>
                <w:rFonts w:hint="eastAsia" w:ascii="宋体"/>
                <w:color w:val="auto"/>
                <w:szCs w:val="21"/>
                <w:highlight w:val="none"/>
              </w:rPr>
              <w:t>职业证书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r>
    </w:tbl>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r>
        <w:rPr>
          <w:rFonts w:ascii="宋体"/>
          <w:b/>
          <w:color w:val="auto"/>
          <w:szCs w:val="21"/>
          <w:highlight w:val="none"/>
        </w:rPr>
        <w:br w:type="page"/>
      </w:r>
    </w:p>
    <w:p>
      <w:pPr>
        <w:pStyle w:val="16"/>
        <w:ind w:left="1600"/>
        <w:rPr>
          <w:color w:val="auto"/>
          <w:highlight w:val="none"/>
        </w:rPr>
      </w:pPr>
    </w:p>
    <w:p>
      <w:p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十二、项目负责人基本情况表</w:t>
      </w:r>
    </w:p>
    <w:tbl>
      <w:tblPr>
        <w:tblStyle w:val="45"/>
        <w:tblW w:w="9214" w:type="dxa"/>
        <w:tblInd w:w="10" w:type="dxa"/>
        <w:tblLayout w:type="fixed"/>
        <w:tblCellMar>
          <w:top w:w="0" w:type="dxa"/>
          <w:left w:w="0" w:type="dxa"/>
          <w:bottom w:w="0" w:type="dxa"/>
          <w:right w:w="0" w:type="dxa"/>
        </w:tblCellMar>
      </w:tblPr>
      <w:tblGrid>
        <w:gridCol w:w="1443"/>
        <w:gridCol w:w="643"/>
        <w:gridCol w:w="1047"/>
        <w:gridCol w:w="729"/>
        <w:gridCol w:w="941"/>
        <w:gridCol w:w="2001"/>
        <w:gridCol w:w="2410"/>
      </w:tblGrid>
      <w:tr>
        <w:tblPrEx>
          <w:tblCellMar>
            <w:top w:w="0" w:type="dxa"/>
            <w:left w:w="0" w:type="dxa"/>
            <w:bottom w:w="0" w:type="dxa"/>
            <w:right w:w="0" w:type="dxa"/>
          </w:tblCellMar>
        </w:tblPrEx>
        <w:trPr>
          <w:trHeight w:val="600" w:hRule="exact"/>
        </w:trPr>
        <w:tc>
          <w:tcPr>
            <w:tcW w:w="14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729"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性</w:t>
            </w:r>
            <w:r>
              <w:rPr>
                <w:rFonts w:hint="eastAsia" w:ascii="宋体" w:cs="宋体"/>
                <w:color w:val="auto"/>
                <w:sz w:val="21"/>
                <w:szCs w:val="21"/>
                <w:highlight w:val="none"/>
              </w:rPr>
              <w:t>别</w:t>
            </w:r>
          </w:p>
        </w:tc>
        <w:tc>
          <w:tcPr>
            <w:tcW w:w="94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出生日期</w:t>
            </w: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年  月  日</w:t>
            </w:r>
          </w:p>
        </w:tc>
      </w:tr>
      <w:tr>
        <w:tblPrEx>
          <w:tblCellMar>
            <w:top w:w="0" w:type="dxa"/>
            <w:left w:w="0" w:type="dxa"/>
            <w:bottom w:w="0" w:type="dxa"/>
            <w:right w:w="0" w:type="dxa"/>
          </w:tblCellMar>
        </w:tblPrEx>
        <w:trPr>
          <w:trHeight w:val="640" w:hRule="exact"/>
        </w:trPr>
        <w:tc>
          <w:tcPr>
            <w:tcW w:w="14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毕业</w:t>
            </w:r>
            <w:r>
              <w:rPr>
                <w:rFonts w:hint="eastAsia" w:ascii="宋体"/>
                <w:color w:val="auto"/>
                <w:sz w:val="21"/>
                <w:szCs w:val="21"/>
                <w:highlight w:val="none"/>
              </w:rPr>
              <w:t xml:space="preserve">院校及    </w:t>
            </w:r>
            <w:r>
              <w:rPr>
                <w:rFonts w:hint="eastAsia" w:ascii="宋体" w:cs="宋体"/>
                <w:color w:val="auto"/>
                <w:sz w:val="21"/>
                <w:szCs w:val="21"/>
                <w:highlight w:val="none"/>
              </w:rPr>
              <w:t>专业</w:t>
            </w:r>
          </w:p>
          <w:p>
            <w:pPr>
              <w:jc w:val="center"/>
              <w:rPr>
                <w:rFonts w:ascii="宋体"/>
                <w:color w:val="auto"/>
                <w:sz w:val="21"/>
                <w:szCs w:val="21"/>
                <w:highlight w:val="none"/>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毕业时间</w:t>
            </w: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年  月  日</w:t>
            </w:r>
          </w:p>
        </w:tc>
      </w:tr>
      <w:tr>
        <w:tblPrEx>
          <w:tblCellMar>
            <w:top w:w="0" w:type="dxa"/>
            <w:left w:w="0" w:type="dxa"/>
            <w:bottom w:w="0" w:type="dxa"/>
            <w:right w:w="0" w:type="dxa"/>
          </w:tblCellMar>
        </w:tblPrEx>
        <w:trPr>
          <w:trHeight w:val="640" w:hRule="exact"/>
        </w:trPr>
        <w:tc>
          <w:tcPr>
            <w:tcW w:w="14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为</w:t>
            </w:r>
            <w:r>
              <w:rPr>
                <w:rFonts w:hint="eastAsia" w:ascii="宋体"/>
                <w:color w:val="auto"/>
                <w:sz w:val="21"/>
                <w:szCs w:val="21"/>
                <w:highlight w:val="none"/>
              </w:rPr>
              <w:t>本企业服</w:t>
            </w:r>
            <w:r>
              <w:rPr>
                <w:rFonts w:hint="eastAsia" w:ascii="宋体" w:cs="宋体"/>
                <w:color w:val="auto"/>
                <w:sz w:val="21"/>
                <w:szCs w:val="21"/>
                <w:highlight w:val="none"/>
              </w:rPr>
              <w:t>务时间</w:t>
            </w: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restart"/>
            <w:tcBorders>
              <w:top w:val="single" w:color="auto" w:sz="8" w:space="0"/>
              <w:left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本</w:t>
            </w:r>
          </w:p>
          <w:p>
            <w:pPr>
              <w:jc w:val="center"/>
              <w:rPr>
                <w:rFonts w:ascii="宋体"/>
                <w:color w:val="auto"/>
                <w:sz w:val="21"/>
                <w:szCs w:val="21"/>
                <w:highlight w:val="none"/>
              </w:rPr>
            </w:pPr>
            <w:r>
              <w:rPr>
                <w:rFonts w:hint="eastAsia" w:ascii="宋体"/>
                <w:color w:val="auto"/>
                <w:sz w:val="21"/>
                <w:szCs w:val="21"/>
                <w:highlight w:val="none"/>
              </w:rPr>
              <w:t>人</w:t>
            </w:r>
          </w:p>
          <w:p>
            <w:pPr>
              <w:jc w:val="center"/>
              <w:rPr>
                <w:rFonts w:ascii="宋体"/>
                <w:color w:val="auto"/>
                <w:sz w:val="21"/>
                <w:szCs w:val="21"/>
                <w:highlight w:val="none"/>
              </w:rPr>
            </w:pPr>
            <w:r>
              <w:rPr>
                <w:rFonts w:hint="eastAsia" w:ascii="宋体"/>
                <w:color w:val="auto"/>
                <w:sz w:val="21"/>
                <w:szCs w:val="21"/>
                <w:highlight w:val="none"/>
              </w:rPr>
              <w:t>主</w:t>
            </w:r>
          </w:p>
          <w:p>
            <w:pPr>
              <w:jc w:val="center"/>
              <w:rPr>
                <w:rFonts w:ascii="宋体"/>
                <w:color w:val="auto"/>
                <w:sz w:val="21"/>
                <w:szCs w:val="21"/>
                <w:highlight w:val="none"/>
              </w:rPr>
            </w:pPr>
            <w:r>
              <w:rPr>
                <w:rFonts w:hint="eastAsia" w:ascii="宋体"/>
                <w:color w:val="auto"/>
                <w:sz w:val="21"/>
                <w:szCs w:val="21"/>
                <w:highlight w:val="none"/>
              </w:rPr>
              <w:t>要</w:t>
            </w:r>
          </w:p>
          <w:p>
            <w:pPr>
              <w:jc w:val="center"/>
              <w:rPr>
                <w:rFonts w:ascii="宋体" w:cs="宋体"/>
                <w:color w:val="auto"/>
                <w:sz w:val="21"/>
                <w:szCs w:val="21"/>
                <w:highlight w:val="none"/>
              </w:rPr>
            </w:pPr>
            <w:r>
              <w:rPr>
                <w:rFonts w:hint="eastAsia" w:ascii="宋体" w:cs="宋体"/>
                <w:color w:val="auto"/>
                <w:sz w:val="21"/>
                <w:szCs w:val="21"/>
                <w:highlight w:val="none"/>
              </w:rPr>
              <w:t>工</w:t>
            </w:r>
          </w:p>
          <w:p>
            <w:pPr>
              <w:jc w:val="center"/>
              <w:rPr>
                <w:rFonts w:ascii="宋体" w:cs="宋体"/>
                <w:color w:val="auto"/>
                <w:sz w:val="21"/>
                <w:szCs w:val="21"/>
                <w:highlight w:val="none"/>
              </w:rPr>
            </w:pPr>
            <w:r>
              <w:rPr>
                <w:rFonts w:hint="eastAsia" w:ascii="宋体" w:cs="宋体"/>
                <w:color w:val="auto"/>
                <w:sz w:val="21"/>
                <w:szCs w:val="21"/>
                <w:highlight w:val="none"/>
              </w:rPr>
              <w:t>作</w:t>
            </w:r>
          </w:p>
          <w:p>
            <w:pPr>
              <w:jc w:val="center"/>
              <w:rPr>
                <w:rFonts w:ascii="宋体" w:cs="宋体"/>
                <w:color w:val="auto"/>
                <w:sz w:val="21"/>
                <w:szCs w:val="21"/>
                <w:highlight w:val="none"/>
              </w:rPr>
            </w:pPr>
            <w:r>
              <w:rPr>
                <w:rFonts w:hint="eastAsia" w:ascii="宋体" w:cs="宋体"/>
                <w:color w:val="auto"/>
                <w:sz w:val="21"/>
                <w:szCs w:val="21"/>
                <w:highlight w:val="none"/>
              </w:rPr>
              <w:t>经</w:t>
            </w:r>
          </w:p>
          <w:p>
            <w:pPr>
              <w:jc w:val="center"/>
              <w:rPr>
                <w:rFonts w:ascii="宋体"/>
                <w:color w:val="auto"/>
                <w:sz w:val="21"/>
                <w:szCs w:val="21"/>
                <w:highlight w:val="none"/>
              </w:rPr>
            </w:pPr>
            <w:r>
              <w:rPr>
                <w:rFonts w:hint="eastAsia" w:ascii="宋体" w:cs="宋体"/>
                <w:color w:val="auto"/>
                <w:sz w:val="21"/>
                <w:szCs w:val="21"/>
                <w:highlight w:val="none"/>
              </w:rPr>
              <w:t>历</w:t>
            </w: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1</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单位</w:t>
            </w: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年月</w:t>
            </w: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任职</w:t>
            </w: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2</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3</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4</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5</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6</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7</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567" w:hRule="exact"/>
        </w:trPr>
        <w:tc>
          <w:tcPr>
            <w:tcW w:w="1443" w:type="dxa"/>
            <w:vMerge w:val="continue"/>
            <w:tcBorders>
              <w:left w:val="single" w:color="auto" w:sz="8" w:space="0"/>
              <w:bottom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8</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10"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2206" w:hRule="exact"/>
        </w:trPr>
        <w:tc>
          <w:tcPr>
            <w:tcW w:w="14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其它需</w:t>
            </w:r>
            <w:r>
              <w:rPr>
                <w:rFonts w:hint="eastAsia" w:ascii="宋体" w:cs="宋体"/>
                <w:color w:val="auto"/>
                <w:sz w:val="21"/>
                <w:szCs w:val="21"/>
                <w:highlight w:val="none"/>
              </w:rPr>
              <w:t>补</w:t>
            </w:r>
            <w:r>
              <w:rPr>
                <w:rFonts w:hint="eastAsia" w:ascii="宋体"/>
                <w:color w:val="auto"/>
                <w:sz w:val="21"/>
                <w:szCs w:val="21"/>
                <w:highlight w:val="none"/>
              </w:rPr>
              <w:t>充的情况</w:t>
            </w:r>
          </w:p>
        </w:tc>
        <w:tc>
          <w:tcPr>
            <w:tcW w:w="777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bl>
    <w:p>
      <w:pPr>
        <w:rPr>
          <w:color w:val="auto"/>
          <w:highlight w:val="none"/>
        </w:rPr>
      </w:pPr>
    </w:p>
    <w:p>
      <w:pPr>
        <w:rPr>
          <w:color w:val="auto"/>
          <w:highlight w:val="none"/>
        </w:rPr>
      </w:pPr>
    </w:p>
    <w:p>
      <w:pPr>
        <w:spacing w:after="100" w:afterAutospacing="1" w:line="480" w:lineRule="auto"/>
        <w:jc w:val="center"/>
        <w:rPr>
          <w:rFonts w:ascii="宋体" w:cs="宋体"/>
          <w:b/>
          <w:color w:val="auto"/>
          <w:sz w:val="32"/>
          <w:szCs w:val="32"/>
          <w:highlight w:val="none"/>
        </w:rPr>
      </w:pPr>
    </w:p>
    <w:p>
      <w:pPr>
        <w:spacing w:after="100" w:afterAutospacing="1" w:line="480" w:lineRule="auto"/>
        <w:jc w:val="center"/>
        <w:rPr>
          <w:rFonts w:ascii="宋体" w:cs="宋体"/>
          <w:b/>
          <w:color w:val="auto"/>
          <w:sz w:val="32"/>
          <w:szCs w:val="32"/>
          <w:highlight w:val="none"/>
        </w:rPr>
      </w:pPr>
    </w:p>
    <w:p>
      <w:pPr>
        <w:spacing w:after="100" w:afterAutospacing="1" w:line="480" w:lineRule="auto"/>
        <w:jc w:val="center"/>
        <w:rPr>
          <w:rFonts w:ascii="宋体" w:cs="宋体"/>
          <w:b/>
          <w:color w:val="auto"/>
          <w:sz w:val="32"/>
          <w:szCs w:val="32"/>
          <w:highlight w:val="none"/>
        </w:rPr>
      </w:pPr>
    </w:p>
    <w:p>
      <w:pPr>
        <w:spacing w:after="100" w:afterAutospacing="1" w:line="480" w:lineRule="auto"/>
        <w:jc w:val="center"/>
        <w:rPr>
          <w:rFonts w:ascii="宋体" w:cs="宋体"/>
          <w:b/>
          <w:color w:val="auto"/>
          <w:sz w:val="32"/>
          <w:szCs w:val="32"/>
          <w:highlight w:val="none"/>
        </w:rPr>
      </w:pPr>
    </w:p>
    <w:p>
      <w:p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十三、拟投入项目团队人员简历表</w:t>
      </w:r>
    </w:p>
    <w:tbl>
      <w:tblPr>
        <w:tblStyle w:val="45"/>
        <w:tblW w:w="9305" w:type="dxa"/>
        <w:tblInd w:w="0" w:type="dxa"/>
        <w:tblLayout w:type="fixed"/>
        <w:tblCellMar>
          <w:top w:w="0" w:type="dxa"/>
          <w:left w:w="0" w:type="dxa"/>
          <w:bottom w:w="0" w:type="dxa"/>
          <w:right w:w="0" w:type="dxa"/>
        </w:tblCellMar>
      </w:tblPr>
      <w:tblGrid>
        <w:gridCol w:w="1453"/>
        <w:gridCol w:w="643"/>
        <w:gridCol w:w="1047"/>
        <w:gridCol w:w="729"/>
        <w:gridCol w:w="941"/>
        <w:gridCol w:w="2001"/>
        <w:gridCol w:w="2491"/>
      </w:tblGrid>
      <w:tr>
        <w:tblPrEx>
          <w:tblCellMar>
            <w:top w:w="0" w:type="dxa"/>
            <w:left w:w="0" w:type="dxa"/>
            <w:bottom w:w="0" w:type="dxa"/>
            <w:right w:w="0" w:type="dxa"/>
          </w:tblCellMar>
        </w:tblPrEx>
        <w:trPr>
          <w:trHeight w:val="600" w:hRule="exact"/>
        </w:trPr>
        <w:tc>
          <w:tcPr>
            <w:tcW w:w="145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729"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性</w:t>
            </w:r>
            <w:r>
              <w:rPr>
                <w:rFonts w:hint="eastAsia" w:ascii="宋体" w:cs="宋体"/>
                <w:color w:val="auto"/>
                <w:sz w:val="21"/>
                <w:szCs w:val="21"/>
                <w:highlight w:val="none"/>
              </w:rPr>
              <w:t>别</w:t>
            </w:r>
          </w:p>
        </w:tc>
        <w:tc>
          <w:tcPr>
            <w:tcW w:w="94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出生日期</w:t>
            </w: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年  月  日</w:t>
            </w:r>
          </w:p>
        </w:tc>
      </w:tr>
      <w:tr>
        <w:tblPrEx>
          <w:tblCellMar>
            <w:top w:w="0" w:type="dxa"/>
            <w:left w:w="0" w:type="dxa"/>
            <w:bottom w:w="0" w:type="dxa"/>
            <w:right w:w="0" w:type="dxa"/>
          </w:tblCellMar>
        </w:tblPrEx>
        <w:trPr>
          <w:trHeight w:val="640" w:hRule="exact"/>
        </w:trPr>
        <w:tc>
          <w:tcPr>
            <w:tcW w:w="145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毕业</w:t>
            </w:r>
            <w:r>
              <w:rPr>
                <w:rFonts w:hint="eastAsia" w:ascii="宋体"/>
                <w:color w:val="auto"/>
                <w:sz w:val="21"/>
                <w:szCs w:val="21"/>
                <w:highlight w:val="none"/>
              </w:rPr>
              <w:t xml:space="preserve">院校及    </w:t>
            </w:r>
            <w:r>
              <w:rPr>
                <w:rFonts w:hint="eastAsia" w:ascii="宋体" w:cs="宋体"/>
                <w:color w:val="auto"/>
                <w:sz w:val="21"/>
                <w:szCs w:val="21"/>
                <w:highlight w:val="none"/>
              </w:rPr>
              <w:t>专业</w:t>
            </w:r>
          </w:p>
          <w:p>
            <w:pPr>
              <w:jc w:val="center"/>
              <w:rPr>
                <w:rFonts w:ascii="宋体"/>
                <w:color w:val="auto"/>
                <w:sz w:val="21"/>
                <w:szCs w:val="21"/>
                <w:highlight w:val="none"/>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毕业时间</w:t>
            </w: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年  月  日</w:t>
            </w:r>
          </w:p>
        </w:tc>
      </w:tr>
      <w:tr>
        <w:tblPrEx>
          <w:tblCellMar>
            <w:top w:w="0" w:type="dxa"/>
            <w:left w:w="0" w:type="dxa"/>
            <w:bottom w:w="0" w:type="dxa"/>
            <w:right w:w="0" w:type="dxa"/>
          </w:tblCellMar>
        </w:tblPrEx>
        <w:trPr>
          <w:trHeight w:val="640" w:hRule="exact"/>
        </w:trPr>
        <w:tc>
          <w:tcPr>
            <w:tcW w:w="145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为</w:t>
            </w:r>
            <w:r>
              <w:rPr>
                <w:rFonts w:hint="eastAsia" w:ascii="宋体"/>
                <w:color w:val="auto"/>
                <w:sz w:val="21"/>
                <w:szCs w:val="21"/>
                <w:highlight w:val="none"/>
              </w:rPr>
              <w:t>本企业服</w:t>
            </w:r>
            <w:r>
              <w:rPr>
                <w:rFonts w:hint="eastAsia" w:ascii="宋体" w:cs="宋体"/>
                <w:color w:val="auto"/>
                <w:sz w:val="21"/>
                <w:szCs w:val="21"/>
                <w:highlight w:val="none"/>
              </w:rPr>
              <w:t>务时间</w:t>
            </w: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restart"/>
            <w:tcBorders>
              <w:top w:val="single" w:color="auto" w:sz="8" w:space="0"/>
              <w:left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本</w:t>
            </w:r>
          </w:p>
          <w:p>
            <w:pPr>
              <w:jc w:val="center"/>
              <w:rPr>
                <w:rFonts w:ascii="宋体"/>
                <w:color w:val="auto"/>
                <w:sz w:val="21"/>
                <w:szCs w:val="21"/>
                <w:highlight w:val="none"/>
              </w:rPr>
            </w:pPr>
            <w:r>
              <w:rPr>
                <w:rFonts w:hint="eastAsia" w:ascii="宋体"/>
                <w:color w:val="auto"/>
                <w:sz w:val="21"/>
                <w:szCs w:val="21"/>
                <w:highlight w:val="none"/>
              </w:rPr>
              <w:t>人</w:t>
            </w:r>
          </w:p>
          <w:p>
            <w:pPr>
              <w:jc w:val="center"/>
              <w:rPr>
                <w:rFonts w:ascii="宋体"/>
                <w:color w:val="auto"/>
                <w:sz w:val="21"/>
                <w:szCs w:val="21"/>
                <w:highlight w:val="none"/>
              </w:rPr>
            </w:pPr>
            <w:r>
              <w:rPr>
                <w:rFonts w:hint="eastAsia" w:ascii="宋体"/>
                <w:color w:val="auto"/>
                <w:sz w:val="21"/>
                <w:szCs w:val="21"/>
                <w:highlight w:val="none"/>
              </w:rPr>
              <w:t>主</w:t>
            </w:r>
          </w:p>
          <w:p>
            <w:pPr>
              <w:jc w:val="center"/>
              <w:rPr>
                <w:rFonts w:ascii="宋体"/>
                <w:color w:val="auto"/>
                <w:sz w:val="21"/>
                <w:szCs w:val="21"/>
                <w:highlight w:val="none"/>
              </w:rPr>
            </w:pPr>
            <w:r>
              <w:rPr>
                <w:rFonts w:hint="eastAsia" w:ascii="宋体"/>
                <w:color w:val="auto"/>
                <w:sz w:val="21"/>
                <w:szCs w:val="21"/>
                <w:highlight w:val="none"/>
              </w:rPr>
              <w:t>要</w:t>
            </w:r>
          </w:p>
          <w:p>
            <w:pPr>
              <w:jc w:val="center"/>
              <w:rPr>
                <w:rFonts w:ascii="宋体" w:cs="宋体"/>
                <w:color w:val="auto"/>
                <w:sz w:val="21"/>
                <w:szCs w:val="21"/>
                <w:highlight w:val="none"/>
              </w:rPr>
            </w:pPr>
            <w:r>
              <w:rPr>
                <w:rFonts w:hint="eastAsia" w:ascii="宋体" w:cs="宋体"/>
                <w:color w:val="auto"/>
                <w:sz w:val="21"/>
                <w:szCs w:val="21"/>
                <w:highlight w:val="none"/>
              </w:rPr>
              <w:t>工</w:t>
            </w:r>
          </w:p>
          <w:p>
            <w:pPr>
              <w:jc w:val="center"/>
              <w:rPr>
                <w:rFonts w:ascii="宋体" w:cs="宋体"/>
                <w:color w:val="auto"/>
                <w:sz w:val="21"/>
                <w:szCs w:val="21"/>
                <w:highlight w:val="none"/>
              </w:rPr>
            </w:pPr>
            <w:r>
              <w:rPr>
                <w:rFonts w:hint="eastAsia" w:ascii="宋体" w:cs="宋体"/>
                <w:color w:val="auto"/>
                <w:sz w:val="21"/>
                <w:szCs w:val="21"/>
                <w:highlight w:val="none"/>
              </w:rPr>
              <w:t>作</w:t>
            </w:r>
          </w:p>
          <w:p>
            <w:pPr>
              <w:jc w:val="center"/>
              <w:rPr>
                <w:rFonts w:ascii="宋体" w:cs="宋体"/>
                <w:color w:val="auto"/>
                <w:sz w:val="21"/>
                <w:szCs w:val="21"/>
                <w:highlight w:val="none"/>
              </w:rPr>
            </w:pPr>
            <w:r>
              <w:rPr>
                <w:rFonts w:hint="eastAsia" w:ascii="宋体" w:cs="宋体"/>
                <w:color w:val="auto"/>
                <w:sz w:val="21"/>
                <w:szCs w:val="21"/>
                <w:highlight w:val="none"/>
              </w:rPr>
              <w:t>经</w:t>
            </w:r>
          </w:p>
          <w:p>
            <w:pPr>
              <w:jc w:val="center"/>
              <w:rPr>
                <w:rFonts w:ascii="宋体"/>
                <w:color w:val="auto"/>
                <w:sz w:val="21"/>
                <w:szCs w:val="21"/>
                <w:highlight w:val="none"/>
              </w:rPr>
            </w:pPr>
            <w:r>
              <w:rPr>
                <w:rFonts w:hint="eastAsia" w:ascii="宋体" w:cs="宋体"/>
                <w:color w:val="auto"/>
                <w:sz w:val="21"/>
                <w:szCs w:val="21"/>
                <w:highlight w:val="none"/>
              </w:rPr>
              <w:t>历</w:t>
            </w: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1</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s="宋体"/>
                <w:color w:val="auto"/>
                <w:sz w:val="21"/>
                <w:szCs w:val="21"/>
                <w:highlight w:val="none"/>
              </w:rPr>
              <w:t>单位</w:t>
            </w: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年月</w:t>
            </w: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任职</w:t>
            </w: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2</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3</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4</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5</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6</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7</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454" w:hRule="exact"/>
        </w:trPr>
        <w:tc>
          <w:tcPr>
            <w:tcW w:w="1453" w:type="dxa"/>
            <w:vMerge w:val="continue"/>
            <w:tcBorders>
              <w:left w:val="single" w:color="auto" w:sz="8" w:space="0"/>
              <w:bottom w:val="single" w:color="auto" w:sz="8" w:space="0"/>
              <w:right w:val="single" w:color="auto" w:sz="8" w:space="0"/>
            </w:tcBorders>
            <w:vAlign w:val="center"/>
          </w:tcPr>
          <w:p>
            <w:pPr>
              <w:rPr>
                <w:color w:val="auto"/>
                <w:sz w:val="21"/>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8</w:t>
            </w: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00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c>
          <w:tcPr>
            <w:tcW w:w="2491"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r>
        <w:tblPrEx>
          <w:tblCellMar>
            <w:top w:w="0" w:type="dxa"/>
            <w:left w:w="0" w:type="dxa"/>
            <w:bottom w:w="0" w:type="dxa"/>
            <w:right w:w="0" w:type="dxa"/>
          </w:tblCellMar>
        </w:tblPrEx>
        <w:trPr>
          <w:trHeight w:val="2206" w:hRule="exact"/>
        </w:trPr>
        <w:tc>
          <w:tcPr>
            <w:tcW w:w="1453" w:type="dxa"/>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r>
              <w:rPr>
                <w:rFonts w:hint="eastAsia" w:ascii="宋体"/>
                <w:color w:val="auto"/>
                <w:sz w:val="21"/>
                <w:szCs w:val="21"/>
                <w:highlight w:val="none"/>
              </w:rPr>
              <w:t>其它需</w:t>
            </w:r>
            <w:r>
              <w:rPr>
                <w:rFonts w:hint="eastAsia" w:ascii="宋体" w:cs="宋体"/>
                <w:color w:val="auto"/>
                <w:sz w:val="21"/>
                <w:szCs w:val="21"/>
                <w:highlight w:val="none"/>
              </w:rPr>
              <w:t>补</w:t>
            </w:r>
            <w:r>
              <w:rPr>
                <w:rFonts w:hint="eastAsia" w:ascii="宋体"/>
                <w:color w:val="auto"/>
                <w:sz w:val="21"/>
                <w:szCs w:val="21"/>
                <w:highlight w:val="none"/>
              </w:rPr>
              <w:t>充的情况</w:t>
            </w:r>
          </w:p>
        </w:tc>
        <w:tc>
          <w:tcPr>
            <w:tcW w:w="7852"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color w:val="auto"/>
                <w:sz w:val="21"/>
                <w:szCs w:val="21"/>
                <w:highlight w:val="none"/>
              </w:rPr>
            </w:pPr>
          </w:p>
        </w:tc>
      </w:tr>
    </w:tbl>
    <w:p>
      <w:pPr>
        <w:spacing w:line="360" w:lineRule="auto"/>
        <w:rPr>
          <w:rFonts w:ascii="宋体" w:cs="宋体"/>
          <w:b/>
          <w:color w:val="auto"/>
          <w:szCs w:val="21"/>
          <w:highlight w:val="none"/>
        </w:rPr>
      </w:pPr>
      <w:r>
        <w:rPr>
          <w:rFonts w:hint="eastAsia" w:ascii="宋体" w:cs="宋体"/>
          <w:b/>
          <w:color w:val="auto"/>
          <w:szCs w:val="21"/>
          <w:highlight w:val="none"/>
        </w:rPr>
        <w:t>注：附身份证扫描件加盖公章。</w:t>
      </w:r>
    </w:p>
    <w:p>
      <w:pPr>
        <w:spacing w:line="360" w:lineRule="auto"/>
        <w:rPr>
          <w:rFonts w:ascii="宋体"/>
          <w:b/>
          <w:color w:val="auto"/>
          <w:szCs w:val="21"/>
          <w:highlight w:val="none"/>
        </w:rPr>
      </w:pPr>
    </w:p>
    <w:p>
      <w:pPr>
        <w:rPr>
          <w:color w:val="auto"/>
          <w:highlight w:val="none"/>
        </w:rPr>
      </w:pPr>
      <w:bookmarkStart w:id="77" w:name="_Toc60537410"/>
      <w:bookmarkStart w:id="78" w:name="_Toc284060544"/>
    </w:p>
    <w:p>
      <w:pPr>
        <w:rPr>
          <w:color w:val="auto"/>
          <w:highlight w:val="none"/>
        </w:rPr>
      </w:pPr>
    </w:p>
    <w:p>
      <w:pPr>
        <w:pStyle w:val="120"/>
        <w:rPr>
          <w:rFonts w:ascii="宋体"/>
          <w:color w:val="auto"/>
          <w:highlight w:val="none"/>
        </w:rPr>
      </w:pPr>
    </w:p>
    <w:p>
      <w:pPr>
        <w:rPr>
          <w:rFonts w:ascii="宋体"/>
          <w:color w:val="auto"/>
          <w:highlight w:val="none"/>
        </w:rPr>
      </w:pPr>
    </w:p>
    <w:p>
      <w:pPr>
        <w:rPr>
          <w:rFonts w:ascii="宋体" w:cs="宋体"/>
          <w:b/>
          <w:color w:val="auto"/>
          <w:sz w:val="32"/>
          <w:szCs w:val="32"/>
          <w:highlight w:val="none"/>
        </w:rPr>
      </w:pPr>
      <w:r>
        <w:rPr>
          <w:rFonts w:ascii="宋体" w:cs="宋体"/>
          <w:b/>
          <w:color w:val="auto"/>
          <w:sz w:val="32"/>
          <w:szCs w:val="32"/>
          <w:highlight w:val="none"/>
        </w:rPr>
        <w:br w:type="page"/>
      </w:r>
    </w:p>
    <w:p>
      <w:pPr>
        <w:rPr>
          <w:color w:val="auto"/>
          <w:highlight w:val="none"/>
        </w:rPr>
      </w:pPr>
    </w:p>
    <w:p>
      <w:pPr>
        <w:spacing w:line="360" w:lineRule="auto"/>
        <w:jc w:val="center"/>
        <w:rPr>
          <w:color w:val="auto"/>
          <w:highlight w:val="none"/>
        </w:rPr>
      </w:pPr>
      <w:r>
        <w:rPr>
          <w:rFonts w:hint="eastAsia" w:ascii="宋体" w:cs="宋体"/>
          <w:b/>
          <w:color w:val="auto"/>
          <w:sz w:val="32"/>
          <w:szCs w:val="32"/>
          <w:highlight w:val="none"/>
        </w:rPr>
        <w:t>十四、</w:t>
      </w:r>
      <w:bookmarkEnd w:id="77"/>
      <w:bookmarkEnd w:id="78"/>
      <w:r>
        <w:rPr>
          <w:rFonts w:ascii="宋体" w:cs="宋体"/>
          <w:b/>
          <w:color w:val="auto"/>
          <w:sz w:val="32"/>
          <w:szCs w:val="32"/>
          <w:highlight w:val="none"/>
        </w:rPr>
        <w:t>中小企业声明函</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ascii="宋体"/>
          <w:color w:val="auto"/>
          <w:sz w:val="21"/>
          <w:szCs w:val="21"/>
          <w:highlight w:val="none"/>
        </w:rPr>
        <w:t>本公司（联合体）郑重声明，根据《政府采购促进中小企业发展管理办法》（财库</w:t>
      </w:r>
      <w:r>
        <w:rPr>
          <w:rFonts w:hint="eastAsia" w:ascii="宋体"/>
          <w:color w:val="auto"/>
          <w:sz w:val="21"/>
          <w:szCs w:val="21"/>
          <w:highlight w:val="none"/>
        </w:rPr>
        <w:t>﹝</w:t>
      </w:r>
      <w:r>
        <w:rPr>
          <w:rFonts w:ascii="宋体"/>
          <w:color w:val="auto"/>
          <w:sz w:val="21"/>
          <w:szCs w:val="21"/>
          <w:highlight w:val="none"/>
        </w:rPr>
        <w:t>2020</w:t>
      </w:r>
      <w:r>
        <w:rPr>
          <w:rFonts w:hint="eastAsia" w:ascii="宋体"/>
          <w:color w:val="auto"/>
          <w:sz w:val="21"/>
          <w:szCs w:val="21"/>
          <w:highlight w:val="none"/>
        </w:rPr>
        <w:t>﹞</w:t>
      </w:r>
      <w:r>
        <w:rPr>
          <w:rFonts w:ascii="宋体"/>
          <w:color w:val="auto"/>
          <w:sz w:val="21"/>
          <w:szCs w:val="21"/>
          <w:highlight w:val="none"/>
        </w:rPr>
        <w:t>46 号）的规定，本公司（联合体）参加</w:t>
      </w:r>
      <w:r>
        <w:rPr>
          <w:rFonts w:hint="eastAsia" w:ascii="宋体"/>
          <w:color w:val="auto"/>
          <w:sz w:val="21"/>
          <w:szCs w:val="21"/>
          <w:highlight w:val="none"/>
        </w:rPr>
        <w:t>（单位名称）</w:t>
      </w:r>
      <w:r>
        <w:rPr>
          <w:rFonts w:ascii="宋体"/>
          <w:color w:val="auto"/>
          <w:sz w:val="21"/>
          <w:szCs w:val="21"/>
          <w:highlight w:val="none"/>
        </w:rPr>
        <w:t>的</w:t>
      </w:r>
      <w:r>
        <w:rPr>
          <w:rFonts w:hint="eastAsia" w:ascii="宋体"/>
          <w:color w:val="auto"/>
          <w:sz w:val="21"/>
          <w:szCs w:val="21"/>
          <w:highlight w:val="none"/>
        </w:rPr>
        <w:t>（项目名称）采购活动，</w:t>
      </w:r>
      <w:r>
        <w:rPr>
          <w:rFonts w:ascii="宋体"/>
          <w:color w:val="auto"/>
          <w:sz w:val="21"/>
          <w:szCs w:val="21"/>
          <w:highlight w:val="none"/>
        </w:rPr>
        <w:t>服务全部由符合政策要求的中小企业承接</w:t>
      </w:r>
      <w:r>
        <w:rPr>
          <w:rFonts w:hint="eastAsia" w:ascii="宋体"/>
          <w:color w:val="auto"/>
          <w:sz w:val="21"/>
          <w:szCs w:val="21"/>
          <w:highlight w:val="none"/>
        </w:rPr>
        <w:t>。相</w:t>
      </w:r>
      <w:r>
        <w:rPr>
          <w:rFonts w:ascii="宋体"/>
          <w:color w:val="auto"/>
          <w:sz w:val="21"/>
          <w:szCs w:val="21"/>
          <w:highlight w:val="none"/>
        </w:rPr>
        <w:t>关企业（含联合体中的中小企业、签订分包意向协议的中小企业）的具体情况如下：</w:t>
      </w:r>
    </w:p>
    <w:p>
      <w:pPr>
        <w:spacing w:line="360" w:lineRule="auto"/>
        <w:ind w:firstLine="390"/>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（标的名称），属于（采购文件中明确的所属行业）；服务企业为（企业名称），从业人员 人，营业收入为万元，资产总额为万元，属于（中型企业、小型企业、微型企业）；</w:t>
      </w:r>
    </w:p>
    <w:p>
      <w:pPr>
        <w:spacing w:line="360" w:lineRule="auto"/>
        <w:ind w:firstLine="390"/>
        <w:rPr>
          <w:rFonts w:ascii="宋体"/>
          <w:color w:val="auto"/>
          <w:sz w:val="21"/>
          <w:szCs w:val="21"/>
          <w:highlight w:val="none"/>
        </w:rPr>
      </w:pPr>
      <w:r>
        <w:rPr>
          <w:rFonts w:ascii="宋体"/>
          <w:color w:val="auto"/>
          <w:sz w:val="21"/>
          <w:szCs w:val="21"/>
          <w:highlight w:val="none"/>
        </w:rPr>
        <w:t>……</w:t>
      </w:r>
    </w:p>
    <w:p>
      <w:pPr>
        <w:spacing w:line="360" w:lineRule="auto"/>
        <w:ind w:firstLine="390"/>
        <w:rPr>
          <w:rFonts w:ascii="宋体"/>
          <w:color w:val="auto"/>
          <w:sz w:val="21"/>
          <w:szCs w:val="21"/>
          <w:highlight w:val="none"/>
        </w:rPr>
      </w:pPr>
      <w:r>
        <w:rPr>
          <w:rFonts w:ascii="宋体"/>
          <w:color w:val="auto"/>
          <w:sz w:val="21"/>
          <w:szCs w:val="21"/>
          <w:highlight w:val="none"/>
        </w:rPr>
        <w:t>以上企业，不属于大企业的分支机构，不存在控股股东为大企业的情形，也不存在与大企业的负责人为同一人的情形。</w:t>
      </w:r>
    </w:p>
    <w:p>
      <w:pPr>
        <w:spacing w:line="360" w:lineRule="auto"/>
        <w:ind w:firstLine="390"/>
        <w:rPr>
          <w:rFonts w:ascii="宋体"/>
          <w:color w:val="auto"/>
          <w:sz w:val="21"/>
          <w:szCs w:val="21"/>
          <w:highlight w:val="none"/>
        </w:rPr>
      </w:pPr>
      <w:r>
        <w:rPr>
          <w:rFonts w:ascii="宋体"/>
          <w:color w:val="auto"/>
          <w:sz w:val="21"/>
          <w:szCs w:val="21"/>
          <w:highlight w:val="none"/>
        </w:rPr>
        <w:t>本企业对上述声明内容的真实性负责。如有虚假，将依法承担相应责任。</w:t>
      </w:r>
    </w:p>
    <w:p>
      <w:pPr>
        <w:spacing w:line="360" w:lineRule="auto"/>
        <w:ind w:firstLine="390"/>
        <w:rPr>
          <w:rFonts w:ascii="宋体"/>
          <w:color w:val="auto"/>
          <w:sz w:val="21"/>
          <w:szCs w:val="21"/>
          <w:highlight w:val="none"/>
        </w:rPr>
      </w:pPr>
      <w:r>
        <w:rPr>
          <w:rFonts w:ascii="宋体"/>
          <w:color w:val="auto"/>
          <w:sz w:val="21"/>
          <w:szCs w:val="21"/>
          <w:highlight w:val="none"/>
        </w:rPr>
        <w:t>　</w:t>
      </w:r>
    </w:p>
    <w:p>
      <w:pPr>
        <w:spacing w:line="360" w:lineRule="auto"/>
        <w:ind w:firstLine="390"/>
        <w:rPr>
          <w:rFonts w:ascii="宋体"/>
          <w:color w:val="auto"/>
          <w:sz w:val="21"/>
          <w:szCs w:val="21"/>
          <w:highlight w:val="none"/>
        </w:rPr>
      </w:pPr>
      <w:r>
        <w:rPr>
          <w:rFonts w:ascii="宋体"/>
          <w:color w:val="auto"/>
          <w:sz w:val="21"/>
          <w:szCs w:val="21"/>
          <w:highlight w:val="none"/>
        </w:rPr>
        <w:t> </w:t>
      </w:r>
    </w:p>
    <w:p>
      <w:pPr>
        <w:spacing w:line="360" w:lineRule="auto"/>
        <w:ind w:firstLine="390"/>
        <w:rPr>
          <w:rFonts w:ascii="宋体"/>
          <w:color w:val="auto"/>
          <w:sz w:val="21"/>
          <w:szCs w:val="21"/>
          <w:highlight w:val="none"/>
        </w:rPr>
      </w:pPr>
      <w:r>
        <w:rPr>
          <w:rFonts w:ascii="宋体"/>
          <w:color w:val="auto"/>
          <w:sz w:val="21"/>
          <w:szCs w:val="21"/>
          <w:highlight w:val="none"/>
        </w:rPr>
        <w:t>企业名称（盖章）：</w:t>
      </w:r>
    </w:p>
    <w:p>
      <w:pPr>
        <w:spacing w:line="360" w:lineRule="auto"/>
        <w:ind w:firstLine="390"/>
        <w:rPr>
          <w:rFonts w:ascii="宋体"/>
          <w:color w:val="auto"/>
          <w:sz w:val="21"/>
          <w:szCs w:val="21"/>
          <w:highlight w:val="none"/>
        </w:rPr>
      </w:pPr>
    </w:p>
    <w:p>
      <w:pPr>
        <w:spacing w:line="360" w:lineRule="auto"/>
        <w:ind w:firstLine="390"/>
        <w:rPr>
          <w:rFonts w:ascii="宋体"/>
          <w:color w:val="auto"/>
          <w:sz w:val="21"/>
          <w:szCs w:val="21"/>
          <w:highlight w:val="none"/>
        </w:rPr>
      </w:pPr>
      <w:r>
        <w:rPr>
          <w:rFonts w:ascii="宋体"/>
          <w:color w:val="auto"/>
          <w:sz w:val="21"/>
          <w:szCs w:val="21"/>
          <w:highlight w:val="none"/>
        </w:rPr>
        <w:t>　　日 期：　　</w:t>
      </w:r>
    </w:p>
    <w:p>
      <w:pPr>
        <w:spacing w:line="360" w:lineRule="auto"/>
        <w:ind w:firstLine="390"/>
        <w:rPr>
          <w:color w:val="auto"/>
          <w:highlight w:val="none"/>
        </w:rPr>
      </w:pPr>
    </w:p>
    <w:p>
      <w:pPr>
        <w:spacing w:line="360" w:lineRule="auto"/>
        <w:ind w:firstLine="390"/>
        <w:rPr>
          <w:color w:val="auto"/>
          <w:highlight w:val="none"/>
        </w:rPr>
      </w:pPr>
    </w:p>
    <w:p>
      <w:pPr>
        <w:spacing w:line="360" w:lineRule="auto"/>
        <w:ind w:firstLine="390"/>
        <w:rPr>
          <w:rFonts w:ascii="宋体" w:cs="宋体"/>
          <w:b/>
          <w:color w:val="auto"/>
          <w:sz w:val="21"/>
          <w:szCs w:val="21"/>
          <w:highlight w:val="none"/>
        </w:rPr>
      </w:pPr>
      <w:r>
        <w:rPr>
          <w:rFonts w:hint="eastAsia"/>
          <w:color w:val="auto"/>
          <w:highlight w:val="none"/>
        </w:rPr>
        <w:t>注：</w:t>
      </w:r>
      <w:r>
        <w:rPr>
          <w:color w:val="auto"/>
          <w:highlight w:val="none"/>
        </w:rPr>
        <w:t>从业人员、营业收入、资产总额填报上</w:t>
      </w:r>
      <w:r>
        <w:rPr>
          <w:rFonts w:hint="eastAsia"/>
          <w:color w:val="auto"/>
          <w:highlight w:val="none"/>
        </w:rPr>
        <w:t>一</w:t>
      </w:r>
      <w:r>
        <w:rPr>
          <w:color w:val="auto"/>
          <w:highlight w:val="none"/>
        </w:rPr>
        <w:t>年度数据，无上</w:t>
      </w:r>
      <w:r>
        <w:rPr>
          <w:rFonts w:hint="eastAsia"/>
          <w:color w:val="auto"/>
          <w:highlight w:val="none"/>
        </w:rPr>
        <w:t>一</w:t>
      </w:r>
      <w:r>
        <w:rPr>
          <w:color w:val="auto"/>
          <w:highlight w:val="none"/>
        </w:rPr>
        <w:t>年度数据的新成立企业可不填报。</w:t>
      </w:r>
    </w:p>
    <w:p>
      <w:pPr>
        <w:rPr>
          <w:rFonts w:ascii="宋体" w:cs="宋体"/>
          <w:b/>
          <w:color w:val="auto"/>
          <w:sz w:val="32"/>
          <w:szCs w:val="32"/>
          <w:highlight w:val="none"/>
        </w:rPr>
      </w:pPr>
      <w:r>
        <w:rPr>
          <w:rFonts w:ascii="宋体" w:cs="宋体"/>
          <w:b/>
          <w:color w:val="auto"/>
          <w:sz w:val="32"/>
          <w:szCs w:val="32"/>
          <w:highlight w:val="none"/>
        </w:rPr>
        <w:br w:type="page"/>
      </w:r>
    </w:p>
    <w:p>
      <w:pPr>
        <w:pStyle w:val="6"/>
        <w:spacing w:line="363" w:lineRule="exact"/>
        <w:ind w:left="217" w:right="175"/>
        <w:jc w:val="center"/>
        <w:rPr>
          <w:rFonts w:ascii="宋体" w:hAnsi="宋体" w:cs="宋体"/>
          <w:bCs/>
          <w:color w:val="auto"/>
          <w:highlight w:val="none"/>
        </w:rPr>
      </w:pPr>
    </w:p>
    <w:p>
      <w:pPr>
        <w:pStyle w:val="6"/>
        <w:spacing w:line="363" w:lineRule="exact"/>
        <w:ind w:left="217" w:right="175"/>
        <w:jc w:val="center"/>
        <w:rPr>
          <w:rFonts w:ascii="宋体" w:hAnsi="宋体" w:cs="宋体"/>
          <w:bCs/>
          <w:color w:val="auto"/>
          <w:highlight w:val="none"/>
        </w:rPr>
      </w:pPr>
      <w:r>
        <w:rPr>
          <w:rFonts w:hint="eastAsia" w:ascii="宋体" w:hAnsi="宋体" w:cs="宋体"/>
          <w:bCs/>
          <w:color w:val="auto"/>
          <w:highlight w:val="none"/>
        </w:rPr>
        <w:t>十五、资格条件承诺函</w:t>
      </w:r>
    </w:p>
    <w:p>
      <w:pPr>
        <w:pStyle w:val="6"/>
        <w:spacing w:line="363"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致：</w:t>
      </w:r>
      <w:r>
        <w:rPr>
          <w:rFonts w:hint="eastAsia" w:ascii="宋体" w:hAnsi="宋体" w:cs="宋体"/>
          <w:b w:val="0"/>
          <w:color w:val="auto"/>
          <w:sz w:val="21"/>
          <w:szCs w:val="21"/>
          <w:highlight w:val="none"/>
          <w:u w:val="single"/>
        </w:rPr>
        <w:t xml:space="preserve">                （采购人、采购代理机构）</w:t>
      </w:r>
      <w:r>
        <w:rPr>
          <w:rFonts w:hint="eastAsia" w:ascii="宋体" w:hAnsi="宋体" w:cs="宋体"/>
          <w:b w:val="0"/>
          <w:color w:val="auto"/>
          <w:sz w:val="21"/>
          <w:szCs w:val="21"/>
          <w:highlight w:val="none"/>
        </w:rPr>
        <w:t>：</w:t>
      </w:r>
    </w:p>
    <w:p>
      <w:pPr>
        <w:pStyle w:val="6"/>
        <w:spacing w:line="363"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我单位（公司）参与</w:t>
      </w:r>
      <w:r>
        <w:rPr>
          <w:rFonts w:hint="eastAsia" w:ascii="宋体" w:hAnsi="宋体" w:cs="宋体"/>
          <w:b w:val="0"/>
          <w:color w:val="auto"/>
          <w:sz w:val="21"/>
          <w:szCs w:val="21"/>
          <w:highlight w:val="none"/>
          <w:u w:val="single"/>
        </w:rPr>
        <w:t xml:space="preserve">  （采购项目名称 项目编号）  </w:t>
      </w:r>
      <w:r>
        <w:rPr>
          <w:rFonts w:hint="eastAsia" w:ascii="宋体" w:hAnsi="宋体" w:cs="宋体"/>
          <w:b w:val="0"/>
          <w:color w:val="auto"/>
          <w:sz w:val="21"/>
          <w:szCs w:val="21"/>
          <w:highlight w:val="none"/>
        </w:rPr>
        <w:t>采购项目的政府采购活动，现承诺如下：</w:t>
      </w:r>
    </w:p>
    <w:p>
      <w:pPr>
        <w:pStyle w:val="6"/>
        <w:spacing w:line="363"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1.具有良好的商业信誉和健全的财务会计制度；</w:t>
      </w:r>
    </w:p>
    <w:p>
      <w:pPr>
        <w:pStyle w:val="6"/>
        <w:spacing w:line="363"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2.具有依法缴纳税收的良好记录；</w:t>
      </w:r>
    </w:p>
    <w:p>
      <w:pPr>
        <w:pStyle w:val="6"/>
        <w:spacing w:line="363"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3.具有依法缴纳社会保障金的良好记录。</w:t>
      </w:r>
    </w:p>
    <w:p>
      <w:pPr>
        <w:pStyle w:val="6"/>
        <w:spacing w:line="363"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pPr>
        <w:pStyle w:val="6"/>
        <w:spacing w:line="363"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我单位（公司）对上述承诺的真实性负责。如有虚假，将依法承担相应责任。</w:t>
      </w:r>
    </w:p>
    <w:p>
      <w:pPr>
        <w:pStyle w:val="6"/>
        <w:spacing w:line="363"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特此承诺。</w:t>
      </w:r>
    </w:p>
    <w:p>
      <w:pPr>
        <w:pStyle w:val="6"/>
        <w:spacing w:line="363" w:lineRule="exact"/>
        <w:ind w:firstLine="4777" w:firstLineChars="2275"/>
        <w:rPr>
          <w:rFonts w:ascii="宋体" w:hAnsi="宋体" w:cs="宋体"/>
          <w:b w:val="0"/>
          <w:color w:val="auto"/>
          <w:sz w:val="21"/>
          <w:szCs w:val="21"/>
          <w:highlight w:val="none"/>
        </w:rPr>
      </w:pPr>
    </w:p>
    <w:p>
      <w:pPr>
        <w:pStyle w:val="6"/>
        <w:spacing w:line="363" w:lineRule="exact"/>
        <w:ind w:firstLine="4777" w:firstLineChars="2275"/>
        <w:rPr>
          <w:rFonts w:ascii="宋体" w:hAnsi="宋体" w:cs="宋体"/>
          <w:b w:val="0"/>
          <w:color w:val="auto"/>
          <w:sz w:val="21"/>
          <w:szCs w:val="21"/>
          <w:highlight w:val="none"/>
        </w:rPr>
      </w:pPr>
      <w:r>
        <w:rPr>
          <w:rFonts w:hint="eastAsia" w:ascii="宋体" w:hAnsi="宋体" w:cs="宋体"/>
          <w:b w:val="0"/>
          <w:color w:val="auto"/>
          <w:sz w:val="21"/>
          <w:szCs w:val="21"/>
          <w:highlight w:val="none"/>
        </w:rPr>
        <w:t>盖章：</w:t>
      </w:r>
    </w:p>
    <w:p>
      <w:pPr>
        <w:pStyle w:val="6"/>
        <w:spacing w:line="363" w:lineRule="exact"/>
        <w:ind w:firstLine="4777" w:firstLineChars="2275"/>
        <w:rPr>
          <w:rFonts w:ascii="宋体" w:hAnsi="宋体" w:cs="宋体"/>
          <w:b w:val="0"/>
          <w:color w:val="auto"/>
          <w:sz w:val="21"/>
          <w:szCs w:val="21"/>
          <w:highlight w:val="none"/>
        </w:rPr>
      </w:pPr>
      <w:r>
        <w:rPr>
          <w:rFonts w:hint="eastAsia" w:ascii="宋体" w:hAnsi="宋体" w:cs="宋体"/>
          <w:b w:val="0"/>
          <w:color w:val="auto"/>
          <w:sz w:val="21"/>
          <w:szCs w:val="21"/>
          <w:highlight w:val="none"/>
        </w:rPr>
        <w:t>签字：</w:t>
      </w:r>
    </w:p>
    <w:p>
      <w:pPr>
        <w:pStyle w:val="6"/>
        <w:spacing w:line="363" w:lineRule="exact"/>
        <w:ind w:firstLine="4777" w:firstLineChars="2275"/>
        <w:rPr>
          <w:rFonts w:ascii="宋体" w:hAnsi="宋体" w:cs="宋体"/>
          <w:b w:val="0"/>
          <w:color w:val="auto"/>
          <w:sz w:val="21"/>
          <w:szCs w:val="21"/>
          <w:highlight w:val="none"/>
        </w:rPr>
      </w:pPr>
      <w:r>
        <w:rPr>
          <w:rFonts w:hint="eastAsia" w:ascii="宋体" w:hAnsi="宋体" w:cs="宋体"/>
          <w:b w:val="0"/>
          <w:color w:val="auto"/>
          <w:sz w:val="21"/>
          <w:szCs w:val="21"/>
          <w:highlight w:val="none"/>
        </w:rPr>
        <w:t>日期：</w:t>
      </w: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firstLine="5460" w:firstLineChars="2275"/>
        <w:rPr>
          <w:rFonts w:ascii="宋体" w:hAnsi="宋体" w:cs="宋体"/>
          <w:b w:val="0"/>
          <w:color w:val="auto"/>
          <w:sz w:val="24"/>
          <w:szCs w:val="24"/>
          <w:highlight w:val="none"/>
        </w:rPr>
      </w:pPr>
    </w:p>
    <w:p>
      <w:pPr>
        <w:pStyle w:val="6"/>
        <w:spacing w:line="363" w:lineRule="exact"/>
        <w:ind w:left="217" w:right="175"/>
        <w:jc w:val="center"/>
        <w:rPr>
          <w:rFonts w:ascii="宋体" w:hAnsi="宋体" w:cs="宋体"/>
          <w:bCs/>
          <w:color w:val="auto"/>
          <w:highlight w:val="none"/>
        </w:rPr>
      </w:pPr>
    </w:p>
    <w:p>
      <w:pPr>
        <w:pStyle w:val="6"/>
        <w:spacing w:line="363" w:lineRule="exact"/>
        <w:ind w:left="217" w:right="175"/>
        <w:jc w:val="center"/>
        <w:rPr>
          <w:rFonts w:ascii="宋体" w:hAnsi="宋体" w:cs="宋体"/>
          <w:bCs/>
          <w:color w:val="auto"/>
          <w:highlight w:val="none"/>
        </w:rPr>
      </w:pPr>
      <w:r>
        <w:rPr>
          <w:rFonts w:hint="eastAsia" w:ascii="宋体" w:hAnsi="宋体" w:cs="宋体"/>
          <w:bCs/>
          <w:color w:val="auto"/>
          <w:highlight w:val="none"/>
        </w:rPr>
        <w:t>符合提供资格条件承诺函的信用承诺书</w:t>
      </w:r>
    </w:p>
    <w:p>
      <w:pPr>
        <w:rPr>
          <w:rFonts w:ascii="宋体" w:hAnsi="宋体" w:cs="宋体"/>
          <w:color w:val="auto"/>
          <w:sz w:val="24"/>
          <w:szCs w:val="24"/>
          <w:highlight w:val="none"/>
        </w:rPr>
      </w:pPr>
    </w:p>
    <w:p>
      <w:pPr>
        <w:rPr>
          <w:rFonts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（采购人、采购代理机构）</w:t>
      </w:r>
      <w:r>
        <w:rPr>
          <w:rFonts w:hint="eastAsia" w:ascii="宋体" w:hAnsi="宋体" w:cs="宋体"/>
          <w:color w:val="auto"/>
          <w:sz w:val="21"/>
          <w:szCs w:val="21"/>
          <w:highlight w:val="none"/>
        </w:rPr>
        <w:t>：</w:t>
      </w:r>
    </w:p>
    <w:p>
      <w:pPr>
        <w:pStyle w:val="42"/>
        <w:spacing w:before="0" w:after="0"/>
        <w:ind w:left="0" w:firstLine="0"/>
        <w:jc w:val="left"/>
        <w:rPr>
          <w:rFonts w:ascii="宋体" w:hAnsi="宋体" w:cs="宋体"/>
          <w:b w:val="0"/>
          <w:bCs w:val="0"/>
          <w:color w:val="auto"/>
          <w:sz w:val="21"/>
          <w:szCs w:val="21"/>
          <w:highlight w:val="none"/>
        </w:rPr>
      </w:pPr>
      <w:bookmarkStart w:id="79" w:name="_Toc24745"/>
    </w:p>
    <w:p>
      <w:pPr>
        <w:pStyle w:val="42"/>
        <w:spacing w:before="0" w:after="0" w:line="400" w:lineRule="exact"/>
        <w:ind w:left="0" w:firstLine="420" w:firstLineChars="200"/>
        <w:jc w:val="left"/>
        <w:rPr>
          <w:color w:val="auto"/>
          <w:sz w:val="21"/>
          <w:szCs w:val="21"/>
          <w:highlight w:val="none"/>
        </w:rPr>
      </w:pPr>
      <w:r>
        <w:rPr>
          <w:rFonts w:hint="eastAsia" w:ascii="宋体" w:hAnsi="宋体" w:cs="宋体"/>
          <w:b w:val="0"/>
          <w:bCs w:val="0"/>
          <w:color w:val="auto"/>
          <w:sz w:val="21"/>
          <w:szCs w:val="21"/>
          <w:highlight w:val="none"/>
        </w:rPr>
        <w:t>我单位（公司）参与</w:t>
      </w:r>
      <w:r>
        <w:rPr>
          <w:rFonts w:hint="eastAsia" w:ascii="宋体" w:hAnsi="宋体" w:cs="宋体"/>
          <w:b w:val="0"/>
          <w:bCs w:val="0"/>
          <w:color w:val="auto"/>
          <w:sz w:val="21"/>
          <w:szCs w:val="21"/>
          <w:highlight w:val="none"/>
          <w:u w:val="single"/>
        </w:rPr>
        <w:t xml:space="preserve">  （采购项目名称 项目编号）  </w:t>
      </w:r>
      <w:r>
        <w:rPr>
          <w:rFonts w:hint="eastAsia" w:ascii="宋体" w:hAnsi="宋体" w:cs="宋体"/>
          <w:b w:val="0"/>
          <w:bCs w:val="0"/>
          <w:color w:val="auto"/>
          <w:sz w:val="21"/>
          <w:szCs w:val="21"/>
          <w:highlight w:val="none"/>
        </w:rPr>
        <w:t>采购项目的政府采购活动，我单位（公司）现承诺不属于下列任何一种情形：</w:t>
      </w:r>
      <w:bookmarkEnd w:id="79"/>
    </w:p>
    <w:p>
      <w:pPr>
        <w:pStyle w:val="6"/>
        <w:spacing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1.被列入政府采购不良行为记录名单的，被禁止参加政府采购活动且尚在处罚有效期内的；</w:t>
      </w:r>
    </w:p>
    <w:p>
      <w:pPr>
        <w:pStyle w:val="6"/>
        <w:spacing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2.被有关部门列入失信被执行人、联合惩戒对象、严重违法失信行为记录等情形的；</w:t>
      </w:r>
    </w:p>
    <w:p>
      <w:pPr>
        <w:pStyle w:val="6"/>
        <w:spacing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3.其他法律法规规定的不适用于资格条件信用承诺的情形。</w:t>
      </w:r>
    </w:p>
    <w:p>
      <w:pPr>
        <w:pStyle w:val="6"/>
        <w:spacing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我单位（公司）对上述承诺的真实性负责。如有虚假，将依法承担相应责任。</w:t>
      </w:r>
    </w:p>
    <w:p>
      <w:pPr>
        <w:pStyle w:val="6"/>
        <w:spacing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特此承诺。</w:t>
      </w:r>
    </w:p>
    <w:p>
      <w:pPr>
        <w:pStyle w:val="6"/>
        <w:spacing w:line="363" w:lineRule="exact"/>
        <w:ind w:firstLine="4777" w:firstLineChars="2275"/>
        <w:rPr>
          <w:rFonts w:ascii="宋体" w:hAnsi="宋体" w:cs="宋体"/>
          <w:b w:val="0"/>
          <w:color w:val="auto"/>
          <w:sz w:val="21"/>
          <w:szCs w:val="21"/>
          <w:highlight w:val="none"/>
        </w:rPr>
      </w:pPr>
    </w:p>
    <w:p>
      <w:pPr>
        <w:pStyle w:val="6"/>
        <w:spacing w:line="363" w:lineRule="exact"/>
        <w:ind w:firstLine="4777" w:firstLineChars="2275"/>
        <w:rPr>
          <w:rFonts w:ascii="宋体" w:hAnsi="宋体" w:cs="宋体"/>
          <w:b w:val="0"/>
          <w:color w:val="auto"/>
          <w:sz w:val="21"/>
          <w:szCs w:val="21"/>
          <w:highlight w:val="none"/>
        </w:rPr>
      </w:pPr>
      <w:r>
        <w:rPr>
          <w:rFonts w:hint="eastAsia" w:ascii="宋体" w:hAnsi="宋体" w:cs="宋体"/>
          <w:b w:val="0"/>
          <w:color w:val="auto"/>
          <w:sz w:val="21"/>
          <w:szCs w:val="21"/>
          <w:highlight w:val="none"/>
        </w:rPr>
        <w:t>盖章：</w:t>
      </w:r>
    </w:p>
    <w:p>
      <w:pPr>
        <w:pStyle w:val="6"/>
        <w:spacing w:line="363" w:lineRule="exact"/>
        <w:ind w:firstLine="4777" w:firstLineChars="2275"/>
        <w:rPr>
          <w:rFonts w:ascii="宋体" w:hAnsi="宋体" w:cs="宋体"/>
          <w:b w:val="0"/>
          <w:color w:val="auto"/>
          <w:sz w:val="21"/>
          <w:szCs w:val="21"/>
          <w:highlight w:val="none"/>
        </w:rPr>
      </w:pPr>
      <w:r>
        <w:rPr>
          <w:rFonts w:hint="eastAsia" w:ascii="宋体" w:hAnsi="宋体" w:cs="宋体"/>
          <w:b w:val="0"/>
          <w:color w:val="auto"/>
          <w:sz w:val="21"/>
          <w:szCs w:val="21"/>
          <w:highlight w:val="none"/>
        </w:rPr>
        <w:t>签字：</w:t>
      </w:r>
    </w:p>
    <w:p>
      <w:pPr>
        <w:pStyle w:val="16"/>
        <w:ind w:left="1600" w:firstLine="3360" w:firstLineChars="1600"/>
        <w:rPr>
          <w:color w:val="auto"/>
          <w:sz w:val="21"/>
          <w:szCs w:val="21"/>
          <w:highlight w:val="none"/>
        </w:rPr>
      </w:pPr>
      <w:r>
        <w:rPr>
          <w:rFonts w:hint="eastAsia" w:ascii="宋体" w:hAnsi="宋体" w:cs="宋体"/>
          <w:color w:val="auto"/>
          <w:sz w:val="21"/>
          <w:szCs w:val="21"/>
          <w:highlight w:val="none"/>
        </w:rPr>
        <w:t>日期：</w:t>
      </w:r>
    </w:p>
    <w:p>
      <w:pPr>
        <w:rPr>
          <w:color w:val="auto"/>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pStyle w:val="6"/>
        <w:spacing w:line="363" w:lineRule="exact"/>
        <w:ind w:left="217" w:right="175"/>
        <w:jc w:val="center"/>
        <w:rPr>
          <w:rFonts w:ascii="宋体" w:hAnsi="宋体" w:cs="宋体"/>
          <w:bCs/>
          <w:color w:val="auto"/>
          <w:highlight w:val="none"/>
        </w:rPr>
      </w:pPr>
    </w:p>
    <w:p>
      <w:pPr>
        <w:pStyle w:val="6"/>
        <w:spacing w:line="363" w:lineRule="exact"/>
        <w:ind w:left="217" w:right="175"/>
        <w:jc w:val="center"/>
        <w:rPr>
          <w:rFonts w:ascii="宋体" w:hAnsi="宋体" w:cs="宋体"/>
          <w:bCs/>
          <w:color w:val="auto"/>
          <w:highlight w:val="none"/>
        </w:rPr>
      </w:pPr>
      <w:bookmarkStart w:id="80" w:name="_Toc29769"/>
      <w:bookmarkStart w:id="81" w:name="_Toc11597"/>
      <w:bookmarkStart w:id="82" w:name="_Toc14643"/>
      <w:bookmarkStart w:id="83" w:name="_Toc453756975"/>
      <w:bookmarkStart w:id="84" w:name="_Toc418712193"/>
      <w:bookmarkStart w:id="85" w:name="_Toc414892007"/>
      <w:bookmarkStart w:id="86" w:name="_Toc428007718"/>
      <w:r>
        <w:rPr>
          <w:rFonts w:hint="eastAsia" w:ascii="宋体" w:hAnsi="宋体" w:cs="宋体"/>
          <w:bCs/>
          <w:color w:val="auto"/>
          <w:highlight w:val="none"/>
        </w:rPr>
        <w:t>十六、信誉</w:t>
      </w:r>
      <w:bookmarkEnd w:id="80"/>
      <w:bookmarkEnd w:id="81"/>
      <w:r>
        <w:rPr>
          <w:rFonts w:hint="eastAsia" w:ascii="宋体" w:hAnsi="宋体" w:cs="宋体"/>
          <w:bCs/>
          <w:color w:val="auto"/>
          <w:highlight w:val="none"/>
        </w:rPr>
        <w:t>承诺</w:t>
      </w:r>
      <w:bookmarkEnd w:id="82"/>
    </w:p>
    <w:p>
      <w:pPr>
        <w:rPr>
          <w:color w:val="auto"/>
          <w:highlight w:val="none"/>
        </w:rPr>
      </w:pPr>
    </w:p>
    <w:bookmarkEnd w:id="83"/>
    <w:bookmarkEnd w:id="84"/>
    <w:bookmarkEnd w:id="85"/>
    <w:bookmarkEnd w:id="86"/>
    <w:p>
      <w:pPr>
        <w:widowControl w:val="0"/>
        <w:numPr>
          <w:ilvl w:val="0"/>
          <w:numId w:val="7"/>
        </w:numPr>
        <w:spacing w:line="400" w:lineRule="exact"/>
        <w:rPr>
          <w:rFonts w:hAnsi="宋体" w:cs="宋体"/>
          <w:color w:val="auto"/>
          <w:sz w:val="21"/>
          <w:szCs w:val="21"/>
          <w:highlight w:val="none"/>
        </w:rPr>
      </w:pPr>
      <w:r>
        <w:rPr>
          <w:rFonts w:hint="eastAsia" w:hAnsi="宋体" w:cs="宋体"/>
          <w:color w:val="auto"/>
          <w:sz w:val="21"/>
          <w:szCs w:val="21"/>
          <w:highlight w:val="none"/>
        </w:rPr>
        <w:t>拒绝列入政府取消投标资格记录期间的企业或个人投标。</w:t>
      </w:r>
    </w:p>
    <w:p>
      <w:pPr>
        <w:widowControl w:val="0"/>
        <w:numPr>
          <w:ilvl w:val="0"/>
          <w:numId w:val="7"/>
        </w:numP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供应商不得为“信用中国”网站（www.creditchina.gov.cn）中列入重大税收违法失信主体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pPr>
        <w:pStyle w:val="21"/>
        <w:widowControl/>
        <w:numPr>
          <w:ilvl w:val="0"/>
          <w:numId w:val="7"/>
        </w:numPr>
        <w:adjustRightInd/>
        <w:spacing w:line="400" w:lineRule="exact"/>
        <w:jc w:val="left"/>
        <w:textAlignment w:val="auto"/>
        <w:rPr>
          <w:rFonts w:hAnsi="宋体"/>
          <w:color w:val="auto"/>
          <w:kern w:val="15"/>
          <w:sz w:val="21"/>
          <w:szCs w:val="21"/>
          <w:highlight w:val="none"/>
        </w:rPr>
      </w:pPr>
      <w:r>
        <w:rPr>
          <w:rFonts w:hint="eastAsia" w:hAnsi="宋体" w:cs="宋体"/>
          <w:color w:val="auto"/>
          <w:sz w:val="21"/>
          <w:szCs w:val="21"/>
          <w:highlight w:val="none"/>
        </w:rPr>
        <w:t>不存在第二章“供应商须知”第</w:t>
      </w:r>
      <w:r>
        <w:rPr>
          <w:rFonts w:hAnsi="宋体" w:cs="宋体"/>
          <w:color w:val="auto"/>
          <w:sz w:val="21"/>
          <w:szCs w:val="21"/>
          <w:highlight w:val="none"/>
        </w:rPr>
        <w:t>1.4.2</w:t>
      </w:r>
      <w:r>
        <w:rPr>
          <w:rFonts w:hint="eastAsia" w:hAnsi="宋体" w:cs="宋体"/>
          <w:color w:val="auto"/>
          <w:sz w:val="21"/>
          <w:szCs w:val="21"/>
          <w:highlight w:val="none"/>
        </w:rPr>
        <w:t>及1.4.3 项规定的任何一种情形</w:t>
      </w:r>
      <w:r>
        <w:rPr>
          <w:rFonts w:hint="eastAsia" w:hAnsi="宋体"/>
          <w:color w:val="auto"/>
          <w:kern w:val="15"/>
          <w:sz w:val="21"/>
          <w:szCs w:val="21"/>
          <w:highlight w:val="none"/>
        </w:rPr>
        <w:t>。</w:t>
      </w:r>
    </w:p>
    <w:p>
      <w:pPr>
        <w:spacing w:line="400" w:lineRule="exact"/>
        <w:rPr>
          <w:rFonts w:hAnsi="宋体" w:cs="宋体"/>
          <w:color w:val="auto"/>
          <w:sz w:val="21"/>
          <w:szCs w:val="21"/>
          <w:highlight w:val="none"/>
        </w:rPr>
      </w:pPr>
    </w:p>
    <w:p>
      <w:pPr>
        <w:spacing w:line="400" w:lineRule="exact"/>
        <w:rPr>
          <w:rFonts w:hAnsi="宋体" w:cs="宋体"/>
          <w:color w:val="auto"/>
          <w:sz w:val="21"/>
          <w:szCs w:val="21"/>
          <w:highlight w:val="none"/>
          <w:lang w:val="zh-CN"/>
        </w:rPr>
      </w:pPr>
      <w:r>
        <w:rPr>
          <w:rFonts w:hint="eastAsia" w:hAnsi="宋体" w:cs="宋体"/>
          <w:color w:val="auto"/>
          <w:sz w:val="21"/>
          <w:szCs w:val="21"/>
          <w:highlight w:val="none"/>
        </w:rPr>
        <w:t>提供相关网页截图及由法定代表人或其授权委托人签字并加盖公章的相关承诺书。承诺书格式自拟。</w:t>
      </w: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jc w:val="center"/>
        <w:rPr>
          <w:rFonts w:ascii="宋体" w:cs="宋体"/>
          <w:b/>
          <w:color w:val="auto"/>
          <w:sz w:val="32"/>
          <w:szCs w:val="32"/>
          <w:highlight w:val="none"/>
        </w:rPr>
      </w:pPr>
    </w:p>
    <w:p>
      <w:pPr>
        <w:spacing w:line="360" w:lineRule="auto"/>
        <w:rPr>
          <w:rFonts w:ascii="宋体" w:cs="宋体"/>
          <w:b/>
          <w:color w:val="auto"/>
          <w:sz w:val="32"/>
          <w:szCs w:val="32"/>
          <w:highlight w:val="none"/>
        </w:rPr>
      </w:pPr>
    </w:p>
    <w:p>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十七、其他</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1、服务方案；</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2、投标人认为有必要的其它资料，招标文件及评标办法评审项目要求提供的其他材料。</w:t>
      </w:r>
    </w:p>
    <w:p>
      <w:pPr>
        <w:spacing w:line="360" w:lineRule="auto"/>
        <w:jc w:val="center"/>
        <w:rPr>
          <w:rFonts w:ascii="宋体" w:cs="宋体"/>
          <w:b/>
          <w:color w:val="auto"/>
          <w:sz w:val="32"/>
          <w:szCs w:val="32"/>
          <w:highlight w:val="none"/>
        </w:rPr>
      </w:pPr>
    </w:p>
    <w:p>
      <w:pPr>
        <w:spacing w:line="360" w:lineRule="auto"/>
        <w:rPr>
          <w:rFonts w:ascii="宋体"/>
          <w:color w:val="auto"/>
          <w:sz w:val="24"/>
          <w:highlight w:val="none"/>
        </w:rPr>
      </w:pPr>
    </w:p>
    <w:p>
      <w:pPr>
        <w:spacing w:line="360" w:lineRule="auto"/>
        <w:jc w:val="center"/>
        <w:rPr>
          <w:rFonts w:ascii="宋体" w:cs="宋体"/>
          <w:b/>
          <w:color w:val="auto"/>
          <w:sz w:val="32"/>
          <w:szCs w:val="32"/>
          <w:highlight w:val="none"/>
        </w:rPr>
      </w:pPr>
    </w:p>
    <w:p>
      <w:pPr>
        <w:rPr>
          <w:rFonts w:ascii="宋体"/>
          <w:color w:val="auto"/>
          <w:sz w:val="24"/>
          <w:szCs w:val="24"/>
          <w:highlight w:val="none"/>
        </w:rPr>
      </w:pPr>
    </w:p>
    <w:bookmarkEnd w:id="0"/>
    <w:p>
      <w:pPr>
        <w:rPr>
          <w:b/>
          <w:color w:val="auto"/>
          <w:kern w:val="2"/>
          <w:sz w:val="24"/>
          <w:highlight w:val="none"/>
        </w:rPr>
      </w:pPr>
    </w:p>
    <w:sectPr>
      <w:headerReference r:id="rId4" w:type="first"/>
      <w:headerReference r:id="rId3" w:type="default"/>
      <w:footerReference r:id="rId5" w:type="default"/>
      <w:footerReference r:id="rId6" w:type="even"/>
      <w:pgSz w:w="11906" w:h="16838"/>
      <w:pgMar w:top="1304" w:right="1304" w:bottom="1304" w:left="1304" w:header="851" w:footer="992" w:gutter="0"/>
      <w:pgNumType w:fmt="numberInDash"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495429"/>
      <w:docPartObj>
        <w:docPartGallery w:val="autotext"/>
      </w:docPartObj>
    </w:sdtPr>
    <w:sdtContent>
      <w:p>
        <w:pPr>
          <w:pStyle w:val="29"/>
          <w:jc w:val="center"/>
        </w:pPr>
        <w:r>
          <w:fldChar w:fldCharType="begin"/>
        </w:r>
        <w:r>
          <w:instrText xml:space="preserve"> PAGE   \* MERGEFORMAT </w:instrText>
        </w:r>
        <w:r>
          <w:fldChar w:fldCharType="separate"/>
        </w:r>
        <w:r>
          <w:rPr>
            <w:lang w:val="zh-CN"/>
          </w:rPr>
          <w:t>-</w:t>
        </w:r>
        <w:r>
          <w:t xml:space="preserve"> 27 -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rPr>
        <w:rStyle w:val="48"/>
      </w:rPr>
      <w:fldChar w:fldCharType="begin"/>
    </w:r>
    <w:r>
      <w:rPr>
        <w:rStyle w:val="48"/>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3"/>
      </w:pBdr>
      <w:jc w:val="both"/>
    </w:pPr>
    <w:r>
      <w:rPr>
        <w:rFonts w:hint="eastAsia"/>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96DAE"/>
    <w:multiLevelType w:val="singleLevel"/>
    <w:tmpl w:val="93996DAE"/>
    <w:lvl w:ilvl="0" w:tentative="0">
      <w:start w:val="1"/>
      <w:numFmt w:val="chineseCounting"/>
      <w:pStyle w:val="121"/>
      <w:suff w:val="nothing"/>
      <w:lvlText w:val="%1、"/>
      <w:lvlJc w:val="left"/>
      <w:pPr>
        <w:ind w:left="0" w:firstLine="0"/>
      </w:pPr>
      <w:rPr>
        <w:rFonts w:hint="eastAsia"/>
      </w:rPr>
    </w:lvl>
  </w:abstractNum>
  <w:abstractNum w:abstractNumId="1">
    <w:nsid w:val="A84035EB"/>
    <w:multiLevelType w:val="singleLevel"/>
    <w:tmpl w:val="A84035EB"/>
    <w:lvl w:ilvl="0" w:tentative="0">
      <w:start w:val="1"/>
      <w:numFmt w:val="decimal"/>
      <w:suff w:val="nothing"/>
      <w:lvlText w:val="%1、"/>
      <w:lvlJc w:val="left"/>
    </w:lvl>
  </w:abstractNum>
  <w:abstractNum w:abstractNumId="2">
    <w:nsid w:val="0000000E"/>
    <w:multiLevelType w:val="multilevel"/>
    <w:tmpl w:val="0000000E"/>
    <w:lvl w:ilvl="0" w:tentative="0">
      <w:start w:val="1"/>
      <w:numFmt w:val="bullet"/>
      <w:pStyle w:val="59"/>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3">
    <w:nsid w:val="0BD797A0"/>
    <w:multiLevelType w:val="singleLevel"/>
    <w:tmpl w:val="0BD797A0"/>
    <w:lvl w:ilvl="0" w:tentative="0">
      <w:start w:val="10"/>
      <w:numFmt w:val="chineseCounting"/>
      <w:suff w:val="nothing"/>
      <w:lvlText w:val="%1、"/>
      <w:lvlJc w:val="left"/>
      <w:pPr>
        <w:ind w:left="0" w:firstLine="0"/>
      </w:pPr>
      <w:rPr>
        <w:rFonts w:hint="eastAsia"/>
      </w:rPr>
    </w:lvl>
  </w:abstractNum>
  <w:abstractNum w:abstractNumId="4">
    <w:nsid w:val="303112B3"/>
    <w:multiLevelType w:val="multilevel"/>
    <w:tmpl w:val="303112B3"/>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5">
    <w:nsid w:val="33092639"/>
    <w:multiLevelType w:val="singleLevel"/>
    <w:tmpl w:val="33092639"/>
    <w:lvl w:ilvl="0" w:tentative="0">
      <w:start w:val="1"/>
      <w:numFmt w:val="decimal"/>
      <w:lvlText w:val="（%1）"/>
      <w:lvlJc w:val="left"/>
      <w:pPr>
        <w:ind w:left="1080" w:hanging="600"/>
      </w:pPr>
      <w:rPr>
        <w:rFonts w:hint="eastAsia"/>
      </w:rPr>
    </w:lvl>
  </w:abstractNum>
  <w:abstractNum w:abstractNumId="6">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documentProtection w:edit="readOnly" w:enforcement="0"/>
  <w:defaultTabStop w:val="420"/>
  <w:drawingGridHorizontalSpacing w:val="100"/>
  <w:drawingGridVerticalSpacing w:val="156"/>
  <w:noPunctuationKerning w:val="1"/>
  <w:characterSpacingControl w:val="compressPunctuation"/>
  <w:compat>
    <w:spaceForUL/>
    <w:balanceSingleByteDoubleByteWidth/>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GRmN2M0ZjU5YzIwZDQzNzRhNTI3Y2Y2YzdkMTgyNTcifQ=="/>
  </w:docVars>
  <w:rsids>
    <w:rsidRoot w:val="005C2597"/>
    <w:rsid w:val="00035CFC"/>
    <w:rsid w:val="00106AED"/>
    <w:rsid w:val="00175DAA"/>
    <w:rsid w:val="001F12B1"/>
    <w:rsid w:val="002508D6"/>
    <w:rsid w:val="002E2A25"/>
    <w:rsid w:val="003B05EB"/>
    <w:rsid w:val="003E4502"/>
    <w:rsid w:val="00402576"/>
    <w:rsid w:val="00453C98"/>
    <w:rsid w:val="00476C46"/>
    <w:rsid w:val="004C2657"/>
    <w:rsid w:val="005000BA"/>
    <w:rsid w:val="00517E4E"/>
    <w:rsid w:val="005350EA"/>
    <w:rsid w:val="005C2597"/>
    <w:rsid w:val="006248D3"/>
    <w:rsid w:val="0079409F"/>
    <w:rsid w:val="0088006A"/>
    <w:rsid w:val="00941453"/>
    <w:rsid w:val="009F362E"/>
    <w:rsid w:val="00A15920"/>
    <w:rsid w:val="00A332D6"/>
    <w:rsid w:val="00A34E2F"/>
    <w:rsid w:val="00A54B60"/>
    <w:rsid w:val="00A7450D"/>
    <w:rsid w:val="00AC2F9D"/>
    <w:rsid w:val="00D35232"/>
    <w:rsid w:val="00D81DE6"/>
    <w:rsid w:val="00D87F21"/>
    <w:rsid w:val="00DE454F"/>
    <w:rsid w:val="00E83DFF"/>
    <w:rsid w:val="00EF450D"/>
    <w:rsid w:val="00FB620E"/>
    <w:rsid w:val="00FC3A4C"/>
    <w:rsid w:val="07871169"/>
    <w:rsid w:val="0E9E0608"/>
    <w:rsid w:val="13BA0AF5"/>
    <w:rsid w:val="16123DBA"/>
    <w:rsid w:val="1C1E37CD"/>
    <w:rsid w:val="34E856BE"/>
    <w:rsid w:val="47A52574"/>
    <w:rsid w:val="4E7F0381"/>
    <w:rsid w:val="64A66878"/>
    <w:rsid w:val="69145F2D"/>
    <w:rsid w:val="735E29A2"/>
    <w:rsid w:val="795E14D1"/>
    <w:rsid w:val="7A743836"/>
    <w:rsid w:val="7B8C1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1"/>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uiPriority w:val="0"/>
    <w:pPr>
      <w:keepNext/>
      <w:keepLines/>
      <w:spacing w:before="260" w:after="260" w:line="415" w:lineRule="auto"/>
      <w:outlineLvl w:val="2"/>
    </w:pPr>
    <w:rPr>
      <w:b/>
      <w:sz w:val="32"/>
    </w:rPr>
  </w:style>
  <w:style w:type="paragraph" w:styleId="7">
    <w:name w:val="heading 4"/>
    <w:basedOn w:val="1"/>
    <w:next w:val="8"/>
    <w:uiPriority w:val="0"/>
    <w:pPr>
      <w:keepNext/>
      <w:spacing w:line="460" w:lineRule="exact"/>
      <w:jc w:val="both"/>
      <w:outlineLvl w:val="3"/>
    </w:pPr>
    <w:rPr>
      <w:rFonts w:ascii="宋体"/>
      <w:sz w:val="24"/>
    </w:rPr>
  </w:style>
  <w:style w:type="paragraph" w:styleId="9">
    <w:name w:val="heading 5"/>
    <w:basedOn w:val="1"/>
    <w:next w:val="8"/>
    <w:qFormat/>
    <w:uiPriority w:val="0"/>
    <w:pPr>
      <w:keepNext/>
      <w:keepLines/>
      <w:widowControl w:val="0"/>
      <w:spacing w:before="280" w:after="290" w:line="377" w:lineRule="auto"/>
      <w:jc w:val="both"/>
      <w:outlineLvl w:val="4"/>
    </w:pPr>
    <w:rPr>
      <w:b/>
      <w:kern w:val="2"/>
      <w:sz w:val="24"/>
    </w:rPr>
  </w:style>
  <w:style w:type="paragraph" w:styleId="10">
    <w:name w:val="heading 6"/>
    <w:basedOn w:val="1"/>
    <w:next w:val="8"/>
    <w:qFormat/>
    <w:uiPriority w:val="0"/>
    <w:pPr>
      <w:keepNext/>
      <w:keepLines/>
      <w:widowControl w:val="0"/>
      <w:tabs>
        <w:tab w:val="left" w:pos="360"/>
      </w:tabs>
      <w:spacing w:before="240" w:after="64" w:line="319" w:lineRule="auto"/>
      <w:ind w:left="360" w:hanging="360"/>
      <w:jc w:val="both"/>
      <w:outlineLvl w:val="5"/>
    </w:pPr>
    <w:rPr>
      <w:rFonts w:ascii="Arial" w:hAnsi="Arial" w:eastAsia="黑体"/>
      <w:b/>
      <w:kern w:val="2"/>
      <w:sz w:val="24"/>
    </w:rPr>
  </w:style>
  <w:style w:type="paragraph" w:styleId="11">
    <w:name w:val="heading 7"/>
    <w:basedOn w:val="1"/>
    <w:next w:val="8"/>
    <w:qFormat/>
    <w:uiPriority w:val="0"/>
    <w:pPr>
      <w:keepNext/>
      <w:keepLines/>
      <w:widowControl w:val="0"/>
      <w:tabs>
        <w:tab w:val="left" w:pos="360"/>
      </w:tabs>
      <w:spacing w:before="240" w:after="64" w:line="319" w:lineRule="auto"/>
      <w:ind w:left="360" w:hanging="360"/>
      <w:jc w:val="both"/>
      <w:outlineLvl w:val="6"/>
    </w:pPr>
    <w:rPr>
      <w:b/>
      <w:kern w:val="2"/>
      <w:sz w:val="24"/>
    </w:rPr>
  </w:style>
  <w:style w:type="paragraph" w:styleId="12">
    <w:name w:val="heading 8"/>
    <w:basedOn w:val="1"/>
    <w:next w:val="8"/>
    <w:qFormat/>
    <w:uiPriority w:val="0"/>
    <w:pPr>
      <w:keepNext/>
      <w:keepLines/>
      <w:widowControl w:val="0"/>
      <w:tabs>
        <w:tab w:val="left" w:pos="360"/>
      </w:tabs>
      <w:spacing w:before="240" w:after="64" w:line="319" w:lineRule="auto"/>
      <w:ind w:left="360" w:hanging="360"/>
      <w:jc w:val="both"/>
      <w:outlineLvl w:val="7"/>
    </w:pPr>
    <w:rPr>
      <w:rFonts w:ascii="Arial" w:hAnsi="Arial" w:eastAsia="黑体"/>
      <w:kern w:val="2"/>
      <w:sz w:val="24"/>
    </w:rPr>
  </w:style>
  <w:style w:type="paragraph" w:styleId="13">
    <w:name w:val="heading 9"/>
    <w:basedOn w:val="1"/>
    <w:next w:val="8"/>
    <w:qFormat/>
    <w:uiPriority w:val="0"/>
    <w:pPr>
      <w:keepNext/>
      <w:keepLines/>
      <w:widowControl w:val="0"/>
      <w:tabs>
        <w:tab w:val="left" w:pos="360"/>
      </w:tabs>
      <w:spacing w:before="240" w:after="64" w:line="319" w:lineRule="auto"/>
      <w:ind w:left="360" w:hanging="360"/>
      <w:jc w:val="both"/>
      <w:outlineLvl w:val="8"/>
    </w:pPr>
    <w:rPr>
      <w:rFonts w:ascii="Arial" w:hAnsi="Arial" w:eastAsia="黑体"/>
      <w:kern w:val="2"/>
      <w:sz w:val="21"/>
    </w:rPr>
  </w:style>
  <w:style w:type="character" w:default="1" w:styleId="46">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jc w:val="both"/>
    </w:pPr>
    <w:rPr>
      <w:rFonts w:ascii="宋体"/>
      <w:sz w:val="24"/>
    </w:rPr>
  </w:style>
  <w:style w:type="paragraph" w:styleId="8">
    <w:name w:val="Normal Indent"/>
    <w:basedOn w:val="1"/>
    <w:qFormat/>
    <w:uiPriority w:val="0"/>
    <w:pPr>
      <w:ind w:firstLine="420"/>
    </w:pPr>
  </w:style>
  <w:style w:type="paragraph" w:styleId="14">
    <w:name w:val="toc 7"/>
    <w:basedOn w:val="1"/>
    <w:next w:val="1"/>
    <w:qFormat/>
    <w:uiPriority w:val="0"/>
    <w:pPr>
      <w:ind w:left="1200"/>
    </w:pPr>
    <w:rPr>
      <w:rFonts w:ascii="Calibri" w:hAnsi="Calibri" w:cs="Calibri"/>
      <w:sz w:val="18"/>
      <w:szCs w:val="18"/>
    </w:rPr>
  </w:style>
  <w:style w:type="paragraph" w:styleId="15">
    <w:name w:val="caption"/>
    <w:basedOn w:val="1"/>
    <w:next w:val="1"/>
    <w:qFormat/>
    <w:uiPriority w:val="0"/>
    <w:pPr>
      <w:widowControl w:val="0"/>
      <w:adjustRightInd w:val="0"/>
      <w:snapToGrid w:val="0"/>
      <w:spacing w:line="360" w:lineRule="auto"/>
      <w:ind w:firstLine="480" w:firstLineChars="200"/>
      <w:jc w:val="both"/>
    </w:pPr>
    <w:rPr>
      <w:rFonts w:ascii="Calibri Light" w:hAnsi="Calibri Light" w:eastAsia="黑体"/>
      <w:lang w:val="zh-CN"/>
    </w:rPr>
  </w:style>
  <w:style w:type="paragraph" w:styleId="16">
    <w:name w:val="index 5"/>
    <w:basedOn w:val="1"/>
    <w:next w:val="1"/>
    <w:unhideWhenUsed/>
    <w:qFormat/>
    <w:uiPriority w:val="99"/>
    <w:pPr>
      <w:ind w:left="800" w:leftChars="800"/>
    </w:pPr>
  </w:style>
  <w:style w:type="paragraph" w:styleId="17">
    <w:name w:val="Document Map"/>
    <w:basedOn w:val="1"/>
    <w:qFormat/>
    <w:uiPriority w:val="0"/>
    <w:pPr>
      <w:shd w:val="clear" w:color="auto" w:fill="000080"/>
    </w:pPr>
  </w:style>
  <w:style w:type="paragraph" w:styleId="18">
    <w:name w:val="annotation text"/>
    <w:basedOn w:val="1"/>
    <w:qFormat/>
    <w:uiPriority w:val="0"/>
  </w:style>
  <w:style w:type="paragraph" w:styleId="19">
    <w:name w:val="Body Text 3"/>
    <w:basedOn w:val="1"/>
    <w:qFormat/>
    <w:uiPriority w:val="0"/>
    <w:pPr>
      <w:spacing w:after="120"/>
    </w:pPr>
    <w:rPr>
      <w:sz w:val="16"/>
      <w:szCs w:val="16"/>
    </w:rPr>
  </w:style>
  <w:style w:type="paragraph" w:styleId="20">
    <w:name w:val="Body Text Indent"/>
    <w:basedOn w:val="1"/>
    <w:next w:val="1"/>
    <w:qFormat/>
    <w:uiPriority w:val="0"/>
    <w:pPr>
      <w:spacing w:after="120"/>
      <w:ind w:left="200" w:leftChars="200"/>
    </w:pPr>
  </w:style>
  <w:style w:type="paragraph" w:styleId="21">
    <w:name w:val="List 2"/>
    <w:basedOn w:val="1"/>
    <w:qFormat/>
    <w:uiPriority w:val="0"/>
    <w:pPr>
      <w:widowControl w:val="0"/>
      <w:adjustRightInd w:val="0"/>
      <w:spacing w:line="360" w:lineRule="auto"/>
      <w:jc w:val="both"/>
      <w:textAlignment w:val="baseline"/>
    </w:pPr>
    <w:rPr>
      <w:sz w:val="24"/>
    </w:rPr>
  </w:style>
  <w:style w:type="paragraph" w:styleId="22">
    <w:name w:val="Block Text"/>
    <w:basedOn w:val="1"/>
    <w:qFormat/>
    <w:uiPriority w:val="0"/>
    <w:pPr>
      <w:widowControl w:val="0"/>
      <w:ind w:left="1155" w:right="19" w:rightChars="19"/>
      <w:jc w:val="both"/>
    </w:pPr>
    <w:rPr>
      <w:kern w:val="2"/>
      <w:sz w:val="21"/>
      <w:szCs w:val="24"/>
    </w:rPr>
  </w:style>
  <w:style w:type="paragraph" w:styleId="23">
    <w:name w:val="toc 5"/>
    <w:basedOn w:val="1"/>
    <w:next w:val="1"/>
    <w:qFormat/>
    <w:uiPriority w:val="0"/>
    <w:pPr>
      <w:ind w:left="800"/>
    </w:pPr>
    <w:rPr>
      <w:rFonts w:ascii="Calibri" w:hAnsi="Calibri" w:cs="Calibri"/>
      <w:sz w:val="18"/>
      <w:szCs w:val="18"/>
    </w:rPr>
  </w:style>
  <w:style w:type="paragraph" w:styleId="24">
    <w:name w:val="toc 3"/>
    <w:basedOn w:val="1"/>
    <w:next w:val="1"/>
    <w:qFormat/>
    <w:uiPriority w:val="0"/>
    <w:pPr>
      <w:ind w:left="400"/>
    </w:pPr>
    <w:rPr>
      <w:rFonts w:ascii="Calibri" w:hAnsi="Calibri" w:cs="Calibri"/>
      <w:i/>
      <w:iCs/>
    </w:rPr>
  </w:style>
  <w:style w:type="paragraph" w:styleId="25">
    <w:name w:val="Plain Text"/>
    <w:basedOn w:val="1"/>
    <w:qFormat/>
    <w:uiPriority w:val="0"/>
    <w:rPr>
      <w:rFonts w:ascii="宋体" w:cs="Century"/>
      <w:sz w:val="21"/>
      <w:szCs w:val="21"/>
    </w:rPr>
  </w:style>
  <w:style w:type="paragraph" w:styleId="26">
    <w:name w:val="toc 8"/>
    <w:basedOn w:val="1"/>
    <w:next w:val="1"/>
    <w:qFormat/>
    <w:uiPriority w:val="0"/>
    <w:pPr>
      <w:ind w:left="1400"/>
    </w:pPr>
    <w:rPr>
      <w:rFonts w:ascii="Calibri" w:hAnsi="Calibri" w:cs="Calibri"/>
      <w:sz w:val="18"/>
      <w:szCs w:val="18"/>
    </w:rPr>
  </w:style>
  <w:style w:type="paragraph" w:styleId="27">
    <w:name w:val="Body Text Indent 2"/>
    <w:basedOn w:val="1"/>
    <w:qFormat/>
    <w:uiPriority w:val="0"/>
    <w:pPr>
      <w:spacing w:after="120" w:line="480" w:lineRule="auto"/>
      <w:ind w:left="200" w:leftChars="200"/>
    </w:pPr>
  </w:style>
  <w:style w:type="paragraph" w:styleId="28">
    <w:name w:val="Balloon Text"/>
    <w:basedOn w:val="1"/>
    <w:qFormat/>
    <w:uiPriority w:val="0"/>
    <w:rPr>
      <w:sz w:val="18"/>
      <w:szCs w:val="18"/>
    </w:rPr>
  </w:style>
  <w:style w:type="paragraph" w:styleId="29">
    <w:name w:val="footer"/>
    <w:basedOn w:val="1"/>
    <w:link w:val="125"/>
    <w:qFormat/>
    <w:uiPriority w:val="99"/>
    <w:pPr>
      <w:tabs>
        <w:tab w:val="center" w:pos="4153"/>
        <w:tab w:val="right" w:pos="8306"/>
      </w:tabs>
      <w:snapToGrid w:val="0"/>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spacing w:before="120" w:after="120"/>
    </w:pPr>
    <w:rPr>
      <w:rFonts w:ascii="Calibri" w:hAnsi="Calibri" w:cs="Calibri"/>
      <w:b/>
      <w:bCs/>
      <w:caps/>
    </w:rPr>
  </w:style>
  <w:style w:type="paragraph" w:styleId="32">
    <w:name w:val="toc 4"/>
    <w:basedOn w:val="1"/>
    <w:next w:val="1"/>
    <w:qFormat/>
    <w:uiPriority w:val="0"/>
    <w:pPr>
      <w:ind w:left="600"/>
    </w:pPr>
    <w:rPr>
      <w:rFonts w:ascii="Calibri" w:hAnsi="Calibri" w:cs="Calibri"/>
      <w:sz w:val="18"/>
      <w:szCs w:val="18"/>
    </w:rPr>
  </w:style>
  <w:style w:type="paragraph" w:styleId="33">
    <w:name w:val="List"/>
    <w:basedOn w:val="1"/>
    <w:qFormat/>
    <w:uiPriority w:val="0"/>
    <w:pPr>
      <w:widowControl w:val="0"/>
      <w:adjustRightInd w:val="0"/>
      <w:spacing w:line="360" w:lineRule="auto"/>
      <w:jc w:val="both"/>
      <w:textAlignment w:val="baseline"/>
    </w:pPr>
    <w:rPr>
      <w:sz w:val="24"/>
    </w:rPr>
  </w:style>
  <w:style w:type="paragraph" w:styleId="34">
    <w:name w:val="toc 6"/>
    <w:basedOn w:val="1"/>
    <w:next w:val="1"/>
    <w:qFormat/>
    <w:uiPriority w:val="0"/>
    <w:pPr>
      <w:ind w:left="1000"/>
    </w:pPr>
    <w:rPr>
      <w:rFonts w:ascii="Calibri" w:hAnsi="Calibri" w:cs="Calibri"/>
      <w:sz w:val="18"/>
      <w:szCs w:val="18"/>
    </w:rPr>
  </w:style>
  <w:style w:type="paragraph" w:styleId="35">
    <w:name w:val="Body Text Indent 3"/>
    <w:basedOn w:val="1"/>
    <w:qFormat/>
    <w:uiPriority w:val="0"/>
    <w:pPr>
      <w:spacing w:after="120"/>
      <w:ind w:left="200" w:leftChars="200"/>
    </w:pPr>
    <w:rPr>
      <w:sz w:val="16"/>
      <w:szCs w:val="16"/>
    </w:rPr>
  </w:style>
  <w:style w:type="paragraph" w:styleId="36">
    <w:name w:val="toc 2"/>
    <w:basedOn w:val="1"/>
    <w:next w:val="1"/>
    <w:qFormat/>
    <w:uiPriority w:val="0"/>
    <w:pPr>
      <w:ind w:left="200"/>
    </w:pPr>
    <w:rPr>
      <w:rFonts w:ascii="Calibri" w:hAnsi="Calibri" w:cs="Calibri"/>
      <w:smallCaps/>
    </w:rPr>
  </w:style>
  <w:style w:type="paragraph" w:styleId="37">
    <w:name w:val="toc 9"/>
    <w:basedOn w:val="1"/>
    <w:next w:val="1"/>
    <w:qFormat/>
    <w:uiPriority w:val="0"/>
    <w:pPr>
      <w:ind w:left="1600"/>
    </w:pPr>
    <w:rPr>
      <w:rFonts w:ascii="Calibri" w:hAnsi="Calibri" w:cs="Calibri"/>
      <w:sz w:val="18"/>
      <w:szCs w:val="18"/>
    </w:rPr>
  </w:style>
  <w:style w:type="paragraph" w:styleId="38">
    <w:name w:val="Body Text 2"/>
    <w:basedOn w:val="1"/>
    <w:qFormat/>
    <w:uiPriority w:val="0"/>
    <w:pPr>
      <w:spacing w:after="120" w:line="480" w:lineRule="auto"/>
    </w:pPr>
  </w:style>
  <w:style w:type="paragraph" w:styleId="39">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00" w:leftChars="500" w:hanging="500" w:hangingChars="500"/>
      <w:jc w:val="both"/>
    </w:pPr>
    <w:rPr>
      <w:rFonts w:ascii="Arial" w:hAnsi="Arial" w:cs="Arial"/>
      <w:kern w:val="2"/>
      <w:sz w:val="24"/>
      <w:szCs w:val="24"/>
    </w:rPr>
  </w:style>
  <w:style w:type="paragraph" w:styleId="40">
    <w:name w:val="Normal (Web)"/>
    <w:basedOn w:val="1"/>
    <w:qFormat/>
    <w:uiPriority w:val="0"/>
    <w:rPr>
      <w:sz w:val="24"/>
      <w:szCs w:val="24"/>
    </w:rPr>
  </w:style>
  <w:style w:type="paragraph" w:styleId="41">
    <w:name w:val="index 1"/>
    <w:basedOn w:val="1"/>
    <w:next w:val="1"/>
    <w:qFormat/>
    <w:uiPriority w:val="0"/>
  </w:style>
  <w:style w:type="paragraph" w:styleId="42">
    <w:name w:val="Title"/>
    <w:basedOn w:val="1"/>
    <w:link w:val="126"/>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3">
    <w:name w:val="Body Text First Indent"/>
    <w:basedOn w:val="2"/>
    <w:qFormat/>
    <w:uiPriority w:val="0"/>
    <w:pPr>
      <w:widowControl w:val="0"/>
      <w:adjustRightInd w:val="0"/>
      <w:spacing w:after="0" w:line="312" w:lineRule="auto"/>
      <w:ind w:firstLine="567"/>
      <w:jc w:val="both"/>
      <w:textAlignment w:val="baseline"/>
    </w:pPr>
    <w:rPr>
      <w:sz w:val="28"/>
    </w:rPr>
  </w:style>
  <w:style w:type="paragraph" w:styleId="44">
    <w:name w:val="Body Text First Indent 2"/>
    <w:basedOn w:val="20"/>
    <w:next w:val="1"/>
    <w:unhideWhenUsed/>
    <w:qFormat/>
    <w:uiPriority w:val="99"/>
    <w:pPr>
      <w:ind w:firstLine="420" w:firstLineChars="200"/>
    </w:pPr>
    <w:rPr>
      <w:kern w:val="2"/>
      <w:sz w:val="21"/>
    </w:rPr>
  </w:style>
  <w:style w:type="character" w:styleId="47">
    <w:name w:val="Strong"/>
    <w:basedOn w:val="46"/>
    <w:qFormat/>
    <w:uiPriority w:val="0"/>
    <w:rPr>
      <w:rFonts w:ascii="仿宋_GB2312" w:hAnsi="仿宋_GB2312" w:eastAsia="黑体"/>
      <w:kern w:val="2"/>
      <w:sz w:val="28"/>
      <w:szCs w:val="32"/>
      <w:lang w:val="en-US" w:eastAsia="zh-CN" w:bidi="ar-SA"/>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rPr>
      <w:b/>
      <w:bCs/>
    </w:rPr>
  </w:style>
  <w:style w:type="character" w:styleId="51">
    <w:name w:val="line number"/>
    <w:basedOn w:val="46"/>
    <w:qFormat/>
    <w:uiPriority w:val="0"/>
  </w:style>
  <w:style w:type="character" w:styleId="52">
    <w:name w:val="HTML Definition"/>
    <w:basedOn w:val="46"/>
    <w:uiPriority w:val="0"/>
  </w:style>
  <w:style w:type="character" w:styleId="53">
    <w:name w:val="HTML Variable"/>
    <w:basedOn w:val="46"/>
    <w:uiPriority w:val="0"/>
  </w:style>
  <w:style w:type="character" w:styleId="54">
    <w:name w:val="Hyperlink"/>
    <w:basedOn w:val="46"/>
    <w:qFormat/>
    <w:uiPriority w:val="0"/>
    <w:rPr>
      <w:color w:val="0000FF"/>
      <w:u w:val="single"/>
    </w:rPr>
  </w:style>
  <w:style w:type="character" w:styleId="55">
    <w:name w:val="HTML Code"/>
    <w:basedOn w:val="46"/>
    <w:uiPriority w:val="0"/>
    <w:rPr>
      <w:rFonts w:ascii="Courier New" w:hAnsi="Courier New"/>
      <w:sz w:val="20"/>
    </w:rPr>
  </w:style>
  <w:style w:type="character" w:styleId="56">
    <w:name w:val="HTML Cite"/>
    <w:basedOn w:val="46"/>
    <w:uiPriority w:val="0"/>
  </w:style>
  <w:style w:type="character" w:styleId="57">
    <w:name w:val="HTML Keyboard"/>
    <w:basedOn w:val="46"/>
    <w:uiPriority w:val="0"/>
    <w:rPr>
      <w:rFonts w:ascii="Courier New" w:hAnsi="Courier New"/>
      <w:sz w:val="27"/>
      <w:szCs w:val="27"/>
    </w:rPr>
  </w:style>
  <w:style w:type="character" w:styleId="58">
    <w:name w:val="HTML Sample"/>
    <w:basedOn w:val="46"/>
    <w:uiPriority w:val="0"/>
    <w:rPr>
      <w:rFonts w:ascii="Courier New" w:hAnsi="Courier New"/>
    </w:rPr>
  </w:style>
  <w:style w:type="paragraph" w:customStyle="1" w:styleId="59">
    <w:name w:val="首行缩进"/>
    <w:basedOn w:val="1"/>
    <w:qFormat/>
    <w:uiPriority w:val="0"/>
    <w:pPr>
      <w:numPr>
        <w:ilvl w:val="0"/>
        <w:numId w:val="1"/>
      </w:numPr>
      <w:spacing w:line="360" w:lineRule="auto"/>
    </w:pPr>
    <w:rPr>
      <w:rFonts w:eastAsia="仿宋_GB2312"/>
    </w:rPr>
  </w:style>
  <w:style w:type="character" w:customStyle="1" w:styleId="60">
    <w:name w:val="普通文字 Char Char"/>
    <w:qFormat/>
    <w:uiPriority w:val="0"/>
    <w:rPr>
      <w:rFonts w:ascii="宋体" w:eastAsia="宋体" w:cs="Century"/>
      <w:sz w:val="21"/>
      <w:szCs w:val="21"/>
      <w:lang w:val="en-US" w:eastAsia="zh-CN" w:bidi="ar-SA"/>
    </w:rPr>
  </w:style>
  <w:style w:type="character" w:customStyle="1" w:styleId="61">
    <w:name w:val="font11"/>
    <w:basedOn w:val="46"/>
    <w:qFormat/>
    <w:uiPriority w:val="0"/>
    <w:rPr>
      <w:rFonts w:ascii="宋体" w:eastAsia="宋体" w:cs="宋体"/>
      <w:color w:val="000000"/>
      <w:sz w:val="22"/>
      <w:szCs w:val="22"/>
      <w:u w:val="none"/>
    </w:rPr>
  </w:style>
  <w:style w:type="character" w:customStyle="1" w:styleId="62">
    <w:name w:val="正文文本 Char"/>
    <w:qFormat/>
    <w:uiPriority w:val="0"/>
    <w:rPr>
      <w:rFonts w:eastAsia="宋体"/>
      <w:lang w:val="en-US" w:eastAsia="zh-CN" w:bidi="ar-SA"/>
    </w:rPr>
  </w:style>
  <w:style w:type="paragraph" w:styleId="63">
    <w:name w:val="Quote"/>
    <w:basedOn w:val="1"/>
    <w:next w:val="1"/>
    <w:qFormat/>
    <w:uiPriority w:val="0"/>
    <w:rPr>
      <w:i/>
      <w:iCs/>
      <w:color w:val="000000"/>
    </w:rPr>
  </w:style>
  <w:style w:type="character" w:customStyle="1" w:styleId="64">
    <w:name w:val="text"/>
    <w:basedOn w:val="46"/>
    <w:qFormat/>
    <w:uiPriority w:val="0"/>
  </w:style>
  <w:style w:type="character" w:customStyle="1" w:styleId="65">
    <w:name w:val="titlestyle10831"/>
    <w:basedOn w:val="46"/>
    <w:qFormat/>
    <w:uiPriority w:val="0"/>
    <w:rPr>
      <w:rFonts w:ascii="黑体" w:eastAsia="黑体"/>
      <w:b/>
      <w:bCs/>
      <w:sz w:val="36"/>
      <w:szCs w:val="36"/>
    </w:rPr>
  </w:style>
  <w:style w:type="character" w:customStyle="1" w:styleId="66">
    <w:name w:val="apple-tab-span"/>
    <w:basedOn w:val="46"/>
    <w:qFormat/>
    <w:uiPriority w:val="0"/>
  </w:style>
  <w:style w:type="character" w:customStyle="1" w:styleId="67">
    <w:name w:val="Char Char Char"/>
    <w:basedOn w:val="46"/>
    <w:qFormat/>
    <w:uiPriority w:val="0"/>
    <w:rPr>
      <w:rFonts w:ascii="宋体" w:eastAsia="宋体"/>
      <w:kern w:val="2"/>
      <w:sz w:val="24"/>
      <w:lang w:val="en-US" w:eastAsia="zh-CN" w:bidi="ar-SA"/>
    </w:rPr>
  </w:style>
  <w:style w:type="character" w:customStyle="1" w:styleId="68">
    <w:name w:val="para"/>
    <w:basedOn w:val="46"/>
    <w:qFormat/>
    <w:uiPriority w:val="0"/>
  </w:style>
  <w:style w:type="character" w:customStyle="1" w:styleId="69">
    <w:name w:val="main14"/>
    <w:basedOn w:val="46"/>
    <w:qFormat/>
    <w:uiPriority w:val="0"/>
  </w:style>
  <w:style w:type="character" w:customStyle="1" w:styleId="70">
    <w:name w:val="title_emph"/>
    <w:basedOn w:val="46"/>
    <w:qFormat/>
    <w:uiPriority w:val="0"/>
  </w:style>
  <w:style w:type="character" w:customStyle="1" w:styleId="71">
    <w:name w:val="font01"/>
    <w:basedOn w:val="46"/>
    <w:qFormat/>
    <w:uiPriority w:val="0"/>
    <w:rPr>
      <w:rFonts w:ascii="宋体" w:eastAsia="宋体" w:cs="宋体"/>
      <w:color w:val="000000"/>
      <w:sz w:val="22"/>
      <w:szCs w:val="22"/>
      <w:u w:val="none"/>
    </w:rPr>
  </w:style>
  <w:style w:type="paragraph" w:customStyle="1" w:styleId="72">
    <w:name w:val="È±Ê¡ÎÄ±¾"/>
    <w:basedOn w:val="1"/>
    <w:qFormat/>
    <w:uiPriority w:val="0"/>
    <w:pPr>
      <w:overflowPunct w:val="0"/>
      <w:autoSpaceDE w:val="0"/>
      <w:autoSpaceDN w:val="0"/>
      <w:adjustRightInd w:val="0"/>
      <w:textAlignment w:val="baseline"/>
    </w:pPr>
    <w:rPr>
      <w:sz w:val="24"/>
    </w:rPr>
  </w:style>
  <w:style w:type="paragraph" w:customStyle="1" w:styleId="73">
    <w:name w:val="Char Char Char Char"/>
    <w:basedOn w:val="1"/>
    <w:qFormat/>
    <w:uiPriority w:val="0"/>
    <w:pPr>
      <w:widowControl w:val="0"/>
      <w:jc w:val="both"/>
    </w:pPr>
    <w:rPr>
      <w:rFonts w:ascii="Tahoma" w:hAnsi="Tahoma"/>
      <w:kern w:val="2"/>
      <w:sz w:val="24"/>
    </w:rPr>
  </w:style>
  <w:style w:type="paragraph" w:customStyle="1" w:styleId="74">
    <w:name w:val="1"/>
    <w:basedOn w:val="1"/>
    <w:next w:val="40"/>
    <w:qFormat/>
    <w:uiPriority w:val="0"/>
    <w:pPr>
      <w:spacing w:before="100" w:beforeAutospacing="1" w:after="100" w:afterAutospacing="1"/>
    </w:pPr>
    <w:rPr>
      <w:rFonts w:ascii="宋体" w:cs="黑体"/>
      <w:sz w:val="24"/>
      <w:szCs w:val="24"/>
    </w:rPr>
  </w:style>
  <w:style w:type="paragraph" w:customStyle="1" w:styleId="75">
    <w:name w:val="正文文本缩进1"/>
    <w:basedOn w:val="1"/>
    <w:qFormat/>
    <w:uiPriority w:val="0"/>
    <w:pPr>
      <w:widowControl w:val="0"/>
      <w:ind w:firstLine="200" w:firstLineChars="200"/>
      <w:jc w:val="both"/>
    </w:pPr>
    <w:rPr>
      <w:kern w:val="2"/>
      <w:sz w:val="28"/>
      <w:szCs w:val="28"/>
    </w:rPr>
  </w:style>
  <w:style w:type="paragraph" w:customStyle="1" w:styleId="76">
    <w:name w:val="IBM 正文"/>
    <w:basedOn w:val="1"/>
    <w:qFormat/>
    <w:uiPriority w:val="0"/>
    <w:pPr>
      <w:widowControl w:val="0"/>
      <w:spacing w:line="400" w:lineRule="exact"/>
      <w:jc w:val="both"/>
    </w:pPr>
    <w:rPr>
      <w:spacing w:val="20"/>
      <w:kern w:val="2"/>
      <w:sz w:val="24"/>
    </w:rPr>
  </w:style>
  <w:style w:type="paragraph" w:customStyle="1" w:styleId="77">
    <w:name w:val="Char"/>
    <w:basedOn w:val="1"/>
    <w:uiPriority w:val="0"/>
    <w:pPr>
      <w:spacing w:after="160" w:line="240" w:lineRule="exact"/>
    </w:pPr>
    <w:rPr>
      <w:rFonts w:ascii="宋体"/>
    </w:rPr>
  </w:style>
  <w:style w:type="paragraph" w:customStyle="1" w:styleId="78">
    <w:name w:val="样式2"/>
    <w:basedOn w:val="1"/>
    <w:uiPriority w:val="0"/>
    <w:pPr>
      <w:widowControl w:val="0"/>
      <w:jc w:val="both"/>
    </w:pPr>
    <w:rPr>
      <w:rFonts w:ascii="仿宋_GB2312" w:eastAsia="仿宋_GB2312"/>
      <w:kern w:val="2"/>
      <w:sz w:val="32"/>
    </w:rPr>
  </w:style>
  <w:style w:type="paragraph" w:customStyle="1" w:styleId="79">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0">
    <w:name w:val="Char Char Char1 Char"/>
    <w:basedOn w:val="1"/>
    <w:uiPriority w:val="0"/>
    <w:pPr>
      <w:widowControl w:val="0"/>
      <w:jc w:val="both"/>
    </w:pPr>
    <w:rPr>
      <w:rFonts w:ascii="Tahoma" w:hAnsi="Tahoma"/>
      <w:kern w:val="2"/>
      <w:sz w:val="24"/>
    </w:rPr>
  </w:style>
  <w:style w:type="paragraph" w:customStyle="1" w:styleId="81">
    <w:name w:val="缺省文本:1"/>
    <w:basedOn w:val="1"/>
    <w:qFormat/>
    <w:uiPriority w:val="0"/>
    <w:pPr>
      <w:widowControl w:val="0"/>
      <w:autoSpaceDE w:val="0"/>
      <w:autoSpaceDN w:val="0"/>
      <w:adjustRightInd w:val="0"/>
    </w:pPr>
    <w:rPr>
      <w:sz w:val="24"/>
      <w:szCs w:val="24"/>
    </w:rPr>
  </w:style>
  <w:style w:type="paragraph" w:customStyle="1" w:styleId="82">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83">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84">
    <w:name w:val="List Paragraph"/>
    <w:basedOn w:val="1"/>
    <w:next w:val="1"/>
    <w:link w:val="123"/>
    <w:qFormat/>
    <w:uiPriority w:val="34"/>
    <w:pPr>
      <w:widowControl w:val="0"/>
      <w:spacing w:line="360" w:lineRule="auto"/>
      <w:ind w:left="720" w:firstLine="200" w:firstLineChars="200"/>
      <w:jc w:val="both"/>
    </w:pPr>
    <w:rPr>
      <w:rFonts w:ascii="Calibri" w:hAnsi="Calibri"/>
      <w:kern w:val="2"/>
      <w:sz w:val="21"/>
      <w:szCs w:val="22"/>
    </w:rPr>
  </w:style>
  <w:style w:type="paragraph" w:customStyle="1" w:styleId="85">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86">
    <w:name w:val="标题 4.1"/>
    <w:basedOn w:val="1"/>
    <w:qFormat/>
    <w:uiPriority w:val="0"/>
    <w:pPr>
      <w:keepNext/>
      <w:keepLines/>
      <w:widowControl w:val="0"/>
      <w:spacing w:before="280" w:after="290" w:line="377" w:lineRule="auto"/>
      <w:jc w:val="both"/>
      <w:outlineLvl w:val="3"/>
    </w:pPr>
    <w:rPr>
      <w:rFonts w:ascii="Arial" w:hAnsi="Arial" w:eastAsia="黑体"/>
      <w:b/>
      <w:bCs/>
      <w:kern w:val="2"/>
      <w:sz w:val="28"/>
      <w:szCs w:val="28"/>
    </w:rPr>
  </w:style>
  <w:style w:type="paragraph" w:customStyle="1" w:styleId="87">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8">
    <w:name w:val="reader-word-layer reader-word-s16-2"/>
    <w:basedOn w:val="1"/>
    <w:qFormat/>
    <w:uiPriority w:val="0"/>
    <w:pPr>
      <w:spacing w:before="100" w:beforeAutospacing="1" w:after="100" w:afterAutospacing="1"/>
    </w:pPr>
    <w:rPr>
      <w:rFonts w:ascii="宋体" w:cs="宋体"/>
      <w:sz w:val="24"/>
      <w:szCs w:val="24"/>
    </w:rPr>
  </w:style>
  <w:style w:type="paragraph" w:customStyle="1" w:styleId="89">
    <w:name w:val="标题5"/>
    <w:basedOn w:val="1"/>
    <w:qFormat/>
    <w:uiPriority w:val="0"/>
    <w:pPr>
      <w:widowControl w:val="0"/>
      <w:tabs>
        <w:tab w:val="left" w:pos="7035"/>
      </w:tabs>
      <w:jc w:val="both"/>
    </w:pPr>
    <w:rPr>
      <w:rFonts w:ascii="宋体"/>
      <w:b/>
      <w:color w:val="000000"/>
      <w:kern w:val="2"/>
      <w:sz w:val="24"/>
      <w:szCs w:val="24"/>
    </w:rPr>
  </w:style>
  <w:style w:type="paragraph" w:customStyle="1" w:styleId="90">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1">
    <w:name w:val="reader-word-layer reader-word-s16-14"/>
    <w:basedOn w:val="1"/>
    <w:qFormat/>
    <w:uiPriority w:val="0"/>
    <w:pPr>
      <w:spacing w:before="100" w:beforeAutospacing="1" w:after="100" w:afterAutospacing="1"/>
    </w:pPr>
    <w:rPr>
      <w:rFonts w:ascii="宋体" w:cs="宋体"/>
      <w:sz w:val="24"/>
      <w:szCs w:val="24"/>
    </w:rPr>
  </w:style>
  <w:style w:type="paragraph" w:customStyle="1" w:styleId="92">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sz w:val="24"/>
      <w:szCs w:val="24"/>
    </w:rPr>
  </w:style>
  <w:style w:type="paragraph" w:customStyle="1" w:styleId="93">
    <w:name w:val="reader-word-layer reader-word-s16-16"/>
    <w:basedOn w:val="1"/>
    <w:qFormat/>
    <w:uiPriority w:val="0"/>
    <w:pPr>
      <w:spacing w:before="100" w:beforeAutospacing="1" w:after="100" w:afterAutospacing="1"/>
    </w:pPr>
    <w:rPr>
      <w:rFonts w:ascii="宋体" w:cs="宋体"/>
      <w:sz w:val="24"/>
      <w:szCs w:val="24"/>
    </w:rPr>
  </w:style>
  <w:style w:type="paragraph" w:customStyle="1" w:styleId="94">
    <w:name w:val="o"/>
    <w:basedOn w:val="1"/>
    <w:qFormat/>
    <w:uiPriority w:val="0"/>
    <w:pPr>
      <w:widowControl w:val="0"/>
      <w:adjustRightInd w:val="0"/>
      <w:spacing w:line="360" w:lineRule="atLeast"/>
      <w:textAlignment w:val="baseline"/>
    </w:pPr>
    <w:rPr>
      <w:rFonts w:ascii="宋体"/>
      <w:sz w:val="32"/>
    </w:rPr>
  </w:style>
  <w:style w:type="paragraph" w:customStyle="1" w:styleId="95">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96">
    <w:name w:val="小标题"/>
    <w:basedOn w:val="1"/>
    <w:qFormat/>
    <w:uiPriority w:val="0"/>
    <w:pPr>
      <w:widowControl w:val="0"/>
      <w:adjustRightInd w:val="0"/>
      <w:spacing w:before="120" w:after="120" w:line="400" w:lineRule="atLeast"/>
      <w:jc w:val="both"/>
      <w:textAlignment w:val="baseline"/>
    </w:pPr>
    <w:rPr>
      <w:rFonts w:ascii="宋体"/>
      <w:sz w:val="24"/>
    </w:rPr>
  </w:style>
  <w:style w:type="paragraph" w:customStyle="1" w:styleId="97">
    <w:name w:val="默认段落字体 Para Char Char Char Char Char Char Char Char Char1 Char Char Char Char Char Char Char"/>
    <w:basedOn w:val="17"/>
    <w:qFormat/>
    <w:uiPriority w:val="0"/>
    <w:pPr>
      <w:widowControl w:val="0"/>
      <w:jc w:val="both"/>
    </w:pPr>
    <w:rPr>
      <w:rFonts w:ascii="Tahoma" w:hAnsi="Tahoma" w:cs="Tahoma"/>
      <w:kern w:val="2"/>
      <w:sz w:val="24"/>
      <w:szCs w:val="24"/>
    </w:rPr>
  </w:style>
  <w:style w:type="paragraph" w:customStyle="1" w:styleId="98">
    <w:name w:val="?¡ì?¡ì?¡§¡è?¡ìo????¡§¡è?:1:1"/>
    <w:basedOn w:val="1"/>
    <w:qFormat/>
    <w:uiPriority w:val="0"/>
    <w:pPr>
      <w:overflowPunct w:val="0"/>
      <w:autoSpaceDE w:val="0"/>
      <w:autoSpaceDN w:val="0"/>
      <w:adjustRightInd w:val="0"/>
    </w:pPr>
    <w:rPr>
      <w:sz w:val="24"/>
    </w:rPr>
  </w:style>
  <w:style w:type="paragraph" w:customStyle="1" w:styleId="99">
    <w:name w:val="Char Char2"/>
    <w:basedOn w:val="1"/>
    <w:qFormat/>
    <w:uiPriority w:val="0"/>
    <w:pPr>
      <w:widowControl w:val="0"/>
      <w:jc w:val="both"/>
    </w:pPr>
    <w:rPr>
      <w:rFonts w:ascii="Tahoma" w:hAnsi="Tahoma"/>
      <w:kern w:val="2"/>
      <w:sz w:val="24"/>
    </w:rPr>
  </w:style>
  <w:style w:type="paragraph" w:customStyle="1" w:styleId="100">
    <w:name w:val="reader-word-layer reader-word-s16-12"/>
    <w:basedOn w:val="1"/>
    <w:qFormat/>
    <w:uiPriority w:val="0"/>
    <w:pPr>
      <w:spacing w:before="100" w:beforeAutospacing="1" w:after="100" w:afterAutospacing="1"/>
    </w:pPr>
    <w:rPr>
      <w:rFonts w:ascii="宋体" w:cs="宋体"/>
      <w:sz w:val="24"/>
      <w:szCs w:val="24"/>
    </w:rPr>
  </w:style>
  <w:style w:type="paragraph" w:customStyle="1" w:styleId="101">
    <w:name w:val="reader-word-layer reader-word-s16-9"/>
    <w:basedOn w:val="1"/>
    <w:qFormat/>
    <w:uiPriority w:val="0"/>
    <w:pPr>
      <w:spacing w:before="100" w:beforeAutospacing="1" w:after="100" w:afterAutospacing="1"/>
    </w:pPr>
    <w:rPr>
      <w:rFonts w:ascii="宋体" w:cs="宋体"/>
      <w:sz w:val="24"/>
      <w:szCs w:val="24"/>
    </w:rPr>
  </w:style>
  <w:style w:type="paragraph" w:customStyle="1" w:styleId="102">
    <w:name w:val="Char1 Char Char Char"/>
    <w:basedOn w:val="1"/>
    <w:uiPriority w:val="0"/>
    <w:pPr>
      <w:widowControl w:val="0"/>
      <w:jc w:val="both"/>
    </w:pPr>
    <w:rPr>
      <w:kern w:val="2"/>
      <w:sz w:val="21"/>
      <w:szCs w:val="24"/>
    </w:rPr>
  </w:style>
  <w:style w:type="paragraph" w:customStyle="1" w:styleId="103">
    <w:name w:val="默认段落字体 Para Char Char Char Char"/>
    <w:basedOn w:val="1"/>
    <w:qFormat/>
    <w:uiPriority w:val="0"/>
    <w:pPr>
      <w:widowControl w:val="0"/>
      <w:jc w:val="both"/>
    </w:pPr>
    <w:rPr>
      <w:kern w:val="2"/>
      <w:sz w:val="21"/>
      <w:szCs w:val="24"/>
    </w:rPr>
  </w:style>
  <w:style w:type="paragraph" w:customStyle="1" w:styleId="104">
    <w:name w:val="?¡ì?¡ì?¡§¡è?¡ìo????¡§¡è?:1"/>
    <w:basedOn w:val="1"/>
    <w:qFormat/>
    <w:uiPriority w:val="0"/>
    <w:pPr>
      <w:overflowPunct w:val="0"/>
      <w:autoSpaceDE w:val="0"/>
      <w:autoSpaceDN w:val="0"/>
      <w:adjustRightInd w:val="0"/>
    </w:pPr>
    <w:rPr>
      <w:sz w:val="24"/>
    </w:rPr>
  </w:style>
  <w:style w:type="paragraph" w:customStyle="1" w:styleId="105">
    <w:name w:val="默认段落字体 Para Char"/>
    <w:basedOn w:val="1"/>
    <w:qFormat/>
    <w:uiPriority w:val="0"/>
    <w:pPr>
      <w:widowControl w:val="0"/>
      <w:jc w:val="both"/>
    </w:pPr>
    <w:rPr>
      <w:kern w:val="2"/>
      <w:sz w:val="21"/>
      <w:szCs w:val="24"/>
    </w:rPr>
  </w:style>
  <w:style w:type="paragraph" w:customStyle="1" w:styleId="106">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07">
    <w:name w:val="reader-word-layer reader-word-s16-17"/>
    <w:basedOn w:val="1"/>
    <w:qFormat/>
    <w:uiPriority w:val="0"/>
    <w:pPr>
      <w:spacing w:before="100" w:beforeAutospacing="1" w:after="100" w:afterAutospacing="1"/>
    </w:pPr>
    <w:rPr>
      <w:rFonts w:ascii="宋体" w:cs="宋体"/>
      <w:sz w:val="24"/>
      <w:szCs w:val="24"/>
    </w:rPr>
  </w:style>
  <w:style w:type="paragraph" w:customStyle="1" w:styleId="10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09">
    <w:name w:val="reader-word-layer reader-word-s16-11"/>
    <w:basedOn w:val="1"/>
    <w:qFormat/>
    <w:uiPriority w:val="0"/>
    <w:pPr>
      <w:spacing w:before="100" w:beforeAutospacing="1" w:after="100" w:afterAutospacing="1"/>
    </w:pPr>
    <w:rPr>
      <w:rFonts w:ascii="宋体" w:cs="宋体"/>
      <w:sz w:val="24"/>
      <w:szCs w:val="24"/>
    </w:rPr>
  </w:style>
  <w:style w:type="paragraph" w:customStyle="1" w:styleId="110">
    <w:name w:val="È±Ê¡ÎÄ±¾:1:1"/>
    <w:basedOn w:val="1"/>
    <w:qFormat/>
    <w:uiPriority w:val="0"/>
    <w:pPr>
      <w:overflowPunct w:val="0"/>
      <w:autoSpaceDE w:val="0"/>
      <w:autoSpaceDN w:val="0"/>
      <w:adjustRightInd w:val="0"/>
      <w:textAlignment w:val="baseline"/>
    </w:pPr>
    <w:rPr>
      <w:sz w:val="24"/>
    </w:rPr>
  </w:style>
  <w:style w:type="paragraph" w:customStyle="1" w:styleId="111">
    <w:name w:val="样式1"/>
    <w:basedOn w:val="1"/>
    <w:qFormat/>
    <w:uiPriority w:val="0"/>
    <w:pPr>
      <w:widowControl w:val="0"/>
      <w:spacing w:before="120" w:after="120" w:line="300" w:lineRule="auto"/>
      <w:jc w:val="both"/>
    </w:pPr>
    <w:rPr>
      <w:rFonts w:ascii="宋体"/>
      <w:b/>
      <w:kern w:val="2"/>
      <w:sz w:val="24"/>
    </w:rPr>
  </w:style>
  <w:style w:type="paragraph" w:customStyle="1" w:styleId="112">
    <w:name w:val="_Style 17"/>
    <w:basedOn w:val="1"/>
    <w:next w:val="40"/>
    <w:qFormat/>
    <w:uiPriority w:val="0"/>
    <w:pPr>
      <w:spacing w:before="100" w:beforeAutospacing="1" w:after="100" w:afterAutospacing="1"/>
    </w:pPr>
    <w:rPr>
      <w:rFonts w:ascii="宋体" w:cs="黑体"/>
      <w:sz w:val="24"/>
      <w:szCs w:val="24"/>
    </w:rPr>
  </w:style>
  <w:style w:type="paragraph" w:customStyle="1" w:styleId="113">
    <w:name w:val="Char Char Char Char1"/>
    <w:basedOn w:val="1"/>
    <w:qFormat/>
    <w:uiPriority w:val="0"/>
    <w:pPr>
      <w:widowControl w:val="0"/>
      <w:jc w:val="both"/>
    </w:pPr>
    <w:rPr>
      <w:rFonts w:ascii="Tahoma" w:hAnsi="Tahoma"/>
      <w:kern w:val="2"/>
      <w:sz w:val="24"/>
    </w:rPr>
  </w:style>
  <w:style w:type="paragraph" w:customStyle="1" w:styleId="114">
    <w:name w:val="reader-word-layer reader-word-s16-7"/>
    <w:basedOn w:val="1"/>
    <w:qFormat/>
    <w:uiPriority w:val="0"/>
    <w:pPr>
      <w:spacing w:before="100" w:beforeAutospacing="1" w:after="100" w:afterAutospacing="1"/>
    </w:pPr>
    <w:rPr>
      <w:rFonts w:ascii="宋体" w:cs="宋体"/>
      <w:sz w:val="24"/>
      <w:szCs w:val="24"/>
    </w:rPr>
  </w:style>
  <w:style w:type="paragraph" w:customStyle="1" w:styleId="115">
    <w:name w:val="正文文本缩进8"/>
    <w:basedOn w:val="1"/>
    <w:qFormat/>
    <w:uiPriority w:val="0"/>
    <w:pPr>
      <w:widowControl w:val="0"/>
      <w:ind w:firstLine="200" w:firstLineChars="200"/>
      <w:jc w:val="both"/>
    </w:pPr>
    <w:rPr>
      <w:kern w:val="2"/>
      <w:sz w:val="28"/>
      <w:szCs w:val="28"/>
    </w:rPr>
  </w:style>
  <w:style w:type="paragraph" w:customStyle="1" w:styleId="116">
    <w:name w:val="_Style 110"/>
    <w:basedOn w:val="1"/>
    <w:next w:val="84"/>
    <w:qFormat/>
    <w:uiPriority w:val="0"/>
    <w:pPr>
      <w:widowControl w:val="0"/>
      <w:ind w:firstLine="200" w:firstLineChars="200"/>
      <w:jc w:val="both"/>
    </w:pPr>
    <w:rPr>
      <w:kern w:val="2"/>
      <w:sz w:val="21"/>
    </w:rPr>
  </w:style>
  <w:style w:type="paragraph" w:customStyle="1" w:styleId="117">
    <w:name w:val="页脚1"/>
    <w:basedOn w:val="1"/>
    <w:uiPriority w:val="0"/>
    <w:pPr>
      <w:widowControl w:val="0"/>
      <w:tabs>
        <w:tab w:val="center" w:pos="4153"/>
        <w:tab w:val="right" w:pos="8306"/>
      </w:tabs>
      <w:snapToGrid w:val="0"/>
    </w:pPr>
    <w:rPr>
      <w:sz w:val="18"/>
    </w:rPr>
  </w:style>
  <w:style w:type="paragraph" w:customStyle="1" w:styleId="118">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19">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0">
    <w:name w:val="正文缩进1"/>
    <w:basedOn w:val="1"/>
    <w:uiPriority w:val="0"/>
    <w:pPr>
      <w:ind w:firstLine="420"/>
      <w:jc w:val="center"/>
    </w:pPr>
    <w:rPr>
      <w:b/>
      <w:sz w:val="44"/>
    </w:rPr>
  </w:style>
  <w:style w:type="paragraph" w:customStyle="1" w:styleId="121">
    <w:name w:val="正文表标题"/>
    <w:next w:val="1"/>
    <w:qFormat/>
    <w:uiPriority w:val="0"/>
    <w:pPr>
      <w:numPr>
        <w:ilvl w:val="0"/>
        <w:numId w:val="2"/>
      </w:numPr>
      <w:spacing w:beforeLines="50" w:afterLines="50" w:line="360" w:lineRule="auto"/>
      <w:ind w:firstLine="200" w:firstLineChars="200"/>
      <w:jc w:val="center"/>
    </w:pPr>
    <w:rPr>
      <w:rFonts w:ascii="黑体" w:hAnsi="Times New Roman" w:eastAsia="黑体" w:cs="Times New Roman"/>
      <w:sz w:val="21"/>
      <w:lang w:val="en-US" w:eastAsia="zh-CN" w:bidi="ar-SA"/>
    </w:rPr>
  </w:style>
  <w:style w:type="paragraph" w:customStyle="1" w:styleId="122">
    <w:name w:val="正文居中"/>
    <w:basedOn w:val="1"/>
    <w:qFormat/>
    <w:uiPriority w:val="0"/>
    <w:pPr>
      <w:widowControl w:val="0"/>
      <w:adjustRightInd w:val="0"/>
      <w:snapToGrid w:val="0"/>
      <w:jc w:val="center"/>
    </w:pPr>
    <w:rPr>
      <w:rFonts w:ascii="宋体"/>
      <w:color w:val="000000"/>
      <w:kern w:val="2"/>
      <w:sz w:val="24"/>
      <w:szCs w:val="18"/>
    </w:rPr>
  </w:style>
  <w:style w:type="character" w:customStyle="1" w:styleId="123">
    <w:name w:val="列出段落 Char"/>
    <w:link w:val="84"/>
    <w:qFormat/>
    <w:uiPriority w:val="34"/>
    <w:rPr>
      <w:rFonts w:ascii="Calibri" w:hAnsi="Calibri"/>
      <w:kern w:val="2"/>
      <w:sz w:val="21"/>
      <w:szCs w:val="22"/>
    </w:rPr>
  </w:style>
  <w:style w:type="paragraph" w:customStyle="1" w:styleId="124">
    <w:name w:val="正文2"/>
    <w:basedOn w:val="1"/>
    <w:qFormat/>
    <w:uiPriority w:val="0"/>
    <w:pPr>
      <w:widowControl w:val="0"/>
      <w:adjustRightInd w:val="0"/>
      <w:snapToGrid w:val="0"/>
      <w:spacing w:line="360" w:lineRule="auto"/>
      <w:jc w:val="center"/>
    </w:pPr>
    <w:rPr>
      <w:rFonts w:ascii="宋体" w:hAnsi="宋体" w:eastAsia="仿宋"/>
      <w:kern w:val="2"/>
      <w:sz w:val="24"/>
      <w:szCs w:val="21"/>
      <w:lang w:val="en-GB"/>
    </w:rPr>
  </w:style>
  <w:style w:type="character" w:customStyle="1" w:styleId="125">
    <w:name w:val="页脚 Char"/>
    <w:basedOn w:val="46"/>
    <w:link w:val="29"/>
    <w:uiPriority w:val="99"/>
    <w:rPr>
      <w:sz w:val="18"/>
    </w:rPr>
  </w:style>
  <w:style w:type="character" w:customStyle="1" w:styleId="126">
    <w:name w:val="标题 Char"/>
    <w:basedOn w:val="46"/>
    <w:link w:val="42"/>
    <w:uiPriority w:val="0"/>
    <w:rPr>
      <w:rFonts w:ascii="Arial" w:hAnsi="Arial" w:cs="Arial"/>
      <w:b/>
      <w:bCs/>
      <w:kern w:val="2"/>
      <w:sz w:val="32"/>
      <w:szCs w:val="32"/>
    </w:rPr>
  </w:style>
  <w:style w:type="character" w:customStyle="1" w:styleId="127">
    <w:name w:val="标题3 Char"/>
    <w:link w:val="128"/>
    <w:uiPriority w:val="0"/>
    <w:rPr>
      <w:rFonts w:ascii="宋体" w:hAnsi="宋体"/>
      <w:b/>
      <w:bCs/>
      <w:kern w:val="44"/>
      <w:sz w:val="24"/>
      <w:szCs w:val="24"/>
    </w:rPr>
  </w:style>
  <w:style w:type="paragraph" w:customStyle="1" w:styleId="128">
    <w:name w:val="标题3"/>
    <w:basedOn w:val="4"/>
    <w:link w:val="127"/>
    <w:qFormat/>
    <w:uiPriority w:val="0"/>
    <w:pPr>
      <w:widowControl w:val="0"/>
      <w:spacing w:beforeLines="50" w:afterLines="50" w:line="400" w:lineRule="exact"/>
      <w:jc w:val="both"/>
    </w:pPr>
    <w:rPr>
      <w:rFonts w:ascii="宋体" w:hAnsi="宋体"/>
      <w:bCs/>
      <w:sz w:val="24"/>
      <w:szCs w:val="24"/>
    </w:rPr>
  </w:style>
  <w:style w:type="paragraph" w:customStyle="1" w:styleId="129">
    <w:name w:val="Table Paragraph"/>
    <w:basedOn w:val="1"/>
    <w:qFormat/>
    <w:uiPriority w:val="1"/>
  </w:style>
  <w:style w:type="character" w:customStyle="1" w:styleId="130">
    <w:name w:val="column-name18"/>
    <w:basedOn w:val="46"/>
    <w:uiPriority w:val="0"/>
    <w:rPr>
      <w:color w:val="0F429B"/>
    </w:rPr>
  </w:style>
  <w:style w:type="character" w:customStyle="1" w:styleId="131">
    <w:name w:val="pubdate-month"/>
    <w:basedOn w:val="46"/>
    <w:uiPriority w:val="0"/>
    <w:rPr>
      <w:color w:val="FFFFFF"/>
      <w:sz w:val="24"/>
      <w:szCs w:val="24"/>
      <w:shd w:val="clear" w:color="auto" w:fill="CC0000"/>
    </w:rPr>
  </w:style>
  <w:style w:type="character" w:customStyle="1" w:styleId="132">
    <w:name w:val="item-name"/>
    <w:basedOn w:val="46"/>
    <w:uiPriority w:val="0"/>
    <w:rPr>
      <w:b/>
      <w:bCs/>
      <w:color w:val="FFFFFF"/>
      <w:sz w:val="24"/>
      <w:szCs w:val="24"/>
    </w:rPr>
  </w:style>
  <w:style w:type="character" w:customStyle="1" w:styleId="133">
    <w:name w:val="item-name1"/>
    <w:basedOn w:val="46"/>
    <w:uiPriority w:val="0"/>
  </w:style>
  <w:style w:type="character" w:customStyle="1" w:styleId="134">
    <w:name w:val="item-name2"/>
    <w:basedOn w:val="46"/>
    <w:uiPriority w:val="0"/>
  </w:style>
  <w:style w:type="character" w:customStyle="1" w:styleId="135">
    <w:name w:val="news_title13"/>
    <w:basedOn w:val="46"/>
    <w:uiPriority w:val="0"/>
  </w:style>
  <w:style w:type="character" w:customStyle="1" w:styleId="136">
    <w:name w:val="news_meta2"/>
    <w:basedOn w:val="46"/>
    <w:uiPriority w:val="0"/>
    <w:rPr>
      <w:color w:val="9C9C9C"/>
    </w:rPr>
  </w:style>
  <w:style w:type="character" w:customStyle="1" w:styleId="137">
    <w:name w:val="pubdate-day"/>
    <w:basedOn w:val="46"/>
    <w:uiPriority w:val="0"/>
    <w:rPr>
      <w:shd w:val="clear" w:color="auto" w:fill="F2F2F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32"/>
    <customShpInfo spid="_x0000_s1028"/>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51</Pages>
  <Words>22292</Words>
  <Characters>24678</Characters>
  <Lines>197</Lines>
  <Paragraphs>55</Paragraphs>
  <TotalTime>1</TotalTime>
  <ScaleCrop>false</ScaleCrop>
  <LinksUpToDate>false</LinksUpToDate>
  <CharactersWithSpaces>25648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2023-08-10T01:46:00Z</dcterms:created>
  <dc:creator>赵明</dc:creator>
  <cp:lastModifiedBy>赵志强</cp:lastModifiedBy>
  <cp:lastPrinted>2023-08-09T06:36:00Z</cp:lastPrinted>
  <dcterms:modified xsi:type="dcterms:W3CDTF">2023-08-14T00:39:25Z</dcterms:modified>
  <dc:title>招标文件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04B4557F503D411798D7B3A4B3381D74_13</vt:lpwstr>
  </property>
</Properties>
</file>