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A3058">
      <w:pPr>
        <w:tabs>
          <w:tab w:val="left" w:pos="3558"/>
        </w:tabs>
        <w:spacing w:line="312" w:lineRule="auto"/>
        <w:jc w:val="center"/>
        <w:rPr>
          <w:rFonts w:ascii="宋体" w:hAnsi="宋体" w:cs="宋体"/>
          <w:b/>
          <w:bCs/>
          <w:sz w:val="56"/>
          <w:szCs w:val="56"/>
        </w:rPr>
      </w:pPr>
    </w:p>
    <w:p w14:paraId="2BDC84EA">
      <w:pPr>
        <w:tabs>
          <w:tab w:val="left" w:pos="3558"/>
        </w:tabs>
        <w:autoSpaceDE/>
        <w:autoSpaceDN/>
        <w:adjustRightInd/>
        <w:spacing w:line="480" w:lineRule="auto"/>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评审咨询服务</w:t>
      </w:r>
    </w:p>
    <w:p w14:paraId="6F12B07A">
      <w:pPr>
        <w:pStyle w:val="10"/>
        <w:spacing w:line="312" w:lineRule="auto"/>
        <w:rPr>
          <w:rFonts w:ascii="宋体" w:hAnsi="宋体" w:cs="宋体"/>
          <w:color w:val="auto"/>
        </w:rPr>
      </w:pPr>
    </w:p>
    <w:p w14:paraId="40A73045">
      <w:pPr>
        <w:pStyle w:val="8"/>
        <w:spacing w:after="0" w:line="312" w:lineRule="auto"/>
        <w:rPr>
          <w:rFonts w:ascii="宋体" w:hAnsi="宋体" w:cs="宋体"/>
          <w:sz w:val="20"/>
        </w:rPr>
      </w:pPr>
    </w:p>
    <w:p w14:paraId="08FD2667">
      <w:pPr>
        <w:pStyle w:val="8"/>
        <w:spacing w:after="0" w:line="312" w:lineRule="auto"/>
        <w:rPr>
          <w:rFonts w:ascii="宋体" w:hAnsi="宋体" w:cs="宋体"/>
          <w:sz w:val="20"/>
        </w:rPr>
      </w:pPr>
    </w:p>
    <w:p w14:paraId="4BC705F8">
      <w:pPr>
        <w:spacing w:line="312" w:lineRule="auto"/>
        <w:rPr>
          <w:rFonts w:ascii="宋体" w:hAnsi="宋体" w:cs="宋体"/>
        </w:rPr>
      </w:pPr>
    </w:p>
    <w:p w14:paraId="4DFFA40A">
      <w:pPr>
        <w:pStyle w:val="8"/>
        <w:spacing w:after="0" w:line="312" w:lineRule="auto"/>
        <w:rPr>
          <w:rFonts w:ascii="宋体" w:hAnsi="宋体" w:cs="宋体"/>
          <w:sz w:val="20"/>
        </w:rPr>
      </w:pPr>
    </w:p>
    <w:p w14:paraId="6D6BA830"/>
    <w:p w14:paraId="1F2826FA">
      <w:pPr>
        <w:pStyle w:val="8"/>
        <w:spacing w:after="0" w:line="312" w:lineRule="auto"/>
        <w:rPr>
          <w:rFonts w:ascii="宋体" w:hAnsi="宋体" w:cs="宋体"/>
          <w:sz w:val="20"/>
        </w:rPr>
      </w:pPr>
    </w:p>
    <w:p w14:paraId="02C6782F">
      <w:pPr>
        <w:tabs>
          <w:tab w:val="left" w:pos="3558"/>
        </w:tabs>
        <w:spacing w:line="312" w:lineRule="auto"/>
        <w:jc w:val="center"/>
        <w:rPr>
          <w:rFonts w:ascii="宋体" w:hAnsi="宋体" w:cs="宋体"/>
          <w:b/>
          <w:bCs/>
          <w:sz w:val="72"/>
          <w:szCs w:val="72"/>
        </w:rPr>
      </w:pPr>
      <w:r>
        <w:rPr>
          <w:rFonts w:hint="eastAsia" w:ascii="宋体" w:hAnsi="宋体" w:cs="宋体"/>
          <w:b/>
          <w:bCs/>
          <w:sz w:val="72"/>
          <w:szCs w:val="72"/>
        </w:rPr>
        <w:t>征 集 文 件</w:t>
      </w:r>
    </w:p>
    <w:p w14:paraId="712E5380">
      <w:pPr>
        <w:tabs>
          <w:tab w:val="left" w:pos="5834"/>
        </w:tabs>
        <w:autoSpaceDE/>
        <w:autoSpaceDN/>
        <w:adjustRightInd/>
        <w:spacing w:line="312" w:lineRule="auto"/>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采购计划-[2025]-00141号</w:t>
      </w:r>
    </w:p>
    <w:p w14:paraId="43842558">
      <w:pPr>
        <w:pStyle w:val="8"/>
        <w:spacing w:after="0" w:line="312" w:lineRule="auto"/>
        <w:jc w:val="center"/>
        <w:rPr>
          <w:rFonts w:hint="eastAsia" w:ascii="宋体" w:hAnsi="宋体" w:eastAsia="宋体" w:cs="宋体"/>
          <w:sz w:val="44"/>
          <w:highlight w:val="none"/>
          <w:lang w:eastAsia="zh-CN"/>
        </w:rPr>
      </w:pPr>
      <w:r>
        <w:rPr>
          <w:rFonts w:hint="eastAsia" w:ascii="宋体" w:hAnsi="宋体" w:cs="宋体"/>
          <w:b/>
          <w:bCs/>
          <w:sz w:val="32"/>
          <w:szCs w:val="32"/>
          <w:highlight w:val="none"/>
        </w:rPr>
        <w:t>征集代理机构编号：</w:t>
      </w:r>
      <w:r>
        <w:rPr>
          <w:rFonts w:hint="eastAsia" w:ascii="宋体" w:hAnsi="宋体" w:cs="宋体"/>
          <w:b/>
          <w:bCs/>
          <w:sz w:val="32"/>
          <w:szCs w:val="32"/>
          <w:highlight w:val="none"/>
          <w:lang w:eastAsia="zh-CN"/>
        </w:rPr>
        <w:t>20250701-FW01-F</w:t>
      </w:r>
    </w:p>
    <w:p w14:paraId="5F037180">
      <w:pPr>
        <w:pStyle w:val="10"/>
        <w:spacing w:line="312" w:lineRule="auto"/>
        <w:ind w:left="0"/>
        <w:rPr>
          <w:rFonts w:ascii="宋体" w:hAnsi="宋体" w:cs="宋体"/>
          <w:color w:val="auto"/>
          <w:sz w:val="44"/>
        </w:rPr>
      </w:pPr>
    </w:p>
    <w:p w14:paraId="1A62FA1F">
      <w:pPr>
        <w:spacing w:line="312" w:lineRule="auto"/>
        <w:rPr>
          <w:rFonts w:ascii="宋体" w:hAnsi="宋体" w:cs="宋体"/>
        </w:rPr>
      </w:pPr>
    </w:p>
    <w:p w14:paraId="18C9B20A">
      <w:pPr>
        <w:pStyle w:val="11"/>
        <w:spacing w:line="312" w:lineRule="auto"/>
        <w:rPr>
          <w:rFonts w:hAnsi="宋体" w:cs="宋体"/>
        </w:rPr>
      </w:pPr>
    </w:p>
    <w:p w14:paraId="20B826FB">
      <w:pPr>
        <w:pStyle w:val="11"/>
        <w:spacing w:line="312" w:lineRule="auto"/>
        <w:rPr>
          <w:rFonts w:hAnsi="宋体" w:cs="宋体"/>
        </w:rPr>
      </w:pPr>
    </w:p>
    <w:p w14:paraId="2C626E24">
      <w:pPr>
        <w:pStyle w:val="11"/>
        <w:spacing w:line="312" w:lineRule="auto"/>
        <w:rPr>
          <w:rFonts w:hAnsi="宋体" w:cs="宋体"/>
        </w:rPr>
      </w:pPr>
    </w:p>
    <w:p w14:paraId="5DCDC62F">
      <w:pPr>
        <w:tabs>
          <w:tab w:val="left" w:pos="2593"/>
        </w:tabs>
        <w:autoSpaceDE/>
        <w:autoSpaceDN/>
        <w:adjustRightInd/>
        <w:spacing w:line="312" w:lineRule="auto"/>
        <w:ind w:firstLine="643" w:firstLineChars="200"/>
        <w:jc w:val="both"/>
        <w:rPr>
          <w:rFonts w:ascii="宋体" w:hAnsi="宋体" w:cs="宋体"/>
          <w:b/>
          <w:bCs/>
          <w:sz w:val="32"/>
          <w:szCs w:val="32"/>
        </w:rPr>
      </w:pPr>
      <w:bookmarkStart w:id="0" w:name="_Toc25699"/>
      <w:bookmarkStart w:id="1" w:name="_Toc22384"/>
      <w:r>
        <w:rPr>
          <w:rFonts w:hint="eastAsia" w:ascii="宋体" w:hAnsi="宋体" w:cs="宋体"/>
          <w:b/>
          <w:bCs/>
          <w:sz w:val="32"/>
          <w:szCs w:val="32"/>
        </w:rPr>
        <w:t>征   集   人：</w:t>
      </w:r>
      <w:bookmarkEnd w:id="0"/>
      <w:bookmarkEnd w:id="1"/>
      <w:r>
        <w:rPr>
          <w:rFonts w:hint="eastAsia" w:ascii="宋体" w:hAnsi="宋体" w:cs="宋体"/>
          <w:b/>
          <w:bCs/>
          <w:sz w:val="32"/>
          <w:szCs w:val="32"/>
          <w:lang w:val="zh-CN"/>
        </w:rPr>
        <w:t>集安市财政投资评审中心</w:t>
      </w:r>
    </w:p>
    <w:p w14:paraId="41F4108F">
      <w:pPr>
        <w:tabs>
          <w:tab w:val="left" w:pos="2593"/>
        </w:tabs>
        <w:autoSpaceDE/>
        <w:autoSpaceDN/>
        <w:adjustRightInd/>
        <w:spacing w:line="312" w:lineRule="auto"/>
        <w:ind w:firstLine="643" w:firstLineChars="200"/>
        <w:jc w:val="both"/>
        <w:rPr>
          <w:rFonts w:ascii="宋体" w:hAnsi="宋体" w:cs="宋体"/>
          <w:b/>
          <w:bCs/>
          <w:sz w:val="32"/>
          <w:szCs w:val="32"/>
        </w:rPr>
      </w:pPr>
      <w:r>
        <w:rPr>
          <w:rFonts w:hint="eastAsia" w:ascii="宋体" w:hAnsi="宋体" w:cs="宋体"/>
          <w:b/>
          <w:bCs/>
          <w:sz w:val="32"/>
          <w:szCs w:val="32"/>
        </w:rPr>
        <w:t>征集代理机构：中高建项目管理有限公司</w:t>
      </w:r>
    </w:p>
    <w:p w14:paraId="1B3BFF61">
      <w:pPr>
        <w:tabs>
          <w:tab w:val="left" w:pos="2593"/>
        </w:tabs>
        <w:autoSpaceDE/>
        <w:autoSpaceDN/>
        <w:adjustRightInd/>
        <w:spacing w:line="312" w:lineRule="auto"/>
        <w:ind w:firstLine="643" w:firstLineChars="200"/>
        <w:jc w:val="both"/>
        <w:rPr>
          <w:rFonts w:ascii="宋体" w:hAnsi="宋体" w:cs="宋体"/>
          <w:b/>
          <w:bCs/>
          <w:sz w:val="32"/>
          <w:szCs w:val="32"/>
        </w:rPr>
      </w:pPr>
      <w:r>
        <w:rPr>
          <w:rFonts w:hint="eastAsia" w:ascii="宋体" w:hAnsi="宋体" w:cs="宋体"/>
          <w:b/>
          <w:bCs/>
          <w:sz w:val="32"/>
          <w:szCs w:val="32"/>
        </w:rPr>
        <w:t>日        期：</w:t>
      </w:r>
      <w:r>
        <w:rPr>
          <w:rFonts w:hint="eastAsia" w:ascii="宋体" w:hAnsi="宋体" w:cs="宋体"/>
          <w:b/>
          <w:bCs/>
          <w:sz w:val="32"/>
          <w:szCs w:val="32"/>
          <w:lang w:val="en-US" w:eastAsia="zh-CN"/>
        </w:rPr>
        <w:t>2025</w:t>
      </w:r>
      <w:r>
        <w:rPr>
          <w:rFonts w:hint="eastAsia" w:ascii="宋体" w:hAnsi="宋体" w:cs="宋体"/>
          <w:b/>
          <w:bCs/>
          <w:sz w:val="32"/>
          <w:szCs w:val="32"/>
        </w:rPr>
        <w:t>年</w:t>
      </w:r>
      <w:r>
        <w:rPr>
          <w:rFonts w:hint="eastAsia" w:ascii="宋体" w:hAnsi="宋体" w:cs="宋体"/>
          <w:b/>
          <w:bCs/>
          <w:sz w:val="32"/>
          <w:szCs w:val="32"/>
          <w:lang w:val="en-US" w:eastAsia="zh-CN"/>
        </w:rPr>
        <w:t>7</w:t>
      </w:r>
      <w:r>
        <w:rPr>
          <w:rFonts w:hint="eastAsia" w:ascii="宋体" w:hAnsi="宋体" w:cs="宋体"/>
          <w:b/>
          <w:bCs/>
          <w:sz w:val="32"/>
          <w:szCs w:val="32"/>
        </w:rPr>
        <w:t>月</w:t>
      </w:r>
    </w:p>
    <w:p w14:paraId="514DF663">
      <w:pPr>
        <w:tabs>
          <w:tab w:val="left" w:pos="2593"/>
        </w:tabs>
        <w:autoSpaceDE/>
        <w:autoSpaceDN/>
        <w:adjustRightInd/>
        <w:spacing w:line="312" w:lineRule="auto"/>
        <w:ind w:firstLine="643" w:firstLineChars="200"/>
        <w:jc w:val="both"/>
        <w:rPr>
          <w:rFonts w:ascii="宋体" w:hAnsi="宋体" w:cs="宋体"/>
          <w:b/>
          <w:bCs/>
          <w:sz w:val="32"/>
          <w:szCs w:val="32"/>
        </w:rPr>
        <w:sectPr>
          <w:pgSz w:w="11906" w:h="16838"/>
          <w:pgMar w:top="1440" w:right="1800" w:bottom="1440" w:left="1800" w:header="851" w:footer="992" w:gutter="0"/>
          <w:cols w:space="425" w:num="1"/>
          <w:docGrid w:type="lines" w:linePitch="312" w:charSpace="0"/>
        </w:sectPr>
      </w:pPr>
    </w:p>
    <w:sdt>
      <w:sdtPr>
        <w:rPr>
          <w:rFonts w:hint="eastAsia" w:ascii="宋体" w:hAnsi="宋体" w:cs="宋体"/>
          <w:b/>
          <w:bCs/>
          <w:sz w:val="44"/>
          <w:szCs w:val="44"/>
        </w:rPr>
        <w:id w:val="147472619"/>
        <w:docPartObj>
          <w:docPartGallery w:val="Table of Contents"/>
          <w:docPartUnique/>
        </w:docPartObj>
      </w:sdtPr>
      <w:sdtEndPr>
        <w:rPr>
          <w:rFonts w:hint="eastAsia" w:ascii="宋体" w:hAnsi="宋体" w:cs="宋体"/>
          <w:b/>
          <w:bCs/>
          <w:sz w:val="28"/>
          <w:szCs w:val="28"/>
        </w:rPr>
      </w:sdtEndPr>
      <w:sdtContent>
        <w:p w14:paraId="3F2B7BD7">
          <w:pPr>
            <w:spacing w:line="312" w:lineRule="auto"/>
            <w:jc w:val="center"/>
            <w:rPr>
              <w:rFonts w:ascii="宋体" w:hAnsi="宋体" w:cs="宋体"/>
              <w:b/>
              <w:bCs/>
              <w:sz w:val="44"/>
              <w:szCs w:val="44"/>
            </w:rPr>
          </w:pPr>
          <w:r>
            <w:rPr>
              <w:rFonts w:hint="eastAsia" w:ascii="宋体" w:hAnsi="宋体" w:cs="宋体"/>
              <w:b/>
              <w:bCs/>
              <w:sz w:val="44"/>
              <w:szCs w:val="44"/>
            </w:rPr>
            <w:t>目录</w:t>
          </w:r>
        </w:p>
        <w:p w14:paraId="197CDADF">
          <w:pPr>
            <w:pStyle w:val="16"/>
            <w:tabs>
              <w:tab w:val="right" w:leader="dot" w:pos="9400"/>
            </w:tabs>
            <w:spacing w:line="312" w:lineRule="auto"/>
            <w:rPr>
              <w:rFonts w:ascii="宋体" w:hAnsi="宋体" w:cs="宋体"/>
            </w:rPr>
          </w:pPr>
          <w:r>
            <w:rPr>
              <w:rFonts w:hint="eastAsia" w:ascii="宋体" w:hAnsi="宋体" w:cs="宋体"/>
              <w:b/>
              <w:bCs/>
            </w:rPr>
            <w:fldChar w:fldCharType="begin"/>
          </w:r>
          <w:r>
            <w:rPr>
              <w:rFonts w:hint="eastAsia" w:ascii="宋体" w:hAnsi="宋体" w:cs="宋体"/>
              <w:b/>
              <w:bCs/>
            </w:rPr>
            <w:instrText xml:space="preserve">TOC \o "1-1" \h \u </w:instrText>
          </w:r>
          <w:r>
            <w:rPr>
              <w:rFonts w:hint="eastAsia" w:ascii="宋体" w:hAnsi="宋体" w:cs="宋体"/>
              <w:b/>
              <w:bCs/>
            </w:rPr>
            <w:fldChar w:fldCharType="separate"/>
          </w:r>
          <w:r>
            <w:fldChar w:fldCharType="begin"/>
          </w:r>
          <w:r>
            <w:instrText xml:space="preserve"> HYPERLINK \l "_Toc20007" </w:instrText>
          </w:r>
          <w:r>
            <w:fldChar w:fldCharType="separate"/>
          </w:r>
          <w:r>
            <w:rPr>
              <w:rFonts w:hint="eastAsia" w:ascii="宋体" w:hAnsi="宋体" w:cs="宋体"/>
            </w:rPr>
            <w:t>第一章 征集公告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_Toc20007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14:paraId="037D6B0E">
          <w:pPr>
            <w:pStyle w:val="16"/>
            <w:tabs>
              <w:tab w:val="right" w:leader="dot" w:pos="9400"/>
            </w:tabs>
            <w:spacing w:line="312" w:lineRule="auto"/>
            <w:rPr>
              <w:rFonts w:ascii="宋体" w:hAnsi="宋体" w:cs="宋体"/>
            </w:rPr>
          </w:pPr>
          <w:r>
            <w:fldChar w:fldCharType="begin"/>
          </w:r>
          <w:r>
            <w:instrText xml:space="preserve"> HYPERLINK \l "_Toc2040" </w:instrText>
          </w:r>
          <w:r>
            <w:fldChar w:fldCharType="separate"/>
          </w:r>
          <w:r>
            <w:rPr>
              <w:rFonts w:hint="eastAsia" w:ascii="宋体" w:hAnsi="宋体" w:cs="宋体"/>
              <w:bCs/>
              <w:szCs w:val="44"/>
            </w:rPr>
            <w:t xml:space="preserve">第二章 </w:t>
          </w:r>
          <w:r>
            <w:rPr>
              <w:rFonts w:hint="eastAsia" w:ascii="宋体" w:hAnsi="宋体" w:cs="宋体"/>
              <w:bCs/>
              <w:szCs w:val="44"/>
              <w:lang w:val="zh-CN"/>
            </w:rPr>
            <w:t>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_Toc2040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14:paraId="650F2227">
          <w:pPr>
            <w:pStyle w:val="16"/>
            <w:tabs>
              <w:tab w:val="right" w:leader="dot" w:pos="9400"/>
            </w:tabs>
            <w:spacing w:line="312" w:lineRule="auto"/>
            <w:rPr>
              <w:rFonts w:ascii="宋体" w:hAnsi="宋体" w:cs="宋体"/>
            </w:rPr>
          </w:pPr>
          <w:r>
            <w:fldChar w:fldCharType="begin"/>
          </w:r>
          <w:r>
            <w:instrText xml:space="preserve"> HYPERLINK \l "_Toc2379" </w:instrText>
          </w:r>
          <w:r>
            <w:fldChar w:fldCharType="separate"/>
          </w:r>
          <w:r>
            <w:rPr>
              <w:rFonts w:hint="eastAsia" w:ascii="宋体" w:hAnsi="宋体" w:cs="宋体"/>
              <w:lang w:val="zh-CN"/>
            </w:rPr>
            <w:t>第三章 框架协议文本及采购合同文本</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_Toc2379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67829588">
          <w:pPr>
            <w:pStyle w:val="16"/>
            <w:tabs>
              <w:tab w:val="right" w:leader="dot" w:pos="9400"/>
            </w:tabs>
            <w:spacing w:line="312" w:lineRule="auto"/>
            <w:rPr>
              <w:rFonts w:ascii="宋体" w:hAnsi="宋体" w:cs="宋体"/>
            </w:rPr>
          </w:pPr>
          <w:r>
            <w:fldChar w:fldCharType="begin"/>
          </w:r>
          <w:r>
            <w:instrText xml:space="preserve"> HYPERLINK \l "_Toc27489" </w:instrText>
          </w:r>
          <w:r>
            <w:fldChar w:fldCharType="separate"/>
          </w:r>
          <w:r>
            <w:rPr>
              <w:rFonts w:hint="eastAsia" w:ascii="宋体" w:hAnsi="宋体" w:cs="宋体"/>
              <w:lang w:val="zh-CN"/>
            </w:rPr>
            <w:t>第</w:t>
          </w:r>
          <w:r>
            <w:rPr>
              <w:rFonts w:hint="eastAsia" w:ascii="宋体" w:hAnsi="宋体" w:cs="宋体"/>
            </w:rPr>
            <w:t>四</w:t>
          </w:r>
          <w:r>
            <w:rPr>
              <w:rFonts w:hint="eastAsia" w:ascii="宋体" w:hAnsi="宋体" w:cs="宋体"/>
              <w:lang w:val="zh-CN"/>
            </w:rPr>
            <w:t>章 政府采购政策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_Toc27489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14:paraId="4184DA8C">
          <w:pPr>
            <w:pStyle w:val="16"/>
            <w:tabs>
              <w:tab w:val="right" w:leader="dot" w:pos="9400"/>
            </w:tabs>
            <w:spacing w:line="312" w:lineRule="auto"/>
            <w:rPr>
              <w:rFonts w:ascii="宋体" w:hAnsi="宋体" w:cs="宋体"/>
            </w:rPr>
          </w:pPr>
          <w:r>
            <w:fldChar w:fldCharType="begin"/>
          </w:r>
          <w:r>
            <w:instrText xml:space="preserve"> HYPERLINK \l "_Toc27243" </w:instrText>
          </w:r>
          <w:r>
            <w:fldChar w:fldCharType="separate"/>
          </w:r>
          <w:r>
            <w:rPr>
              <w:rFonts w:hint="eastAsia" w:ascii="宋体" w:hAnsi="宋体" w:cs="宋体"/>
            </w:rPr>
            <w:t>第五章 评审办法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_Toc27243 \h </w:instrText>
          </w:r>
          <w:r>
            <w:rPr>
              <w:rFonts w:hint="eastAsia" w:ascii="宋体" w:hAnsi="宋体" w:cs="宋体"/>
            </w:rPr>
            <w:fldChar w:fldCharType="separate"/>
          </w:r>
          <w:r>
            <w:rPr>
              <w:rFonts w:hint="eastAsia" w:ascii="宋体" w:hAnsi="宋体" w:cs="宋体"/>
            </w:rPr>
            <w:t>46</w:t>
          </w:r>
          <w:r>
            <w:rPr>
              <w:rFonts w:hint="eastAsia" w:ascii="宋体" w:hAnsi="宋体" w:cs="宋体"/>
            </w:rPr>
            <w:fldChar w:fldCharType="end"/>
          </w:r>
          <w:r>
            <w:rPr>
              <w:rFonts w:hint="eastAsia" w:ascii="宋体" w:hAnsi="宋体" w:cs="宋体"/>
            </w:rPr>
            <w:fldChar w:fldCharType="end"/>
          </w:r>
        </w:p>
        <w:p w14:paraId="0EE0170E">
          <w:pPr>
            <w:pStyle w:val="16"/>
            <w:tabs>
              <w:tab w:val="right" w:leader="dot" w:pos="9400"/>
            </w:tabs>
            <w:spacing w:line="312" w:lineRule="auto"/>
            <w:rPr>
              <w:rFonts w:ascii="宋体" w:hAnsi="宋体" w:cs="宋体"/>
            </w:rPr>
          </w:pPr>
          <w:r>
            <w:fldChar w:fldCharType="begin"/>
          </w:r>
          <w:r>
            <w:instrText xml:space="preserve"> HYPERLINK \l "_Toc16934" </w:instrText>
          </w:r>
          <w:r>
            <w:fldChar w:fldCharType="separate"/>
          </w:r>
          <w:r>
            <w:rPr>
              <w:rFonts w:hint="eastAsia" w:ascii="宋体" w:hAnsi="宋体" w:cs="宋体"/>
            </w:rPr>
            <w:t>第六章 服务需求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_Toc16934 \h </w:instrText>
          </w:r>
          <w:r>
            <w:rPr>
              <w:rFonts w:hint="eastAsia" w:ascii="宋体" w:hAnsi="宋体" w:cs="宋体"/>
            </w:rPr>
            <w:fldChar w:fldCharType="separate"/>
          </w:r>
          <w:r>
            <w:rPr>
              <w:rFonts w:hint="eastAsia" w:ascii="宋体" w:hAnsi="宋体" w:cs="宋体"/>
            </w:rPr>
            <w:t>55</w:t>
          </w:r>
          <w:r>
            <w:rPr>
              <w:rFonts w:hint="eastAsia" w:ascii="宋体" w:hAnsi="宋体" w:cs="宋体"/>
            </w:rPr>
            <w:fldChar w:fldCharType="end"/>
          </w:r>
          <w:r>
            <w:rPr>
              <w:rFonts w:hint="eastAsia" w:ascii="宋体" w:hAnsi="宋体" w:cs="宋体"/>
            </w:rPr>
            <w:fldChar w:fldCharType="end"/>
          </w:r>
        </w:p>
        <w:p w14:paraId="19714ED9">
          <w:pPr>
            <w:pStyle w:val="16"/>
            <w:tabs>
              <w:tab w:val="right" w:leader="dot" w:pos="9400"/>
            </w:tabs>
            <w:spacing w:line="312" w:lineRule="auto"/>
            <w:rPr>
              <w:rFonts w:ascii="宋体" w:hAnsi="宋体" w:cs="宋体"/>
            </w:rPr>
          </w:pPr>
          <w:r>
            <w:fldChar w:fldCharType="begin"/>
          </w:r>
          <w:r>
            <w:instrText xml:space="preserve"> HYPERLINK \l "_Toc28107" </w:instrText>
          </w:r>
          <w:r>
            <w:fldChar w:fldCharType="separate"/>
          </w:r>
          <w:r>
            <w:rPr>
              <w:rFonts w:hint="eastAsia" w:ascii="宋体" w:hAnsi="宋体" w:cs="宋体"/>
            </w:rPr>
            <w:t>第七章</w:t>
          </w:r>
          <w:r>
            <w:rPr>
              <w:rFonts w:hint="eastAsia" w:ascii="宋体" w:hAnsi="宋体" w:cs="宋体"/>
              <w:lang w:val="zh-CN"/>
            </w:rPr>
            <w:t xml:space="preserve"> 响应文件构成、要求及格式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_Toc28107 \h </w:instrText>
          </w:r>
          <w:r>
            <w:rPr>
              <w:rFonts w:hint="eastAsia" w:ascii="宋体" w:hAnsi="宋体" w:cs="宋体"/>
            </w:rPr>
            <w:fldChar w:fldCharType="separate"/>
          </w:r>
          <w:r>
            <w:rPr>
              <w:rFonts w:hint="eastAsia" w:ascii="宋体" w:hAnsi="宋体" w:cs="宋体"/>
            </w:rPr>
            <w:t>57</w:t>
          </w:r>
          <w:r>
            <w:rPr>
              <w:rFonts w:hint="eastAsia" w:ascii="宋体" w:hAnsi="宋体" w:cs="宋体"/>
            </w:rPr>
            <w:fldChar w:fldCharType="end"/>
          </w:r>
          <w:r>
            <w:rPr>
              <w:rFonts w:hint="eastAsia" w:ascii="宋体" w:hAnsi="宋体" w:cs="宋体"/>
            </w:rPr>
            <w:fldChar w:fldCharType="end"/>
          </w:r>
        </w:p>
        <w:p w14:paraId="49AA218E">
          <w:pPr>
            <w:pStyle w:val="16"/>
            <w:tabs>
              <w:tab w:val="right" w:leader="dot" w:pos="9400"/>
            </w:tabs>
            <w:spacing w:line="312" w:lineRule="auto"/>
            <w:rPr>
              <w:rFonts w:ascii="宋体" w:hAnsi="宋体" w:cs="宋体"/>
            </w:rPr>
          </w:pPr>
          <w:r>
            <w:fldChar w:fldCharType="begin"/>
          </w:r>
          <w:r>
            <w:instrText xml:space="preserve"> HYPERLINK \l "_Toc21526" </w:instrText>
          </w:r>
          <w:r>
            <w:fldChar w:fldCharType="separate"/>
          </w:r>
          <w:r>
            <w:rPr>
              <w:rFonts w:hint="eastAsia" w:ascii="宋体" w:hAnsi="宋体" w:cs="宋体"/>
            </w:rPr>
            <w:t>第八章 入围供应商清退和补充原则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_Toc21526 \h </w:instrText>
          </w:r>
          <w:r>
            <w:rPr>
              <w:rFonts w:hint="eastAsia" w:ascii="宋体" w:hAnsi="宋体" w:cs="宋体"/>
            </w:rPr>
            <w:fldChar w:fldCharType="separate"/>
          </w:r>
          <w:r>
            <w:rPr>
              <w:rFonts w:hint="eastAsia" w:ascii="宋体" w:hAnsi="宋体" w:cs="宋体"/>
            </w:rPr>
            <w:t>85</w:t>
          </w:r>
          <w:r>
            <w:rPr>
              <w:rFonts w:hint="eastAsia" w:ascii="宋体" w:hAnsi="宋体" w:cs="宋体"/>
            </w:rPr>
            <w:fldChar w:fldCharType="end"/>
          </w:r>
          <w:r>
            <w:rPr>
              <w:rFonts w:hint="eastAsia" w:ascii="宋体" w:hAnsi="宋体" w:cs="宋体"/>
            </w:rPr>
            <w:fldChar w:fldCharType="end"/>
          </w:r>
        </w:p>
        <w:p w14:paraId="710C0019">
          <w:pPr>
            <w:pStyle w:val="16"/>
            <w:tabs>
              <w:tab w:val="right" w:leader="dot" w:pos="9400"/>
            </w:tabs>
            <w:spacing w:line="312" w:lineRule="auto"/>
            <w:rPr>
              <w:rFonts w:ascii="宋体" w:hAnsi="宋体" w:cs="宋体"/>
            </w:rPr>
          </w:pPr>
        </w:p>
        <w:p w14:paraId="1954FD8C">
          <w:pPr>
            <w:pStyle w:val="16"/>
            <w:tabs>
              <w:tab w:val="right" w:leader="dot" w:pos="8306"/>
            </w:tabs>
            <w:spacing w:line="312" w:lineRule="auto"/>
            <w:rPr>
              <w:rFonts w:ascii="宋体" w:hAnsi="宋体" w:cs="宋体"/>
              <w:b/>
              <w:bCs/>
            </w:rPr>
          </w:pPr>
          <w:r>
            <w:rPr>
              <w:rFonts w:hint="eastAsia" w:ascii="宋体" w:hAnsi="宋体" w:cs="宋体"/>
              <w:bCs/>
            </w:rPr>
            <w:fldChar w:fldCharType="end"/>
          </w:r>
        </w:p>
      </w:sdtContent>
    </w:sdt>
    <w:p w14:paraId="6B4E0A88">
      <w:pPr>
        <w:spacing w:line="312" w:lineRule="auto"/>
        <w:rPr>
          <w:rFonts w:ascii="宋体" w:hAnsi="宋体" w:cs="宋体"/>
          <w:b/>
          <w:bCs/>
          <w:sz w:val="36"/>
          <w:szCs w:val="36"/>
        </w:rPr>
      </w:pPr>
      <w:r>
        <w:rPr>
          <w:rFonts w:hint="eastAsia" w:ascii="宋体" w:hAnsi="宋体" w:cs="宋体"/>
          <w:b/>
          <w:bCs/>
          <w:sz w:val="36"/>
          <w:szCs w:val="36"/>
        </w:rPr>
        <w:br w:type="page"/>
      </w:r>
    </w:p>
    <w:p w14:paraId="1D8FDC44">
      <w:pPr>
        <w:pStyle w:val="3"/>
        <w:spacing w:line="312" w:lineRule="auto"/>
        <w:jc w:val="center"/>
        <w:rPr>
          <w:rFonts w:ascii="宋体" w:hAnsi="宋体" w:cs="宋体"/>
        </w:rPr>
      </w:pPr>
      <w:bookmarkStart w:id="2" w:name="_Toc20007"/>
      <w:r>
        <w:rPr>
          <w:rFonts w:hint="eastAsia" w:ascii="宋体" w:hAnsi="宋体" w:cs="宋体"/>
        </w:rPr>
        <w:t>第一章 征集公告</w:t>
      </w:r>
      <w:bookmarkEnd w:id="2"/>
    </w:p>
    <w:p w14:paraId="4341968D">
      <w:pPr>
        <w:spacing w:line="312" w:lineRule="auto"/>
        <w:rPr>
          <w:rFonts w:ascii="宋体" w:hAnsi="宋体" w:cs="宋体"/>
          <w:b/>
          <w:bCs/>
          <w:sz w:val="36"/>
          <w:szCs w:val="36"/>
        </w:rPr>
      </w:pPr>
      <w:r>
        <w:rPr>
          <w:rFonts w:hint="eastAsia" w:ascii="宋体" w:hAnsi="宋体" w:cs="宋体"/>
          <w:b/>
          <w:bCs/>
          <w:sz w:val="36"/>
          <w:szCs w:val="36"/>
        </w:rPr>
        <w:br w:type="page"/>
      </w:r>
    </w:p>
    <w:p w14:paraId="32085D16">
      <w:pPr>
        <w:spacing w:line="312" w:lineRule="auto"/>
        <w:jc w:val="center"/>
        <w:rPr>
          <w:rFonts w:ascii="宋体" w:hAnsi="宋体" w:cs="宋体"/>
          <w:b/>
          <w:bCs/>
          <w:sz w:val="40"/>
          <w:szCs w:val="40"/>
        </w:rPr>
      </w:pPr>
      <w:r>
        <w:rPr>
          <w:rFonts w:hint="eastAsia" w:ascii="宋体" w:hAnsi="宋体" w:cs="宋体"/>
          <w:b/>
          <w:bCs/>
          <w:sz w:val="40"/>
          <w:szCs w:val="40"/>
        </w:rPr>
        <w:t>征集公告</w:t>
      </w:r>
    </w:p>
    <w:p w14:paraId="3CC52D19">
      <w:pPr>
        <w:pStyle w:val="17"/>
        <w:spacing w:before="0" w:beforeAutospacing="0" w:after="0" w:afterAutospacing="0" w:line="312" w:lineRule="auto"/>
        <w:ind w:firstLine="480"/>
      </w:pPr>
      <w:r>
        <w:rPr>
          <w:rFonts w:hint="eastAsia"/>
        </w:rPr>
        <w:t>受</w:t>
      </w:r>
      <w:r>
        <w:rPr>
          <w:rFonts w:hint="eastAsia"/>
          <w:u w:val="single"/>
          <w:lang w:val="zh-CN"/>
        </w:rPr>
        <w:t>集安市财政投资评审中心</w:t>
      </w:r>
      <w:r>
        <w:rPr>
          <w:rFonts w:hint="eastAsia"/>
        </w:rPr>
        <w:t>委托，</w:t>
      </w:r>
      <w:r>
        <w:rPr>
          <w:rFonts w:hint="eastAsia"/>
          <w:u w:val="single"/>
        </w:rPr>
        <w:t>中高建项目管理有限公司</w:t>
      </w:r>
      <w:r>
        <w:rPr>
          <w:rFonts w:hint="eastAsia"/>
        </w:rPr>
        <w:t>将以公开征集方式，对</w:t>
      </w:r>
      <w:r>
        <w:rPr>
          <w:rFonts w:hint="eastAsia"/>
          <w:lang w:eastAsia="zh-CN"/>
        </w:rPr>
        <w:t>评审咨询服务</w:t>
      </w:r>
      <w:r>
        <w:rPr>
          <w:rFonts w:hint="eastAsia"/>
        </w:rPr>
        <w:t>实</w:t>
      </w:r>
      <w:r>
        <w:rPr>
          <w:rFonts w:hint="eastAsia"/>
          <w:u w:val="none"/>
        </w:rPr>
        <w:t>施封闭式框架协议征集</w:t>
      </w:r>
      <w:r>
        <w:rPr>
          <w:rFonts w:hint="eastAsia"/>
        </w:rPr>
        <w:t>。现邀请合格的供应商参加征集。</w:t>
      </w:r>
    </w:p>
    <w:p w14:paraId="024015E5">
      <w:pPr>
        <w:pStyle w:val="17"/>
        <w:spacing w:before="0" w:beforeAutospacing="0" w:after="0" w:afterAutospacing="0" w:line="312" w:lineRule="auto"/>
      </w:pPr>
      <w:r>
        <w:rPr>
          <w:rStyle w:val="22"/>
          <w:rFonts w:hint="eastAsia"/>
        </w:rPr>
        <w:t>一、项目名称和编号</w:t>
      </w:r>
    </w:p>
    <w:p w14:paraId="4156A5B5">
      <w:pPr>
        <w:pStyle w:val="17"/>
        <w:spacing w:before="0" w:beforeAutospacing="0" w:after="0" w:afterAutospacing="0" w:line="312" w:lineRule="auto"/>
        <w:ind w:firstLine="480" w:firstLineChars="200"/>
      </w:pPr>
      <w:r>
        <w:rPr>
          <w:rFonts w:hint="eastAsia"/>
        </w:rPr>
        <w:t>1.1项目名称：</w:t>
      </w:r>
      <w:r>
        <w:rPr>
          <w:rFonts w:hint="eastAsia"/>
          <w:lang w:eastAsia="zh-CN"/>
        </w:rPr>
        <w:t>评审咨询服务</w:t>
      </w:r>
      <w:r>
        <w:rPr>
          <w:rFonts w:hint="eastAsia"/>
        </w:rPr>
        <w:t>；</w:t>
      </w:r>
    </w:p>
    <w:p w14:paraId="45DAD92B">
      <w:pPr>
        <w:pStyle w:val="17"/>
        <w:spacing w:before="0" w:beforeAutospacing="0" w:after="0" w:afterAutospacing="0" w:line="312" w:lineRule="auto"/>
        <w:ind w:firstLine="480" w:firstLineChars="200"/>
        <w:rPr>
          <w:highlight w:val="none"/>
        </w:rPr>
      </w:pPr>
      <w:r>
        <w:rPr>
          <w:rFonts w:hint="eastAsia"/>
          <w:highlight w:val="none"/>
        </w:rPr>
        <w:t>1.2项目编号：</w:t>
      </w:r>
      <w:r>
        <w:rPr>
          <w:rFonts w:hint="eastAsia"/>
          <w:highlight w:val="none"/>
          <w:lang w:eastAsia="zh-CN"/>
        </w:rPr>
        <w:t>采购计划-[2025]-00141号</w:t>
      </w:r>
      <w:r>
        <w:rPr>
          <w:rFonts w:hint="eastAsia"/>
          <w:highlight w:val="none"/>
        </w:rPr>
        <w:t>；</w:t>
      </w:r>
    </w:p>
    <w:p w14:paraId="081F8AB0">
      <w:pPr>
        <w:pStyle w:val="17"/>
        <w:spacing w:before="0" w:beforeAutospacing="0" w:after="0" w:afterAutospacing="0" w:line="312" w:lineRule="auto"/>
        <w:rPr>
          <w:highlight w:val="none"/>
        </w:rPr>
      </w:pPr>
      <w:r>
        <w:rPr>
          <w:rStyle w:val="22"/>
          <w:rFonts w:hint="eastAsia"/>
          <w:highlight w:val="none"/>
        </w:rPr>
        <w:t>二、项目内容</w:t>
      </w:r>
    </w:p>
    <w:tbl>
      <w:tblPr>
        <w:tblStyle w:val="19"/>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2475"/>
        <w:gridCol w:w="3960"/>
        <w:gridCol w:w="2132"/>
      </w:tblGrid>
      <w:tr w14:paraId="5E87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46" w:type="dxa"/>
            <w:noWrap/>
            <w:vAlign w:val="center"/>
          </w:tcPr>
          <w:p w14:paraId="33E2F148">
            <w:pPr>
              <w:spacing w:line="312" w:lineRule="auto"/>
              <w:jc w:val="center"/>
              <w:rPr>
                <w:rFonts w:ascii="宋体" w:hAnsi="宋体" w:cs="宋体"/>
                <w:sz w:val="24"/>
                <w:szCs w:val="24"/>
                <w:highlight w:val="none"/>
              </w:rPr>
            </w:pPr>
            <w:r>
              <w:rPr>
                <w:rFonts w:hint="eastAsia" w:ascii="宋体" w:hAnsi="宋体" w:cs="宋体"/>
                <w:sz w:val="24"/>
                <w:szCs w:val="24"/>
                <w:highlight w:val="none"/>
              </w:rPr>
              <w:t>项目分包数量</w:t>
            </w:r>
          </w:p>
        </w:tc>
        <w:tc>
          <w:tcPr>
            <w:tcW w:w="2475" w:type="dxa"/>
            <w:noWrap/>
            <w:vAlign w:val="center"/>
          </w:tcPr>
          <w:p w14:paraId="55881B00">
            <w:pPr>
              <w:spacing w:line="312" w:lineRule="auto"/>
              <w:jc w:val="center"/>
              <w:rPr>
                <w:rFonts w:ascii="宋体" w:hAnsi="宋体" w:cs="宋体"/>
                <w:sz w:val="24"/>
                <w:szCs w:val="24"/>
                <w:highlight w:val="none"/>
              </w:rPr>
            </w:pPr>
            <w:r>
              <w:rPr>
                <w:rFonts w:hint="eastAsia" w:ascii="宋体" w:hAnsi="宋体" w:cs="宋体"/>
                <w:sz w:val="24"/>
                <w:szCs w:val="24"/>
                <w:highlight w:val="none"/>
              </w:rPr>
              <w:t>采购人</w:t>
            </w:r>
          </w:p>
        </w:tc>
        <w:tc>
          <w:tcPr>
            <w:tcW w:w="3960" w:type="dxa"/>
            <w:noWrap/>
            <w:vAlign w:val="center"/>
          </w:tcPr>
          <w:p w14:paraId="4F0C480D">
            <w:pPr>
              <w:spacing w:line="312" w:lineRule="auto"/>
              <w:jc w:val="center"/>
              <w:rPr>
                <w:rFonts w:ascii="宋体" w:hAnsi="宋体" w:cs="宋体"/>
                <w:sz w:val="24"/>
                <w:szCs w:val="24"/>
                <w:highlight w:val="none"/>
              </w:rPr>
            </w:pPr>
            <w:r>
              <w:rPr>
                <w:rFonts w:hint="eastAsia" w:ascii="宋体" w:hAnsi="宋体" w:cs="宋体"/>
                <w:sz w:val="24"/>
                <w:szCs w:val="24"/>
                <w:highlight w:val="none"/>
              </w:rPr>
              <w:t>服务范围</w:t>
            </w:r>
          </w:p>
        </w:tc>
        <w:tc>
          <w:tcPr>
            <w:tcW w:w="2132" w:type="dxa"/>
            <w:noWrap/>
            <w:vAlign w:val="center"/>
          </w:tcPr>
          <w:p w14:paraId="2620EE12">
            <w:pPr>
              <w:spacing w:line="312" w:lineRule="auto"/>
              <w:jc w:val="center"/>
              <w:rPr>
                <w:rFonts w:ascii="宋体" w:hAnsi="宋体" w:cs="宋体"/>
                <w:sz w:val="24"/>
                <w:szCs w:val="24"/>
                <w:highlight w:val="none"/>
              </w:rPr>
            </w:pPr>
            <w:r>
              <w:rPr>
                <w:rFonts w:hint="eastAsia" w:ascii="宋体" w:hAnsi="宋体" w:cs="宋体"/>
                <w:sz w:val="24"/>
                <w:szCs w:val="24"/>
                <w:highlight w:val="none"/>
              </w:rPr>
              <w:t>框架协议期限</w:t>
            </w:r>
          </w:p>
        </w:tc>
      </w:tr>
      <w:tr w14:paraId="15F1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46" w:type="dxa"/>
            <w:noWrap/>
            <w:vAlign w:val="center"/>
          </w:tcPr>
          <w:p w14:paraId="26C297FD">
            <w:pPr>
              <w:spacing w:line="312" w:lineRule="auto"/>
              <w:jc w:val="center"/>
              <w:rPr>
                <w:rFonts w:ascii="宋体" w:hAnsi="宋体" w:cs="宋体"/>
                <w:sz w:val="24"/>
                <w:szCs w:val="24"/>
                <w:highlight w:val="none"/>
              </w:rPr>
            </w:pPr>
            <w:r>
              <w:rPr>
                <w:rFonts w:hint="eastAsia" w:ascii="宋体" w:hAnsi="宋体" w:cs="宋体"/>
                <w:sz w:val="24"/>
                <w:szCs w:val="24"/>
                <w:highlight w:val="none"/>
              </w:rPr>
              <w:t>1个包</w:t>
            </w:r>
          </w:p>
        </w:tc>
        <w:tc>
          <w:tcPr>
            <w:tcW w:w="2475" w:type="dxa"/>
            <w:noWrap/>
            <w:vAlign w:val="center"/>
          </w:tcPr>
          <w:p w14:paraId="39F21F44">
            <w:pPr>
              <w:spacing w:line="312" w:lineRule="auto"/>
              <w:jc w:val="center"/>
              <w:rPr>
                <w:rFonts w:ascii="宋体" w:hAnsi="宋体" w:cs="宋体"/>
                <w:sz w:val="24"/>
                <w:szCs w:val="24"/>
                <w:highlight w:val="none"/>
              </w:rPr>
            </w:pPr>
            <w:r>
              <w:rPr>
                <w:rFonts w:hint="eastAsia" w:ascii="宋体" w:hAnsi="宋体" w:cs="宋体"/>
                <w:sz w:val="24"/>
                <w:szCs w:val="24"/>
                <w:highlight w:val="none"/>
              </w:rPr>
              <w:t>集安市财政投资评审中心</w:t>
            </w:r>
          </w:p>
        </w:tc>
        <w:tc>
          <w:tcPr>
            <w:tcW w:w="3960" w:type="dxa"/>
            <w:noWrap/>
            <w:vAlign w:val="center"/>
          </w:tcPr>
          <w:p w14:paraId="3D9EC92F">
            <w:pPr>
              <w:spacing w:line="312" w:lineRule="auto"/>
              <w:rPr>
                <w:rFonts w:ascii="宋体" w:hAnsi="宋体" w:cs="宋体"/>
                <w:sz w:val="24"/>
                <w:szCs w:val="24"/>
                <w:highlight w:val="none"/>
              </w:rPr>
            </w:pPr>
            <w:r>
              <w:rPr>
                <w:rFonts w:hint="eastAsia" w:ascii="宋体" w:hAnsi="宋体" w:cs="宋体"/>
                <w:sz w:val="24"/>
                <w:szCs w:val="24"/>
                <w:highlight w:val="none"/>
              </w:rPr>
              <w:t>最高投标限价、招标工程量清单编制、审核；</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结算审核等造价咨询服务。</w:t>
            </w:r>
          </w:p>
        </w:tc>
        <w:tc>
          <w:tcPr>
            <w:tcW w:w="2132" w:type="dxa"/>
            <w:noWrap/>
            <w:vAlign w:val="center"/>
          </w:tcPr>
          <w:p w14:paraId="612B3F8D">
            <w:pPr>
              <w:spacing w:line="312" w:lineRule="auto"/>
              <w:jc w:val="center"/>
              <w:rPr>
                <w:rFonts w:ascii="宋体" w:hAnsi="宋体" w:cs="宋体"/>
                <w:sz w:val="24"/>
                <w:szCs w:val="24"/>
                <w:highlight w:val="none"/>
              </w:rPr>
            </w:pPr>
            <w:r>
              <w:rPr>
                <w:rFonts w:hint="eastAsia" w:ascii="宋体" w:hAnsi="宋体" w:cs="宋体"/>
                <w:sz w:val="24"/>
                <w:szCs w:val="24"/>
                <w:highlight w:val="none"/>
              </w:rPr>
              <w:t>自签订合同之日起两年。</w:t>
            </w:r>
          </w:p>
        </w:tc>
      </w:tr>
    </w:tbl>
    <w:p w14:paraId="2B21E6CB">
      <w:pPr>
        <w:numPr>
          <w:ilvl w:val="0"/>
          <w:numId w:val="2"/>
        </w:numPr>
        <w:spacing w:line="312" w:lineRule="auto"/>
        <w:jc w:val="both"/>
        <w:rPr>
          <w:rStyle w:val="22"/>
          <w:rFonts w:ascii="宋体" w:hAnsi="宋体" w:cs="宋体"/>
          <w:sz w:val="24"/>
          <w:szCs w:val="24"/>
          <w:highlight w:val="none"/>
        </w:rPr>
      </w:pPr>
      <w:r>
        <w:rPr>
          <w:rStyle w:val="22"/>
          <w:rFonts w:hint="eastAsia" w:ascii="宋体" w:hAnsi="宋体" w:cs="宋体"/>
          <w:sz w:val="24"/>
          <w:szCs w:val="24"/>
          <w:highlight w:val="none"/>
        </w:rPr>
        <w:t>最高限制单价（折扣系数）：</w:t>
      </w:r>
    </w:p>
    <w:p w14:paraId="58038673">
      <w:pPr>
        <w:pStyle w:val="17"/>
        <w:spacing w:before="0" w:beforeAutospacing="0" w:after="0" w:afterAutospacing="0" w:line="312" w:lineRule="auto"/>
        <w:ind w:firstLine="480" w:firstLineChars="200"/>
        <w:rPr>
          <w:rStyle w:val="22"/>
          <w:rFonts w:hint="eastAsia"/>
          <w:highlight w:val="none"/>
        </w:rPr>
      </w:pPr>
      <w:r>
        <w:rPr>
          <w:rStyle w:val="22"/>
          <w:rFonts w:hint="eastAsia"/>
          <w:highlight w:val="none"/>
        </w:rPr>
        <w:t>参照《吉林省建设工程造价咨询服务收费指导意见》（吉建协〔2022〕12号）文件，适用文件序号5：工程量清单、最高投标限价编制或审核</w:t>
      </w:r>
      <w:r>
        <w:rPr>
          <w:rStyle w:val="22"/>
          <w:rFonts w:hint="eastAsia"/>
          <w:highlight w:val="none"/>
          <w:lang w:val="en-US" w:eastAsia="zh-CN"/>
        </w:rPr>
        <w:t>及工程预算审核（定额计价法）</w:t>
      </w:r>
      <w:r>
        <w:rPr>
          <w:rStyle w:val="22"/>
          <w:rFonts w:hint="eastAsia"/>
          <w:highlight w:val="none"/>
        </w:rPr>
        <w:t>；适用文件序号9：工程结算审核。</w:t>
      </w:r>
    </w:p>
    <w:p w14:paraId="7E082FDB">
      <w:pPr>
        <w:pStyle w:val="17"/>
        <w:spacing w:before="0" w:beforeAutospacing="0" w:after="0" w:afterAutospacing="0" w:line="312" w:lineRule="auto"/>
        <w:ind w:firstLine="480" w:firstLineChars="200"/>
        <w:rPr>
          <w:rStyle w:val="22"/>
          <w:highlight w:val="yellow"/>
        </w:rPr>
      </w:pPr>
      <w:r>
        <w:rPr>
          <w:rStyle w:val="22"/>
          <w:rFonts w:hint="eastAsia"/>
          <w:highlight w:val="none"/>
        </w:rPr>
        <w:t>固定折扣系数为3.8折（即优惠率为62%），</w:t>
      </w:r>
      <w:r>
        <w:rPr>
          <w:rStyle w:val="22"/>
          <w:rFonts w:hint="eastAsia"/>
          <w:highlight w:val="none"/>
          <w:lang w:val="en-US" w:eastAsia="zh-CN"/>
        </w:rPr>
        <w:t>钢筋抽量不另行支付费用。</w:t>
      </w:r>
      <w:r>
        <w:rPr>
          <w:rStyle w:val="22"/>
          <w:rFonts w:hint="eastAsia"/>
          <w:highlight w:val="none"/>
        </w:rPr>
        <w:t>本项费用为固定收费标准，其他报价无效，供应商在报价时只填写：响应固定收费标准。</w:t>
      </w:r>
    </w:p>
    <w:p w14:paraId="0A3859FC">
      <w:pPr>
        <w:pStyle w:val="17"/>
        <w:spacing w:before="0" w:beforeAutospacing="0" w:after="0" w:afterAutospacing="0" w:line="312" w:lineRule="auto"/>
        <w:rPr>
          <w:rFonts w:hint="default" w:eastAsia="宋体"/>
          <w:highlight w:val="none"/>
          <w:lang w:val="en-US" w:eastAsia="zh-CN"/>
        </w:rPr>
      </w:pPr>
      <w:r>
        <w:rPr>
          <w:rStyle w:val="22"/>
          <w:rFonts w:hint="eastAsia"/>
        </w:rPr>
        <w:t>四、项目需</w:t>
      </w:r>
      <w:r>
        <w:rPr>
          <w:rStyle w:val="22"/>
          <w:rFonts w:hint="eastAsia"/>
          <w:highlight w:val="none"/>
        </w:rPr>
        <w:t>要落实的政府采购政策</w:t>
      </w:r>
      <w:r>
        <w:rPr>
          <w:rStyle w:val="22"/>
          <w:rFonts w:hint="eastAsia"/>
          <w:highlight w:val="none"/>
          <w:lang w:val="en-US" w:eastAsia="zh-CN"/>
        </w:rPr>
        <w:t xml:space="preserve">  </w:t>
      </w:r>
    </w:p>
    <w:p w14:paraId="67D7634C">
      <w:pPr>
        <w:pStyle w:val="17"/>
        <w:spacing w:before="0" w:beforeAutospacing="0" w:after="0" w:afterAutospacing="0" w:line="312" w:lineRule="auto"/>
        <w:ind w:firstLine="480" w:firstLineChars="200"/>
        <w:rPr>
          <w:highlight w:val="none"/>
        </w:rPr>
      </w:pPr>
      <w:r>
        <w:rPr>
          <w:rFonts w:hint="eastAsia"/>
          <w:highlight w:val="none"/>
        </w:rPr>
        <w:t xml:space="preserve">4.1 </w:t>
      </w:r>
      <w:r>
        <w:rPr>
          <w:rFonts w:hint="eastAsia"/>
          <w:b/>
          <w:bCs/>
          <w:highlight w:val="none"/>
        </w:rPr>
        <w:t>本项目为专门面向中小企业</w:t>
      </w:r>
      <w:r>
        <w:rPr>
          <w:rFonts w:hint="eastAsia"/>
          <w:bCs/>
          <w:snapToGrid w:val="0"/>
          <w:highlight w:val="none"/>
          <w:lang w:val="zh-CN"/>
        </w:rPr>
        <w:t>（本项目中小企业划分标准所属行业：其他未列明行业）</w:t>
      </w:r>
      <w:r>
        <w:rPr>
          <w:rFonts w:hint="eastAsia"/>
          <w:highlight w:val="none"/>
        </w:rPr>
        <w:t>。</w:t>
      </w:r>
    </w:p>
    <w:p w14:paraId="532FAF68">
      <w:pPr>
        <w:pStyle w:val="17"/>
        <w:spacing w:before="0" w:beforeAutospacing="0" w:after="0" w:afterAutospacing="0" w:line="312" w:lineRule="auto"/>
        <w:rPr>
          <w:highlight w:val="none"/>
        </w:rPr>
      </w:pPr>
      <w:r>
        <w:rPr>
          <w:rStyle w:val="22"/>
          <w:rFonts w:hint="eastAsia"/>
          <w:highlight w:val="none"/>
        </w:rPr>
        <w:t>五、供应商资格要求</w:t>
      </w:r>
    </w:p>
    <w:p w14:paraId="346B2C16">
      <w:pPr>
        <w:pStyle w:val="17"/>
        <w:spacing w:before="0" w:beforeAutospacing="0" w:after="0" w:afterAutospacing="0" w:line="312" w:lineRule="auto"/>
        <w:ind w:firstLine="480" w:firstLineChars="200"/>
        <w:rPr>
          <w:highlight w:val="none"/>
        </w:rPr>
      </w:pPr>
      <w:r>
        <w:rPr>
          <w:rFonts w:hint="eastAsia"/>
          <w:highlight w:val="none"/>
        </w:rPr>
        <w:t>5.1 具有独立承担民事责任的能力,具备独立法人资格或其他组织，具备有效的营业执照，并在人员、设备、资金等方面具有相应的承担能力。</w:t>
      </w:r>
    </w:p>
    <w:p w14:paraId="6FBF4D30">
      <w:pPr>
        <w:pStyle w:val="17"/>
        <w:spacing w:before="0" w:beforeAutospacing="0" w:after="0" w:afterAutospacing="0" w:line="312" w:lineRule="auto"/>
        <w:ind w:firstLine="480" w:firstLineChars="200"/>
      </w:pPr>
      <w:r>
        <w:rPr>
          <w:rFonts w:hint="eastAsia"/>
        </w:rPr>
        <w:t>5.2 符合《中华人民共和国政府采购法》第二十二条规定的条件。</w:t>
      </w:r>
    </w:p>
    <w:p w14:paraId="541FCE87">
      <w:pPr>
        <w:pStyle w:val="17"/>
        <w:spacing w:before="0" w:beforeAutospacing="0" w:after="0" w:afterAutospacing="0" w:line="312" w:lineRule="auto"/>
        <w:ind w:firstLine="480" w:firstLineChars="200"/>
      </w:pPr>
      <w:r>
        <w:rPr>
          <w:rFonts w:hint="eastAsia"/>
        </w:rPr>
        <w:t>5.3 人员要求：（1）投入本项目的项目负责人须具有国家注册一级造价工程师资格及高级工程师职称，5年以上从业经验，且在本单位连续缴纳社保6个月以上</w:t>
      </w:r>
      <w:r>
        <w:rPr>
          <w:rFonts w:hint="eastAsia"/>
          <w:highlight w:val="none"/>
        </w:rPr>
        <w:t>。</w:t>
      </w:r>
    </w:p>
    <w:p w14:paraId="65619712">
      <w:pPr>
        <w:pStyle w:val="17"/>
        <w:spacing w:before="0" w:beforeAutospacing="0" w:after="0" w:afterAutospacing="0" w:line="312" w:lineRule="auto"/>
        <w:ind w:firstLine="480" w:firstLineChars="200"/>
      </w:pPr>
      <w:r>
        <w:rPr>
          <w:rFonts w:hint="eastAsia"/>
        </w:rPr>
        <w:t>（2）其他主要人员：拟派人员项目团队不少于20人</w:t>
      </w:r>
      <w:r>
        <w:rPr>
          <w:rFonts w:hint="eastAsia"/>
          <w:lang w:eastAsia="zh-CN"/>
        </w:rPr>
        <w:t>，其中一级注册造价工程师不低于10人（安装工程专业不少于2人）；且中级及以上职称占80%及以上</w:t>
      </w:r>
      <w:r>
        <w:rPr>
          <w:rFonts w:hint="eastAsia"/>
        </w:rPr>
        <w:t>，</w:t>
      </w:r>
      <w:r>
        <w:rPr>
          <w:rFonts w:hint="eastAsia"/>
          <w:lang w:val="en-US" w:eastAsia="zh-CN"/>
        </w:rPr>
        <w:t>并提供近三个月中任意一个月社保证明。</w:t>
      </w:r>
    </w:p>
    <w:p w14:paraId="701FB1DA">
      <w:pPr>
        <w:pStyle w:val="17"/>
        <w:spacing w:before="0" w:beforeAutospacing="0" w:after="0" w:afterAutospacing="0" w:line="312" w:lineRule="auto"/>
        <w:ind w:firstLine="480" w:firstLineChars="200"/>
      </w:pPr>
      <w:r>
        <w:rPr>
          <w:rFonts w:hint="eastAsia"/>
        </w:rPr>
        <w:t>5.4 财务要求：具有良好的商业信誉和健全的财务会计制度（</w:t>
      </w:r>
      <w:r>
        <w:rPr>
          <w:rFonts w:hint="eastAsia"/>
          <w:lang w:val="zh-CN"/>
        </w:rPr>
        <w:t>提供《资格条件承诺函》</w:t>
      </w:r>
      <w:r>
        <w:rPr>
          <w:rFonts w:hint="eastAsia"/>
        </w:rPr>
        <w:t>）。</w:t>
      </w:r>
    </w:p>
    <w:p w14:paraId="47228C4D">
      <w:pPr>
        <w:pStyle w:val="17"/>
        <w:spacing w:before="0" w:beforeAutospacing="0" w:after="0" w:afterAutospacing="0" w:line="312" w:lineRule="auto"/>
        <w:ind w:firstLine="480" w:firstLineChars="200"/>
        <w:rPr>
          <w:shd w:val="clear" w:color="auto" w:fill="FFFFFF"/>
        </w:rPr>
      </w:pPr>
      <w:r>
        <w:rPr>
          <w:rFonts w:hint="eastAsia"/>
        </w:rPr>
        <w:t>5.5 信誉要求：供应商参加政府采购活动</w:t>
      </w:r>
      <w:r>
        <w:rPr>
          <w:rFonts w:hint="eastAsia"/>
          <w:highlight w:val="none"/>
        </w:rPr>
        <w:t>近</w:t>
      </w:r>
      <w:r>
        <w:rPr>
          <w:rFonts w:hint="eastAsia"/>
          <w:highlight w:val="none"/>
          <w:lang w:val="en-US" w:eastAsia="zh-CN"/>
        </w:rPr>
        <w:t>三</w:t>
      </w:r>
      <w:r>
        <w:rPr>
          <w:rFonts w:hint="eastAsia"/>
          <w:highlight w:val="none"/>
        </w:rPr>
        <w:t>年内（</w:t>
      </w:r>
      <w:r>
        <w:rPr>
          <w:rFonts w:hint="eastAsia"/>
          <w:highlight w:val="none"/>
          <w:lang w:val="en-US" w:eastAsia="zh-CN"/>
        </w:rPr>
        <w:t>2022</w:t>
      </w:r>
      <w:r>
        <w:rPr>
          <w:rFonts w:hint="eastAsia"/>
          <w:highlight w:val="none"/>
        </w:rPr>
        <w:t>年至投标截止时间前，新成立的公司，需从成立之日起开始）</w:t>
      </w:r>
      <w:r>
        <w:rPr>
          <w:rFonts w:hint="eastAsia"/>
        </w:rPr>
        <w:t>在经营活动中没有重大违法记录，拒绝列入政府取消投标资格记录期间的企业或个人投标，且未被列入“信用中国”网站(www.creditchina.gov.cn)、“中国政府采购网”(www.ccgp.gov.cn)等渠道失信被执行人、重大税收违法失信主体、政府采购严重违法失信行为记录名单的供应商。</w:t>
      </w:r>
    </w:p>
    <w:p w14:paraId="2744DC9B">
      <w:pPr>
        <w:pStyle w:val="17"/>
        <w:spacing w:before="0" w:beforeAutospacing="0" w:after="0" w:afterAutospacing="0" w:line="312" w:lineRule="auto"/>
        <w:ind w:firstLine="480" w:firstLineChars="200"/>
      </w:pPr>
      <w:r>
        <w:rPr>
          <w:rFonts w:hint="eastAsia"/>
        </w:rPr>
        <w:t>5.6 有依法缴纳税收和社会保障资金的良好记录（</w:t>
      </w:r>
      <w:r>
        <w:rPr>
          <w:rFonts w:hint="eastAsia"/>
          <w:lang w:val="zh-CN"/>
        </w:rPr>
        <w:t>提供《资格条件承诺函》</w:t>
      </w:r>
      <w:r>
        <w:rPr>
          <w:rFonts w:hint="eastAsia"/>
        </w:rPr>
        <w:t>）</w:t>
      </w:r>
    </w:p>
    <w:p w14:paraId="4378EA86">
      <w:pPr>
        <w:pStyle w:val="17"/>
        <w:spacing w:before="0" w:beforeAutospacing="0" w:after="0" w:afterAutospacing="0" w:line="312" w:lineRule="auto"/>
        <w:ind w:firstLine="480" w:firstLineChars="200"/>
      </w:pPr>
      <w:r>
        <w:rPr>
          <w:rFonts w:hint="eastAsia"/>
        </w:rPr>
        <w:t>5.7其他要求：单位负责人为同一人或者存在控股、管理关系的不同单位，不得参加同一标段投标或者未划分标段的同一项目投标。违反规定的，相关投标均无效。</w:t>
      </w:r>
    </w:p>
    <w:p w14:paraId="466EF461">
      <w:pPr>
        <w:pStyle w:val="17"/>
        <w:spacing w:before="0" w:beforeAutospacing="0" w:after="0" w:afterAutospacing="0" w:line="312" w:lineRule="auto"/>
        <w:ind w:firstLine="480"/>
      </w:pPr>
      <w:r>
        <w:rPr>
          <w:rFonts w:hint="eastAsia"/>
        </w:rPr>
        <w:t>5.8 参与被评审项目设计、代建、招标代理、编制预算或最高投标限价、监理、检测、编制决(结)算等相关服务的，不得再参加本采购项目的其他采购活动。</w:t>
      </w:r>
    </w:p>
    <w:p w14:paraId="2BA3F0FE">
      <w:pPr>
        <w:pStyle w:val="17"/>
        <w:spacing w:before="0" w:beforeAutospacing="0" w:after="0" w:afterAutospacing="0" w:line="312" w:lineRule="auto"/>
        <w:ind w:firstLine="480" w:firstLineChars="200"/>
      </w:pPr>
      <w:r>
        <w:rPr>
          <w:rFonts w:hint="eastAsia"/>
        </w:rPr>
        <w:t>5.9 本项目不接受联合体响应。</w:t>
      </w:r>
    </w:p>
    <w:p w14:paraId="3ED2A4B3">
      <w:pPr>
        <w:pStyle w:val="17"/>
        <w:spacing w:before="0" w:beforeAutospacing="0" w:after="0" w:afterAutospacing="0" w:line="312" w:lineRule="auto"/>
        <w:rPr>
          <w:rStyle w:val="22"/>
          <w:rFonts w:hint="eastAsia"/>
        </w:rPr>
      </w:pPr>
      <w:r>
        <w:rPr>
          <w:rStyle w:val="22"/>
          <w:rFonts w:hint="eastAsia"/>
        </w:rPr>
        <w:t>六、项目答疑会和踏勘现场：无。</w:t>
      </w:r>
    </w:p>
    <w:p w14:paraId="7B2520D8">
      <w:pPr>
        <w:pStyle w:val="17"/>
        <w:spacing w:before="0" w:beforeAutospacing="0" w:after="0" w:afterAutospacing="0" w:line="312" w:lineRule="auto"/>
        <w:rPr>
          <w:rStyle w:val="22"/>
          <w:rFonts w:hint="eastAsia" w:eastAsia="宋体"/>
          <w:lang w:val="en-US" w:eastAsia="zh-CN"/>
        </w:rPr>
      </w:pPr>
      <w:r>
        <w:rPr>
          <w:rStyle w:val="22"/>
          <w:rFonts w:hint="eastAsia"/>
          <w:lang w:val="en-US" w:eastAsia="zh-CN"/>
        </w:rPr>
        <w:t>七、</w:t>
      </w:r>
      <w:r>
        <w:rPr>
          <w:rFonts w:hint="eastAsia" w:ascii="宋体" w:hAnsi="宋体" w:cs="宋体"/>
          <w:sz w:val="24"/>
          <w:szCs w:val="24"/>
        </w:rPr>
        <w:t>本次征集入围数量上限为5家。提交响应文件和符合资格条件、实质性要求的供应商应当均不少于2家，淘汰比例为20%，且至少淘汰一家供应商。</w:t>
      </w:r>
    </w:p>
    <w:p w14:paraId="1AC23C53">
      <w:pPr>
        <w:pStyle w:val="17"/>
        <w:spacing w:before="0" w:beforeAutospacing="0" w:after="0" w:afterAutospacing="0" w:line="312" w:lineRule="auto"/>
        <w:rPr>
          <w:rStyle w:val="22"/>
        </w:rPr>
      </w:pPr>
      <w:r>
        <w:rPr>
          <w:rStyle w:val="22"/>
          <w:rFonts w:hint="eastAsia"/>
          <w:lang w:val="en-US" w:eastAsia="zh-CN"/>
        </w:rPr>
        <w:t>八</w:t>
      </w:r>
      <w:r>
        <w:rPr>
          <w:rStyle w:val="22"/>
          <w:rFonts w:hint="eastAsia"/>
        </w:rPr>
        <w:t>、获取征集文件</w:t>
      </w:r>
    </w:p>
    <w:p w14:paraId="5E2976D9">
      <w:pPr>
        <w:pStyle w:val="17"/>
        <w:spacing w:before="0" w:beforeAutospacing="0" w:after="0" w:afterAutospacing="0" w:line="312" w:lineRule="auto"/>
        <w:ind w:firstLine="480" w:firstLineChars="200"/>
        <w:rPr>
          <w:kern w:val="2"/>
          <w:highlight w:val="none"/>
        </w:rPr>
      </w:pPr>
      <w:r>
        <w:rPr>
          <w:rFonts w:hint="eastAsia"/>
          <w:kern w:val="2"/>
          <w:lang w:val="en-US" w:eastAsia="zh-CN"/>
        </w:rPr>
        <w:t>8</w:t>
      </w:r>
      <w:r>
        <w:rPr>
          <w:rFonts w:hint="eastAsia"/>
          <w:kern w:val="2"/>
        </w:rPr>
        <w:t>.1时间：</w:t>
      </w:r>
      <w:r>
        <w:rPr>
          <w:rFonts w:hint="eastAsia"/>
          <w:kern w:val="2"/>
          <w:highlight w:val="none"/>
          <w:lang w:val="en-US" w:eastAsia="zh-CN"/>
        </w:rPr>
        <w:t>2025</w:t>
      </w:r>
      <w:r>
        <w:rPr>
          <w:rFonts w:hint="eastAsia"/>
          <w:kern w:val="2"/>
          <w:highlight w:val="none"/>
        </w:rPr>
        <w:t>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03</w:t>
      </w:r>
      <w:r>
        <w:rPr>
          <w:rFonts w:hint="eastAsia"/>
          <w:kern w:val="2"/>
          <w:highlight w:val="none"/>
        </w:rPr>
        <w:t>日至</w:t>
      </w:r>
      <w:r>
        <w:rPr>
          <w:rFonts w:hint="eastAsia"/>
          <w:kern w:val="2"/>
          <w:highlight w:val="none"/>
          <w:lang w:val="en-US" w:eastAsia="zh-CN"/>
        </w:rPr>
        <w:t>2025</w:t>
      </w:r>
      <w:r>
        <w:rPr>
          <w:rFonts w:hint="eastAsia"/>
          <w:kern w:val="2"/>
          <w:highlight w:val="none"/>
        </w:rPr>
        <w:t>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09</w:t>
      </w:r>
      <w:r>
        <w:rPr>
          <w:rFonts w:hint="eastAsia"/>
          <w:kern w:val="2"/>
          <w:highlight w:val="none"/>
        </w:rPr>
        <w:t>日(北京时间，法定节假日除外，下同).</w:t>
      </w:r>
    </w:p>
    <w:p w14:paraId="5EEE348E">
      <w:pPr>
        <w:pStyle w:val="17"/>
        <w:spacing w:before="0" w:beforeAutospacing="0" w:after="0" w:afterAutospacing="0" w:line="312" w:lineRule="auto"/>
        <w:ind w:firstLine="480" w:firstLineChars="200"/>
        <w:rPr>
          <w:kern w:val="2"/>
        </w:rPr>
      </w:pPr>
      <w:r>
        <w:rPr>
          <w:rFonts w:hint="eastAsia"/>
          <w:kern w:val="2"/>
          <w:highlight w:val="none"/>
          <w:lang w:val="en-US" w:eastAsia="zh-CN"/>
        </w:rPr>
        <w:t>8</w:t>
      </w:r>
      <w:r>
        <w:rPr>
          <w:rFonts w:hint="eastAsia"/>
          <w:kern w:val="2"/>
          <w:highlight w:val="none"/>
        </w:rPr>
        <w:t>.</w:t>
      </w:r>
      <w:r>
        <w:rPr>
          <w:rFonts w:hint="eastAsia"/>
          <w:kern w:val="2"/>
          <w:highlight w:val="none"/>
          <w:lang w:val="en-US" w:eastAsia="zh-CN"/>
        </w:rPr>
        <w:t>2</w:t>
      </w:r>
      <w:r>
        <w:rPr>
          <w:rFonts w:hint="eastAsia"/>
          <w:kern w:val="2"/>
          <w:highlight w:val="none"/>
        </w:rPr>
        <w:t>方式：</w:t>
      </w:r>
      <w:r>
        <w:rPr>
          <w:rFonts w:hint="eastAsia"/>
          <w:kern w:val="2"/>
          <w:highlight w:val="none"/>
          <w:lang w:val="zh-CN"/>
        </w:rPr>
        <w:t>供应商获取征集文件前，应当注册成为“政采云”平台供应商。凡已注册的供应商，按照授予的操作权限自行在“政采云”平台（http：//www.zcygov.cn）（操作路径：登录“政采云”平台-项目采购-获取采购</w:t>
      </w:r>
      <w:r>
        <w:rPr>
          <w:rFonts w:hint="eastAsia"/>
          <w:kern w:val="2"/>
          <w:lang w:val="zh-CN"/>
        </w:rPr>
        <w:t>文件-找到本项目-点击“申请获取采购文件”）</w:t>
      </w:r>
      <w:r>
        <w:rPr>
          <w:rFonts w:hint="eastAsia"/>
          <w:kern w:val="2"/>
          <w:lang w:val="zh-CN"/>
        </w:rPr>
        <w:fldChar w:fldCharType="begin"/>
      </w:r>
      <w:r>
        <w:rPr>
          <w:rFonts w:hint="eastAsia"/>
          <w:kern w:val="2"/>
          <w:lang w:val="zh-CN"/>
        </w:rPr>
        <w:instrText xml:space="preserve"> HYPERLINK "http://www.ccggzy.com.cn,下同）按采购包下载征集文件并点击下载确认参加本项目征集活动。具体注册及下载征集文件方法请访问长春市公共资源交易网查询相关信息。" </w:instrText>
      </w:r>
      <w:r>
        <w:rPr>
          <w:rFonts w:hint="eastAsia"/>
          <w:kern w:val="2"/>
          <w:lang w:val="zh-CN"/>
        </w:rPr>
        <w:fldChar w:fldCharType="separate"/>
      </w:r>
      <w:r>
        <w:rPr>
          <w:rFonts w:hint="eastAsia"/>
          <w:kern w:val="2"/>
          <w:lang w:val="zh-CN"/>
        </w:rPr>
        <w:t>按采购包下载征集文件并点击下载确认参加本项目征集活动。具体注册及下载征集文件方法请访问“政采云”平台查询相关信息。</w:t>
      </w:r>
      <w:r>
        <w:rPr>
          <w:rFonts w:hint="eastAsia"/>
          <w:kern w:val="2"/>
          <w:lang w:val="zh-CN"/>
        </w:rPr>
        <w:fldChar w:fldCharType="end"/>
      </w:r>
    </w:p>
    <w:p w14:paraId="3C1F8280">
      <w:pPr>
        <w:pStyle w:val="17"/>
        <w:spacing w:before="0" w:beforeAutospacing="0" w:after="0" w:afterAutospacing="0" w:line="312" w:lineRule="auto"/>
        <w:ind w:firstLine="480" w:firstLineChars="200"/>
      </w:pPr>
      <w:r>
        <w:rPr>
          <w:rFonts w:hint="eastAsia"/>
          <w:kern w:val="2"/>
          <w:lang w:val="en-US" w:eastAsia="zh-CN"/>
        </w:rPr>
        <w:t>8</w:t>
      </w:r>
      <w:r>
        <w:rPr>
          <w:rFonts w:hint="eastAsia"/>
          <w:kern w:val="2"/>
        </w:rPr>
        <w:t>.</w:t>
      </w:r>
      <w:r>
        <w:rPr>
          <w:rFonts w:hint="eastAsia"/>
          <w:kern w:val="2"/>
          <w:lang w:val="en-US" w:eastAsia="zh-CN"/>
        </w:rPr>
        <w:t>3</w:t>
      </w:r>
      <w:r>
        <w:rPr>
          <w:rFonts w:hint="eastAsia"/>
          <w:kern w:val="2"/>
        </w:rPr>
        <w:t>售价：免费</w:t>
      </w:r>
    </w:p>
    <w:p w14:paraId="3698F42A">
      <w:pPr>
        <w:pStyle w:val="17"/>
        <w:spacing w:before="0" w:beforeAutospacing="0" w:after="0" w:afterAutospacing="0" w:line="312" w:lineRule="auto"/>
      </w:pPr>
      <w:r>
        <w:rPr>
          <w:rStyle w:val="22"/>
          <w:rFonts w:hint="eastAsia"/>
          <w:lang w:val="en-US" w:eastAsia="zh-CN"/>
        </w:rPr>
        <w:t>九</w:t>
      </w:r>
      <w:r>
        <w:rPr>
          <w:rStyle w:val="22"/>
          <w:rFonts w:hint="eastAsia"/>
        </w:rPr>
        <w:t>、提交电子响应文件截止时间及方式</w:t>
      </w:r>
    </w:p>
    <w:p w14:paraId="704E5782">
      <w:pPr>
        <w:pStyle w:val="17"/>
        <w:spacing w:before="0" w:beforeAutospacing="0" w:after="0" w:afterAutospacing="0" w:line="312" w:lineRule="auto"/>
        <w:ind w:firstLine="480" w:firstLineChars="200"/>
        <w:rPr>
          <w:rStyle w:val="22"/>
          <w:highlight w:val="none"/>
        </w:rPr>
      </w:pPr>
      <w:r>
        <w:rPr>
          <w:rStyle w:val="22"/>
          <w:rFonts w:hint="eastAsia"/>
          <w:lang w:val="en-US" w:eastAsia="zh-CN"/>
        </w:rPr>
        <w:t>9</w:t>
      </w:r>
      <w:r>
        <w:rPr>
          <w:rStyle w:val="22"/>
          <w:rFonts w:hint="eastAsia"/>
        </w:rPr>
        <w:t>.1投标文件提交截止</w:t>
      </w:r>
      <w:r>
        <w:rPr>
          <w:rStyle w:val="22"/>
          <w:rFonts w:hint="eastAsia"/>
          <w:highlight w:val="none"/>
        </w:rPr>
        <w:t>时间：</w:t>
      </w:r>
      <w:r>
        <w:rPr>
          <w:rStyle w:val="22"/>
          <w:rFonts w:hint="eastAsia"/>
          <w:highlight w:val="none"/>
          <w:lang w:val="en-US" w:eastAsia="zh-CN"/>
        </w:rPr>
        <w:t>2025</w:t>
      </w:r>
      <w:r>
        <w:rPr>
          <w:rStyle w:val="22"/>
          <w:rFonts w:hint="eastAsia"/>
          <w:highlight w:val="none"/>
        </w:rPr>
        <w:t>年</w:t>
      </w:r>
      <w:r>
        <w:rPr>
          <w:rStyle w:val="22"/>
          <w:rFonts w:hint="eastAsia"/>
          <w:highlight w:val="none"/>
          <w:lang w:val="en-US" w:eastAsia="zh-CN"/>
        </w:rPr>
        <w:t>07</w:t>
      </w:r>
      <w:r>
        <w:rPr>
          <w:rStyle w:val="22"/>
          <w:rFonts w:hint="eastAsia"/>
          <w:highlight w:val="none"/>
        </w:rPr>
        <w:t>月</w:t>
      </w:r>
      <w:r>
        <w:rPr>
          <w:rStyle w:val="22"/>
          <w:rFonts w:hint="eastAsia"/>
          <w:highlight w:val="none"/>
          <w:lang w:val="en-US" w:eastAsia="zh-CN"/>
        </w:rPr>
        <w:t>24</w:t>
      </w:r>
      <w:r>
        <w:rPr>
          <w:rStyle w:val="22"/>
          <w:rFonts w:hint="eastAsia"/>
          <w:highlight w:val="none"/>
        </w:rPr>
        <w:t>日</w:t>
      </w:r>
      <w:r>
        <w:rPr>
          <w:rStyle w:val="22"/>
          <w:rFonts w:hint="eastAsia"/>
          <w:highlight w:val="none"/>
          <w:lang w:val="en-US" w:eastAsia="zh-CN"/>
        </w:rPr>
        <w:t>09</w:t>
      </w:r>
      <w:r>
        <w:rPr>
          <w:rStyle w:val="22"/>
          <w:rFonts w:hint="eastAsia"/>
          <w:highlight w:val="none"/>
        </w:rPr>
        <w:t>时</w:t>
      </w:r>
      <w:r>
        <w:rPr>
          <w:rStyle w:val="22"/>
          <w:rFonts w:hint="eastAsia"/>
          <w:highlight w:val="none"/>
          <w:lang w:val="en-US" w:eastAsia="zh-CN"/>
        </w:rPr>
        <w:t>00</w:t>
      </w:r>
      <w:r>
        <w:rPr>
          <w:rStyle w:val="22"/>
          <w:rFonts w:hint="eastAsia"/>
          <w:highlight w:val="none"/>
        </w:rPr>
        <w:t>分（北京时间）。</w:t>
      </w:r>
    </w:p>
    <w:p w14:paraId="509EFC63">
      <w:pPr>
        <w:pStyle w:val="17"/>
        <w:spacing w:before="0" w:beforeAutospacing="0" w:after="0" w:afterAutospacing="0" w:line="312" w:lineRule="auto"/>
        <w:ind w:firstLine="480" w:firstLineChars="200"/>
        <w:rPr>
          <w:rStyle w:val="22"/>
          <w:highlight w:val="none"/>
        </w:rPr>
      </w:pPr>
      <w:r>
        <w:rPr>
          <w:rStyle w:val="22"/>
          <w:rFonts w:hint="eastAsia"/>
          <w:highlight w:val="none"/>
          <w:lang w:val="en-US" w:eastAsia="zh-CN"/>
        </w:rPr>
        <w:t>9</w:t>
      </w:r>
      <w:r>
        <w:rPr>
          <w:rStyle w:val="22"/>
          <w:rFonts w:hint="eastAsia"/>
          <w:highlight w:val="none"/>
        </w:rPr>
        <w:t>.2投标文件提交</w:t>
      </w:r>
      <w:r>
        <w:rPr>
          <w:rStyle w:val="22"/>
          <w:rFonts w:hint="eastAsia"/>
          <w:highlight w:val="none"/>
          <w:lang w:val="en-US" w:eastAsia="zh-CN"/>
        </w:rPr>
        <w:t>方式</w:t>
      </w:r>
      <w:r>
        <w:rPr>
          <w:rStyle w:val="22"/>
          <w:rFonts w:hint="eastAsia"/>
          <w:highlight w:val="none"/>
        </w:rPr>
        <w:t>：</w:t>
      </w:r>
      <w:r>
        <w:rPr>
          <w:rStyle w:val="22"/>
          <w:rFonts w:hint="eastAsia"/>
          <w:highlight w:val="none"/>
          <w:lang w:val="zh-CN"/>
        </w:rPr>
        <w:t>本项目为全流程电子化项目，通过“政采云”平台（http：//www.zcygov.cn）实行在线电子投标，供应商应先安装“政采云</w:t>
      </w:r>
      <w:r>
        <w:rPr>
          <w:rStyle w:val="22"/>
          <w:rFonts w:hint="eastAsia"/>
          <w:highlight w:val="none"/>
        </w:rPr>
        <w:t>投标</w:t>
      </w:r>
      <w:r>
        <w:rPr>
          <w:rStyle w:val="22"/>
          <w:rFonts w:hint="eastAsia"/>
          <w:highlight w:val="none"/>
          <w:lang w:val="zh-CN"/>
        </w:rPr>
        <w:t>客户端”（请自行前往“政采云”平台进行下载），并按照本项目</w:t>
      </w:r>
      <w:r>
        <w:rPr>
          <w:rStyle w:val="22"/>
          <w:rFonts w:hint="eastAsia"/>
          <w:highlight w:val="none"/>
        </w:rPr>
        <w:t>征集</w:t>
      </w:r>
      <w:r>
        <w:rPr>
          <w:rStyle w:val="22"/>
          <w:rFonts w:hint="eastAsia"/>
          <w:highlight w:val="none"/>
          <w:lang w:val="zh-CN"/>
        </w:rPr>
        <w:t>文件和“政采云”平台的要求编制、加密后在投标截止时间前通过网络上传至“政采云”平台，供应商在“政采云”平台提交电子版响应文件时，请填写参加开标活动经办人联系方式</w:t>
      </w:r>
      <w:r>
        <w:rPr>
          <w:rStyle w:val="22"/>
          <w:rFonts w:hint="eastAsia"/>
          <w:highlight w:val="none"/>
        </w:rPr>
        <w:t>。</w:t>
      </w:r>
    </w:p>
    <w:p w14:paraId="0FD1247E">
      <w:pPr>
        <w:pStyle w:val="17"/>
        <w:spacing w:before="0" w:beforeAutospacing="0" w:after="0" w:afterAutospacing="0" w:line="312" w:lineRule="auto"/>
        <w:ind w:firstLine="480" w:firstLineChars="200"/>
        <w:rPr>
          <w:rStyle w:val="22"/>
          <w:highlight w:val="none"/>
        </w:rPr>
      </w:pPr>
      <w:r>
        <w:rPr>
          <w:rStyle w:val="22"/>
          <w:rFonts w:hint="eastAsia"/>
          <w:highlight w:val="none"/>
          <w:lang w:val="en-US" w:eastAsia="zh-CN"/>
        </w:rPr>
        <w:t>9</w:t>
      </w:r>
      <w:r>
        <w:rPr>
          <w:rStyle w:val="22"/>
          <w:rFonts w:hint="eastAsia"/>
          <w:highlight w:val="none"/>
        </w:rPr>
        <w:t>.3开标时间和地点：</w:t>
      </w:r>
      <w:r>
        <w:rPr>
          <w:rStyle w:val="22"/>
          <w:rFonts w:hint="eastAsia"/>
          <w:highlight w:val="none"/>
          <w:lang w:val="en-US" w:eastAsia="zh-CN"/>
        </w:rPr>
        <w:t>2025</w:t>
      </w:r>
      <w:r>
        <w:rPr>
          <w:rStyle w:val="22"/>
          <w:rFonts w:hint="eastAsia"/>
          <w:highlight w:val="none"/>
        </w:rPr>
        <w:t>年</w:t>
      </w:r>
      <w:r>
        <w:rPr>
          <w:rStyle w:val="22"/>
          <w:rFonts w:hint="eastAsia"/>
          <w:highlight w:val="none"/>
          <w:lang w:val="en-US" w:eastAsia="zh-CN"/>
        </w:rPr>
        <w:t>07</w:t>
      </w:r>
      <w:r>
        <w:rPr>
          <w:rStyle w:val="22"/>
          <w:rFonts w:hint="eastAsia"/>
          <w:highlight w:val="none"/>
        </w:rPr>
        <w:t>月</w:t>
      </w:r>
      <w:r>
        <w:rPr>
          <w:rStyle w:val="22"/>
          <w:rFonts w:hint="eastAsia"/>
          <w:highlight w:val="none"/>
          <w:lang w:val="en-US" w:eastAsia="zh-CN"/>
        </w:rPr>
        <w:t>24</w:t>
      </w:r>
      <w:r>
        <w:rPr>
          <w:rStyle w:val="22"/>
          <w:rFonts w:hint="eastAsia"/>
          <w:highlight w:val="none"/>
        </w:rPr>
        <w:t>日</w:t>
      </w:r>
      <w:r>
        <w:rPr>
          <w:rStyle w:val="22"/>
          <w:rFonts w:hint="eastAsia"/>
          <w:highlight w:val="none"/>
          <w:lang w:val="en-US" w:eastAsia="zh-CN"/>
        </w:rPr>
        <w:t>09</w:t>
      </w:r>
      <w:r>
        <w:rPr>
          <w:rStyle w:val="22"/>
          <w:rFonts w:hint="eastAsia"/>
          <w:highlight w:val="none"/>
        </w:rPr>
        <w:t>时</w:t>
      </w:r>
      <w:r>
        <w:rPr>
          <w:rStyle w:val="22"/>
          <w:rFonts w:hint="eastAsia"/>
          <w:highlight w:val="none"/>
          <w:lang w:val="en-US" w:eastAsia="zh-CN"/>
        </w:rPr>
        <w:t>00</w:t>
      </w:r>
      <w:r>
        <w:rPr>
          <w:rStyle w:val="22"/>
          <w:rFonts w:hint="eastAsia"/>
          <w:highlight w:val="none"/>
        </w:rPr>
        <w:t>分（北京时间），通化市公共资源交易中心（通化市政府采购中心）</w:t>
      </w:r>
      <w:r>
        <w:rPr>
          <w:rStyle w:val="22"/>
          <w:rFonts w:hint="eastAsia"/>
          <w:highlight w:val="none"/>
          <w:lang w:val="en-US" w:eastAsia="zh-CN"/>
        </w:rPr>
        <w:t>第二</w:t>
      </w:r>
      <w:r>
        <w:rPr>
          <w:rStyle w:val="22"/>
          <w:rFonts w:hint="eastAsia"/>
          <w:highlight w:val="none"/>
        </w:rPr>
        <w:t>开标室。</w:t>
      </w:r>
    </w:p>
    <w:p w14:paraId="55169371">
      <w:pPr>
        <w:pStyle w:val="17"/>
        <w:spacing w:before="0" w:beforeAutospacing="0" w:after="0" w:afterAutospacing="0" w:line="312" w:lineRule="auto"/>
        <w:rPr>
          <w:rStyle w:val="22"/>
        </w:rPr>
      </w:pPr>
      <w:r>
        <w:rPr>
          <w:rStyle w:val="22"/>
          <w:rFonts w:hint="eastAsia"/>
          <w:lang w:val="en-US" w:eastAsia="zh-CN"/>
        </w:rPr>
        <w:t>十</w:t>
      </w:r>
      <w:r>
        <w:rPr>
          <w:rStyle w:val="22"/>
          <w:rFonts w:hint="eastAsia"/>
        </w:rPr>
        <w:t>、公告期限</w:t>
      </w:r>
    </w:p>
    <w:p w14:paraId="51E8D79E">
      <w:pPr>
        <w:spacing w:line="312" w:lineRule="auto"/>
        <w:ind w:firstLine="480" w:firstLineChars="200"/>
        <w:rPr>
          <w:rFonts w:ascii="宋体" w:hAnsi="宋体" w:cs="宋体"/>
          <w:kern w:val="2"/>
          <w:sz w:val="24"/>
          <w:szCs w:val="24"/>
        </w:rPr>
      </w:pPr>
      <w:r>
        <w:rPr>
          <w:rFonts w:hint="eastAsia" w:ascii="宋体" w:hAnsi="宋体" w:cs="宋体"/>
          <w:kern w:val="2"/>
          <w:sz w:val="24"/>
          <w:szCs w:val="24"/>
        </w:rPr>
        <w:t>自本公告发布之日起5个工作日。</w:t>
      </w:r>
    </w:p>
    <w:p w14:paraId="6A1E9094">
      <w:pPr>
        <w:pStyle w:val="17"/>
        <w:spacing w:before="0" w:beforeAutospacing="0" w:after="0" w:afterAutospacing="0" w:line="312" w:lineRule="auto"/>
      </w:pPr>
      <w:r>
        <w:rPr>
          <w:rStyle w:val="22"/>
          <w:rFonts w:hint="eastAsia"/>
        </w:rPr>
        <w:t>十</w:t>
      </w:r>
      <w:r>
        <w:rPr>
          <w:rStyle w:val="22"/>
          <w:rFonts w:hint="eastAsia"/>
          <w:lang w:val="en-US" w:eastAsia="zh-CN"/>
        </w:rPr>
        <w:t>一</w:t>
      </w:r>
      <w:r>
        <w:rPr>
          <w:rStyle w:val="22"/>
          <w:rFonts w:hint="eastAsia"/>
        </w:rPr>
        <w:t>、开启、解密时间及地点</w:t>
      </w:r>
    </w:p>
    <w:p w14:paraId="2D50A037">
      <w:pPr>
        <w:pStyle w:val="17"/>
        <w:spacing w:before="0" w:beforeAutospacing="0" w:after="0" w:afterAutospacing="0" w:line="312" w:lineRule="auto"/>
        <w:ind w:firstLine="480" w:firstLineChars="200"/>
        <w:rPr>
          <w:highlight w:val="none"/>
        </w:rPr>
      </w:pPr>
      <w:r>
        <w:rPr>
          <w:rFonts w:hint="eastAsia"/>
          <w:lang w:val="en-US" w:eastAsia="zh-CN"/>
        </w:rPr>
        <w:t>11</w:t>
      </w:r>
      <w:r>
        <w:rPr>
          <w:rFonts w:hint="eastAsia"/>
        </w:rPr>
        <w:t>.1 开启</w:t>
      </w:r>
      <w:r>
        <w:rPr>
          <w:rFonts w:hint="eastAsia"/>
          <w:highlight w:val="none"/>
        </w:rPr>
        <w:t>时间：</w:t>
      </w:r>
      <w:r>
        <w:rPr>
          <w:rStyle w:val="22"/>
          <w:rFonts w:hint="eastAsia"/>
          <w:highlight w:val="none"/>
          <w:lang w:val="en-US" w:eastAsia="zh-CN"/>
        </w:rPr>
        <w:t>2025</w:t>
      </w:r>
      <w:r>
        <w:rPr>
          <w:rStyle w:val="22"/>
          <w:rFonts w:hint="eastAsia"/>
          <w:highlight w:val="none"/>
        </w:rPr>
        <w:t>年</w:t>
      </w:r>
      <w:r>
        <w:rPr>
          <w:rStyle w:val="22"/>
          <w:rFonts w:hint="eastAsia"/>
          <w:highlight w:val="none"/>
          <w:lang w:val="en-US" w:eastAsia="zh-CN"/>
        </w:rPr>
        <w:t>07</w:t>
      </w:r>
      <w:r>
        <w:rPr>
          <w:rStyle w:val="22"/>
          <w:rFonts w:hint="eastAsia"/>
          <w:highlight w:val="none"/>
        </w:rPr>
        <w:t>月</w:t>
      </w:r>
      <w:r>
        <w:rPr>
          <w:rStyle w:val="22"/>
          <w:rFonts w:hint="eastAsia"/>
          <w:highlight w:val="none"/>
          <w:lang w:val="en-US" w:eastAsia="zh-CN"/>
        </w:rPr>
        <w:t>24</w:t>
      </w:r>
      <w:r>
        <w:rPr>
          <w:rStyle w:val="22"/>
          <w:rFonts w:hint="eastAsia"/>
          <w:highlight w:val="none"/>
        </w:rPr>
        <w:t>日</w:t>
      </w:r>
      <w:r>
        <w:rPr>
          <w:rStyle w:val="22"/>
          <w:rFonts w:hint="eastAsia"/>
          <w:highlight w:val="none"/>
          <w:lang w:val="en-US" w:eastAsia="zh-CN"/>
        </w:rPr>
        <w:t>09</w:t>
      </w:r>
      <w:r>
        <w:rPr>
          <w:rStyle w:val="22"/>
          <w:rFonts w:hint="eastAsia"/>
          <w:highlight w:val="none"/>
        </w:rPr>
        <w:t>时</w:t>
      </w:r>
      <w:r>
        <w:rPr>
          <w:rStyle w:val="22"/>
          <w:rFonts w:hint="eastAsia"/>
          <w:highlight w:val="none"/>
          <w:lang w:val="en-US" w:eastAsia="zh-CN"/>
        </w:rPr>
        <w:t>00</w:t>
      </w:r>
      <w:r>
        <w:rPr>
          <w:rStyle w:val="22"/>
          <w:rFonts w:hint="eastAsia"/>
          <w:highlight w:val="none"/>
        </w:rPr>
        <w:t>分</w:t>
      </w:r>
    </w:p>
    <w:p w14:paraId="5AA8E3A9">
      <w:pPr>
        <w:pStyle w:val="17"/>
        <w:spacing w:before="0" w:beforeAutospacing="0" w:after="0" w:afterAutospacing="0" w:line="312" w:lineRule="auto"/>
        <w:ind w:firstLine="480" w:firstLineChars="200"/>
        <w:rPr>
          <w:highlight w:val="none"/>
        </w:rPr>
      </w:pPr>
      <w:r>
        <w:rPr>
          <w:rFonts w:hint="eastAsia"/>
          <w:highlight w:val="none"/>
          <w:lang w:val="en-US" w:eastAsia="zh-CN"/>
        </w:rPr>
        <w:t>11</w:t>
      </w:r>
      <w:r>
        <w:rPr>
          <w:rFonts w:hint="eastAsia"/>
          <w:highlight w:val="none"/>
        </w:rPr>
        <w:t>.2 解密时间：</w:t>
      </w:r>
      <w:r>
        <w:rPr>
          <w:rStyle w:val="22"/>
          <w:rFonts w:hint="eastAsia"/>
          <w:highlight w:val="none"/>
          <w:lang w:val="en-US" w:eastAsia="zh-CN"/>
        </w:rPr>
        <w:t>2025</w:t>
      </w:r>
      <w:r>
        <w:rPr>
          <w:rStyle w:val="22"/>
          <w:rFonts w:hint="eastAsia"/>
          <w:highlight w:val="none"/>
        </w:rPr>
        <w:t>年</w:t>
      </w:r>
      <w:r>
        <w:rPr>
          <w:rStyle w:val="22"/>
          <w:rFonts w:hint="eastAsia"/>
          <w:highlight w:val="none"/>
          <w:lang w:val="en-US" w:eastAsia="zh-CN"/>
        </w:rPr>
        <w:t>07</w:t>
      </w:r>
      <w:r>
        <w:rPr>
          <w:rStyle w:val="22"/>
          <w:rFonts w:hint="eastAsia"/>
          <w:highlight w:val="none"/>
        </w:rPr>
        <w:t>月</w:t>
      </w:r>
      <w:r>
        <w:rPr>
          <w:rStyle w:val="22"/>
          <w:rFonts w:hint="eastAsia"/>
          <w:highlight w:val="none"/>
          <w:lang w:val="en-US" w:eastAsia="zh-CN"/>
        </w:rPr>
        <w:t>24</w:t>
      </w:r>
      <w:r>
        <w:rPr>
          <w:rStyle w:val="22"/>
          <w:rFonts w:hint="eastAsia"/>
          <w:highlight w:val="none"/>
        </w:rPr>
        <w:t>日</w:t>
      </w:r>
      <w:r>
        <w:rPr>
          <w:rStyle w:val="22"/>
          <w:rFonts w:hint="eastAsia"/>
          <w:highlight w:val="none"/>
          <w:lang w:val="en-US" w:eastAsia="zh-CN"/>
        </w:rPr>
        <w:t>09</w:t>
      </w:r>
      <w:r>
        <w:rPr>
          <w:rStyle w:val="22"/>
          <w:rFonts w:hint="eastAsia"/>
          <w:highlight w:val="none"/>
        </w:rPr>
        <w:t>时</w:t>
      </w:r>
      <w:r>
        <w:rPr>
          <w:rStyle w:val="22"/>
          <w:rFonts w:hint="eastAsia"/>
          <w:highlight w:val="none"/>
          <w:lang w:val="en-US" w:eastAsia="zh-CN"/>
        </w:rPr>
        <w:t>00</w:t>
      </w:r>
      <w:r>
        <w:rPr>
          <w:rStyle w:val="22"/>
          <w:rFonts w:hint="eastAsia"/>
          <w:highlight w:val="none"/>
        </w:rPr>
        <w:t>分</w:t>
      </w:r>
    </w:p>
    <w:p w14:paraId="1B63CF4C">
      <w:pPr>
        <w:pStyle w:val="17"/>
        <w:spacing w:before="0" w:beforeAutospacing="0" w:after="0" w:afterAutospacing="0" w:line="312" w:lineRule="auto"/>
        <w:ind w:firstLine="480" w:firstLineChars="200"/>
        <w:rPr>
          <w:highlight w:val="none"/>
        </w:rPr>
      </w:pPr>
      <w:r>
        <w:rPr>
          <w:rFonts w:hint="eastAsia"/>
          <w:highlight w:val="none"/>
          <w:lang w:val="en-US" w:eastAsia="zh-CN"/>
        </w:rPr>
        <w:t>11</w:t>
      </w:r>
      <w:r>
        <w:rPr>
          <w:rFonts w:hint="eastAsia"/>
          <w:highlight w:val="none"/>
        </w:rPr>
        <w:t>.3 解密方式：开启时间后30分钟内，由供应商持制作该电子响应文件的同一数字证书（CA锁）及电脑进行远程解密（各供应商开标前及网上开评标系统公布供应商名单前，不要提前进行远程解密；具体解密时间在开标直播时采购代理机构工作人员会进行通知）。</w:t>
      </w:r>
    </w:p>
    <w:p w14:paraId="0B60ECA3">
      <w:pPr>
        <w:pStyle w:val="17"/>
        <w:spacing w:before="0" w:beforeAutospacing="0" w:after="0" w:afterAutospacing="0" w:line="312" w:lineRule="auto"/>
        <w:ind w:firstLine="480" w:firstLineChars="200"/>
        <w:rPr>
          <w:highlight w:val="none"/>
        </w:rPr>
      </w:pPr>
      <w:r>
        <w:rPr>
          <w:rFonts w:hint="eastAsia"/>
          <w:highlight w:val="none"/>
          <w:lang w:val="en-US" w:eastAsia="zh-CN"/>
        </w:rPr>
        <w:t>11</w:t>
      </w:r>
      <w:r>
        <w:rPr>
          <w:rFonts w:hint="eastAsia"/>
          <w:highlight w:val="none"/>
        </w:rPr>
        <w:t>.4 开启地点：通化市公共资源交易中心（通化市政府采购中心）</w:t>
      </w:r>
      <w:r>
        <w:rPr>
          <w:rStyle w:val="22"/>
          <w:rFonts w:hint="eastAsia"/>
          <w:highlight w:val="none"/>
          <w:lang w:val="en-US" w:eastAsia="zh-CN"/>
        </w:rPr>
        <w:t>第二</w:t>
      </w:r>
      <w:r>
        <w:rPr>
          <w:rStyle w:val="22"/>
          <w:rFonts w:hint="eastAsia"/>
          <w:highlight w:val="none"/>
        </w:rPr>
        <w:t>开标室</w:t>
      </w:r>
      <w:r>
        <w:rPr>
          <w:rFonts w:hint="eastAsia"/>
          <w:highlight w:val="none"/>
        </w:rPr>
        <w:t>。</w:t>
      </w:r>
    </w:p>
    <w:p w14:paraId="7B73637E">
      <w:pPr>
        <w:pStyle w:val="17"/>
        <w:spacing w:before="0" w:beforeAutospacing="0" w:after="0" w:afterAutospacing="0" w:line="312" w:lineRule="auto"/>
        <w:rPr>
          <w:rStyle w:val="22"/>
          <w:highlight w:val="none"/>
        </w:rPr>
      </w:pPr>
      <w:r>
        <w:rPr>
          <w:rStyle w:val="22"/>
          <w:rFonts w:hint="eastAsia"/>
          <w:highlight w:val="none"/>
        </w:rPr>
        <w:t>十</w:t>
      </w:r>
      <w:r>
        <w:rPr>
          <w:rStyle w:val="22"/>
          <w:rFonts w:hint="eastAsia"/>
          <w:highlight w:val="none"/>
          <w:lang w:val="en-US" w:eastAsia="zh-CN"/>
        </w:rPr>
        <w:t>二</w:t>
      </w:r>
      <w:r>
        <w:rPr>
          <w:rStyle w:val="22"/>
          <w:rFonts w:hint="eastAsia"/>
          <w:highlight w:val="none"/>
        </w:rPr>
        <w:t>、其他补充事宜</w:t>
      </w:r>
    </w:p>
    <w:p w14:paraId="3395A4E0">
      <w:pPr>
        <w:pStyle w:val="17"/>
        <w:spacing w:before="0" w:beforeAutospacing="0" w:after="0" w:afterAutospacing="0" w:line="312" w:lineRule="auto"/>
        <w:ind w:firstLine="480" w:firstLineChars="200"/>
      </w:pPr>
      <w:r>
        <w:rPr>
          <w:rFonts w:hint="eastAsia"/>
          <w:lang w:val="en-US" w:eastAsia="zh-CN"/>
        </w:rPr>
        <w:t>12</w:t>
      </w:r>
      <w:r>
        <w:rPr>
          <w:rFonts w:hint="eastAsia"/>
        </w:rPr>
        <w:t>.1 保证金：本项目无需交纳保证金。</w:t>
      </w:r>
    </w:p>
    <w:p w14:paraId="5AEEB17C">
      <w:pPr>
        <w:pStyle w:val="17"/>
        <w:spacing w:before="0" w:beforeAutospacing="0" w:after="0" w:afterAutospacing="0" w:line="312" w:lineRule="auto"/>
        <w:ind w:firstLine="480" w:firstLineChars="200"/>
      </w:pPr>
      <w:r>
        <w:rPr>
          <w:rFonts w:hint="eastAsia"/>
        </w:rPr>
        <w:t>1</w:t>
      </w:r>
      <w:r>
        <w:rPr>
          <w:rFonts w:hint="eastAsia"/>
          <w:lang w:val="en-US" w:eastAsia="zh-CN"/>
        </w:rPr>
        <w:t>2</w:t>
      </w:r>
      <w:r>
        <w:rPr>
          <w:rFonts w:hint="eastAsia"/>
        </w:rPr>
        <w:t>.2 发布公告的媒介：公告媒介：本次征集公告在“政采云”平台（https://www.zcygov.cn/）（同步推送到吉林省政府采购网、</w:t>
      </w:r>
      <w:r>
        <w:rPr>
          <w:rFonts w:hint="eastAsia"/>
          <w:lang w:val="en-US" w:eastAsia="zh-CN"/>
        </w:rPr>
        <w:t>中国政府采购网</w:t>
      </w:r>
      <w:r>
        <w:rPr>
          <w:rFonts w:hint="eastAsia"/>
        </w:rPr>
        <w:t>）上发布。</w:t>
      </w:r>
    </w:p>
    <w:p w14:paraId="287526B3">
      <w:pPr>
        <w:pStyle w:val="17"/>
        <w:spacing w:before="0" w:beforeAutospacing="0" w:after="0" w:afterAutospacing="0" w:line="312" w:lineRule="auto"/>
        <w:rPr>
          <w:rStyle w:val="22"/>
        </w:rPr>
      </w:pPr>
      <w:r>
        <w:rPr>
          <w:rStyle w:val="22"/>
          <w:rFonts w:hint="eastAsia"/>
        </w:rPr>
        <w:t>十</w:t>
      </w:r>
      <w:r>
        <w:rPr>
          <w:rStyle w:val="22"/>
          <w:rFonts w:hint="eastAsia"/>
          <w:lang w:val="en-US" w:eastAsia="zh-CN"/>
        </w:rPr>
        <w:t>三</w:t>
      </w:r>
      <w:r>
        <w:rPr>
          <w:rStyle w:val="22"/>
          <w:rFonts w:hint="eastAsia"/>
        </w:rPr>
        <w:t>、征集人联系信息</w:t>
      </w:r>
    </w:p>
    <w:p w14:paraId="50B84108">
      <w:pPr>
        <w:pStyle w:val="17"/>
        <w:spacing w:before="0" w:beforeAutospacing="0" w:after="0" w:afterAutospacing="0" w:line="312" w:lineRule="auto"/>
        <w:ind w:firstLine="480" w:firstLineChars="200"/>
        <w:rPr>
          <w:rStyle w:val="22"/>
        </w:rPr>
      </w:pPr>
      <w:r>
        <w:rPr>
          <w:rStyle w:val="22"/>
          <w:rFonts w:hint="eastAsia"/>
        </w:rPr>
        <w:t>征集人名称：集安市财政投资评审中心</w:t>
      </w:r>
    </w:p>
    <w:p w14:paraId="27F0948B">
      <w:pPr>
        <w:pStyle w:val="17"/>
        <w:spacing w:before="0" w:beforeAutospacing="0" w:after="0" w:afterAutospacing="0" w:line="312" w:lineRule="auto"/>
        <w:ind w:firstLine="480" w:firstLineChars="200"/>
        <w:rPr>
          <w:rStyle w:val="22"/>
          <w:highlight w:val="none"/>
        </w:rPr>
      </w:pPr>
      <w:r>
        <w:rPr>
          <w:rStyle w:val="22"/>
          <w:rFonts w:hint="eastAsia"/>
          <w:highlight w:val="none"/>
        </w:rPr>
        <w:t>地  址：集安市沿江路 2699 号</w:t>
      </w:r>
    </w:p>
    <w:p w14:paraId="15AB675C">
      <w:pPr>
        <w:pStyle w:val="17"/>
        <w:spacing w:before="0" w:beforeAutospacing="0" w:after="0" w:afterAutospacing="0" w:line="312" w:lineRule="auto"/>
        <w:ind w:firstLine="480" w:firstLineChars="200"/>
        <w:rPr>
          <w:rStyle w:val="22"/>
          <w:highlight w:val="none"/>
        </w:rPr>
      </w:pPr>
      <w:r>
        <w:rPr>
          <w:rStyle w:val="22"/>
          <w:rFonts w:hint="eastAsia"/>
          <w:highlight w:val="none"/>
        </w:rPr>
        <w:t>联系人：</w:t>
      </w:r>
      <w:r>
        <w:rPr>
          <w:rStyle w:val="22"/>
          <w:rFonts w:hint="eastAsia"/>
          <w:highlight w:val="none"/>
          <w:lang w:val="en-US" w:eastAsia="zh-CN"/>
        </w:rPr>
        <w:t>赵治国</w:t>
      </w:r>
      <w:r>
        <w:rPr>
          <w:rStyle w:val="22"/>
          <w:rFonts w:hint="eastAsia"/>
          <w:highlight w:val="none"/>
        </w:rPr>
        <w:t xml:space="preserve">  </w:t>
      </w:r>
    </w:p>
    <w:p w14:paraId="47B918C5">
      <w:pPr>
        <w:pStyle w:val="17"/>
        <w:spacing w:before="0" w:beforeAutospacing="0" w:after="0" w:afterAutospacing="0" w:line="312" w:lineRule="auto"/>
        <w:ind w:firstLine="480" w:firstLineChars="200"/>
        <w:rPr>
          <w:rStyle w:val="22"/>
          <w:rFonts w:hint="default" w:eastAsia="宋体"/>
          <w:highlight w:val="none"/>
          <w:lang w:val="en-US" w:eastAsia="zh-CN"/>
        </w:rPr>
      </w:pPr>
      <w:r>
        <w:rPr>
          <w:rStyle w:val="22"/>
          <w:rFonts w:hint="eastAsia"/>
          <w:highlight w:val="none"/>
        </w:rPr>
        <w:t>联系方式：0435-</w:t>
      </w:r>
      <w:r>
        <w:rPr>
          <w:rStyle w:val="22"/>
          <w:rFonts w:hint="eastAsia"/>
          <w:highlight w:val="none"/>
          <w:lang w:val="en-US" w:eastAsia="zh-CN"/>
        </w:rPr>
        <w:t>6693221</w:t>
      </w:r>
    </w:p>
    <w:p w14:paraId="1A9C2088">
      <w:pPr>
        <w:pStyle w:val="17"/>
        <w:spacing w:before="0" w:beforeAutospacing="0" w:after="0" w:afterAutospacing="0" w:line="312" w:lineRule="auto"/>
        <w:rPr>
          <w:rStyle w:val="22"/>
          <w:highlight w:val="none"/>
        </w:rPr>
      </w:pPr>
      <w:r>
        <w:rPr>
          <w:rStyle w:val="22"/>
          <w:rFonts w:hint="eastAsia"/>
          <w:highlight w:val="none"/>
        </w:rPr>
        <w:t>十</w:t>
      </w:r>
      <w:r>
        <w:rPr>
          <w:rStyle w:val="22"/>
          <w:rFonts w:hint="eastAsia"/>
          <w:highlight w:val="none"/>
          <w:lang w:val="en-US" w:eastAsia="zh-CN"/>
        </w:rPr>
        <w:t>四</w:t>
      </w:r>
      <w:r>
        <w:rPr>
          <w:rStyle w:val="22"/>
          <w:rFonts w:hint="eastAsia"/>
          <w:highlight w:val="none"/>
        </w:rPr>
        <w:t>、征集代理机构信息</w:t>
      </w:r>
    </w:p>
    <w:p w14:paraId="62A32B72">
      <w:pPr>
        <w:pStyle w:val="17"/>
        <w:spacing w:before="0" w:beforeAutospacing="0" w:after="0" w:afterAutospacing="0" w:line="312" w:lineRule="auto"/>
        <w:ind w:firstLine="480" w:firstLineChars="200"/>
        <w:rPr>
          <w:rStyle w:val="22"/>
          <w:highlight w:val="none"/>
        </w:rPr>
      </w:pPr>
      <w:r>
        <w:rPr>
          <w:rStyle w:val="22"/>
          <w:rFonts w:hint="eastAsia"/>
          <w:highlight w:val="none"/>
        </w:rPr>
        <w:t>名 称： 中高建项目管理有限公司</w:t>
      </w:r>
    </w:p>
    <w:p w14:paraId="7B902FDD">
      <w:pPr>
        <w:pStyle w:val="17"/>
        <w:spacing w:before="0" w:beforeAutospacing="0" w:after="0" w:afterAutospacing="0" w:line="312" w:lineRule="auto"/>
        <w:ind w:firstLine="480" w:firstLineChars="200"/>
        <w:rPr>
          <w:rStyle w:val="22"/>
          <w:rFonts w:hint="eastAsia" w:eastAsia="宋体"/>
          <w:highlight w:val="none"/>
          <w:lang w:eastAsia="zh-CN"/>
        </w:rPr>
      </w:pPr>
      <w:r>
        <w:rPr>
          <w:rStyle w:val="22"/>
          <w:rFonts w:hint="eastAsia"/>
          <w:highlight w:val="none"/>
        </w:rPr>
        <w:t xml:space="preserve">地 址： </w:t>
      </w:r>
      <w:r>
        <w:rPr>
          <w:rStyle w:val="22"/>
          <w:rFonts w:hint="eastAsia"/>
          <w:highlight w:val="none"/>
          <w:lang w:eastAsia="zh-CN"/>
        </w:rPr>
        <w:t>吉林省长春市高新区万科翡翠学院61栋101室</w:t>
      </w:r>
    </w:p>
    <w:p w14:paraId="57AEE292">
      <w:pPr>
        <w:pStyle w:val="17"/>
        <w:spacing w:before="0" w:beforeAutospacing="0" w:after="0" w:afterAutospacing="0" w:line="312" w:lineRule="auto"/>
        <w:ind w:firstLine="480" w:firstLineChars="200"/>
        <w:rPr>
          <w:rStyle w:val="22"/>
          <w:rFonts w:hint="default" w:eastAsia="宋体"/>
          <w:highlight w:val="none"/>
          <w:lang w:val="en-US" w:eastAsia="zh-CN"/>
        </w:rPr>
      </w:pPr>
      <w:r>
        <w:rPr>
          <w:rStyle w:val="22"/>
          <w:rFonts w:hint="eastAsia"/>
          <w:highlight w:val="none"/>
        </w:rPr>
        <w:t>项目联系人：</w:t>
      </w:r>
      <w:r>
        <w:rPr>
          <w:rStyle w:val="22"/>
          <w:rFonts w:hint="eastAsia"/>
          <w:highlight w:val="none"/>
          <w:lang w:val="en-US" w:eastAsia="zh-CN"/>
        </w:rPr>
        <w:t>刘大庆</w:t>
      </w:r>
    </w:p>
    <w:p w14:paraId="20B51D30">
      <w:pPr>
        <w:pStyle w:val="17"/>
        <w:spacing w:before="0" w:beforeAutospacing="0" w:after="0" w:afterAutospacing="0" w:line="312" w:lineRule="auto"/>
        <w:ind w:firstLine="480" w:firstLineChars="200"/>
        <w:rPr>
          <w:rStyle w:val="22"/>
          <w:rFonts w:hint="eastAsia" w:eastAsia="宋体"/>
          <w:lang w:eastAsia="zh-CN"/>
        </w:rPr>
      </w:pPr>
      <w:r>
        <w:rPr>
          <w:rStyle w:val="22"/>
          <w:rFonts w:hint="eastAsia"/>
        </w:rPr>
        <w:t>联系方式：</w:t>
      </w:r>
      <w:r>
        <w:rPr>
          <w:rStyle w:val="22"/>
          <w:rFonts w:hint="eastAsia"/>
          <w:lang w:eastAsia="zh-CN"/>
        </w:rPr>
        <w:t>0431-81101867</w:t>
      </w:r>
    </w:p>
    <w:p w14:paraId="5D505566">
      <w:pPr>
        <w:pStyle w:val="17"/>
        <w:spacing w:before="0" w:beforeAutospacing="0" w:after="0" w:afterAutospacing="0" w:line="312" w:lineRule="auto"/>
        <w:rPr>
          <w:rStyle w:val="22"/>
          <w:rFonts w:hint="eastAsia" w:ascii="Times New Roman" w:hAnsi="Times New Roman" w:cs="Times New Roman"/>
        </w:rPr>
      </w:pPr>
      <w:r>
        <w:rPr>
          <w:rStyle w:val="22"/>
          <w:rFonts w:hint="eastAsia" w:ascii="Times New Roman" w:hAnsi="Times New Roman" w:cs="Times New Roman"/>
          <w:lang w:val="en-US" w:eastAsia="zh-CN"/>
        </w:rPr>
        <w:t>十五、</w:t>
      </w:r>
      <w:r>
        <w:rPr>
          <w:rStyle w:val="22"/>
          <w:rFonts w:hint="eastAsia" w:ascii="Times New Roman" w:hAnsi="Times New Roman" w:cs="Times New Roman"/>
        </w:rPr>
        <w:t>监督管理部门：集安市政府采购管理办公室</w:t>
      </w:r>
    </w:p>
    <w:p w14:paraId="2F6E6C34">
      <w:pPr>
        <w:pStyle w:val="17"/>
        <w:spacing w:before="0" w:beforeAutospacing="0" w:after="0" w:afterAutospacing="0" w:line="312" w:lineRule="auto"/>
        <w:rPr>
          <w:rStyle w:val="22"/>
        </w:rPr>
      </w:pPr>
      <w:r>
        <w:rPr>
          <w:rStyle w:val="22"/>
          <w:rFonts w:hint="eastAsia"/>
        </w:rPr>
        <w:t>十</w:t>
      </w:r>
      <w:r>
        <w:rPr>
          <w:rStyle w:val="22"/>
          <w:rFonts w:hint="eastAsia"/>
          <w:lang w:val="en-US" w:eastAsia="zh-CN"/>
        </w:rPr>
        <w:t>六</w:t>
      </w:r>
      <w:r>
        <w:rPr>
          <w:rStyle w:val="22"/>
          <w:rFonts w:hint="eastAsia"/>
        </w:rPr>
        <w:t>、技术服务</w:t>
      </w:r>
    </w:p>
    <w:p w14:paraId="6E9857FE">
      <w:pPr>
        <w:pStyle w:val="17"/>
        <w:spacing w:before="0" w:beforeAutospacing="0" w:after="0" w:afterAutospacing="0" w:line="312" w:lineRule="auto"/>
        <w:ind w:firstLine="480" w:firstLineChars="200"/>
        <w:rPr>
          <w:rStyle w:val="22"/>
        </w:rPr>
      </w:pPr>
      <w:r>
        <w:rPr>
          <w:rStyle w:val="22"/>
          <w:rFonts w:hint="eastAsia"/>
        </w:rPr>
        <w:t>政采云客服电话：</w:t>
      </w:r>
      <w:r>
        <w:rPr>
          <w:rStyle w:val="22"/>
          <w:rFonts w:hint="eastAsia"/>
          <w:lang w:val="zh-CN"/>
        </w:rPr>
        <w:t>95763，工作日9</w:t>
      </w:r>
      <w:r>
        <w:rPr>
          <w:rStyle w:val="22"/>
          <w:rFonts w:hint="eastAsia"/>
        </w:rPr>
        <w:t>时00分</w:t>
      </w:r>
      <w:r>
        <w:rPr>
          <w:rStyle w:val="22"/>
          <w:rFonts w:hint="eastAsia"/>
          <w:lang w:val="zh-CN"/>
        </w:rPr>
        <w:t>-18</w:t>
      </w:r>
      <w:r>
        <w:rPr>
          <w:rStyle w:val="22"/>
          <w:rFonts w:hint="eastAsia"/>
        </w:rPr>
        <w:t>时00分</w:t>
      </w:r>
    </w:p>
    <w:p w14:paraId="57504F30">
      <w:pPr>
        <w:pStyle w:val="17"/>
        <w:spacing w:before="0" w:beforeAutospacing="0" w:after="0" w:afterAutospacing="0" w:line="312" w:lineRule="auto"/>
        <w:rPr>
          <w:rStyle w:val="22"/>
        </w:rPr>
      </w:pPr>
    </w:p>
    <w:p w14:paraId="7BD21B4D">
      <w:pPr>
        <w:spacing w:line="312" w:lineRule="auto"/>
        <w:rPr>
          <w:rFonts w:ascii="宋体" w:hAnsi="宋体" w:cs="宋体"/>
          <w:sz w:val="24"/>
          <w:szCs w:val="24"/>
        </w:rPr>
      </w:pPr>
      <w:r>
        <w:rPr>
          <w:rFonts w:hint="eastAsia" w:ascii="宋体" w:hAnsi="宋体" w:cs="宋体"/>
          <w:sz w:val="24"/>
          <w:szCs w:val="24"/>
        </w:rPr>
        <w:br w:type="page"/>
      </w:r>
    </w:p>
    <w:p w14:paraId="7580FA67">
      <w:pPr>
        <w:pStyle w:val="3"/>
        <w:spacing w:line="312" w:lineRule="auto"/>
        <w:jc w:val="center"/>
        <w:rPr>
          <w:rFonts w:ascii="宋体" w:hAnsi="宋体" w:cs="宋体"/>
          <w:bCs/>
          <w:szCs w:val="44"/>
          <w:lang w:val="zh-CN"/>
        </w:rPr>
      </w:pPr>
      <w:bookmarkStart w:id="3" w:name="_Toc2040"/>
      <w:r>
        <w:rPr>
          <w:rFonts w:hint="eastAsia" w:ascii="宋体" w:hAnsi="宋体" w:cs="宋体"/>
          <w:bCs/>
          <w:szCs w:val="44"/>
        </w:rPr>
        <w:t xml:space="preserve">第二章 </w:t>
      </w:r>
      <w:r>
        <w:rPr>
          <w:rFonts w:hint="eastAsia" w:ascii="宋体" w:hAnsi="宋体" w:cs="宋体"/>
          <w:bCs/>
          <w:szCs w:val="44"/>
          <w:lang w:val="zh-CN"/>
        </w:rPr>
        <w:t>供应商须知</w:t>
      </w:r>
      <w:bookmarkEnd w:id="3"/>
    </w:p>
    <w:p w14:paraId="3221104E">
      <w:pPr>
        <w:spacing w:line="312" w:lineRule="auto"/>
        <w:jc w:val="both"/>
        <w:rPr>
          <w:rFonts w:ascii="宋体" w:hAnsi="宋体" w:cs="宋体"/>
          <w:b/>
          <w:bCs/>
        </w:rPr>
      </w:pPr>
      <w:r>
        <w:rPr>
          <w:rFonts w:hint="eastAsia" w:ascii="宋体" w:hAnsi="宋体" w:cs="宋体"/>
          <w:b/>
          <w:bCs/>
        </w:rPr>
        <w:t>一、供应商须知前附表</w:t>
      </w:r>
    </w:p>
    <w:tbl>
      <w:tblPr>
        <w:tblStyle w:val="19"/>
        <w:tblW w:w="94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977"/>
        <w:gridCol w:w="6734"/>
      </w:tblGrid>
      <w:tr w14:paraId="0349B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6EDDDCC1">
            <w:pPr>
              <w:spacing w:line="312" w:lineRule="auto"/>
              <w:rPr>
                <w:rFonts w:ascii="宋体" w:hAnsi="宋体" w:cs="宋体"/>
                <w:b/>
                <w:sz w:val="24"/>
                <w:szCs w:val="24"/>
              </w:rPr>
            </w:pPr>
            <w:r>
              <w:rPr>
                <w:rFonts w:hint="eastAsia" w:ascii="宋体" w:hAnsi="宋体" w:cs="宋体"/>
                <w:b/>
                <w:sz w:val="24"/>
                <w:szCs w:val="24"/>
              </w:rPr>
              <w:t>项号</w:t>
            </w:r>
          </w:p>
        </w:tc>
        <w:tc>
          <w:tcPr>
            <w:tcW w:w="1977" w:type="dxa"/>
            <w:tcBorders>
              <w:top w:val="single" w:color="auto" w:sz="4" w:space="0"/>
              <w:left w:val="single" w:color="auto" w:sz="4" w:space="0"/>
              <w:bottom w:val="single" w:color="auto" w:sz="4" w:space="0"/>
              <w:right w:val="single" w:color="auto" w:sz="4" w:space="0"/>
            </w:tcBorders>
            <w:noWrap/>
            <w:vAlign w:val="center"/>
          </w:tcPr>
          <w:p w14:paraId="33E39D22">
            <w:pPr>
              <w:spacing w:line="312" w:lineRule="auto"/>
              <w:jc w:val="center"/>
              <w:rPr>
                <w:rFonts w:ascii="宋体" w:hAnsi="宋体" w:cs="宋体"/>
                <w:b/>
                <w:sz w:val="24"/>
                <w:szCs w:val="24"/>
              </w:rPr>
            </w:pPr>
            <w:r>
              <w:rPr>
                <w:rFonts w:hint="eastAsia" w:ascii="宋体" w:hAnsi="宋体" w:cs="宋体"/>
                <w:b/>
                <w:sz w:val="24"/>
                <w:szCs w:val="24"/>
              </w:rPr>
              <w:t>内    容</w:t>
            </w:r>
          </w:p>
        </w:tc>
        <w:tc>
          <w:tcPr>
            <w:tcW w:w="6734" w:type="dxa"/>
            <w:tcBorders>
              <w:top w:val="single" w:color="auto" w:sz="4" w:space="0"/>
              <w:left w:val="single" w:color="auto" w:sz="4" w:space="0"/>
              <w:bottom w:val="single" w:color="auto" w:sz="4" w:space="0"/>
              <w:right w:val="single" w:color="auto" w:sz="4" w:space="0"/>
            </w:tcBorders>
            <w:noWrap/>
            <w:vAlign w:val="center"/>
          </w:tcPr>
          <w:p w14:paraId="252A5D2D">
            <w:pPr>
              <w:tabs>
                <w:tab w:val="left" w:pos="1180"/>
              </w:tabs>
              <w:spacing w:line="312" w:lineRule="auto"/>
              <w:jc w:val="center"/>
              <w:rPr>
                <w:rFonts w:ascii="宋体" w:hAnsi="宋体" w:cs="宋体"/>
                <w:b/>
                <w:sz w:val="24"/>
                <w:szCs w:val="24"/>
              </w:rPr>
            </w:pPr>
            <w:r>
              <w:rPr>
                <w:rFonts w:hint="eastAsia" w:ascii="宋体" w:hAnsi="宋体" w:cs="宋体"/>
                <w:b/>
                <w:sz w:val="24"/>
                <w:szCs w:val="24"/>
              </w:rPr>
              <w:t>说明与要求</w:t>
            </w:r>
          </w:p>
        </w:tc>
      </w:tr>
      <w:tr w14:paraId="2BB50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2"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148DC7F7">
            <w:pPr>
              <w:spacing w:line="312" w:lineRule="auto"/>
              <w:jc w:val="center"/>
              <w:rPr>
                <w:rFonts w:ascii="宋体" w:hAnsi="宋体" w:cs="宋体"/>
                <w:sz w:val="24"/>
                <w:szCs w:val="24"/>
              </w:rPr>
            </w:pPr>
            <w:r>
              <w:rPr>
                <w:rFonts w:hint="eastAsia" w:ascii="宋体" w:hAnsi="宋体" w:cs="宋体"/>
                <w:sz w:val="24"/>
                <w:szCs w:val="24"/>
              </w:rPr>
              <w:t>2.1</w:t>
            </w:r>
          </w:p>
        </w:tc>
        <w:tc>
          <w:tcPr>
            <w:tcW w:w="1977" w:type="dxa"/>
            <w:tcBorders>
              <w:top w:val="single" w:color="auto" w:sz="4" w:space="0"/>
              <w:left w:val="single" w:color="auto" w:sz="4" w:space="0"/>
              <w:bottom w:val="single" w:color="auto" w:sz="4" w:space="0"/>
              <w:right w:val="single" w:color="auto" w:sz="4" w:space="0"/>
            </w:tcBorders>
            <w:noWrap/>
            <w:vAlign w:val="center"/>
          </w:tcPr>
          <w:p w14:paraId="0D816BCF">
            <w:pPr>
              <w:spacing w:line="312" w:lineRule="auto"/>
              <w:jc w:val="center"/>
              <w:rPr>
                <w:rFonts w:ascii="宋体" w:hAnsi="宋体" w:cs="宋体"/>
                <w:sz w:val="24"/>
                <w:szCs w:val="24"/>
                <w:highlight w:val="none"/>
              </w:rPr>
            </w:pPr>
            <w:r>
              <w:rPr>
                <w:rFonts w:hint="eastAsia" w:ascii="宋体" w:hAnsi="宋体" w:cs="宋体"/>
                <w:sz w:val="24"/>
                <w:szCs w:val="24"/>
                <w:highlight w:val="none"/>
                <w:lang w:val="zh-CN"/>
              </w:rPr>
              <w:t>征集人</w:t>
            </w:r>
          </w:p>
        </w:tc>
        <w:tc>
          <w:tcPr>
            <w:tcW w:w="6734" w:type="dxa"/>
            <w:tcBorders>
              <w:top w:val="single" w:color="auto" w:sz="4" w:space="0"/>
              <w:left w:val="single" w:color="auto" w:sz="4" w:space="0"/>
              <w:bottom w:val="single" w:color="auto" w:sz="4" w:space="0"/>
              <w:right w:val="single" w:color="auto" w:sz="4" w:space="0"/>
            </w:tcBorders>
            <w:noWrap/>
            <w:vAlign w:val="center"/>
          </w:tcPr>
          <w:p w14:paraId="3F38D00B">
            <w:pPr>
              <w:spacing w:line="312" w:lineRule="auto"/>
              <w:jc w:val="both"/>
              <w:rPr>
                <w:rFonts w:ascii="宋体" w:hAnsi="宋体" w:cs="宋体"/>
                <w:sz w:val="24"/>
                <w:szCs w:val="24"/>
                <w:highlight w:val="none"/>
              </w:rPr>
            </w:pPr>
            <w:r>
              <w:rPr>
                <w:rFonts w:hint="eastAsia" w:ascii="宋体" w:hAnsi="宋体" w:cs="宋体"/>
                <w:sz w:val="24"/>
                <w:szCs w:val="24"/>
                <w:highlight w:val="none"/>
              </w:rPr>
              <w:t>征集人名称：集安市财政投资评审中心</w:t>
            </w:r>
          </w:p>
          <w:p w14:paraId="079186AA">
            <w:pPr>
              <w:spacing w:line="312" w:lineRule="auto"/>
              <w:jc w:val="both"/>
              <w:rPr>
                <w:rFonts w:ascii="宋体" w:hAnsi="宋体" w:cs="宋体"/>
                <w:sz w:val="24"/>
                <w:szCs w:val="24"/>
                <w:highlight w:val="none"/>
              </w:rPr>
            </w:pPr>
            <w:r>
              <w:rPr>
                <w:rFonts w:hint="eastAsia" w:ascii="宋体" w:hAnsi="宋体" w:cs="宋体"/>
                <w:sz w:val="24"/>
                <w:szCs w:val="24"/>
                <w:highlight w:val="none"/>
              </w:rPr>
              <w:t>地  址：集安市沿江路 2699 号</w:t>
            </w:r>
          </w:p>
          <w:p w14:paraId="61F9D9E7">
            <w:pPr>
              <w:spacing w:line="312" w:lineRule="auto"/>
              <w:jc w:val="both"/>
              <w:rPr>
                <w:rFonts w:hint="eastAsia"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赵治国</w:t>
            </w:r>
            <w:r>
              <w:rPr>
                <w:rFonts w:hint="eastAsia" w:ascii="宋体" w:hAnsi="宋体" w:cs="宋体"/>
                <w:sz w:val="24"/>
                <w:szCs w:val="24"/>
                <w:highlight w:val="none"/>
              </w:rPr>
              <w:t xml:space="preserve">  </w:t>
            </w:r>
          </w:p>
          <w:p w14:paraId="4CBCFEC2">
            <w:pPr>
              <w:spacing w:line="312" w:lineRule="auto"/>
              <w:jc w:val="both"/>
              <w:rPr>
                <w:rFonts w:ascii="宋体" w:hAnsi="宋体" w:cs="宋体"/>
                <w:sz w:val="24"/>
                <w:szCs w:val="24"/>
                <w:highlight w:val="none"/>
              </w:rPr>
            </w:pPr>
            <w:r>
              <w:rPr>
                <w:rFonts w:hint="eastAsia" w:ascii="宋体" w:hAnsi="宋体" w:cs="宋体"/>
                <w:sz w:val="24"/>
                <w:szCs w:val="24"/>
                <w:highlight w:val="none"/>
              </w:rPr>
              <w:t>联系方式：0435-6693221</w:t>
            </w:r>
          </w:p>
        </w:tc>
      </w:tr>
      <w:tr w14:paraId="46DDF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197AE8DD">
            <w:pPr>
              <w:spacing w:line="312" w:lineRule="auto"/>
              <w:jc w:val="center"/>
              <w:rPr>
                <w:rFonts w:ascii="宋体" w:hAnsi="宋体" w:cs="宋体"/>
                <w:sz w:val="24"/>
                <w:szCs w:val="24"/>
              </w:rPr>
            </w:pPr>
            <w:r>
              <w:rPr>
                <w:rFonts w:hint="eastAsia" w:ascii="宋体" w:hAnsi="宋体" w:cs="宋体"/>
                <w:sz w:val="24"/>
                <w:szCs w:val="24"/>
              </w:rPr>
              <w:t>2.3</w:t>
            </w:r>
          </w:p>
        </w:tc>
        <w:tc>
          <w:tcPr>
            <w:tcW w:w="1977" w:type="dxa"/>
            <w:tcBorders>
              <w:top w:val="single" w:color="auto" w:sz="4" w:space="0"/>
              <w:left w:val="single" w:color="auto" w:sz="4" w:space="0"/>
              <w:bottom w:val="single" w:color="auto" w:sz="4" w:space="0"/>
              <w:right w:val="single" w:color="auto" w:sz="4" w:space="0"/>
            </w:tcBorders>
            <w:noWrap/>
            <w:vAlign w:val="center"/>
          </w:tcPr>
          <w:p w14:paraId="6D01A959">
            <w:pPr>
              <w:spacing w:line="312" w:lineRule="auto"/>
              <w:jc w:val="center"/>
              <w:rPr>
                <w:rFonts w:ascii="宋体" w:hAnsi="宋体" w:cs="宋体"/>
                <w:sz w:val="24"/>
                <w:szCs w:val="24"/>
              </w:rPr>
            </w:pPr>
            <w:r>
              <w:rPr>
                <w:rFonts w:hint="eastAsia" w:ascii="宋体" w:hAnsi="宋体" w:cs="宋体"/>
                <w:sz w:val="24"/>
                <w:szCs w:val="24"/>
              </w:rPr>
              <w:t>征集代理机构</w:t>
            </w:r>
          </w:p>
        </w:tc>
        <w:tc>
          <w:tcPr>
            <w:tcW w:w="6734" w:type="dxa"/>
            <w:tcBorders>
              <w:top w:val="single" w:color="auto" w:sz="4" w:space="0"/>
              <w:left w:val="single" w:color="auto" w:sz="4" w:space="0"/>
              <w:bottom w:val="single" w:color="auto" w:sz="4" w:space="0"/>
              <w:right w:val="single" w:color="auto" w:sz="4" w:space="0"/>
            </w:tcBorders>
            <w:noWrap/>
            <w:vAlign w:val="center"/>
          </w:tcPr>
          <w:p w14:paraId="2C2DE563">
            <w:pPr>
              <w:spacing w:line="312" w:lineRule="auto"/>
              <w:jc w:val="both"/>
              <w:rPr>
                <w:rFonts w:ascii="宋体" w:hAnsi="宋体" w:cs="宋体"/>
                <w:sz w:val="24"/>
                <w:szCs w:val="24"/>
              </w:rPr>
            </w:pPr>
            <w:r>
              <w:rPr>
                <w:rFonts w:hint="eastAsia" w:ascii="宋体" w:hAnsi="宋体" w:cs="宋体"/>
                <w:sz w:val="24"/>
                <w:szCs w:val="24"/>
              </w:rPr>
              <w:t>名 称： 中高建项目管理有限公司</w:t>
            </w:r>
          </w:p>
          <w:p w14:paraId="796DD505">
            <w:pPr>
              <w:spacing w:line="312" w:lineRule="auto"/>
              <w:jc w:val="both"/>
              <w:rPr>
                <w:rFonts w:hint="eastAsia" w:ascii="宋体" w:hAnsi="宋体" w:eastAsia="宋体" w:cs="宋体"/>
                <w:sz w:val="24"/>
                <w:szCs w:val="24"/>
                <w:lang w:eastAsia="zh-CN"/>
              </w:rPr>
            </w:pPr>
            <w:r>
              <w:rPr>
                <w:rFonts w:hint="eastAsia" w:ascii="宋体" w:hAnsi="宋体" w:cs="宋体"/>
                <w:sz w:val="24"/>
                <w:szCs w:val="24"/>
              </w:rPr>
              <w:t xml:space="preserve">地 址： </w:t>
            </w:r>
            <w:r>
              <w:rPr>
                <w:rFonts w:hint="eastAsia" w:ascii="宋体" w:hAnsi="宋体" w:cs="宋体"/>
                <w:sz w:val="24"/>
                <w:szCs w:val="24"/>
                <w:lang w:eastAsia="zh-CN"/>
              </w:rPr>
              <w:t>吉林省长春市高新区万科翡翠学院61栋101室</w:t>
            </w:r>
          </w:p>
          <w:p w14:paraId="11AB1F24">
            <w:pPr>
              <w:spacing w:line="312" w:lineRule="auto"/>
              <w:jc w:val="both"/>
              <w:rPr>
                <w:rFonts w:hint="eastAsia" w:ascii="宋体" w:hAnsi="宋体" w:eastAsia="宋体" w:cs="宋体"/>
                <w:sz w:val="24"/>
                <w:szCs w:val="24"/>
                <w:lang w:eastAsia="zh-CN"/>
              </w:rPr>
            </w:pPr>
            <w:r>
              <w:rPr>
                <w:rFonts w:hint="eastAsia" w:ascii="宋体" w:hAnsi="宋体" w:cs="宋体"/>
                <w:sz w:val="24"/>
                <w:szCs w:val="24"/>
              </w:rPr>
              <w:t>项目联系人：</w:t>
            </w:r>
            <w:r>
              <w:rPr>
                <w:rFonts w:hint="eastAsia" w:ascii="宋体" w:hAnsi="宋体" w:cs="宋体"/>
                <w:sz w:val="24"/>
                <w:szCs w:val="24"/>
                <w:lang w:val="en-US" w:eastAsia="zh-CN"/>
              </w:rPr>
              <w:t>刘大庆</w:t>
            </w:r>
          </w:p>
          <w:p w14:paraId="3EA9E0B2">
            <w:pPr>
              <w:spacing w:line="312" w:lineRule="auto"/>
              <w:jc w:val="both"/>
              <w:rPr>
                <w:rFonts w:hint="eastAsia" w:ascii="宋体" w:hAnsi="宋体" w:eastAsia="宋体" w:cs="宋体"/>
                <w:sz w:val="24"/>
                <w:szCs w:val="24"/>
                <w:lang w:eastAsia="zh-CN"/>
              </w:rPr>
            </w:pPr>
            <w:r>
              <w:rPr>
                <w:rFonts w:hint="eastAsia" w:ascii="宋体" w:hAnsi="宋体" w:cs="宋体"/>
                <w:sz w:val="24"/>
                <w:szCs w:val="24"/>
              </w:rPr>
              <w:t>联系方式：</w:t>
            </w:r>
            <w:r>
              <w:rPr>
                <w:rFonts w:hint="eastAsia" w:ascii="宋体" w:hAnsi="宋体" w:cs="宋体"/>
                <w:sz w:val="24"/>
                <w:szCs w:val="24"/>
                <w:lang w:eastAsia="zh-CN"/>
              </w:rPr>
              <w:t>0431-81101867</w:t>
            </w:r>
          </w:p>
        </w:tc>
      </w:tr>
      <w:tr w14:paraId="256F5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18D776C6">
            <w:pPr>
              <w:spacing w:line="312" w:lineRule="auto"/>
              <w:jc w:val="center"/>
              <w:rPr>
                <w:rFonts w:ascii="宋体" w:hAnsi="宋体" w:cs="宋体"/>
                <w:sz w:val="24"/>
                <w:szCs w:val="24"/>
              </w:rPr>
            </w:pPr>
            <w:r>
              <w:rPr>
                <w:rFonts w:hint="eastAsia" w:ascii="宋体" w:hAnsi="宋体" w:cs="宋体"/>
                <w:sz w:val="24"/>
                <w:szCs w:val="24"/>
              </w:rPr>
              <w:t>2.4</w:t>
            </w:r>
          </w:p>
        </w:tc>
        <w:tc>
          <w:tcPr>
            <w:tcW w:w="1977" w:type="dxa"/>
            <w:tcBorders>
              <w:top w:val="single" w:color="auto" w:sz="4" w:space="0"/>
              <w:left w:val="single" w:color="auto" w:sz="4" w:space="0"/>
              <w:bottom w:val="single" w:color="auto" w:sz="4" w:space="0"/>
              <w:right w:val="single" w:color="auto" w:sz="4" w:space="0"/>
            </w:tcBorders>
            <w:noWrap/>
            <w:vAlign w:val="center"/>
          </w:tcPr>
          <w:p w14:paraId="288B098F">
            <w:pPr>
              <w:spacing w:line="312" w:lineRule="auto"/>
              <w:jc w:val="center"/>
              <w:rPr>
                <w:rFonts w:ascii="宋体" w:hAnsi="宋体" w:cs="宋体"/>
                <w:sz w:val="24"/>
                <w:szCs w:val="24"/>
              </w:rPr>
            </w:pPr>
            <w:r>
              <w:rPr>
                <w:rFonts w:hint="eastAsia" w:ascii="宋体" w:hAnsi="宋体" w:cs="宋体"/>
                <w:sz w:val="24"/>
                <w:szCs w:val="24"/>
              </w:rPr>
              <w:t>征集内容</w:t>
            </w:r>
          </w:p>
        </w:tc>
        <w:tc>
          <w:tcPr>
            <w:tcW w:w="6734" w:type="dxa"/>
            <w:tcBorders>
              <w:top w:val="single" w:color="auto" w:sz="4" w:space="0"/>
              <w:left w:val="single" w:color="auto" w:sz="4" w:space="0"/>
              <w:bottom w:val="single" w:color="auto" w:sz="4" w:space="0"/>
              <w:right w:val="single" w:color="auto" w:sz="4" w:space="0"/>
            </w:tcBorders>
            <w:noWrap/>
            <w:vAlign w:val="center"/>
          </w:tcPr>
          <w:p w14:paraId="59ED7AFA">
            <w:pPr>
              <w:spacing w:line="312" w:lineRule="auto"/>
              <w:jc w:val="both"/>
              <w:rPr>
                <w:rFonts w:hint="eastAsia" w:ascii="宋体" w:hAnsi="宋体" w:eastAsia="宋体" w:cs="宋体"/>
                <w:sz w:val="24"/>
                <w:szCs w:val="24"/>
                <w:lang w:eastAsia="zh-CN"/>
              </w:rPr>
            </w:pPr>
            <w:r>
              <w:rPr>
                <w:rFonts w:hint="eastAsia" w:ascii="宋体" w:hAnsi="宋体" w:cs="宋体"/>
                <w:sz w:val="24"/>
                <w:szCs w:val="24"/>
                <w:lang w:eastAsia="zh-CN"/>
              </w:rPr>
              <w:t>评审咨询服务</w:t>
            </w:r>
          </w:p>
        </w:tc>
      </w:tr>
      <w:tr w14:paraId="52B90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51C732C9">
            <w:pPr>
              <w:spacing w:line="312" w:lineRule="auto"/>
              <w:jc w:val="center"/>
              <w:rPr>
                <w:rFonts w:ascii="宋体" w:hAnsi="宋体" w:cs="宋体"/>
                <w:sz w:val="24"/>
                <w:szCs w:val="24"/>
              </w:rPr>
            </w:pPr>
            <w:r>
              <w:rPr>
                <w:rFonts w:hint="eastAsia" w:ascii="宋体" w:hAnsi="宋体" w:cs="宋体"/>
                <w:sz w:val="24"/>
                <w:szCs w:val="24"/>
              </w:rPr>
              <w:t>5.2</w:t>
            </w:r>
          </w:p>
        </w:tc>
        <w:tc>
          <w:tcPr>
            <w:tcW w:w="1977" w:type="dxa"/>
            <w:tcBorders>
              <w:top w:val="single" w:color="auto" w:sz="4" w:space="0"/>
              <w:left w:val="single" w:color="auto" w:sz="4" w:space="0"/>
              <w:bottom w:val="single" w:color="auto" w:sz="4" w:space="0"/>
              <w:right w:val="single" w:color="auto" w:sz="4" w:space="0"/>
            </w:tcBorders>
            <w:noWrap/>
            <w:vAlign w:val="center"/>
          </w:tcPr>
          <w:p w14:paraId="604F4B7E">
            <w:pPr>
              <w:spacing w:line="312" w:lineRule="auto"/>
              <w:jc w:val="center"/>
              <w:rPr>
                <w:rFonts w:ascii="宋体" w:hAnsi="宋体" w:cs="宋体"/>
                <w:sz w:val="24"/>
                <w:szCs w:val="24"/>
              </w:rPr>
            </w:pPr>
            <w:r>
              <w:rPr>
                <w:rFonts w:hint="eastAsia" w:ascii="宋体" w:hAnsi="宋体" w:cs="宋体"/>
                <w:sz w:val="24"/>
                <w:szCs w:val="24"/>
              </w:rPr>
              <w:t>澄清、修改或</w:t>
            </w:r>
          </w:p>
          <w:p w14:paraId="359DAC20">
            <w:pPr>
              <w:spacing w:line="312" w:lineRule="auto"/>
              <w:jc w:val="center"/>
              <w:rPr>
                <w:rFonts w:ascii="宋体" w:hAnsi="宋体" w:cs="宋体"/>
                <w:sz w:val="24"/>
                <w:szCs w:val="24"/>
              </w:rPr>
            </w:pPr>
            <w:r>
              <w:rPr>
                <w:rFonts w:hint="eastAsia" w:ascii="宋体" w:hAnsi="宋体" w:cs="宋体"/>
                <w:sz w:val="24"/>
                <w:szCs w:val="24"/>
              </w:rPr>
              <w:t>补充</w:t>
            </w:r>
          </w:p>
        </w:tc>
        <w:tc>
          <w:tcPr>
            <w:tcW w:w="6734" w:type="dxa"/>
            <w:tcBorders>
              <w:top w:val="single" w:color="auto" w:sz="4" w:space="0"/>
              <w:left w:val="single" w:color="auto" w:sz="4" w:space="0"/>
              <w:bottom w:val="single" w:color="auto" w:sz="4" w:space="0"/>
              <w:right w:val="single" w:color="auto" w:sz="4" w:space="0"/>
            </w:tcBorders>
            <w:noWrap/>
            <w:vAlign w:val="center"/>
          </w:tcPr>
          <w:p w14:paraId="61B3D58F">
            <w:pPr>
              <w:spacing w:line="312" w:lineRule="auto"/>
              <w:jc w:val="both"/>
              <w:rPr>
                <w:rFonts w:ascii="宋体" w:hAnsi="宋体" w:cs="宋体"/>
                <w:sz w:val="24"/>
                <w:szCs w:val="24"/>
              </w:rPr>
            </w:pPr>
            <w:r>
              <w:rPr>
                <w:rFonts w:hint="eastAsia" w:ascii="宋体" w:hAnsi="宋体" w:cs="宋体"/>
                <w:sz w:val="24"/>
                <w:szCs w:val="24"/>
              </w:rPr>
              <w:t>响应截止时间和开启时间15日前</w:t>
            </w:r>
          </w:p>
        </w:tc>
      </w:tr>
      <w:tr w14:paraId="037A1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43A4CB0B">
            <w:pPr>
              <w:spacing w:line="312" w:lineRule="auto"/>
              <w:jc w:val="center"/>
              <w:rPr>
                <w:rFonts w:ascii="宋体" w:hAnsi="宋体" w:cs="宋体"/>
                <w:sz w:val="24"/>
                <w:szCs w:val="24"/>
              </w:rPr>
            </w:pPr>
            <w:r>
              <w:rPr>
                <w:rFonts w:hint="eastAsia" w:ascii="宋体" w:hAnsi="宋体" w:cs="宋体"/>
                <w:sz w:val="24"/>
                <w:szCs w:val="24"/>
              </w:rPr>
              <w:t>6.1</w:t>
            </w:r>
          </w:p>
        </w:tc>
        <w:tc>
          <w:tcPr>
            <w:tcW w:w="1977" w:type="dxa"/>
            <w:tcBorders>
              <w:top w:val="single" w:color="auto" w:sz="4" w:space="0"/>
              <w:left w:val="single" w:color="auto" w:sz="4" w:space="0"/>
              <w:bottom w:val="single" w:color="auto" w:sz="4" w:space="0"/>
              <w:right w:val="single" w:color="auto" w:sz="4" w:space="0"/>
            </w:tcBorders>
            <w:noWrap/>
            <w:vAlign w:val="center"/>
          </w:tcPr>
          <w:p w14:paraId="51F8F54E">
            <w:pPr>
              <w:spacing w:line="312" w:lineRule="auto"/>
              <w:jc w:val="center"/>
              <w:rPr>
                <w:rFonts w:ascii="宋体" w:hAnsi="宋体" w:cs="宋体"/>
                <w:sz w:val="24"/>
                <w:szCs w:val="24"/>
              </w:rPr>
            </w:pPr>
            <w:r>
              <w:rPr>
                <w:rFonts w:hint="eastAsia" w:ascii="宋体" w:hAnsi="宋体" w:cs="宋体"/>
                <w:sz w:val="24"/>
                <w:szCs w:val="24"/>
              </w:rPr>
              <w:t>响应文件的构成</w:t>
            </w:r>
          </w:p>
        </w:tc>
        <w:tc>
          <w:tcPr>
            <w:tcW w:w="6734" w:type="dxa"/>
            <w:tcBorders>
              <w:top w:val="single" w:color="auto" w:sz="4" w:space="0"/>
              <w:left w:val="single" w:color="auto" w:sz="4" w:space="0"/>
              <w:bottom w:val="single" w:color="auto" w:sz="4" w:space="0"/>
              <w:right w:val="single" w:color="auto" w:sz="4" w:space="0"/>
            </w:tcBorders>
            <w:noWrap/>
            <w:vAlign w:val="center"/>
          </w:tcPr>
          <w:p w14:paraId="420418DF">
            <w:pPr>
              <w:spacing w:line="312" w:lineRule="auto"/>
              <w:jc w:val="both"/>
              <w:rPr>
                <w:rFonts w:ascii="宋体" w:hAnsi="宋体" w:cs="宋体"/>
                <w:sz w:val="24"/>
                <w:szCs w:val="24"/>
              </w:rPr>
            </w:pPr>
            <w:r>
              <w:rPr>
                <w:rFonts w:hint="eastAsia" w:ascii="宋体" w:hAnsi="宋体" w:cs="宋体"/>
                <w:sz w:val="24"/>
                <w:szCs w:val="24"/>
              </w:rPr>
              <w:t>详见</w:t>
            </w:r>
            <w:r>
              <w:rPr>
                <w:rFonts w:hint="eastAsia" w:ascii="宋体" w:hAnsi="宋体" w:cs="宋体"/>
                <w:sz w:val="24"/>
                <w:szCs w:val="24"/>
                <w:lang w:val="zh-CN"/>
              </w:rPr>
              <w:t>征集文件第七章《响应文件构成、要求及格式》</w:t>
            </w:r>
          </w:p>
        </w:tc>
      </w:tr>
      <w:tr w14:paraId="3F148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6D702A0A">
            <w:pPr>
              <w:spacing w:line="312" w:lineRule="auto"/>
              <w:jc w:val="center"/>
              <w:rPr>
                <w:rFonts w:ascii="宋体" w:hAnsi="宋体" w:cs="宋体"/>
                <w:sz w:val="24"/>
                <w:szCs w:val="24"/>
              </w:rPr>
            </w:pPr>
            <w:r>
              <w:rPr>
                <w:rFonts w:hint="eastAsia" w:ascii="宋体" w:hAnsi="宋体" w:cs="宋体"/>
                <w:sz w:val="24"/>
                <w:szCs w:val="24"/>
              </w:rPr>
              <w:t>8</w:t>
            </w:r>
          </w:p>
        </w:tc>
        <w:tc>
          <w:tcPr>
            <w:tcW w:w="1977" w:type="dxa"/>
            <w:tcBorders>
              <w:top w:val="single" w:color="auto" w:sz="4" w:space="0"/>
              <w:left w:val="single" w:color="auto" w:sz="4" w:space="0"/>
              <w:bottom w:val="single" w:color="auto" w:sz="4" w:space="0"/>
              <w:right w:val="single" w:color="auto" w:sz="4" w:space="0"/>
            </w:tcBorders>
            <w:noWrap/>
            <w:vAlign w:val="center"/>
          </w:tcPr>
          <w:p w14:paraId="4CE7B067">
            <w:pPr>
              <w:spacing w:line="312" w:lineRule="auto"/>
              <w:jc w:val="center"/>
              <w:rPr>
                <w:rFonts w:ascii="宋体" w:hAnsi="宋体" w:cs="宋体"/>
                <w:sz w:val="24"/>
                <w:szCs w:val="24"/>
                <w:highlight w:val="none"/>
              </w:rPr>
            </w:pPr>
            <w:r>
              <w:rPr>
                <w:rFonts w:hint="eastAsia" w:ascii="宋体" w:hAnsi="宋体" w:cs="宋体"/>
                <w:sz w:val="24"/>
                <w:szCs w:val="24"/>
                <w:highlight w:val="none"/>
              </w:rPr>
              <w:t>响应报价</w:t>
            </w:r>
          </w:p>
        </w:tc>
        <w:tc>
          <w:tcPr>
            <w:tcW w:w="6734" w:type="dxa"/>
            <w:tcBorders>
              <w:top w:val="single" w:color="auto" w:sz="4" w:space="0"/>
              <w:left w:val="single" w:color="auto" w:sz="4" w:space="0"/>
              <w:bottom w:val="single" w:color="auto" w:sz="4" w:space="0"/>
              <w:right w:val="single" w:color="auto" w:sz="4" w:space="0"/>
            </w:tcBorders>
            <w:noWrap/>
            <w:vAlign w:val="center"/>
          </w:tcPr>
          <w:p w14:paraId="315DEF9C">
            <w:pPr>
              <w:spacing w:line="312" w:lineRule="auto"/>
              <w:jc w:val="both"/>
              <w:rPr>
                <w:rFonts w:ascii="宋体" w:hAnsi="宋体" w:cs="宋体"/>
                <w:sz w:val="24"/>
                <w:szCs w:val="24"/>
                <w:highlight w:val="none"/>
              </w:rPr>
            </w:pPr>
            <w:r>
              <w:rPr>
                <w:rFonts w:hint="eastAsia" w:ascii="宋体" w:hAnsi="宋体" w:cs="宋体"/>
                <w:sz w:val="24"/>
                <w:szCs w:val="24"/>
                <w:highlight w:val="none"/>
              </w:rPr>
              <w:t>计费依据：参照《吉林省建设工程造价咨询服务收费指导意见》（吉建协〔2022〕12号）文件，适用文件序号5：工程量清单、最高投标限价编制或审核</w:t>
            </w:r>
            <w:r>
              <w:rPr>
                <w:rFonts w:hint="eastAsia" w:ascii="宋体" w:hAnsi="宋体" w:cs="宋体"/>
                <w:sz w:val="24"/>
                <w:szCs w:val="24"/>
                <w:highlight w:val="none"/>
                <w:lang w:val="en-US" w:eastAsia="zh-CN"/>
              </w:rPr>
              <w:t>及工程预算审核（定额计价法）</w:t>
            </w:r>
            <w:r>
              <w:rPr>
                <w:rFonts w:hint="eastAsia" w:ascii="宋体" w:hAnsi="宋体" w:cs="宋体"/>
                <w:sz w:val="24"/>
                <w:szCs w:val="24"/>
                <w:highlight w:val="none"/>
              </w:rPr>
              <w:t>；适用文件序号9：工程结算审核。</w:t>
            </w:r>
          </w:p>
          <w:p w14:paraId="56D5E6B6">
            <w:pPr>
              <w:spacing w:line="312" w:lineRule="auto"/>
              <w:jc w:val="both"/>
              <w:rPr>
                <w:rFonts w:ascii="宋体" w:hAnsi="宋体" w:cs="宋体"/>
                <w:sz w:val="24"/>
                <w:szCs w:val="24"/>
                <w:highlight w:val="none"/>
              </w:rPr>
            </w:pPr>
            <w:r>
              <w:rPr>
                <w:rFonts w:hint="eastAsia" w:ascii="宋体" w:hAnsi="宋体" w:cs="宋体"/>
                <w:sz w:val="24"/>
                <w:szCs w:val="24"/>
                <w:highlight w:val="none"/>
              </w:rPr>
              <w:t>固定折扣系数为</w:t>
            </w:r>
            <w:r>
              <w:rPr>
                <w:rFonts w:hint="eastAsia" w:ascii="宋体" w:hAnsi="宋体" w:cs="宋体"/>
                <w:sz w:val="24"/>
                <w:szCs w:val="24"/>
                <w:highlight w:val="none"/>
                <w:lang w:val="en-US" w:eastAsia="zh-CN"/>
              </w:rPr>
              <w:t>3.8</w:t>
            </w:r>
            <w:r>
              <w:rPr>
                <w:rFonts w:hint="eastAsia" w:ascii="宋体" w:hAnsi="宋体" w:cs="宋体"/>
                <w:sz w:val="24"/>
                <w:szCs w:val="24"/>
                <w:highlight w:val="none"/>
              </w:rPr>
              <w:t>折（即优惠率为</w:t>
            </w:r>
            <w:r>
              <w:rPr>
                <w:rFonts w:hint="eastAsia" w:ascii="宋体" w:hAnsi="宋体" w:cs="宋体"/>
                <w:sz w:val="24"/>
                <w:szCs w:val="24"/>
                <w:highlight w:val="none"/>
                <w:lang w:val="en-US" w:eastAsia="zh-CN"/>
              </w:rPr>
              <w:t>62</w:t>
            </w:r>
            <w:r>
              <w:rPr>
                <w:rFonts w:hint="eastAsia" w:ascii="宋体" w:hAnsi="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钢筋抽量不另行支付费用</w:t>
            </w:r>
            <w:r>
              <w:rPr>
                <w:rFonts w:hint="eastAsia" w:ascii="宋体" w:hAnsi="宋体" w:cs="宋体"/>
                <w:sz w:val="24"/>
                <w:szCs w:val="24"/>
                <w:highlight w:val="none"/>
                <w:lang w:eastAsia="zh-CN"/>
              </w:rPr>
              <w:t>。</w:t>
            </w:r>
            <w:r>
              <w:rPr>
                <w:rFonts w:hint="eastAsia" w:ascii="宋体" w:hAnsi="宋体" w:cs="宋体"/>
                <w:sz w:val="24"/>
                <w:szCs w:val="24"/>
                <w:highlight w:val="none"/>
              </w:rPr>
              <w:t>本项费用为固定收费标准，其他报价无效，供应商在报价时只填写：响应固定收费标准</w:t>
            </w:r>
            <w:r>
              <w:rPr>
                <w:rFonts w:hint="eastAsia" w:ascii="宋体" w:hAnsi="宋体" w:cs="宋体"/>
                <w:sz w:val="24"/>
                <w:szCs w:val="24"/>
                <w:highlight w:val="none"/>
                <w:lang w:val="en-US" w:eastAsia="zh-CN"/>
              </w:rPr>
              <w:t>。</w:t>
            </w:r>
          </w:p>
        </w:tc>
      </w:tr>
      <w:tr w14:paraId="6BEB6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13575616">
            <w:pPr>
              <w:spacing w:line="312" w:lineRule="auto"/>
              <w:jc w:val="center"/>
              <w:rPr>
                <w:rFonts w:ascii="宋体" w:hAnsi="宋体" w:cs="宋体"/>
                <w:sz w:val="24"/>
                <w:szCs w:val="24"/>
              </w:rPr>
            </w:pPr>
            <w:r>
              <w:rPr>
                <w:rFonts w:hint="eastAsia" w:ascii="宋体" w:hAnsi="宋体" w:cs="宋体"/>
                <w:sz w:val="24"/>
                <w:szCs w:val="24"/>
              </w:rPr>
              <w:t>9</w:t>
            </w:r>
          </w:p>
        </w:tc>
        <w:tc>
          <w:tcPr>
            <w:tcW w:w="1977" w:type="dxa"/>
            <w:tcBorders>
              <w:top w:val="single" w:color="auto" w:sz="4" w:space="0"/>
              <w:left w:val="single" w:color="auto" w:sz="4" w:space="0"/>
              <w:bottom w:val="single" w:color="auto" w:sz="4" w:space="0"/>
              <w:right w:val="single" w:color="auto" w:sz="4" w:space="0"/>
            </w:tcBorders>
            <w:noWrap/>
            <w:vAlign w:val="center"/>
          </w:tcPr>
          <w:p w14:paraId="0EE43F64">
            <w:pPr>
              <w:spacing w:line="312" w:lineRule="auto"/>
              <w:jc w:val="center"/>
              <w:rPr>
                <w:rFonts w:ascii="宋体" w:hAnsi="宋体" w:cs="宋体"/>
                <w:sz w:val="24"/>
                <w:szCs w:val="24"/>
              </w:rPr>
            </w:pPr>
            <w:r>
              <w:rPr>
                <w:rFonts w:hint="eastAsia" w:ascii="宋体" w:hAnsi="宋体" w:cs="宋体"/>
                <w:sz w:val="24"/>
                <w:szCs w:val="24"/>
                <w:lang w:val="zh-CN"/>
              </w:rPr>
              <w:t>响应保证金</w:t>
            </w:r>
          </w:p>
        </w:tc>
        <w:tc>
          <w:tcPr>
            <w:tcW w:w="6734" w:type="dxa"/>
            <w:tcBorders>
              <w:top w:val="single" w:color="auto" w:sz="4" w:space="0"/>
              <w:left w:val="single" w:color="auto" w:sz="4" w:space="0"/>
              <w:bottom w:val="single" w:color="auto" w:sz="4" w:space="0"/>
              <w:right w:val="single" w:color="auto" w:sz="4" w:space="0"/>
            </w:tcBorders>
            <w:noWrap/>
            <w:vAlign w:val="center"/>
          </w:tcPr>
          <w:p w14:paraId="70E727E4">
            <w:pPr>
              <w:spacing w:line="312" w:lineRule="auto"/>
              <w:jc w:val="both"/>
              <w:rPr>
                <w:rFonts w:ascii="宋体" w:hAnsi="宋体" w:cs="宋体"/>
                <w:sz w:val="24"/>
                <w:szCs w:val="24"/>
              </w:rPr>
            </w:pPr>
            <w:r>
              <w:rPr>
                <w:rFonts w:hint="eastAsia" w:ascii="宋体" w:hAnsi="宋体" w:cs="宋体"/>
                <w:sz w:val="24"/>
                <w:szCs w:val="24"/>
              </w:rPr>
              <w:t>不要求。</w:t>
            </w:r>
          </w:p>
        </w:tc>
      </w:tr>
      <w:tr w14:paraId="3CE67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6D6378C2">
            <w:pPr>
              <w:spacing w:line="312" w:lineRule="auto"/>
              <w:jc w:val="center"/>
              <w:rPr>
                <w:rFonts w:ascii="宋体" w:hAnsi="宋体" w:cs="宋体"/>
                <w:sz w:val="24"/>
                <w:szCs w:val="24"/>
              </w:rPr>
            </w:pPr>
            <w:r>
              <w:rPr>
                <w:rFonts w:hint="eastAsia" w:ascii="宋体" w:hAnsi="宋体" w:cs="宋体"/>
                <w:sz w:val="24"/>
                <w:szCs w:val="24"/>
              </w:rPr>
              <w:t>10.2</w:t>
            </w:r>
          </w:p>
        </w:tc>
        <w:tc>
          <w:tcPr>
            <w:tcW w:w="1977" w:type="dxa"/>
            <w:tcBorders>
              <w:top w:val="single" w:color="auto" w:sz="4" w:space="0"/>
              <w:left w:val="single" w:color="auto" w:sz="4" w:space="0"/>
              <w:bottom w:val="single" w:color="auto" w:sz="4" w:space="0"/>
              <w:right w:val="single" w:color="auto" w:sz="4" w:space="0"/>
            </w:tcBorders>
            <w:noWrap/>
            <w:vAlign w:val="center"/>
          </w:tcPr>
          <w:p w14:paraId="3D830A8C">
            <w:pPr>
              <w:spacing w:line="312" w:lineRule="auto"/>
              <w:jc w:val="center"/>
              <w:rPr>
                <w:rFonts w:ascii="宋体" w:hAnsi="宋体" w:cs="宋体"/>
                <w:sz w:val="24"/>
                <w:szCs w:val="24"/>
              </w:rPr>
            </w:pPr>
            <w:r>
              <w:rPr>
                <w:rFonts w:hint="eastAsia" w:ascii="宋体" w:hAnsi="宋体" w:cs="宋体"/>
                <w:sz w:val="24"/>
                <w:szCs w:val="24"/>
              </w:rPr>
              <w:t>响应有效期</w:t>
            </w:r>
          </w:p>
        </w:tc>
        <w:tc>
          <w:tcPr>
            <w:tcW w:w="6734" w:type="dxa"/>
            <w:tcBorders>
              <w:top w:val="single" w:color="auto" w:sz="4" w:space="0"/>
              <w:left w:val="single" w:color="auto" w:sz="4" w:space="0"/>
              <w:bottom w:val="single" w:color="auto" w:sz="4" w:space="0"/>
              <w:right w:val="single" w:color="auto" w:sz="4" w:space="0"/>
            </w:tcBorders>
            <w:noWrap/>
            <w:vAlign w:val="center"/>
          </w:tcPr>
          <w:p w14:paraId="1AB95F05">
            <w:pPr>
              <w:spacing w:line="312" w:lineRule="auto"/>
              <w:jc w:val="both"/>
              <w:rPr>
                <w:rFonts w:ascii="宋体" w:hAnsi="宋体" w:cs="宋体"/>
                <w:sz w:val="24"/>
                <w:szCs w:val="24"/>
              </w:rPr>
            </w:pPr>
            <w:r>
              <w:rPr>
                <w:rFonts w:hint="eastAsia" w:ascii="宋体" w:hAnsi="宋体" w:cs="宋体"/>
                <w:sz w:val="24"/>
                <w:szCs w:val="24"/>
              </w:rPr>
              <w:t>响应有效期为自开启之时起90天。</w:t>
            </w:r>
          </w:p>
        </w:tc>
      </w:tr>
      <w:tr w14:paraId="35553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6645500E">
            <w:pPr>
              <w:spacing w:line="312" w:lineRule="auto"/>
              <w:jc w:val="center"/>
              <w:rPr>
                <w:rFonts w:ascii="宋体" w:hAnsi="宋体" w:cs="宋体"/>
                <w:sz w:val="24"/>
                <w:szCs w:val="24"/>
              </w:rPr>
            </w:pPr>
            <w:r>
              <w:rPr>
                <w:rFonts w:hint="eastAsia" w:ascii="宋体" w:hAnsi="宋体" w:cs="宋体"/>
                <w:sz w:val="24"/>
                <w:szCs w:val="24"/>
              </w:rPr>
              <w:t>13.2</w:t>
            </w:r>
          </w:p>
        </w:tc>
        <w:tc>
          <w:tcPr>
            <w:tcW w:w="1977" w:type="dxa"/>
            <w:tcBorders>
              <w:top w:val="single" w:color="auto" w:sz="4" w:space="0"/>
              <w:left w:val="single" w:color="auto" w:sz="4" w:space="0"/>
              <w:bottom w:val="single" w:color="auto" w:sz="4" w:space="0"/>
              <w:right w:val="single" w:color="auto" w:sz="4" w:space="0"/>
            </w:tcBorders>
            <w:noWrap/>
            <w:vAlign w:val="center"/>
          </w:tcPr>
          <w:p w14:paraId="787C70C9">
            <w:pPr>
              <w:spacing w:line="312" w:lineRule="auto"/>
              <w:jc w:val="center"/>
              <w:rPr>
                <w:rFonts w:ascii="宋体" w:hAnsi="宋体" w:cs="宋体"/>
                <w:sz w:val="24"/>
                <w:szCs w:val="24"/>
              </w:rPr>
            </w:pPr>
            <w:r>
              <w:rPr>
                <w:rFonts w:hint="eastAsia" w:ascii="宋体" w:hAnsi="宋体" w:cs="宋体"/>
                <w:sz w:val="24"/>
                <w:szCs w:val="24"/>
              </w:rPr>
              <w:t>响应文件上传</w:t>
            </w:r>
          </w:p>
        </w:tc>
        <w:tc>
          <w:tcPr>
            <w:tcW w:w="6734" w:type="dxa"/>
            <w:tcBorders>
              <w:top w:val="single" w:color="auto" w:sz="4" w:space="0"/>
              <w:left w:val="single" w:color="auto" w:sz="4" w:space="0"/>
              <w:bottom w:val="single" w:color="auto" w:sz="4" w:space="0"/>
              <w:right w:val="single" w:color="auto" w:sz="4" w:space="0"/>
            </w:tcBorders>
            <w:noWrap/>
            <w:vAlign w:val="center"/>
          </w:tcPr>
          <w:p w14:paraId="47228096">
            <w:pPr>
              <w:spacing w:line="312" w:lineRule="auto"/>
              <w:jc w:val="both"/>
              <w:rPr>
                <w:rFonts w:ascii="宋体" w:hAnsi="宋体" w:cs="宋体"/>
                <w:sz w:val="24"/>
                <w:szCs w:val="24"/>
                <w:highlight w:val="none"/>
              </w:rPr>
            </w:pPr>
            <w:r>
              <w:rPr>
                <w:rFonts w:hint="eastAsia" w:ascii="宋体" w:hAnsi="宋体" w:cs="宋体"/>
                <w:sz w:val="24"/>
                <w:szCs w:val="24"/>
              </w:rPr>
              <w:t>响应文件提交截止时间：</w:t>
            </w:r>
            <w:r>
              <w:rPr>
                <w:rFonts w:hint="eastAsia" w:ascii="宋体" w:hAnsi="宋体" w:cs="宋体"/>
                <w:sz w:val="24"/>
                <w:szCs w:val="24"/>
                <w:highlight w:val="none"/>
                <w:lang w:val="en-US" w:eastAsia="zh-CN"/>
              </w:rPr>
              <w:t>2025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sz w:val="24"/>
                <w:szCs w:val="24"/>
                <w:highlight w:val="none"/>
              </w:rPr>
              <w:t>时</w:t>
            </w:r>
            <w:r>
              <w:rPr>
                <w:rFonts w:hint="eastAsia" w:ascii="宋体" w:hAnsi="宋体" w:cs="宋体"/>
                <w:sz w:val="24"/>
                <w:szCs w:val="24"/>
                <w:highlight w:val="none"/>
                <w:lang w:val="en-US" w:eastAsia="zh-CN"/>
              </w:rPr>
              <w:t>00</w:t>
            </w:r>
            <w:r>
              <w:rPr>
                <w:rFonts w:hint="eastAsia" w:ascii="宋体" w:hAnsi="宋体" w:cs="宋体"/>
                <w:sz w:val="24"/>
                <w:szCs w:val="24"/>
                <w:highlight w:val="none"/>
              </w:rPr>
              <w:t>分。</w:t>
            </w:r>
          </w:p>
          <w:p w14:paraId="5BDBED61">
            <w:pPr>
              <w:spacing w:line="312" w:lineRule="auto"/>
              <w:jc w:val="both"/>
              <w:rPr>
                <w:rFonts w:ascii="宋体" w:hAnsi="宋体" w:cs="宋体"/>
                <w:sz w:val="24"/>
                <w:szCs w:val="24"/>
              </w:rPr>
            </w:pPr>
            <w:r>
              <w:rPr>
                <w:rFonts w:hint="eastAsia" w:ascii="宋体" w:hAnsi="宋体" w:cs="宋体"/>
                <w:sz w:val="24"/>
                <w:szCs w:val="24"/>
                <w:highlight w:val="none"/>
              </w:rPr>
              <w:t>本项目为全流程电子化项目，</w:t>
            </w:r>
            <w:r>
              <w:rPr>
                <w:rFonts w:hint="eastAsia" w:ascii="宋体" w:hAnsi="宋体" w:cs="宋体"/>
                <w:sz w:val="24"/>
                <w:szCs w:val="24"/>
              </w:rPr>
              <w:t>在</w:t>
            </w:r>
            <w:r>
              <w:rPr>
                <w:rFonts w:hint="eastAsia" w:ascii="宋体" w:hAnsi="宋体" w:cs="宋体"/>
                <w:sz w:val="24"/>
                <w:szCs w:val="24"/>
                <w:lang w:val="zh-CN"/>
              </w:rPr>
              <w:t>政采云平台</w:t>
            </w:r>
            <w:r>
              <w:rPr>
                <w:rFonts w:hint="eastAsia" w:ascii="宋体" w:hAnsi="宋体" w:cs="宋体"/>
                <w:sz w:val="24"/>
                <w:szCs w:val="24"/>
              </w:rPr>
              <w:t>网上传电子加密投标文件。</w:t>
            </w:r>
          </w:p>
        </w:tc>
      </w:tr>
      <w:tr w14:paraId="00A0A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230FFA9A">
            <w:pPr>
              <w:spacing w:line="312" w:lineRule="auto"/>
              <w:jc w:val="center"/>
              <w:rPr>
                <w:rFonts w:ascii="宋体" w:hAnsi="宋体" w:cs="宋体"/>
                <w:sz w:val="24"/>
                <w:szCs w:val="24"/>
              </w:rPr>
            </w:pPr>
            <w:r>
              <w:rPr>
                <w:rFonts w:hint="eastAsia" w:ascii="宋体" w:hAnsi="宋体" w:cs="宋体"/>
                <w:sz w:val="24"/>
                <w:szCs w:val="24"/>
              </w:rPr>
              <w:t>14</w:t>
            </w:r>
          </w:p>
        </w:tc>
        <w:tc>
          <w:tcPr>
            <w:tcW w:w="1977" w:type="dxa"/>
            <w:tcBorders>
              <w:top w:val="single" w:color="auto" w:sz="4" w:space="0"/>
              <w:left w:val="single" w:color="auto" w:sz="4" w:space="0"/>
              <w:bottom w:val="single" w:color="auto" w:sz="4" w:space="0"/>
              <w:right w:val="single" w:color="auto" w:sz="4" w:space="0"/>
            </w:tcBorders>
            <w:noWrap/>
            <w:vAlign w:val="center"/>
          </w:tcPr>
          <w:p w14:paraId="457B1301">
            <w:pPr>
              <w:spacing w:line="312" w:lineRule="auto"/>
              <w:jc w:val="center"/>
              <w:rPr>
                <w:rFonts w:ascii="宋体" w:hAnsi="宋体" w:cs="宋体"/>
                <w:sz w:val="24"/>
                <w:szCs w:val="24"/>
              </w:rPr>
            </w:pPr>
            <w:r>
              <w:rPr>
                <w:rFonts w:hint="eastAsia" w:ascii="宋体" w:hAnsi="宋体" w:cs="宋体"/>
                <w:sz w:val="24"/>
                <w:szCs w:val="24"/>
              </w:rPr>
              <w:t>开标解密</w:t>
            </w:r>
          </w:p>
        </w:tc>
        <w:tc>
          <w:tcPr>
            <w:tcW w:w="6734" w:type="dxa"/>
            <w:tcBorders>
              <w:top w:val="single" w:color="auto" w:sz="4" w:space="0"/>
              <w:left w:val="single" w:color="auto" w:sz="4" w:space="0"/>
              <w:bottom w:val="single" w:color="auto" w:sz="4" w:space="0"/>
              <w:right w:val="single" w:color="auto" w:sz="4" w:space="0"/>
            </w:tcBorders>
            <w:noWrap/>
            <w:vAlign w:val="center"/>
          </w:tcPr>
          <w:p w14:paraId="4AC77A20">
            <w:pPr>
              <w:spacing w:line="312" w:lineRule="auto"/>
              <w:jc w:val="both"/>
              <w:rPr>
                <w:rFonts w:ascii="宋体" w:hAnsi="宋体" w:cs="宋体"/>
                <w:sz w:val="24"/>
                <w:szCs w:val="24"/>
              </w:rPr>
            </w:pPr>
            <w:r>
              <w:rPr>
                <w:rFonts w:hint="eastAsia" w:ascii="宋体" w:hAnsi="宋体" w:cs="宋体"/>
                <w:sz w:val="24"/>
                <w:szCs w:val="24"/>
              </w:rPr>
              <w:t>（1）供应商须在规定的时间内对文件进行解密，系统默认解密时间为30分钟。</w:t>
            </w:r>
          </w:p>
          <w:p w14:paraId="64FB830D">
            <w:pPr>
              <w:spacing w:line="312" w:lineRule="auto"/>
              <w:jc w:val="both"/>
              <w:rPr>
                <w:rFonts w:ascii="宋体" w:hAnsi="宋体" w:cs="宋体"/>
                <w:sz w:val="24"/>
                <w:szCs w:val="24"/>
              </w:rPr>
            </w:pPr>
            <w:r>
              <w:rPr>
                <w:rFonts w:hint="eastAsia" w:ascii="宋体" w:hAnsi="宋体" w:cs="宋体"/>
                <w:sz w:val="24"/>
                <w:szCs w:val="24"/>
              </w:rPr>
              <w:t>（2）由于供应商原因，没有在规定时间内进行开标解密，视为无效应答。</w:t>
            </w:r>
          </w:p>
          <w:p w14:paraId="69D8C35B">
            <w:pPr>
              <w:spacing w:line="312" w:lineRule="auto"/>
              <w:jc w:val="both"/>
              <w:rPr>
                <w:rFonts w:ascii="宋体" w:hAnsi="宋体" w:cs="宋体"/>
                <w:sz w:val="24"/>
                <w:szCs w:val="24"/>
              </w:rPr>
            </w:pPr>
            <w:r>
              <w:rPr>
                <w:rFonts w:hint="eastAsia" w:ascii="宋体" w:hAnsi="宋体" w:cs="宋体"/>
                <w:sz w:val="24"/>
                <w:szCs w:val="24"/>
              </w:rPr>
              <w:t>（3）开标解密后，对开标结果进行网上公示，供应商报价为空、为零的将被视为无效应答。</w:t>
            </w:r>
          </w:p>
          <w:p w14:paraId="04388B95">
            <w:pPr>
              <w:spacing w:line="312" w:lineRule="auto"/>
              <w:jc w:val="both"/>
              <w:rPr>
                <w:rFonts w:ascii="宋体" w:hAnsi="宋体" w:cs="宋体"/>
                <w:sz w:val="24"/>
                <w:szCs w:val="24"/>
              </w:rPr>
            </w:pPr>
            <w:r>
              <w:rPr>
                <w:rFonts w:hint="eastAsia" w:ascii="宋体" w:hAnsi="宋体" w:cs="宋体"/>
                <w:sz w:val="24"/>
                <w:szCs w:val="24"/>
              </w:rPr>
              <w:t>（4）开标解密后，响应代表人应保持电话畅通并具备相应的网络环境，随时准备接受评委的网上询标。</w:t>
            </w:r>
          </w:p>
          <w:p w14:paraId="3C02DCA9">
            <w:pPr>
              <w:spacing w:line="312" w:lineRule="auto"/>
              <w:jc w:val="both"/>
              <w:rPr>
                <w:rFonts w:ascii="宋体" w:hAnsi="宋体" w:cs="宋体"/>
                <w:sz w:val="24"/>
                <w:szCs w:val="24"/>
              </w:rPr>
            </w:pPr>
            <w:r>
              <w:rPr>
                <w:rFonts w:hint="eastAsia" w:ascii="宋体" w:hAnsi="宋体" w:cs="宋体"/>
                <w:sz w:val="24"/>
                <w:szCs w:val="24"/>
              </w:rPr>
              <w:t>（5）供应商须于规定时间到评审现场进行答疑，须携带身份证等有效证件原件，以备查验。</w:t>
            </w:r>
          </w:p>
          <w:p w14:paraId="3C843A75">
            <w:pPr>
              <w:spacing w:line="312" w:lineRule="auto"/>
              <w:jc w:val="both"/>
              <w:rPr>
                <w:rFonts w:ascii="宋体" w:hAnsi="宋体" w:cs="宋体"/>
                <w:sz w:val="24"/>
                <w:szCs w:val="24"/>
              </w:rPr>
            </w:pPr>
            <w:r>
              <w:rPr>
                <w:rFonts w:hint="eastAsia" w:ascii="宋体" w:hAnsi="宋体" w:cs="宋体"/>
                <w:sz w:val="24"/>
                <w:szCs w:val="24"/>
              </w:rPr>
              <w:t>（6）应答截止时间后，供应商不足法规要求的，不得开标。</w:t>
            </w:r>
          </w:p>
          <w:p w14:paraId="2F731C33">
            <w:pPr>
              <w:spacing w:line="312" w:lineRule="auto"/>
              <w:jc w:val="both"/>
              <w:rPr>
                <w:rFonts w:ascii="宋体" w:hAnsi="宋体" w:cs="宋体"/>
                <w:sz w:val="24"/>
                <w:szCs w:val="24"/>
              </w:rPr>
            </w:pPr>
            <w:r>
              <w:rPr>
                <w:rFonts w:hint="eastAsia" w:ascii="宋体" w:hAnsi="宋体" w:cs="宋体"/>
                <w:sz w:val="24"/>
                <w:szCs w:val="24"/>
              </w:rPr>
              <w:t>（7）开标解密后，征集人或征集代理机构应当依法对供应商的资格进行审查。资格审查合格的</w:t>
            </w:r>
            <w:r>
              <w:rPr>
                <w:rFonts w:hint="eastAsia" w:ascii="宋体" w:hAnsi="宋体" w:cs="宋体"/>
                <w:sz w:val="24"/>
                <w:szCs w:val="24"/>
                <w:highlight w:val="none"/>
              </w:rPr>
              <w:t>供应商不足3家的，不得评审</w:t>
            </w:r>
            <w:r>
              <w:rPr>
                <w:rFonts w:hint="eastAsia" w:ascii="宋体" w:hAnsi="宋体" w:cs="宋体"/>
                <w:sz w:val="24"/>
                <w:szCs w:val="24"/>
              </w:rPr>
              <w:t>。</w:t>
            </w:r>
          </w:p>
        </w:tc>
      </w:tr>
      <w:tr w14:paraId="40CD4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58AF271F">
            <w:pPr>
              <w:spacing w:line="312" w:lineRule="auto"/>
              <w:jc w:val="center"/>
              <w:rPr>
                <w:rFonts w:ascii="宋体" w:hAnsi="宋体" w:cs="宋体"/>
                <w:sz w:val="24"/>
                <w:szCs w:val="24"/>
              </w:rPr>
            </w:pPr>
            <w:r>
              <w:rPr>
                <w:rFonts w:hint="eastAsia" w:ascii="宋体" w:hAnsi="宋体" w:cs="宋体"/>
                <w:sz w:val="24"/>
                <w:szCs w:val="24"/>
              </w:rPr>
              <w:t>15.1</w:t>
            </w:r>
          </w:p>
        </w:tc>
        <w:tc>
          <w:tcPr>
            <w:tcW w:w="1977" w:type="dxa"/>
            <w:tcBorders>
              <w:top w:val="single" w:color="auto" w:sz="4" w:space="0"/>
              <w:left w:val="single" w:color="auto" w:sz="4" w:space="0"/>
              <w:bottom w:val="single" w:color="auto" w:sz="4" w:space="0"/>
              <w:right w:val="single" w:color="auto" w:sz="4" w:space="0"/>
            </w:tcBorders>
            <w:noWrap/>
            <w:vAlign w:val="center"/>
          </w:tcPr>
          <w:p w14:paraId="7593BD30">
            <w:pPr>
              <w:spacing w:line="312" w:lineRule="auto"/>
              <w:jc w:val="center"/>
              <w:rPr>
                <w:rFonts w:ascii="宋体" w:hAnsi="宋体" w:cs="宋体"/>
                <w:sz w:val="24"/>
                <w:szCs w:val="24"/>
              </w:rPr>
            </w:pPr>
            <w:r>
              <w:rPr>
                <w:rFonts w:hint="eastAsia" w:ascii="宋体" w:hAnsi="宋体" w:cs="宋体"/>
                <w:sz w:val="24"/>
                <w:szCs w:val="24"/>
              </w:rPr>
              <w:t>评审委员会</w:t>
            </w:r>
          </w:p>
        </w:tc>
        <w:tc>
          <w:tcPr>
            <w:tcW w:w="6734" w:type="dxa"/>
            <w:tcBorders>
              <w:top w:val="single" w:color="auto" w:sz="4" w:space="0"/>
              <w:left w:val="single" w:color="auto" w:sz="4" w:space="0"/>
              <w:bottom w:val="single" w:color="auto" w:sz="4" w:space="0"/>
              <w:right w:val="single" w:color="auto" w:sz="4" w:space="0"/>
            </w:tcBorders>
            <w:noWrap/>
            <w:vAlign w:val="center"/>
          </w:tcPr>
          <w:p w14:paraId="04AB0256">
            <w:pPr>
              <w:spacing w:line="312" w:lineRule="auto"/>
              <w:rPr>
                <w:rFonts w:ascii="宋体" w:hAnsi="宋体" w:cs="宋体"/>
                <w:sz w:val="24"/>
                <w:szCs w:val="24"/>
              </w:rPr>
            </w:pPr>
            <w:r>
              <w:rPr>
                <w:rFonts w:hint="eastAsia" w:ascii="宋体" w:hAnsi="宋体" w:cs="宋体"/>
                <w:sz w:val="24"/>
                <w:szCs w:val="24"/>
              </w:rPr>
              <w:t>评审委员会由相关技术和经济方面的社会专家组成，成员人数为5人，评审专家由征集人从专家库中随机抽取。</w:t>
            </w:r>
          </w:p>
        </w:tc>
      </w:tr>
      <w:tr w14:paraId="1A546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128CDB3B">
            <w:pPr>
              <w:spacing w:line="312" w:lineRule="auto"/>
              <w:jc w:val="center"/>
              <w:rPr>
                <w:rFonts w:ascii="宋体" w:hAnsi="宋体" w:cs="宋体"/>
                <w:sz w:val="24"/>
                <w:szCs w:val="24"/>
              </w:rPr>
            </w:pPr>
            <w:r>
              <w:rPr>
                <w:rFonts w:hint="eastAsia" w:ascii="宋体" w:hAnsi="宋体" w:cs="宋体"/>
                <w:sz w:val="24"/>
                <w:szCs w:val="24"/>
              </w:rPr>
              <w:t>18</w:t>
            </w:r>
          </w:p>
        </w:tc>
        <w:tc>
          <w:tcPr>
            <w:tcW w:w="1977" w:type="dxa"/>
            <w:tcBorders>
              <w:top w:val="single" w:color="auto" w:sz="4" w:space="0"/>
              <w:left w:val="single" w:color="auto" w:sz="4" w:space="0"/>
              <w:bottom w:val="single" w:color="auto" w:sz="4" w:space="0"/>
              <w:right w:val="single" w:color="auto" w:sz="4" w:space="0"/>
            </w:tcBorders>
            <w:noWrap/>
            <w:vAlign w:val="center"/>
          </w:tcPr>
          <w:p w14:paraId="501AF6DF">
            <w:pPr>
              <w:spacing w:line="312" w:lineRule="auto"/>
              <w:jc w:val="center"/>
              <w:rPr>
                <w:rFonts w:ascii="宋体" w:hAnsi="宋体" w:cs="宋体"/>
                <w:sz w:val="24"/>
                <w:szCs w:val="24"/>
              </w:rPr>
            </w:pPr>
            <w:r>
              <w:rPr>
                <w:rFonts w:hint="eastAsia" w:ascii="宋体" w:hAnsi="宋体" w:cs="宋体"/>
                <w:sz w:val="24"/>
                <w:szCs w:val="24"/>
              </w:rPr>
              <w:t>签订框架协议</w:t>
            </w:r>
          </w:p>
        </w:tc>
        <w:tc>
          <w:tcPr>
            <w:tcW w:w="6734" w:type="dxa"/>
            <w:tcBorders>
              <w:top w:val="single" w:color="auto" w:sz="4" w:space="0"/>
              <w:left w:val="single" w:color="auto" w:sz="4" w:space="0"/>
              <w:bottom w:val="single" w:color="auto" w:sz="4" w:space="0"/>
              <w:right w:val="single" w:color="auto" w:sz="4" w:space="0"/>
            </w:tcBorders>
            <w:noWrap/>
            <w:vAlign w:val="center"/>
          </w:tcPr>
          <w:p w14:paraId="2A36ECA0">
            <w:pPr>
              <w:spacing w:line="312" w:lineRule="auto"/>
              <w:rPr>
                <w:rFonts w:ascii="宋体" w:hAnsi="宋体" w:cs="宋体"/>
                <w:sz w:val="24"/>
                <w:szCs w:val="24"/>
              </w:rPr>
            </w:pPr>
            <w:r>
              <w:rPr>
                <w:rFonts w:hint="eastAsia" w:ascii="宋体" w:hAnsi="宋体" w:cs="宋体"/>
                <w:sz w:val="24"/>
                <w:szCs w:val="24"/>
              </w:rPr>
              <w:t>（1）入围结果将在发布征集公告的媒体上公告，不再另行通知落标人。</w:t>
            </w:r>
          </w:p>
          <w:p w14:paraId="6B06696E">
            <w:pPr>
              <w:spacing w:line="312" w:lineRule="auto"/>
              <w:rPr>
                <w:rFonts w:ascii="宋体" w:hAnsi="宋体" w:cs="宋体"/>
                <w:sz w:val="24"/>
                <w:szCs w:val="24"/>
              </w:rPr>
            </w:pPr>
            <w:r>
              <w:rPr>
                <w:rFonts w:hint="eastAsia" w:ascii="宋体" w:hAnsi="宋体" w:cs="宋体"/>
                <w:sz w:val="24"/>
                <w:szCs w:val="24"/>
              </w:rPr>
              <w:t>（2）征集人将在公告入围结果的同时向入围人发出《入围通知书》。入围通知书是合同的组成部分，对征集人和入围人均具有法律约束力。</w:t>
            </w:r>
          </w:p>
          <w:p w14:paraId="0E514E13">
            <w:pPr>
              <w:spacing w:line="312" w:lineRule="auto"/>
              <w:rPr>
                <w:rFonts w:ascii="宋体" w:hAnsi="宋体" w:cs="宋体"/>
                <w:sz w:val="24"/>
                <w:szCs w:val="24"/>
              </w:rPr>
            </w:pPr>
            <w:r>
              <w:rPr>
                <w:rFonts w:hint="eastAsia" w:ascii="宋体" w:hAnsi="宋体" w:cs="宋体"/>
                <w:sz w:val="24"/>
                <w:szCs w:val="24"/>
              </w:rPr>
              <w:t>（3）入围通知书发出后，征集人改变入围结果的，或者入围人放弃入围项目的，应当依法承担法律责任。</w:t>
            </w:r>
          </w:p>
          <w:p w14:paraId="1AAE83CE">
            <w:pPr>
              <w:spacing w:line="312" w:lineRule="auto"/>
              <w:rPr>
                <w:rFonts w:ascii="宋体" w:hAnsi="宋体" w:cs="宋体"/>
                <w:sz w:val="24"/>
                <w:szCs w:val="24"/>
              </w:rPr>
            </w:pPr>
            <w:r>
              <w:rPr>
                <w:rFonts w:hint="eastAsia" w:ascii="宋体" w:hAnsi="宋体" w:cs="宋体"/>
                <w:sz w:val="24"/>
                <w:szCs w:val="24"/>
              </w:rPr>
              <w:t>（4）入围人应按入围通知书规定的时间与征集人签订框架协议。如果入围人未在规定的时间内签署框架协议，视为自动放弃入围资格，列入不良行为记录名单，在一至三年内禁止参加政府采购活动并予以公告。供应商在被评审小组评定为入围人之后、入围通知书发出之前放弃入围的，按本条规定处理。</w:t>
            </w:r>
          </w:p>
        </w:tc>
      </w:tr>
      <w:tr w14:paraId="37126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35625651">
            <w:pPr>
              <w:spacing w:line="312" w:lineRule="auto"/>
              <w:jc w:val="center"/>
              <w:rPr>
                <w:rFonts w:ascii="宋体" w:hAnsi="宋体" w:cs="宋体"/>
                <w:sz w:val="24"/>
                <w:szCs w:val="24"/>
              </w:rPr>
            </w:pPr>
            <w:r>
              <w:rPr>
                <w:rFonts w:hint="eastAsia" w:ascii="宋体" w:hAnsi="宋体" w:cs="宋体"/>
                <w:sz w:val="24"/>
                <w:szCs w:val="24"/>
              </w:rPr>
              <w:t>19</w:t>
            </w:r>
          </w:p>
        </w:tc>
        <w:tc>
          <w:tcPr>
            <w:tcW w:w="1977" w:type="dxa"/>
            <w:tcBorders>
              <w:top w:val="single" w:color="auto" w:sz="4" w:space="0"/>
              <w:left w:val="single" w:color="auto" w:sz="4" w:space="0"/>
              <w:bottom w:val="single" w:color="auto" w:sz="4" w:space="0"/>
              <w:right w:val="single" w:color="auto" w:sz="4" w:space="0"/>
            </w:tcBorders>
            <w:noWrap/>
            <w:vAlign w:val="center"/>
          </w:tcPr>
          <w:p w14:paraId="1E0935CD">
            <w:pPr>
              <w:spacing w:line="312" w:lineRule="auto"/>
              <w:jc w:val="center"/>
              <w:rPr>
                <w:rFonts w:ascii="宋体" w:hAnsi="宋体" w:cs="宋体"/>
                <w:sz w:val="24"/>
                <w:szCs w:val="24"/>
              </w:rPr>
            </w:pPr>
            <w:r>
              <w:rPr>
                <w:rFonts w:hint="eastAsia" w:ascii="宋体" w:hAnsi="宋体" w:cs="宋体"/>
                <w:sz w:val="24"/>
                <w:szCs w:val="24"/>
              </w:rPr>
              <w:t>确定第二阶段成交方式</w:t>
            </w:r>
          </w:p>
        </w:tc>
        <w:tc>
          <w:tcPr>
            <w:tcW w:w="6734" w:type="dxa"/>
            <w:tcBorders>
              <w:top w:val="single" w:color="auto" w:sz="4" w:space="0"/>
              <w:left w:val="single" w:color="auto" w:sz="4" w:space="0"/>
              <w:bottom w:val="single" w:color="auto" w:sz="4" w:space="0"/>
              <w:right w:val="single" w:color="auto" w:sz="4" w:space="0"/>
            </w:tcBorders>
            <w:noWrap/>
            <w:vAlign w:val="center"/>
          </w:tcPr>
          <w:p w14:paraId="79EFFF6D">
            <w:pPr>
              <w:spacing w:line="312" w:lineRule="auto"/>
              <w:rPr>
                <w:rFonts w:ascii="宋体" w:hAnsi="宋体" w:cs="宋体"/>
                <w:sz w:val="24"/>
                <w:szCs w:val="24"/>
              </w:rPr>
            </w:pPr>
            <w:r>
              <w:rPr>
                <w:rFonts w:hint="eastAsia" w:ascii="宋体" w:hAnsi="宋体" w:cs="宋体"/>
                <w:sz w:val="24"/>
                <w:szCs w:val="24"/>
              </w:rPr>
              <w:t>直接选定</w:t>
            </w:r>
          </w:p>
        </w:tc>
      </w:tr>
      <w:tr w14:paraId="47A56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9428" w:type="dxa"/>
            <w:gridSpan w:val="3"/>
            <w:tcBorders>
              <w:top w:val="single" w:color="auto" w:sz="4" w:space="0"/>
              <w:left w:val="single" w:color="auto" w:sz="4" w:space="0"/>
              <w:bottom w:val="single" w:color="auto" w:sz="4" w:space="0"/>
              <w:right w:val="single" w:color="auto" w:sz="4" w:space="0"/>
            </w:tcBorders>
            <w:noWrap/>
            <w:vAlign w:val="center"/>
          </w:tcPr>
          <w:p w14:paraId="7F493E4C">
            <w:pPr>
              <w:spacing w:line="312" w:lineRule="auto"/>
              <w:rPr>
                <w:rFonts w:ascii="宋体" w:hAnsi="宋体" w:cs="宋体"/>
                <w:sz w:val="24"/>
                <w:szCs w:val="24"/>
              </w:rPr>
            </w:pPr>
            <w:r>
              <w:rPr>
                <w:rFonts w:hint="eastAsia" w:ascii="宋体" w:hAnsi="宋体" w:cs="宋体"/>
                <w:sz w:val="24"/>
                <w:szCs w:val="24"/>
              </w:rPr>
              <w:t>其他内容</w:t>
            </w:r>
          </w:p>
        </w:tc>
      </w:tr>
      <w:tr w14:paraId="638BA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73C7C8B3">
            <w:pPr>
              <w:spacing w:line="312" w:lineRule="auto"/>
              <w:jc w:val="center"/>
              <w:rPr>
                <w:rFonts w:ascii="宋体" w:hAnsi="宋体" w:cs="宋体"/>
                <w:sz w:val="24"/>
                <w:szCs w:val="24"/>
              </w:rPr>
            </w:pPr>
            <w:r>
              <w:rPr>
                <w:rFonts w:hint="eastAsia" w:ascii="宋体" w:hAnsi="宋体" w:cs="宋体"/>
                <w:sz w:val="24"/>
                <w:szCs w:val="24"/>
              </w:rPr>
              <w:t>1</w:t>
            </w:r>
          </w:p>
        </w:tc>
        <w:tc>
          <w:tcPr>
            <w:tcW w:w="1977" w:type="dxa"/>
            <w:tcBorders>
              <w:top w:val="single" w:color="auto" w:sz="4" w:space="0"/>
              <w:left w:val="single" w:color="auto" w:sz="4" w:space="0"/>
              <w:bottom w:val="single" w:color="auto" w:sz="4" w:space="0"/>
              <w:right w:val="single" w:color="auto" w:sz="4" w:space="0"/>
            </w:tcBorders>
            <w:noWrap/>
            <w:vAlign w:val="center"/>
          </w:tcPr>
          <w:p w14:paraId="0B50F728">
            <w:pPr>
              <w:spacing w:line="312" w:lineRule="auto"/>
              <w:jc w:val="center"/>
              <w:rPr>
                <w:rFonts w:ascii="宋体" w:hAnsi="宋体" w:cs="宋体"/>
                <w:sz w:val="24"/>
                <w:szCs w:val="24"/>
              </w:rPr>
            </w:pPr>
            <w:r>
              <w:rPr>
                <w:rFonts w:hint="eastAsia" w:ascii="宋体" w:hAnsi="宋体" w:cs="宋体"/>
                <w:sz w:val="24"/>
                <w:szCs w:val="24"/>
              </w:rPr>
              <w:t>确定入围供应商方式</w:t>
            </w:r>
          </w:p>
        </w:tc>
        <w:tc>
          <w:tcPr>
            <w:tcW w:w="6734" w:type="dxa"/>
            <w:tcBorders>
              <w:top w:val="single" w:color="auto" w:sz="4" w:space="0"/>
              <w:left w:val="single" w:color="auto" w:sz="4" w:space="0"/>
              <w:bottom w:val="single" w:color="auto" w:sz="4" w:space="0"/>
              <w:right w:val="single" w:color="auto" w:sz="4" w:space="0"/>
            </w:tcBorders>
            <w:noWrap/>
            <w:vAlign w:val="center"/>
          </w:tcPr>
          <w:p w14:paraId="31C57E6B">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本次征集入围数量上限为5家。提交响应文件和符合资格条件、实质性要求的供应商应当均不少于2家，淘汰比例为20%，且至少淘汰一家供应商。</w:t>
            </w:r>
          </w:p>
          <w:p w14:paraId="492F0C41">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根据淘汰比例计算的淘汰家数存在小数的，按照进位法计算淘汰供应商家数。如不足</w:t>
            </w:r>
            <w:r>
              <w:rPr>
                <w:rFonts w:hint="eastAsia" w:ascii="宋体" w:hAnsi="宋体" w:cs="宋体"/>
                <w:sz w:val="24"/>
                <w:szCs w:val="24"/>
                <w:highlight w:val="none"/>
                <w:lang w:val="en-US" w:eastAsia="zh-CN"/>
              </w:rPr>
              <w:t>5</w:t>
            </w:r>
            <w:r>
              <w:rPr>
                <w:rFonts w:hint="eastAsia" w:ascii="宋体" w:hAnsi="宋体" w:cs="宋体"/>
                <w:sz w:val="24"/>
                <w:szCs w:val="24"/>
                <w:highlight w:val="none"/>
              </w:rPr>
              <w:t>家则20%淘汰后剩余供应商入围。征集人不承诺入选单位一定能获得采购人的服务项目。</w:t>
            </w:r>
          </w:p>
          <w:p w14:paraId="5F8A2F8F">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highlight w:val="none"/>
                <w:lang w:val="en-US" w:eastAsia="zh-CN"/>
              </w:rPr>
              <w:t>注：淘汰比例20%之后，所剩余家数不足5家时，则全部为入围供应商，如多于5家时，则根据综合得分前五名为入围供应商（包含并列）。</w:t>
            </w:r>
          </w:p>
        </w:tc>
      </w:tr>
      <w:tr w14:paraId="3BA17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5ED0449E">
            <w:pPr>
              <w:spacing w:line="312" w:lineRule="auto"/>
              <w:jc w:val="center"/>
              <w:rPr>
                <w:rFonts w:ascii="宋体" w:hAnsi="宋体" w:cs="宋体"/>
                <w:sz w:val="24"/>
                <w:szCs w:val="24"/>
              </w:rPr>
            </w:pPr>
            <w:r>
              <w:rPr>
                <w:rFonts w:hint="eastAsia" w:ascii="宋体" w:hAnsi="宋体" w:cs="宋体"/>
                <w:sz w:val="24"/>
                <w:szCs w:val="24"/>
              </w:rPr>
              <w:t>2</w:t>
            </w:r>
          </w:p>
        </w:tc>
        <w:tc>
          <w:tcPr>
            <w:tcW w:w="1977" w:type="dxa"/>
            <w:tcBorders>
              <w:top w:val="single" w:color="auto" w:sz="4" w:space="0"/>
              <w:left w:val="single" w:color="auto" w:sz="4" w:space="0"/>
              <w:bottom w:val="single" w:color="auto" w:sz="4" w:space="0"/>
              <w:right w:val="single" w:color="auto" w:sz="4" w:space="0"/>
            </w:tcBorders>
            <w:noWrap/>
            <w:vAlign w:val="center"/>
          </w:tcPr>
          <w:p w14:paraId="4A807275">
            <w:pPr>
              <w:spacing w:line="312" w:lineRule="auto"/>
              <w:jc w:val="center"/>
              <w:rPr>
                <w:rFonts w:ascii="宋体" w:hAnsi="宋体" w:cs="宋体"/>
                <w:sz w:val="24"/>
                <w:szCs w:val="24"/>
              </w:rPr>
            </w:pPr>
            <w:r>
              <w:rPr>
                <w:rFonts w:hint="eastAsia" w:ascii="宋体" w:hAnsi="宋体" w:cs="宋体"/>
                <w:sz w:val="24"/>
                <w:szCs w:val="24"/>
              </w:rPr>
              <w:t>服务期限</w:t>
            </w:r>
          </w:p>
        </w:tc>
        <w:tc>
          <w:tcPr>
            <w:tcW w:w="6734" w:type="dxa"/>
            <w:tcBorders>
              <w:top w:val="single" w:color="auto" w:sz="4" w:space="0"/>
              <w:left w:val="single" w:color="auto" w:sz="4" w:space="0"/>
              <w:bottom w:val="single" w:color="auto" w:sz="4" w:space="0"/>
              <w:right w:val="single" w:color="auto" w:sz="4" w:space="0"/>
            </w:tcBorders>
            <w:noWrap/>
            <w:vAlign w:val="center"/>
          </w:tcPr>
          <w:p w14:paraId="158B1D8B">
            <w:pPr>
              <w:spacing w:line="312" w:lineRule="auto"/>
              <w:jc w:val="both"/>
              <w:rPr>
                <w:rFonts w:ascii="宋体" w:hAnsi="宋体" w:cs="宋体"/>
                <w:sz w:val="24"/>
                <w:szCs w:val="24"/>
              </w:rPr>
            </w:pPr>
            <w:r>
              <w:rPr>
                <w:rFonts w:hint="eastAsia" w:ascii="宋体" w:hAnsi="宋体" w:cs="宋体"/>
                <w:sz w:val="24"/>
                <w:szCs w:val="24"/>
              </w:rPr>
              <w:t>自签订合同之日起两年。</w:t>
            </w:r>
          </w:p>
        </w:tc>
      </w:tr>
      <w:tr w14:paraId="74445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06C7EADF">
            <w:pPr>
              <w:spacing w:line="312" w:lineRule="auto"/>
              <w:jc w:val="center"/>
              <w:rPr>
                <w:rFonts w:ascii="宋体" w:hAnsi="宋体" w:cs="宋体"/>
                <w:sz w:val="24"/>
                <w:szCs w:val="24"/>
              </w:rPr>
            </w:pPr>
            <w:r>
              <w:rPr>
                <w:rFonts w:hint="eastAsia" w:ascii="宋体" w:hAnsi="宋体" w:cs="宋体"/>
                <w:sz w:val="24"/>
                <w:szCs w:val="24"/>
              </w:rPr>
              <w:t>3</w:t>
            </w:r>
          </w:p>
        </w:tc>
        <w:tc>
          <w:tcPr>
            <w:tcW w:w="1977" w:type="dxa"/>
            <w:tcBorders>
              <w:top w:val="single" w:color="auto" w:sz="4" w:space="0"/>
              <w:left w:val="single" w:color="auto" w:sz="4" w:space="0"/>
              <w:bottom w:val="single" w:color="auto" w:sz="4" w:space="0"/>
              <w:right w:val="single" w:color="auto" w:sz="4" w:space="0"/>
            </w:tcBorders>
            <w:noWrap/>
            <w:vAlign w:val="center"/>
          </w:tcPr>
          <w:p w14:paraId="5D1F962D">
            <w:pPr>
              <w:spacing w:line="312" w:lineRule="auto"/>
              <w:jc w:val="center"/>
              <w:rPr>
                <w:rFonts w:ascii="宋体" w:hAnsi="宋体" w:cs="宋体"/>
                <w:sz w:val="24"/>
                <w:szCs w:val="24"/>
              </w:rPr>
            </w:pPr>
            <w:r>
              <w:rPr>
                <w:rFonts w:hint="eastAsia" w:ascii="宋体" w:hAnsi="宋体" w:cs="宋体"/>
                <w:sz w:val="24"/>
                <w:szCs w:val="24"/>
              </w:rPr>
              <w:t>服务承诺目标</w:t>
            </w:r>
          </w:p>
        </w:tc>
        <w:tc>
          <w:tcPr>
            <w:tcW w:w="6734" w:type="dxa"/>
            <w:tcBorders>
              <w:top w:val="single" w:color="auto" w:sz="4" w:space="0"/>
              <w:left w:val="single" w:color="auto" w:sz="4" w:space="0"/>
              <w:bottom w:val="single" w:color="auto" w:sz="4" w:space="0"/>
              <w:right w:val="single" w:color="auto" w:sz="4" w:space="0"/>
            </w:tcBorders>
            <w:noWrap/>
            <w:vAlign w:val="center"/>
          </w:tcPr>
          <w:p w14:paraId="06A376D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（1）入围供应商要严格遵守集安市财政投资评审中心的相关规定。</w:t>
            </w:r>
          </w:p>
          <w:p w14:paraId="0CABF8C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（2）入围供应商要建立评审结果三级审核制度，在报告中附审核表，审核人员签字齐全，严格执行相关制度。</w:t>
            </w:r>
          </w:p>
          <w:p w14:paraId="7A2D00B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（3）入围供应商应建立严格的项目档案管理制度，完整、准确、真实地反映和记录项目的审查情况，做好各类资料的归集、存档和保管工作。</w:t>
            </w:r>
          </w:p>
          <w:p w14:paraId="6131492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cs="宋体"/>
                <w:b/>
                <w:bCs/>
                <w:sz w:val="24"/>
                <w:szCs w:val="24"/>
                <w:highlight w:val="red"/>
                <w:lang w:val="en-US" w:eastAsia="zh-CN"/>
              </w:rPr>
            </w:pPr>
            <w:r>
              <w:rPr>
                <w:rFonts w:hint="eastAsia" w:ascii="宋体" w:hAnsi="宋体" w:cs="宋体"/>
                <w:b w:val="0"/>
                <w:bCs w:val="0"/>
                <w:sz w:val="24"/>
                <w:szCs w:val="24"/>
                <w:highlight w:val="none"/>
                <w:lang w:val="en-US" w:eastAsia="zh-CN"/>
              </w:rPr>
              <w:t>（4）入围供应商评审的工程结算项目以及清单、最高投标限价审核项目出现重大失误，或造成重大损失的，采购人将不支付委托业务费用，第一次出现问题在三个月内不予交派评审任务、第二次出现问题将终止委托业务，存在违纪违法行为的将移送相关部门依法追究其法律责任，对造成损失的行为还将依法追究其经济责任。</w:t>
            </w:r>
          </w:p>
          <w:p w14:paraId="3030455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cs="宋体"/>
                <w:sz w:val="24"/>
                <w:szCs w:val="24"/>
              </w:rPr>
            </w:pPr>
            <w:r>
              <w:rPr>
                <w:rFonts w:hint="eastAsia" w:ascii="宋体" w:hAnsi="宋体" w:eastAsia="宋体" w:cs="宋体"/>
                <w:b w:val="0"/>
                <w:bCs w:val="0"/>
                <w:sz w:val="24"/>
                <w:szCs w:val="24"/>
                <w:highlight w:val="none"/>
                <w:lang w:val="en-US" w:eastAsia="zh-CN"/>
              </w:rPr>
              <w:t>（5）</w:t>
            </w:r>
            <w:r>
              <w:rPr>
                <w:rFonts w:hint="eastAsia" w:ascii="宋体" w:hAnsi="宋体" w:cs="宋体"/>
                <w:sz w:val="24"/>
                <w:szCs w:val="24"/>
              </w:rPr>
              <w:t>入围供应商结算项目评审工作结束后，对审计监督部门核查出原评审审定值与审计审定值存在较大差异的，将对该入围供应商进行严肃处理。经认定由于入围供应商原因造成误差的：评审审定值50万元（含50万元）以上的投资项目，入围供应商评审审定值与审计监督部门核查审定值误差率在3%以内（含3%）视为合理；误差率超过3%但未超过5%（含5%），则直接扣除此项工程造价咨询费用的50%；误差率超过5%但未超过8%（含8%），则直接扣除此项工程造价咨询费用的80%；误差率超过8%则直接扣除此项工程造价咨询费用的100%，视为一次重大失误，存在违法违纪行为的将移送相关部门依法追究其法律责任，对造成损失的行为还将依法追究其经济责任。评审审定值50万元以下的投资项目，入围供应商评审审定值与审计监督部门核查审定值误差率在3%以内（含3%）视为合理；误差率超过3%但未超过8%（含8%），则直接扣除此项工程造价咨询费用的50%；误差率超过8%则直接扣除此项工程造价咨询费用的100%，视为一次重大失误，存在违纪违法行为的将移送相关部门依法追究其法律责任，对造成损失的行为还将依法追究其经济责任。</w:t>
            </w:r>
          </w:p>
          <w:p w14:paraId="0DEA84BB">
            <w:pPr>
              <w:spacing w:line="360" w:lineRule="auto"/>
              <w:ind w:firstLine="480" w:firstLineChars="200"/>
              <w:jc w:val="both"/>
              <w:rPr>
                <w:rFonts w:ascii="宋体" w:hAnsi="宋体" w:cs="宋体"/>
                <w:sz w:val="24"/>
                <w:szCs w:val="24"/>
                <w:highlight w:val="yellow"/>
              </w:rPr>
            </w:pPr>
            <w:r>
              <w:rPr>
                <w:rFonts w:hint="eastAsia" w:ascii="宋体" w:hAnsi="宋体" w:cs="宋体"/>
                <w:b w:val="0"/>
                <w:bCs w:val="0"/>
                <w:sz w:val="24"/>
                <w:szCs w:val="24"/>
                <w:lang w:val="en-US" w:eastAsia="zh-CN"/>
              </w:rPr>
              <w:t>（6）</w:t>
            </w:r>
            <w:r>
              <w:rPr>
                <w:rFonts w:hint="eastAsia" w:ascii="宋体" w:hAnsi="宋体" w:cs="宋体"/>
                <w:sz w:val="24"/>
                <w:szCs w:val="24"/>
              </w:rPr>
              <w:t>入围供应商清单、最高投标限价项目评审工作结束后，因入围供应商原因造成误差的，最高投标限价编制结果50万元（含50万元）以上的投资项目，误差率超过5%但未超过10%（含10%），则直接扣除此项工程造价咨询费用的50%；误差率超过10%但未超过15%（含15%），则直接扣除此项工程造价咨询费用的80%；误差率超过15%，则直接扣除此项工程造价咨询费用的100%，视为一次重大失误，存在违纪违法行为的将移送相关部门依法追究其法律责任，对造成损失的行为还将依法追究其经济责任。最高投标限价编制结果50万元以下的投资项目，误差率超过10%但未超过15%（含15%），则直接扣除此项工程造价咨询费用的50%；误差率超过15%则直接扣除此项工程造价咨询费用的100%，视为一次重大失误，存在违纪违法行为的将移送相关部门依法追究其法律责任，对造成损失的行为还将依法追究其经济责任。</w:t>
            </w:r>
          </w:p>
        </w:tc>
      </w:tr>
      <w:tr w14:paraId="0FDD8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45617C79">
            <w:pPr>
              <w:spacing w:line="312" w:lineRule="auto"/>
              <w:jc w:val="center"/>
              <w:rPr>
                <w:rFonts w:ascii="宋体" w:hAnsi="宋体" w:cs="宋体"/>
                <w:sz w:val="24"/>
                <w:szCs w:val="24"/>
              </w:rPr>
            </w:pPr>
            <w:r>
              <w:rPr>
                <w:rFonts w:hint="eastAsia" w:ascii="宋体" w:hAnsi="宋体" w:cs="宋体"/>
                <w:sz w:val="24"/>
                <w:szCs w:val="24"/>
              </w:rPr>
              <w:t>4</w:t>
            </w:r>
          </w:p>
        </w:tc>
        <w:tc>
          <w:tcPr>
            <w:tcW w:w="1977" w:type="dxa"/>
            <w:tcBorders>
              <w:top w:val="single" w:color="auto" w:sz="4" w:space="0"/>
              <w:left w:val="single" w:color="auto" w:sz="4" w:space="0"/>
              <w:bottom w:val="single" w:color="auto" w:sz="4" w:space="0"/>
              <w:right w:val="single" w:color="auto" w:sz="4" w:space="0"/>
            </w:tcBorders>
            <w:noWrap/>
            <w:vAlign w:val="center"/>
          </w:tcPr>
          <w:p w14:paraId="6148B5B6">
            <w:pPr>
              <w:spacing w:line="312" w:lineRule="auto"/>
              <w:jc w:val="center"/>
              <w:rPr>
                <w:rFonts w:ascii="宋体" w:hAnsi="宋体" w:cs="宋体"/>
                <w:sz w:val="24"/>
                <w:szCs w:val="24"/>
              </w:rPr>
            </w:pPr>
            <w:r>
              <w:rPr>
                <w:rFonts w:hint="eastAsia" w:ascii="宋体" w:hAnsi="宋体" w:cs="宋体"/>
                <w:sz w:val="24"/>
                <w:szCs w:val="24"/>
              </w:rPr>
              <w:t>代理服务费</w:t>
            </w:r>
          </w:p>
        </w:tc>
        <w:tc>
          <w:tcPr>
            <w:tcW w:w="6734" w:type="dxa"/>
            <w:tcBorders>
              <w:top w:val="single" w:color="auto" w:sz="4" w:space="0"/>
              <w:left w:val="single" w:color="auto" w:sz="4" w:space="0"/>
              <w:bottom w:val="single" w:color="auto" w:sz="4" w:space="0"/>
              <w:right w:val="single" w:color="auto" w:sz="4" w:space="0"/>
            </w:tcBorders>
            <w:noWrap/>
            <w:vAlign w:val="center"/>
          </w:tcPr>
          <w:p w14:paraId="188AE287">
            <w:pPr>
              <w:spacing w:line="312" w:lineRule="auto"/>
              <w:rPr>
                <w:rFonts w:ascii="宋体" w:hAnsi="宋体" w:cs="宋体"/>
                <w:sz w:val="24"/>
                <w:szCs w:val="24"/>
              </w:rPr>
            </w:pPr>
            <w:r>
              <w:rPr>
                <w:rFonts w:hint="eastAsia" w:ascii="宋体" w:hAnsi="宋体" w:cs="宋体"/>
                <w:sz w:val="24"/>
                <w:szCs w:val="24"/>
              </w:rPr>
              <w:t>代理服务费金额为</w:t>
            </w:r>
            <w:r>
              <w:rPr>
                <w:rFonts w:hint="eastAsia" w:ascii="宋体" w:hAnsi="宋体" w:cs="宋体"/>
                <w:sz w:val="24"/>
                <w:szCs w:val="24"/>
                <w:highlight w:val="none"/>
                <w:u w:val="single"/>
              </w:rPr>
              <w:t>30000</w:t>
            </w:r>
            <w:r>
              <w:rPr>
                <w:rFonts w:hint="eastAsia" w:ascii="宋体" w:hAnsi="宋体" w:cs="宋体"/>
                <w:sz w:val="24"/>
                <w:szCs w:val="24"/>
                <w:highlight w:val="none"/>
              </w:rPr>
              <w:t>元/家</w:t>
            </w:r>
            <w:r>
              <w:rPr>
                <w:rFonts w:hint="eastAsia" w:ascii="宋体" w:hAnsi="宋体" w:cs="宋体"/>
                <w:sz w:val="24"/>
                <w:szCs w:val="24"/>
              </w:rPr>
              <w:t>，由入围供应商支付。</w:t>
            </w:r>
          </w:p>
        </w:tc>
      </w:tr>
      <w:tr w14:paraId="64915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14:paraId="68CD7244">
            <w:pPr>
              <w:spacing w:line="312" w:lineRule="auto"/>
              <w:jc w:val="center"/>
              <w:rPr>
                <w:rFonts w:ascii="宋体" w:hAnsi="宋体" w:cs="宋体"/>
                <w:sz w:val="24"/>
                <w:szCs w:val="24"/>
              </w:rPr>
            </w:pPr>
            <w:r>
              <w:rPr>
                <w:rFonts w:hint="eastAsia" w:ascii="宋体" w:hAnsi="宋体" w:cs="宋体"/>
                <w:sz w:val="24"/>
                <w:szCs w:val="24"/>
              </w:rPr>
              <w:t>5</w:t>
            </w:r>
          </w:p>
        </w:tc>
        <w:tc>
          <w:tcPr>
            <w:tcW w:w="1977" w:type="dxa"/>
            <w:tcBorders>
              <w:top w:val="single" w:color="auto" w:sz="4" w:space="0"/>
              <w:left w:val="single" w:color="auto" w:sz="4" w:space="0"/>
              <w:bottom w:val="single" w:color="auto" w:sz="4" w:space="0"/>
              <w:right w:val="single" w:color="auto" w:sz="4" w:space="0"/>
            </w:tcBorders>
            <w:noWrap/>
            <w:vAlign w:val="center"/>
          </w:tcPr>
          <w:p w14:paraId="3746FC32">
            <w:pPr>
              <w:spacing w:line="312" w:lineRule="auto"/>
              <w:jc w:val="center"/>
              <w:rPr>
                <w:rFonts w:ascii="宋体" w:hAnsi="宋体" w:cs="宋体"/>
                <w:sz w:val="24"/>
                <w:szCs w:val="24"/>
              </w:rPr>
            </w:pPr>
            <w:r>
              <w:rPr>
                <w:rFonts w:hint="eastAsia" w:ascii="宋体" w:hAnsi="宋体" w:cs="宋体"/>
                <w:sz w:val="24"/>
                <w:szCs w:val="24"/>
              </w:rPr>
              <w:t>采购单位声明</w:t>
            </w:r>
          </w:p>
        </w:tc>
        <w:tc>
          <w:tcPr>
            <w:tcW w:w="6734" w:type="dxa"/>
            <w:tcBorders>
              <w:top w:val="single" w:color="auto" w:sz="4" w:space="0"/>
              <w:left w:val="single" w:color="auto" w:sz="4" w:space="0"/>
              <w:bottom w:val="single" w:color="auto" w:sz="4" w:space="0"/>
              <w:right w:val="single" w:color="auto" w:sz="4" w:space="0"/>
            </w:tcBorders>
            <w:noWrap/>
            <w:vAlign w:val="center"/>
          </w:tcPr>
          <w:p w14:paraId="3F3078E8">
            <w:pPr>
              <w:spacing w:line="312" w:lineRule="auto"/>
              <w:rPr>
                <w:rFonts w:ascii="宋体" w:hAnsi="宋体" w:cs="宋体"/>
                <w:sz w:val="24"/>
                <w:szCs w:val="24"/>
              </w:rPr>
            </w:pPr>
            <w:r>
              <w:rPr>
                <w:rFonts w:hint="eastAsia" w:ascii="宋体" w:hAnsi="宋体" w:cs="宋体"/>
                <w:sz w:val="24"/>
                <w:szCs w:val="24"/>
              </w:rPr>
              <w:t>1.本项目划分1个采购包。</w:t>
            </w:r>
          </w:p>
          <w:p w14:paraId="6588AE77">
            <w:pPr>
              <w:spacing w:line="312" w:lineRule="auto"/>
              <w:rPr>
                <w:rFonts w:ascii="宋体" w:hAnsi="宋体" w:cs="宋体"/>
                <w:sz w:val="24"/>
                <w:szCs w:val="24"/>
              </w:rPr>
            </w:pPr>
            <w:r>
              <w:rPr>
                <w:rFonts w:hint="eastAsia" w:ascii="宋体" w:hAnsi="宋体" w:cs="宋体"/>
                <w:sz w:val="24"/>
                <w:szCs w:val="24"/>
              </w:rPr>
              <w:t>2.入围单位无正当理由，不得拒绝采购人委托的评审业务。</w:t>
            </w:r>
          </w:p>
        </w:tc>
      </w:tr>
      <w:tr w14:paraId="3B393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28" w:type="dxa"/>
            <w:gridSpan w:val="3"/>
            <w:tcBorders>
              <w:top w:val="single" w:color="auto" w:sz="4" w:space="0"/>
              <w:left w:val="single" w:color="auto" w:sz="4" w:space="0"/>
              <w:bottom w:val="single" w:color="auto" w:sz="4" w:space="0"/>
              <w:right w:val="single" w:color="auto" w:sz="4" w:space="0"/>
            </w:tcBorders>
            <w:noWrap/>
            <w:vAlign w:val="center"/>
          </w:tcPr>
          <w:p w14:paraId="3DE9C7C0">
            <w:pPr>
              <w:spacing w:line="312" w:lineRule="auto"/>
              <w:rPr>
                <w:rFonts w:ascii="宋体" w:hAnsi="宋体" w:cs="宋体"/>
                <w:sz w:val="24"/>
                <w:szCs w:val="24"/>
              </w:rPr>
            </w:pPr>
            <w:r>
              <w:rPr>
                <w:rFonts w:hint="eastAsia" w:ascii="宋体" w:hAnsi="宋体" w:cs="宋体"/>
                <w:sz w:val="24"/>
                <w:szCs w:val="24"/>
              </w:rPr>
              <w:t>征集公告与征集文件有不一致之处</w:t>
            </w:r>
            <w:bookmarkStart w:id="89" w:name="_GoBack"/>
            <w:bookmarkEnd w:id="89"/>
            <w:r>
              <w:rPr>
                <w:rFonts w:hint="eastAsia" w:ascii="宋体" w:hAnsi="宋体" w:cs="宋体"/>
                <w:sz w:val="24"/>
                <w:szCs w:val="24"/>
              </w:rPr>
              <w:t>，以征集文件为准。</w:t>
            </w:r>
          </w:p>
        </w:tc>
      </w:tr>
      <w:tr w14:paraId="69A37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28" w:type="dxa"/>
            <w:gridSpan w:val="3"/>
            <w:tcBorders>
              <w:top w:val="single" w:color="auto" w:sz="4" w:space="0"/>
              <w:left w:val="single" w:color="auto" w:sz="4" w:space="0"/>
              <w:bottom w:val="single" w:color="auto" w:sz="4" w:space="0"/>
              <w:right w:val="single" w:color="auto" w:sz="4" w:space="0"/>
            </w:tcBorders>
            <w:noWrap/>
            <w:vAlign w:val="center"/>
          </w:tcPr>
          <w:p w14:paraId="60C1D7FB">
            <w:pPr>
              <w:spacing w:line="312" w:lineRule="auto"/>
              <w:rPr>
                <w:rFonts w:hint="eastAsia" w:ascii="宋体" w:hAnsi="宋体" w:cs="宋体"/>
                <w:sz w:val="24"/>
                <w:szCs w:val="24"/>
              </w:rPr>
            </w:pPr>
            <w:r>
              <w:rPr>
                <w:rFonts w:hint="eastAsia" w:ascii="宋体" w:hAnsi="宋体" w:cs="宋体"/>
                <w:sz w:val="24"/>
                <w:szCs w:val="24"/>
              </w:rPr>
              <w:t>本项目采用线上开标的方式进行，</w:t>
            </w:r>
            <w:r>
              <w:rPr>
                <w:rFonts w:hint="eastAsia" w:ascii="宋体" w:hAnsi="宋体" w:cs="宋体"/>
                <w:sz w:val="24"/>
                <w:szCs w:val="24"/>
                <w:highlight w:val="none"/>
              </w:rPr>
              <w:t>腾讯会议号为：</w:t>
            </w:r>
            <w:r>
              <w:rPr>
                <w:rFonts w:hint="eastAsia" w:ascii="宋体" w:hAnsi="宋体" w:cs="宋体"/>
                <w:sz w:val="24"/>
                <w:szCs w:val="24"/>
                <w:highlight w:val="none"/>
                <w:lang w:val="en-US" w:eastAsia="zh-CN"/>
              </w:rPr>
              <w:t>651-728-765</w:t>
            </w:r>
            <w:r>
              <w:rPr>
                <w:rFonts w:hint="eastAsia" w:ascii="宋体" w:hAnsi="宋体" w:cs="宋体"/>
                <w:sz w:val="24"/>
                <w:szCs w:val="24"/>
                <w:highlight w:val="none"/>
              </w:rPr>
              <w:t>，投标人在开标截止时间前自行进入腾讯会议室进行开标。</w:t>
            </w:r>
          </w:p>
        </w:tc>
      </w:tr>
    </w:tbl>
    <w:p w14:paraId="3D03B253">
      <w:pPr>
        <w:pStyle w:val="4"/>
        <w:spacing w:line="312" w:lineRule="auto"/>
        <w:jc w:val="center"/>
        <w:rPr>
          <w:rFonts w:ascii="宋体" w:hAnsi="宋体" w:eastAsia="宋体" w:cs="宋体"/>
          <w:sz w:val="24"/>
          <w:szCs w:val="24"/>
        </w:rPr>
      </w:pPr>
    </w:p>
    <w:p w14:paraId="50EF67FF">
      <w:pPr>
        <w:spacing w:line="312" w:lineRule="auto"/>
        <w:jc w:val="both"/>
        <w:rPr>
          <w:rFonts w:ascii="宋体" w:hAnsi="宋体" w:cs="宋体"/>
          <w:b/>
          <w:bCs/>
        </w:rPr>
      </w:pPr>
    </w:p>
    <w:p w14:paraId="5111D8B7">
      <w:pPr>
        <w:spacing w:line="312" w:lineRule="auto"/>
        <w:jc w:val="both"/>
        <w:rPr>
          <w:rFonts w:ascii="宋体" w:hAnsi="宋体" w:cs="宋体"/>
          <w:b/>
          <w:bCs/>
        </w:rPr>
      </w:pPr>
    </w:p>
    <w:p w14:paraId="2D409B35">
      <w:pPr>
        <w:rPr>
          <w:rFonts w:ascii="宋体" w:hAnsi="宋体" w:cs="宋体"/>
          <w:b/>
          <w:bCs/>
        </w:rPr>
      </w:pPr>
      <w:r>
        <w:rPr>
          <w:rFonts w:hint="eastAsia" w:ascii="宋体" w:hAnsi="宋体" w:cs="宋体"/>
          <w:b/>
          <w:bCs/>
        </w:rPr>
        <w:br w:type="page"/>
      </w:r>
    </w:p>
    <w:p w14:paraId="62ED7A52">
      <w:pPr>
        <w:spacing w:line="312" w:lineRule="auto"/>
        <w:jc w:val="both"/>
        <w:rPr>
          <w:rFonts w:ascii="宋体" w:hAnsi="宋体" w:cs="宋体"/>
          <w:b/>
          <w:bCs/>
        </w:rPr>
      </w:pPr>
      <w:r>
        <w:rPr>
          <w:rFonts w:hint="eastAsia" w:ascii="宋体" w:hAnsi="宋体" w:cs="宋体"/>
          <w:b/>
          <w:bCs/>
        </w:rPr>
        <w:t>二、供应商须知</w:t>
      </w:r>
    </w:p>
    <w:p w14:paraId="1C7258BA">
      <w:pPr>
        <w:spacing w:line="312" w:lineRule="auto"/>
        <w:jc w:val="both"/>
        <w:rPr>
          <w:rFonts w:ascii="宋体" w:hAnsi="宋体" w:cs="宋体"/>
          <w:b/>
          <w:bCs/>
          <w:sz w:val="24"/>
          <w:szCs w:val="24"/>
          <w:lang w:val="zh-CN"/>
        </w:rPr>
      </w:pPr>
      <w:r>
        <w:rPr>
          <w:rFonts w:hint="eastAsia" w:ascii="宋体" w:hAnsi="宋体" w:cs="宋体"/>
          <w:b/>
          <w:bCs/>
          <w:sz w:val="24"/>
          <w:szCs w:val="24"/>
        </w:rPr>
        <w:t>1.</w:t>
      </w:r>
      <w:r>
        <w:rPr>
          <w:rFonts w:hint="eastAsia" w:ascii="宋体" w:hAnsi="宋体" w:cs="宋体"/>
          <w:b/>
          <w:bCs/>
          <w:sz w:val="24"/>
          <w:szCs w:val="24"/>
          <w:lang w:val="zh-CN"/>
        </w:rPr>
        <w:t>适用法律</w:t>
      </w:r>
    </w:p>
    <w:p w14:paraId="6981BE6A">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本次征集适用法律法规为《中华人民共和国政府采购法》、《中华人民共和国政府采购法实施条例》、《政府采购框架协议采购方式管理暂行办法》及政府采购其它相关法规。</w:t>
      </w:r>
    </w:p>
    <w:p w14:paraId="4085D070">
      <w:pPr>
        <w:spacing w:line="312" w:lineRule="auto"/>
        <w:jc w:val="both"/>
        <w:rPr>
          <w:rFonts w:ascii="宋体" w:hAnsi="宋体" w:cs="宋体"/>
          <w:b/>
          <w:bCs/>
          <w:sz w:val="24"/>
          <w:szCs w:val="24"/>
          <w:lang w:val="zh-CN"/>
        </w:rPr>
      </w:pPr>
      <w:r>
        <w:rPr>
          <w:rFonts w:hint="eastAsia" w:ascii="宋体" w:hAnsi="宋体" w:cs="宋体"/>
          <w:b/>
          <w:bCs/>
          <w:sz w:val="24"/>
          <w:szCs w:val="24"/>
        </w:rPr>
        <w:t>2.</w:t>
      </w:r>
      <w:r>
        <w:rPr>
          <w:rFonts w:hint="eastAsia" w:ascii="宋体" w:hAnsi="宋体" w:cs="宋体"/>
          <w:b/>
          <w:bCs/>
          <w:sz w:val="24"/>
          <w:szCs w:val="24"/>
          <w:lang w:val="zh-CN"/>
        </w:rPr>
        <w:t>定义</w:t>
      </w:r>
    </w:p>
    <w:p w14:paraId="3DE445A6">
      <w:pPr>
        <w:spacing w:line="312" w:lineRule="auto"/>
        <w:ind w:firstLine="480" w:firstLineChars="200"/>
        <w:jc w:val="both"/>
        <w:rPr>
          <w:rFonts w:ascii="宋体" w:hAnsi="宋体" w:cs="宋体"/>
          <w:sz w:val="24"/>
          <w:szCs w:val="24"/>
        </w:rPr>
      </w:pPr>
      <w:r>
        <w:rPr>
          <w:rFonts w:hint="eastAsia" w:ascii="宋体" w:hAnsi="宋体" w:cs="宋体"/>
          <w:sz w:val="24"/>
          <w:szCs w:val="24"/>
          <w:lang w:val="zh-CN"/>
        </w:rPr>
        <w:t>2.1</w:t>
      </w:r>
      <w:r>
        <w:rPr>
          <w:rFonts w:hint="eastAsia" w:ascii="宋体" w:hAnsi="宋体" w:cs="宋体"/>
          <w:sz w:val="24"/>
          <w:szCs w:val="24"/>
        </w:rPr>
        <w:t xml:space="preserve"> “</w:t>
      </w:r>
      <w:r>
        <w:rPr>
          <w:rFonts w:hint="eastAsia" w:ascii="宋体" w:hAnsi="宋体" w:cs="宋体"/>
          <w:sz w:val="24"/>
          <w:szCs w:val="24"/>
          <w:lang w:val="zh-CN"/>
        </w:rPr>
        <w:t>征集人</w:t>
      </w:r>
      <w:r>
        <w:rPr>
          <w:rFonts w:hint="eastAsia" w:ascii="宋体" w:hAnsi="宋体" w:cs="宋体"/>
          <w:sz w:val="24"/>
          <w:szCs w:val="24"/>
        </w:rPr>
        <w:t>”是指负责本项目公开征集程序、订立框架协议的集中采购机构、主管预算单位（其他预算单位）。本项目征集人详见本征集文件中第一章《征集公告》</w:t>
      </w:r>
      <w:r>
        <w:rPr>
          <w:rFonts w:hint="eastAsia" w:ascii="宋体" w:hAnsi="宋体" w:cs="宋体"/>
          <w:sz w:val="24"/>
          <w:szCs w:val="24"/>
          <w:lang w:val="zh-CN"/>
        </w:rPr>
        <w:t>。</w:t>
      </w:r>
    </w:p>
    <w:p w14:paraId="32C4EEF7">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2</w:t>
      </w:r>
      <w:r>
        <w:rPr>
          <w:rFonts w:hint="eastAsia" w:ascii="宋体" w:hAnsi="宋体" w:cs="宋体"/>
          <w:sz w:val="24"/>
          <w:szCs w:val="24"/>
          <w:lang w:val="zh-CN"/>
        </w:rPr>
        <w:t>“</w:t>
      </w:r>
      <w:r>
        <w:rPr>
          <w:rFonts w:hint="eastAsia" w:ascii="宋体" w:hAnsi="宋体" w:cs="宋体"/>
          <w:sz w:val="24"/>
          <w:szCs w:val="24"/>
        </w:rPr>
        <w:t>征集代理机构”是指依据《政府集中采购委托代理协议》，受征集人委托具体组织本次征集活动的单位</w:t>
      </w:r>
      <w:r>
        <w:rPr>
          <w:rFonts w:hint="eastAsia" w:ascii="宋体" w:hAnsi="宋体" w:cs="宋体"/>
          <w:sz w:val="24"/>
          <w:szCs w:val="24"/>
          <w:lang w:val="zh-CN"/>
        </w:rPr>
        <w:t>。</w:t>
      </w:r>
      <w:r>
        <w:rPr>
          <w:rFonts w:hint="eastAsia" w:ascii="宋体" w:hAnsi="宋体" w:cs="宋体"/>
          <w:sz w:val="24"/>
          <w:szCs w:val="24"/>
        </w:rPr>
        <w:t>本项目征集代理机构详见本征集文件中第一章《征集公告》。</w:t>
      </w:r>
    </w:p>
    <w:p w14:paraId="0F3A8756">
      <w:pPr>
        <w:tabs>
          <w:tab w:val="left" w:pos="709"/>
        </w:tabs>
        <w:spacing w:line="312" w:lineRule="auto"/>
        <w:ind w:firstLine="480" w:firstLineChars="200"/>
        <w:jc w:val="both"/>
        <w:rPr>
          <w:rFonts w:ascii="宋体" w:hAnsi="宋体" w:cs="宋体"/>
          <w:sz w:val="24"/>
          <w:szCs w:val="24"/>
          <w:lang w:val="zh-CN"/>
        </w:rPr>
      </w:pPr>
      <w:r>
        <w:rPr>
          <w:rFonts w:hint="eastAsia" w:ascii="宋体" w:hAnsi="宋体" w:cs="宋体"/>
          <w:sz w:val="24"/>
          <w:szCs w:val="24"/>
        </w:rPr>
        <w:t>2.3 “</w:t>
      </w:r>
      <w:r>
        <w:rPr>
          <w:rFonts w:hint="eastAsia" w:ascii="宋体" w:hAnsi="宋体" w:cs="宋体"/>
          <w:sz w:val="24"/>
          <w:szCs w:val="24"/>
          <w:lang w:val="zh-CN"/>
        </w:rPr>
        <w:t>征集内容</w:t>
      </w:r>
      <w:r>
        <w:rPr>
          <w:rFonts w:hint="eastAsia" w:ascii="宋体" w:hAnsi="宋体" w:cs="宋体"/>
          <w:sz w:val="24"/>
          <w:szCs w:val="24"/>
        </w:rPr>
        <w:t>”</w:t>
      </w:r>
      <w:r>
        <w:rPr>
          <w:rFonts w:hint="eastAsia" w:ascii="宋体" w:hAnsi="宋体" w:cs="宋体"/>
          <w:sz w:val="24"/>
          <w:szCs w:val="24"/>
          <w:lang w:val="zh-CN"/>
        </w:rPr>
        <w:t>详见征集文件第</w:t>
      </w:r>
      <w:r>
        <w:rPr>
          <w:rFonts w:hint="eastAsia" w:ascii="宋体" w:hAnsi="宋体" w:cs="宋体"/>
          <w:sz w:val="24"/>
          <w:szCs w:val="24"/>
        </w:rPr>
        <w:t>六</w:t>
      </w:r>
      <w:r>
        <w:rPr>
          <w:rFonts w:hint="eastAsia" w:ascii="宋体" w:hAnsi="宋体" w:cs="宋体"/>
          <w:sz w:val="24"/>
          <w:szCs w:val="24"/>
          <w:lang w:val="zh-CN"/>
        </w:rPr>
        <w:t>章《服务需求》。</w:t>
      </w:r>
    </w:p>
    <w:p w14:paraId="7A4B6948">
      <w:pPr>
        <w:tabs>
          <w:tab w:val="left" w:pos="709"/>
        </w:tabs>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4 “</w:t>
      </w:r>
      <w:r>
        <w:rPr>
          <w:rFonts w:hint="eastAsia" w:ascii="宋体" w:hAnsi="宋体" w:cs="宋体"/>
          <w:sz w:val="24"/>
          <w:szCs w:val="24"/>
          <w:lang w:val="zh-CN"/>
        </w:rPr>
        <w:t>潜在供应商</w:t>
      </w:r>
      <w:r>
        <w:rPr>
          <w:rFonts w:hint="eastAsia" w:ascii="宋体" w:hAnsi="宋体" w:cs="宋体"/>
          <w:sz w:val="24"/>
          <w:szCs w:val="24"/>
        </w:rPr>
        <w:t>”</w:t>
      </w:r>
      <w:r>
        <w:rPr>
          <w:rFonts w:hint="eastAsia" w:ascii="宋体" w:hAnsi="宋体" w:cs="宋体"/>
          <w:sz w:val="24"/>
          <w:szCs w:val="24"/>
          <w:lang w:val="zh-CN"/>
        </w:rPr>
        <w:t>指下载征集文件确认参加响应的供应商。</w:t>
      </w:r>
    </w:p>
    <w:p w14:paraId="47F4CE42">
      <w:pPr>
        <w:tabs>
          <w:tab w:val="left" w:pos="709"/>
        </w:tabs>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5 “</w:t>
      </w:r>
      <w:r>
        <w:rPr>
          <w:rFonts w:hint="eastAsia" w:ascii="宋体" w:hAnsi="宋体" w:cs="宋体"/>
          <w:sz w:val="24"/>
          <w:szCs w:val="24"/>
          <w:lang w:val="zh-CN"/>
        </w:rPr>
        <w:t>供应商</w:t>
      </w:r>
      <w:r>
        <w:rPr>
          <w:rFonts w:hint="eastAsia" w:ascii="宋体" w:hAnsi="宋体" w:cs="宋体"/>
          <w:sz w:val="24"/>
          <w:szCs w:val="24"/>
        </w:rPr>
        <w:t>”</w:t>
      </w:r>
      <w:r>
        <w:rPr>
          <w:rFonts w:hint="eastAsia" w:ascii="宋体" w:hAnsi="宋体" w:cs="宋体"/>
          <w:sz w:val="24"/>
          <w:szCs w:val="24"/>
          <w:lang w:val="zh-CN"/>
        </w:rPr>
        <w:t>指响应本征集文件参加报价的供应商。</w:t>
      </w:r>
    </w:p>
    <w:p w14:paraId="25D44F08">
      <w:pPr>
        <w:spacing w:line="312" w:lineRule="auto"/>
        <w:jc w:val="both"/>
        <w:rPr>
          <w:rFonts w:ascii="宋体" w:hAnsi="宋体" w:cs="宋体"/>
          <w:b/>
          <w:bCs/>
          <w:sz w:val="24"/>
          <w:szCs w:val="24"/>
          <w:lang w:val="zh-CN"/>
        </w:rPr>
      </w:pPr>
      <w:r>
        <w:rPr>
          <w:rFonts w:hint="eastAsia" w:ascii="宋体" w:hAnsi="宋体" w:cs="宋体"/>
          <w:b/>
          <w:bCs/>
          <w:sz w:val="24"/>
          <w:szCs w:val="24"/>
        </w:rPr>
        <w:t>3.</w:t>
      </w:r>
      <w:r>
        <w:rPr>
          <w:rFonts w:hint="eastAsia" w:ascii="宋体" w:hAnsi="宋体" w:cs="宋体"/>
          <w:b/>
          <w:bCs/>
          <w:sz w:val="24"/>
          <w:szCs w:val="24"/>
          <w:lang w:val="zh-CN"/>
        </w:rPr>
        <w:t>响应费用</w:t>
      </w:r>
    </w:p>
    <w:p w14:paraId="438B7913">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供应商应自行承担所有与编写和提交响应文件有关的费用，无论响应的结果如何，征集人、采购人</w:t>
      </w:r>
      <w:r>
        <w:rPr>
          <w:rFonts w:hint="eastAsia" w:ascii="宋体" w:hAnsi="宋体" w:cs="宋体"/>
          <w:sz w:val="24"/>
          <w:szCs w:val="24"/>
        </w:rPr>
        <w:t>和征集代理机构</w:t>
      </w:r>
      <w:r>
        <w:rPr>
          <w:rFonts w:hint="eastAsia" w:ascii="宋体" w:hAnsi="宋体" w:cs="宋体"/>
          <w:sz w:val="24"/>
          <w:szCs w:val="24"/>
          <w:lang w:val="zh-CN"/>
        </w:rPr>
        <w:t>在任何情况下均无义务和责任承担这些费用。</w:t>
      </w:r>
    </w:p>
    <w:p w14:paraId="0F8F87B8">
      <w:pPr>
        <w:spacing w:line="312" w:lineRule="auto"/>
        <w:jc w:val="both"/>
        <w:rPr>
          <w:rFonts w:ascii="宋体" w:hAnsi="宋体" w:cs="宋体"/>
          <w:b/>
          <w:bCs/>
          <w:sz w:val="24"/>
          <w:szCs w:val="24"/>
          <w:lang w:val="zh-CN"/>
        </w:rPr>
      </w:pPr>
      <w:r>
        <w:rPr>
          <w:rFonts w:hint="eastAsia" w:ascii="宋体" w:hAnsi="宋体" w:cs="宋体"/>
          <w:b/>
          <w:bCs/>
          <w:sz w:val="24"/>
          <w:szCs w:val="24"/>
        </w:rPr>
        <w:t>4.</w:t>
      </w:r>
      <w:r>
        <w:rPr>
          <w:rFonts w:hint="eastAsia" w:ascii="宋体" w:hAnsi="宋体" w:cs="宋体"/>
          <w:b/>
          <w:bCs/>
          <w:sz w:val="24"/>
          <w:szCs w:val="24"/>
          <w:lang w:val="zh-CN"/>
        </w:rPr>
        <w:t>征集文件</w:t>
      </w:r>
    </w:p>
    <w:p w14:paraId="545AECBE">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4.1 征集文件的构成：</w:t>
      </w:r>
    </w:p>
    <w:p w14:paraId="61947B9A">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 xml:space="preserve">第一章 </w:t>
      </w:r>
      <w:r>
        <w:rPr>
          <w:rFonts w:hint="eastAsia" w:ascii="宋体" w:hAnsi="宋体" w:cs="宋体"/>
          <w:sz w:val="24"/>
          <w:szCs w:val="24"/>
        </w:rPr>
        <w:t>征集公告</w:t>
      </w:r>
    </w:p>
    <w:p w14:paraId="6E48E91F">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第二章 供应商须知</w:t>
      </w:r>
    </w:p>
    <w:p w14:paraId="48811307">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第三章 框架协议文本及采购合同文本</w:t>
      </w:r>
    </w:p>
    <w:p w14:paraId="68713F39">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第四章政府采购政策</w:t>
      </w:r>
    </w:p>
    <w:p w14:paraId="29C75CB8">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第五章 评审办法</w:t>
      </w:r>
    </w:p>
    <w:p w14:paraId="421D322B">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第</w:t>
      </w:r>
      <w:r>
        <w:rPr>
          <w:rFonts w:hint="eastAsia" w:ascii="宋体" w:hAnsi="宋体" w:cs="宋体"/>
          <w:sz w:val="24"/>
          <w:szCs w:val="24"/>
        </w:rPr>
        <w:t>六</w:t>
      </w:r>
      <w:r>
        <w:rPr>
          <w:rFonts w:hint="eastAsia" w:ascii="宋体" w:hAnsi="宋体" w:cs="宋体"/>
          <w:sz w:val="24"/>
          <w:szCs w:val="24"/>
          <w:lang w:val="zh-CN"/>
        </w:rPr>
        <w:t>章 服务需求</w:t>
      </w:r>
    </w:p>
    <w:p w14:paraId="498F3724">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第</w:t>
      </w:r>
      <w:r>
        <w:rPr>
          <w:rFonts w:hint="eastAsia" w:ascii="宋体" w:hAnsi="宋体" w:cs="宋体"/>
          <w:sz w:val="24"/>
          <w:szCs w:val="24"/>
        </w:rPr>
        <w:t>七</w:t>
      </w:r>
      <w:r>
        <w:rPr>
          <w:rFonts w:hint="eastAsia" w:ascii="宋体" w:hAnsi="宋体" w:cs="宋体"/>
          <w:sz w:val="24"/>
          <w:szCs w:val="24"/>
          <w:lang w:val="zh-CN"/>
        </w:rPr>
        <w:t>章 响应文件构成、要求及格式</w:t>
      </w:r>
    </w:p>
    <w:p w14:paraId="2E91AD9D">
      <w:pPr>
        <w:spacing w:line="312" w:lineRule="auto"/>
        <w:ind w:firstLine="480" w:firstLineChars="200"/>
        <w:jc w:val="both"/>
        <w:rPr>
          <w:rFonts w:ascii="宋体" w:hAnsi="宋体" w:cs="宋体"/>
          <w:sz w:val="24"/>
          <w:szCs w:val="24"/>
          <w:lang w:val="zh-CN"/>
        </w:rPr>
      </w:pPr>
      <w:r>
        <w:rPr>
          <w:rFonts w:hint="eastAsia" w:ascii="宋体" w:hAnsi="宋体" w:cs="宋体"/>
          <w:sz w:val="24"/>
          <w:szCs w:val="24"/>
        </w:rPr>
        <w:t>第八章</w:t>
      </w:r>
      <w:r>
        <w:rPr>
          <w:rFonts w:hint="eastAsia" w:ascii="宋体" w:hAnsi="宋体" w:cs="宋体"/>
          <w:sz w:val="24"/>
          <w:szCs w:val="24"/>
          <w:lang w:val="zh-CN"/>
        </w:rPr>
        <w:t xml:space="preserve"> 入围供应商清退和补充原则</w:t>
      </w:r>
    </w:p>
    <w:p w14:paraId="7DCC88C8">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附件</w:t>
      </w:r>
    </w:p>
    <w:p w14:paraId="565D3FC3">
      <w:pPr>
        <w:spacing w:line="312" w:lineRule="auto"/>
        <w:ind w:firstLine="480" w:firstLineChars="200"/>
        <w:jc w:val="both"/>
        <w:rPr>
          <w:rFonts w:ascii="宋体" w:hAnsi="宋体" w:cs="宋体"/>
          <w:b/>
          <w:bCs/>
          <w:sz w:val="24"/>
          <w:szCs w:val="24"/>
          <w:lang w:val="zh-CN"/>
        </w:rPr>
      </w:pPr>
      <w:r>
        <w:rPr>
          <w:rFonts w:hint="eastAsia" w:ascii="宋体" w:hAnsi="宋体" w:cs="宋体"/>
          <w:sz w:val="24"/>
          <w:szCs w:val="24"/>
          <w:lang w:val="zh-CN"/>
        </w:rPr>
        <w:t>4.2 供应商应认真阅读征集文件中所有事项、格式、条款和规范等要求。如果供应商没有按照征集文件要求提交全部文件资料或响应文件没有对征集文件在各方面都做出实质性响应，是供应商的风险。</w:t>
      </w:r>
    </w:p>
    <w:p w14:paraId="64B9BCEA">
      <w:pPr>
        <w:spacing w:line="312" w:lineRule="auto"/>
        <w:jc w:val="both"/>
        <w:rPr>
          <w:rFonts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征集文件的澄清和修改</w:t>
      </w:r>
    </w:p>
    <w:p w14:paraId="009605D2">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5.1 任何要求对征集文件进行澄清或对征集文件质疑的供应商，均应在质疑有效期内通过政采云平台提交给征集</w:t>
      </w:r>
      <w:r>
        <w:rPr>
          <w:rFonts w:hint="eastAsia" w:ascii="宋体" w:hAnsi="宋体" w:cs="宋体"/>
          <w:sz w:val="24"/>
          <w:szCs w:val="24"/>
        </w:rPr>
        <w:t>代理机构</w:t>
      </w:r>
      <w:r>
        <w:rPr>
          <w:rFonts w:hint="eastAsia" w:ascii="宋体" w:hAnsi="宋体" w:cs="宋体"/>
          <w:sz w:val="24"/>
          <w:szCs w:val="24"/>
          <w:lang w:val="zh-CN"/>
        </w:rPr>
        <w:t>，超过规定期限提出的澄清要求或质疑将不予受理。征集</w:t>
      </w:r>
      <w:r>
        <w:rPr>
          <w:rFonts w:hint="eastAsia" w:ascii="宋体" w:hAnsi="宋体" w:cs="宋体"/>
          <w:sz w:val="24"/>
          <w:szCs w:val="24"/>
        </w:rPr>
        <w:t>代理机构</w:t>
      </w:r>
      <w:r>
        <w:rPr>
          <w:rFonts w:hint="eastAsia" w:ascii="宋体" w:hAnsi="宋体" w:cs="宋体"/>
          <w:sz w:val="24"/>
          <w:szCs w:val="24"/>
          <w:lang w:val="zh-CN"/>
        </w:rPr>
        <w:t>对收到的澄清要求将视所提问题的具体情况在政采云平台</w:t>
      </w:r>
      <w:r>
        <w:rPr>
          <w:rFonts w:hint="eastAsia" w:ascii="宋体" w:hAnsi="宋体" w:cs="宋体"/>
          <w:sz w:val="24"/>
          <w:szCs w:val="24"/>
        </w:rPr>
        <w:t>上</w:t>
      </w:r>
      <w:r>
        <w:rPr>
          <w:rFonts w:hint="eastAsia" w:ascii="宋体" w:hAnsi="宋体" w:cs="宋体"/>
          <w:sz w:val="24"/>
          <w:szCs w:val="24"/>
          <w:lang w:val="zh-CN"/>
        </w:rPr>
        <w:t>予以答复澄清，并在发布征集公告的媒体上公告。答复中可以包括所提的问题，但不包括问题的来源。征集代理机构对收到的供应商质疑，将按照政府采购法律规章的规定处理。</w:t>
      </w:r>
    </w:p>
    <w:p w14:paraId="426428E3">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5.2 征集人可在响应截止时间和开启时间15日前对征集文件进行必要的澄清、修改或补充。征集文件的澄清、修改或补充文件将以书面形式（加密的电子文件）的方式向所有获取征集文件的潜在供应商发出，并在发布征集公告的媒体上公告。不足上述时间的，应当顺延提交响应文件截止时间。</w:t>
      </w:r>
    </w:p>
    <w:p w14:paraId="3C84E4EF">
      <w:pPr>
        <w:spacing w:line="312" w:lineRule="auto"/>
        <w:ind w:firstLine="480" w:firstLineChars="200"/>
        <w:rPr>
          <w:rFonts w:ascii="宋体" w:hAnsi="宋体" w:cs="宋体"/>
          <w:bCs/>
          <w:sz w:val="24"/>
          <w:szCs w:val="24"/>
          <w:highlight w:val="yellow"/>
          <w:lang w:val="zh-CN"/>
        </w:rPr>
      </w:pPr>
      <w:r>
        <w:rPr>
          <w:rFonts w:hint="eastAsia" w:ascii="宋体" w:hAnsi="宋体" w:cs="宋体"/>
          <w:sz w:val="24"/>
          <w:szCs w:val="24"/>
          <w:lang w:val="zh-CN"/>
        </w:rPr>
        <w:t>5.3 征</w:t>
      </w:r>
      <w:r>
        <w:rPr>
          <w:rFonts w:hint="eastAsia" w:ascii="宋体" w:hAnsi="宋体" w:cs="宋体"/>
          <w:bCs/>
          <w:sz w:val="24"/>
          <w:szCs w:val="24"/>
          <w:lang w:val="zh-CN"/>
        </w:rPr>
        <w:t>集文件的澄清、修改、补充文件均构成征集文件的组成部分，对所有供应商具有约束力，无论其是否已经实际收到该澄清、修改、补充文件（包括答疑会纪要）。征集文件的澄清、修改均由</w:t>
      </w:r>
      <w:r>
        <w:rPr>
          <w:rFonts w:hint="eastAsia" w:ascii="宋体" w:hAnsi="宋体" w:cs="宋体"/>
          <w:bCs/>
          <w:sz w:val="24"/>
          <w:szCs w:val="24"/>
        </w:rPr>
        <w:t>征集</w:t>
      </w:r>
      <w:r>
        <w:rPr>
          <w:rFonts w:hint="eastAsia" w:ascii="宋体" w:hAnsi="宋体" w:cs="宋体"/>
          <w:bCs/>
          <w:sz w:val="24"/>
          <w:szCs w:val="24"/>
          <w:lang w:val="zh-CN"/>
        </w:rPr>
        <w:t>代理机构通过</w:t>
      </w:r>
      <w:r>
        <w:rPr>
          <w:rFonts w:hint="eastAsia" w:ascii="宋体" w:hAnsi="宋体" w:cs="宋体"/>
          <w:bCs/>
          <w:sz w:val="24"/>
          <w:szCs w:val="24"/>
        </w:rPr>
        <w:t>征集公告的</w:t>
      </w:r>
      <w:r>
        <w:rPr>
          <w:rFonts w:hint="eastAsia" w:ascii="宋体" w:hAnsi="宋体" w:cs="宋体"/>
          <w:bCs/>
          <w:sz w:val="24"/>
          <w:szCs w:val="24"/>
          <w:lang w:val="zh-CN"/>
        </w:rPr>
        <w:t>信息发布方式和渠道，以更正公告形式发布。更正公告的内容为征集文件的组成部分，当征集文件与更正公告就同一内容的表述不一致时，以最后发布的更正公告内容为准。延长提交响应文件截止时间的，延长后的具体提交响应文件截止时间以最后发布的更正公告中的规定为准。征集人或者征集代理机构和供应商的权利及义务将受到新的截止期的约束。如更正公告有重新发布电子征集文件的，供应商应下载最新发布的电子征集文件制作响应文件。未按照重新发布的征集文件编制响应文件的，</w:t>
      </w:r>
      <w:r>
        <w:rPr>
          <w:rFonts w:hint="eastAsia" w:ascii="宋体" w:hAnsi="宋体" w:cs="宋体"/>
          <w:bCs/>
          <w:sz w:val="24"/>
          <w:szCs w:val="24"/>
        </w:rPr>
        <w:t>视为</w:t>
      </w:r>
      <w:r>
        <w:rPr>
          <w:rFonts w:hint="eastAsia" w:ascii="宋体" w:hAnsi="宋体" w:cs="宋体"/>
          <w:bCs/>
          <w:sz w:val="24"/>
          <w:szCs w:val="24"/>
          <w:lang w:val="zh-CN"/>
        </w:rPr>
        <w:t>供应商的风险。由此导致的风险由供应商自行承担，</w:t>
      </w:r>
      <w:r>
        <w:rPr>
          <w:rFonts w:hint="eastAsia" w:ascii="宋体" w:hAnsi="宋体" w:cs="宋体"/>
          <w:bCs/>
          <w:sz w:val="24"/>
          <w:szCs w:val="24"/>
        </w:rPr>
        <w:t>征集</w:t>
      </w:r>
      <w:r>
        <w:rPr>
          <w:rFonts w:hint="eastAsia" w:ascii="宋体" w:hAnsi="宋体" w:cs="宋体"/>
          <w:bCs/>
          <w:sz w:val="24"/>
          <w:szCs w:val="24"/>
          <w:lang w:val="zh-CN"/>
        </w:rPr>
        <w:t>代理机构不承担任何责任。</w:t>
      </w:r>
    </w:p>
    <w:p w14:paraId="4317D29A">
      <w:pPr>
        <w:spacing w:line="312" w:lineRule="auto"/>
        <w:jc w:val="both"/>
        <w:rPr>
          <w:rFonts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响应文件构成：</w:t>
      </w:r>
    </w:p>
    <w:p w14:paraId="630C5749">
      <w:pPr>
        <w:tabs>
          <w:tab w:val="left" w:pos="709"/>
        </w:tabs>
        <w:spacing w:line="312" w:lineRule="auto"/>
        <w:ind w:firstLine="480" w:firstLineChars="200"/>
        <w:jc w:val="both"/>
        <w:rPr>
          <w:rFonts w:ascii="宋体" w:hAnsi="宋体" w:cs="宋体"/>
          <w:bCs/>
          <w:sz w:val="24"/>
          <w:szCs w:val="24"/>
          <w:lang w:val="zh-CN"/>
        </w:rPr>
      </w:pPr>
      <w:r>
        <w:rPr>
          <w:rFonts w:hint="eastAsia" w:ascii="宋体" w:hAnsi="宋体" w:cs="宋体"/>
          <w:bCs/>
          <w:sz w:val="24"/>
          <w:szCs w:val="24"/>
          <w:lang w:val="zh-CN"/>
        </w:rPr>
        <w:t>6.1响应文件分为资格审查部分和商务、技术审查部分。资格审查部分是供应商提交的证明其具有合格的响应资格和入围后有能力履行合同的文件。商务、技术审查部分是能够证明供应商所提供服务的合格性和符合征集文件规定的文件。</w:t>
      </w:r>
    </w:p>
    <w:p w14:paraId="0F048EC9">
      <w:pPr>
        <w:tabs>
          <w:tab w:val="left" w:pos="709"/>
        </w:tabs>
        <w:spacing w:line="312" w:lineRule="auto"/>
        <w:ind w:firstLine="480" w:firstLineChars="200"/>
        <w:jc w:val="both"/>
        <w:rPr>
          <w:rFonts w:ascii="宋体" w:hAnsi="宋体" w:cs="宋体"/>
          <w:bCs/>
          <w:sz w:val="24"/>
          <w:szCs w:val="24"/>
          <w:lang w:val="zh-CN"/>
        </w:rPr>
      </w:pPr>
      <w:r>
        <w:rPr>
          <w:rFonts w:hint="eastAsia" w:ascii="宋体" w:hAnsi="宋体" w:cs="宋体"/>
          <w:bCs/>
          <w:sz w:val="24"/>
          <w:szCs w:val="24"/>
          <w:lang w:val="zh-CN"/>
        </w:rPr>
        <w:t>6.2 供应商应提交征集文件第七章《响应文件构成、要求及格式》要求的全部商务文件和技术文件，若有缺失、无效或者不符合征集文件要求，将导致其响应被拒绝。</w:t>
      </w:r>
    </w:p>
    <w:p w14:paraId="15241F37">
      <w:pPr>
        <w:spacing w:line="312" w:lineRule="auto"/>
        <w:jc w:val="both"/>
        <w:rPr>
          <w:rFonts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响应文件的编制</w:t>
      </w:r>
    </w:p>
    <w:p w14:paraId="28CD3D2E">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 xml:space="preserve">7.1 响应语言：响应文件以及供应商与征集人就有关响应的来往函电均使用中文。 </w:t>
      </w:r>
    </w:p>
    <w:p w14:paraId="7C39B6B0">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7.2 计量单位：中华人民共和国法定计量单位。</w:t>
      </w:r>
    </w:p>
    <w:p w14:paraId="69EEB4C2">
      <w:pPr>
        <w:tabs>
          <w:tab w:val="left" w:pos="709"/>
        </w:tabs>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7.3 响应文件规格应按照征集文件规定的顺序，统一编目，为便于评审，技术文件中的各项表格应按照征集文件规定的格式制作。</w:t>
      </w:r>
    </w:p>
    <w:p w14:paraId="4775B834">
      <w:pPr>
        <w:tabs>
          <w:tab w:val="left" w:pos="709"/>
        </w:tabs>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7.4 供应商在响应文件以及在响应、谈判、合同签订、履行过程中所签署的相关文件中所加盖的公章，均须按照征集文件的规定加盖与供应商名称全称相一致的标准公章，否则将被视为无效。</w:t>
      </w:r>
    </w:p>
    <w:p w14:paraId="26C9CE23">
      <w:pPr>
        <w:tabs>
          <w:tab w:val="left" w:pos="709"/>
        </w:tabs>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7.5 征集人不接受采用传真方式提交的响应文件。</w:t>
      </w:r>
    </w:p>
    <w:p w14:paraId="3D57B721">
      <w:pPr>
        <w:spacing w:line="312" w:lineRule="auto"/>
        <w:jc w:val="both"/>
        <w:rPr>
          <w:rFonts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响应报价</w:t>
      </w:r>
    </w:p>
    <w:p w14:paraId="63FAE555">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8.</w:t>
      </w:r>
      <w:r>
        <w:rPr>
          <w:rFonts w:hint="eastAsia" w:ascii="宋体" w:hAnsi="宋体" w:cs="宋体"/>
          <w:sz w:val="24"/>
          <w:szCs w:val="24"/>
        </w:rPr>
        <w:t xml:space="preserve">1 </w:t>
      </w:r>
      <w:r>
        <w:rPr>
          <w:rFonts w:hint="eastAsia" w:ascii="宋体" w:hAnsi="宋体" w:cs="宋体"/>
          <w:sz w:val="24"/>
          <w:szCs w:val="24"/>
          <w:lang w:val="zh-CN"/>
        </w:rPr>
        <w:t>每种服务只允许有一个报价，任何有选择的报价将不予接受。供应商所报价格应为在本征集文件指定地点服务</w:t>
      </w:r>
      <w:r>
        <w:rPr>
          <w:rFonts w:hint="eastAsia" w:ascii="宋体" w:hAnsi="宋体" w:cs="宋体"/>
          <w:sz w:val="24"/>
          <w:szCs w:val="24"/>
        </w:rPr>
        <w:t>的</w:t>
      </w:r>
      <w:r>
        <w:rPr>
          <w:rFonts w:hint="eastAsia" w:ascii="宋体" w:hAnsi="宋体" w:cs="宋体"/>
          <w:sz w:val="24"/>
          <w:szCs w:val="24"/>
          <w:lang w:val="zh-CN"/>
        </w:rPr>
        <w:t>全部价格。</w:t>
      </w:r>
    </w:p>
    <w:p w14:paraId="3250FB13">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8.</w:t>
      </w:r>
      <w:r>
        <w:rPr>
          <w:rFonts w:hint="eastAsia" w:ascii="宋体" w:hAnsi="宋体" w:cs="宋体"/>
          <w:sz w:val="24"/>
          <w:szCs w:val="24"/>
        </w:rPr>
        <w:t xml:space="preserve">2 </w:t>
      </w:r>
      <w:r>
        <w:rPr>
          <w:rFonts w:hint="eastAsia" w:ascii="宋体" w:hAnsi="宋体" w:cs="宋体"/>
          <w:sz w:val="24"/>
          <w:szCs w:val="24"/>
          <w:lang w:val="zh-CN"/>
        </w:rPr>
        <w:t>供应商所报的价格在合同执行过程中是固定不变的，不得以任何理由予以变更。以可调整的价格提交的响应将作为非实质性响应予以拒绝。</w:t>
      </w:r>
    </w:p>
    <w:p w14:paraId="3B29FCE5">
      <w:pPr>
        <w:spacing w:line="312" w:lineRule="auto"/>
        <w:ind w:firstLine="480" w:firstLineChars="200"/>
        <w:jc w:val="both"/>
        <w:rPr>
          <w:rFonts w:ascii="宋体" w:hAnsi="宋体" w:cs="宋体"/>
          <w:sz w:val="24"/>
          <w:szCs w:val="24"/>
        </w:rPr>
      </w:pPr>
      <w:r>
        <w:rPr>
          <w:rFonts w:hint="eastAsia" w:ascii="宋体" w:hAnsi="宋体" w:cs="宋体"/>
          <w:sz w:val="24"/>
          <w:szCs w:val="24"/>
          <w:lang w:val="zh-CN"/>
        </w:rPr>
        <w:t>8.</w:t>
      </w:r>
      <w:r>
        <w:rPr>
          <w:rFonts w:hint="eastAsia" w:ascii="宋体" w:hAnsi="宋体" w:cs="宋体"/>
          <w:sz w:val="24"/>
          <w:szCs w:val="24"/>
        </w:rPr>
        <w:t>3 本项目为固定报价</w:t>
      </w:r>
    </w:p>
    <w:p w14:paraId="5B7F3E2F">
      <w:pPr>
        <w:spacing w:line="312" w:lineRule="auto"/>
        <w:ind w:firstLine="480" w:firstLineChars="200"/>
        <w:jc w:val="both"/>
        <w:rPr>
          <w:rFonts w:hint="eastAsia" w:ascii="宋体" w:hAnsi="宋体" w:cs="宋体"/>
          <w:bCs/>
          <w:sz w:val="24"/>
          <w:szCs w:val="24"/>
          <w:highlight w:val="none"/>
          <w:lang w:val="zh-CN"/>
        </w:rPr>
      </w:pPr>
      <w:r>
        <w:rPr>
          <w:rFonts w:hint="eastAsia" w:ascii="宋体" w:hAnsi="宋体" w:cs="宋体"/>
          <w:bCs/>
          <w:sz w:val="24"/>
          <w:szCs w:val="24"/>
          <w:highlight w:val="none"/>
          <w:lang w:val="zh-CN"/>
        </w:rPr>
        <w:t>参照《吉林省建设工程造价咨询服务收费指导意见》（吉建协〔2022〕12号）文件，适用文件序号5：工程量清单、最高投标限价编制或审核</w:t>
      </w:r>
      <w:r>
        <w:rPr>
          <w:rFonts w:hint="eastAsia" w:ascii="宋体" w:hAnsi="宋体" w:cs="宋体"/>
          <w:bCs/>
          <w:sz w:val="24"/>
          <w:szCs w:val="24"/>
          <w:highlight w:val="none"/>
          <w:lang w:val="en-US" w:eastAsia="zh-CN"/>
        </w:rPr>
        <w:t>及工程预算审核（定额计价法）</w:t>
      </w:r>
      <w:r>
        <w:rPr>
          <w:rFonts w:hint="eastAsia" w:ascii="宋体" w:hAnsi="宋体" w:cs="宋体"/>
          <w:bCs/>
          <w:sz w:val="24"/>
          <w:szCs w:val="24"/>
          <w:highlight w:val="none"/>
          <w:lang w:val="zh-CN"/>
        </w:rPr>
        <w:t>；适用文件序号9：工程结算审核。</w:t>
      </w:r>
    </w:p>
    <w:p w14:paraId="352B10EA">
      <w:pPr>
        <w:spacing w:line="312" w:lineRule="auto"/>
        <w:ind w:firstLine="480" w:firstLineChars="200"/>
        <w:jc w:val="both"/>
        <w:rPr>
          <w:rFonts w:ascii="宋体" w:hAnsi="宋体" w:cs="宋体"/>
          <w:sz w:val="24"/>
          <w:szCs w:val="24"/>
          <w:highlight w:val="none"/>
          <w:lang w:val="zh-CN"/>
        </w:rPr>
      </w:pPr>
      <w:r>
        <w:rPr>
          <w:rFonts w:hint="eastAsia" w:ascii="宋体" w:hAnsi="宋体" w:cs="宋体"/>
          <w:sz w:val="24"/>
          <w:szCs w:val="24"/>
          <w:highlight w:val="none"/>
          <w:lang w:val="zh-CN"/>
        </w:rPr>
        <w:t>固定折扣系数为</w:t>
      </w:r>
      <w:r>
        <w:rPr>
          <w:rFonts w:hint="eastAsia" w:ascii="宋体" w:hAnsi="宋体" w:cs="宋体"/>
          <w:sz w:val="24"/>
          <w:szCs w:val="24"/>
          <w:highlight w:val="none"/>
          <w:lang w:val="zh-CN" w:eastAsia="zh-CN"/>
        </w:rPr>
        <w:t>3.8</w:t>
      </w:r>
      <w:r>
        <w:rPr>
          <w:rFonts w:hint="eastAsia" w:ascii="宋体" w:hAnsi="宋体" w:cs="宋体"/>
          <w:sz w:val="24"/>
          <w:szCs w:val="24"/>
          <w:highlight w:val="none"/>
          <w:lang w:val="zh-CN"/>
        </w:rPr>
        <w:t>折（即优惠率为</w:t>
      </w:r>
      <w:r>
        <w:rPr>
          <w:rFonts w:hint="eastAsia" w:ascii="宋体" w:hAnsi="宋体" w:cs="宋体"/>
          <w:sz w:val="24"/>
          <w:szCs w:val="24"/>
          <w:highlight w:val="none"/>
          <w:lang w:val="zh-CN" w:eastAsia="zh-CN"/>
        </w:rPr>
        <w:t>62</w:t>
      </w:r>
      <w:r>
        <w:rPr>
          <w:rFonts w:hint="eastAsia" w:ascii="宋体" w:hAnsi="宋体" w:cs="宋体"/>
          <w:sz w:val="24"/>
          <w:szCs w:val="24"/>
          <w:highlight w:val="none"/>
          <w:lang w:val="zh-CN"/>
        </w:rPr>
        <w:t>%）</w:t>
      </w:r>
      <w:r>
        <w:rPr>
          <w:rFonts w:hint="eastAsia" w:ascii="宋体" w:hAnsi="宋体" w:cs="宋体"/>
          <w:sz w:val="24"/>
          <w:szCs w:val="24"/>
          <w:highlight w:val="none"/>
          <w:lang w:val="zh-CN" w:eastAsia="zh-CN"/>
        </w:rPr>
        <w:t>，钢筋抽量不另行支付费用。</w:t>
      </w:r>
      <w:r>
        <w:rPr>
          <w:rFonts w:hint="eastAsia" w:ascii="宋体" w:hAnsi="宋体" w:cs="宋体"/>
          <w:sz w:val="24"/>
          <w:szCs w:val="24"/>
          <w:highlight w:val="none"/>
          <w:lang w:val="zh-CN"/>
        </w:rPr>
        <w:t>本项费用为固定收费标准，其他报价无效，供应商在报价时只填写：响应固定收费标准</w:t>
      </w:r>
      <w:r>
        <w:rPr>
          <w:rFonts w:hint="eastAsia" w:ascii="宋体" w:hAnsi="宋体" w:cs="宋体"/>
          <w:sz w:val="24"/>
          <w:szCs w:val="24"/>
          <w:highlight w:val="none"/>
          <w:lang w:val="zh-CN" w:eastAsia="zh-CN"/>
        </w:rPr>
        <w:t>。</w:t>
      </w:r>
    </w:p>
    <w:p w14:paraId="392C590B">
      <w:pPr>
        <w:spacing w:line="312" w:lineRule="auto"/>
        <w:jc w:val="both"/>
        <w:rPr>
          <w:rFonts w:ascii="宋体" w:hAnsi="宋体" w:cs="宋体"/>
          <w:sz w:val="24"/>
          <w:szCs w:val="24"/>
        </w:rPr>
      </w:pPr>
      <w:r>
        <w:rPr>
          <w:rFonts w:hint="eastAsia" w:ascii="宋体" w:hAnsi="宋体" w:cs="宋体"/>
          <w:b/>
          <w:bCs/>
          <w:sz w:val="24"/>
          <w:szCs w:val="24"/>
        </w:rPr>
        <w:t>9.</w:t>
      </w:r>
      <w:r>
        <w:rPr>
          <w:rFonts w:hint="eastAsia" w:ascii="宋体" w:hAnsi="宋体" w:cs="宋体"/>
          <w:b/>
          <w:bCs/>
          <w:sz w:val="24"/>
          <w:szCs w:val="24"/>
          <w:lang w:val="zh-CN"/>
        </w:rPr>
        <w:t>响应保证金：</w:t>
      </w:r>
      <w:r>
        <w:rPr>
          <w:rFonts w:hint="eastAsia" w:ascii="宋体" w:hAnsi="宋体" w:cs="宋体"/>
          <w:b/>
          <w:bCs/>
          <w:sz w:val="24"/>
          <w:szCs w:val="24"/>
        </w:rPr>
        <w:t>本项目不涉及</w:t>
      </w:r>
      <w:r>
        <w:rPr>
          <w:rFonts w:hint="eastAsia" w:ascii="宋体" w:hAnsi="宋体" w:cs="宋体"/>
          <w:b/>
          <w:bCs/>
          <w:sz w:val="24"/>
          <w:szCs w:val="24"/>
          <w:lang w:val="zh-CN"/>
        </w:rPr>
        <w:t>。</w:t>
      </w:r>
    </w:p>
    <w:p w14:paraId="6D2DE429">
      <w:pPr>
        <w:spacing w:line="312" w:lineRule="auto"/>
        <w:ind w:firstLine="482" w:firstLineChars="200"/>
        <w:jc w:val="both"/>
        <w:rPr>
          <w:rFonts w:ascii="宋体" w:hAnsi="宋体" w:cs="宋体"/>
          <w:b/>
          <w:bCs/>
          <w:sz w:val="24"/>
          <w:szCs w:val="24"/>
          <w:lang w:val="zh-CN"/>
        </w:rPr>
      </w:pPr>
    </w:p>
    <w:p w14:paraId="7109227E">
      <w:pPr>
        <w:spacing w:line="312" w:lineRule="auto"/>
        <w:jc w:val="both"/>
        <w:rPr>
          <w:rFonts w:ascii="宋体" w:hAnsi="宋体" w:cs="宋体"/>
          <w:b/>
          <w:bCs/>
          <w:sz w:val="24"/>
          <w:szCs w:val="24"/>
          <w:lang w:val="zh-CN"/>
        </w:rPr>
      </w:pPr>
      <w:r>
        <w:rPr>
          <w:rFonts w:hint="eastAsia" w:ascii="宋体" w:hAnsi="宋体" w:cs="宋体"/>
          <w:b/>
          <w:bCs/>
          <w:sz w:val="24"/>
          <w:szCs w:val="24"/>
        </w:rPr>
        <w:t>10.</w:t>
      </w:r>
      <w:r>
        <w:rPr>
          <w:rFonts w:hint="eastAsia" w:ascii="宋体" w:hAnsi="宋体" w:cs="宋体"/>
          <w:b/>
          <w:bCs/>
          <w:sz w:val="24"/>
          <w:szCs w:val="24"/>
          <w:lang w:val="zh-CN"/>
        </w:rPr>
        <w:t>响应有效期</w:t>
      </w:r>
    </w:p>
    <w:p w14:paraId="017FE8C0">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10.1 响应有效期为自开启之时起90天。响应文件在这个规定期限内应保持有效。</w:t>
      </w:r>
    </w:p>
    <w:p w14:paraId="0E316836">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10.2 在特殊情况下，征集人可与供应商协商延长响应有效期。这种要求和答复都应以书面形式进行。供应商可以拒绝接受延期要求而不会被没收响应保证金。同意延长响应有效期的供应商除按照征集人要求修改响应文件的有效期外，不能修改响应文件的其他内容。</w:t>
      </w:r>
    </w:p>
    <w:p w14:paraId="62D28FE2">
      <w:pPr>
        <w:spacing w:line="312" w:lineRule="auto"/>
        <w:ind w:firstLine="482" w:firstLineChars="200"/>
        <w:jc w:val="both"/>
        <w:rPr>
          <w:rFonts w:ascii="宋体" w:hAnsi="宋体" w:cs="宋体"/>
          <w:b/>
          <w:bCs/>
          <w:sz w:val="24"/>
          <w:szCs w:val="24"/>
          <w:lang w:val="zh-CN"/>
        </w:rPr>
      </w:pPr>
    </w:p>
    <w:p w14:paraId="707B4A75">
      <w:pPr>
        <w:spacing w:line="312" w:lineRule="auto"/>
        <w:jc w:val="both"/>
        <w:rPr>
          <w:rFonts w:ascii="宋体" w:hAnsi="宋体" w:cs="宋体"/>
          <w:b/>
          <w:bCs/>
          <w:sz w:val="24"/>
          <w:szCs w:val="24"/>
          <w:lang w:val="zh-CN"/>
        </w:rPr>
      </w:pPr>
      <w:r>
        <w:rPr>
          <w:rFonts w:hint="eastAsia" w:ascii="宋体" w:hAnsi="宋体" w:cs="宋体"/>
          <w:b/>
          <w:bCs/>
          <w:sz w:val="24"/>
          <w:szCs w:val="24"/>
        </w:rPr>
        <w:t>11.</w:t>
      </w:r>
      <w:r>
        <w:rPr>
          <w:rFonts w:hint="eastAsia" w:ascii="宋体" w:hAnsi="宋体" w:cs="宋体"/>
          <w:b/>
          <w:bCs/>
          <w:sz w:val="24"/>
          <w:szCs w:val="24"/>
          <w:lang w:val="zh-CN"/>
        </w:rPr>
        <w:t>响应文件的</w:t>
      </w:r>
      <w:r>
        <w:rPr>
          <w:rFonts w:hint="eastAsia" w:ascii="宋体" w:hAnsi="宋体" w:cs="宋体"/>
          <w:b/>
          <w:bCs/>
          <w:sz w:val="24"/>
          <w:szCs w:val="24"/>
        </w:rPr>
        <w:t>制作</w:t>
      </w:r>
    </w:p>
    <w:p w14:paraId="235AED5C">
      <w:pPr>
        <w:spacing w:line="312" w:lineRule="auto"/>
        <w:ind w:firstLine="480" w:firstLineChars="200"/>
        <w:rPr>
          <w:rFonts w:ascii="宋体" w:hAnsi="宋体" w:cs="宋体"/>
          <w:bCs/>
          <w:sz w:val="24"/>
        </w:rPr>
      </w:pPr>
      <w:r>
        <w:rPr>
          <w:rFonts w:hint="eastAsia" w:ascii="宋体" w:hAnsi="宋体" w:cs="宋体"/>
          <w:bCs/>
          <w:sz w:val="24"/>
        </w:rPr>
        <w:t xml:space="preserve">11.1 </w:t>
      </w:r>
      <w:r>
        <w:rPr>
          <w:rFonts w:hint="eastAsia" w:ascii="宋体" w:hAnsi="宋体" w:cs="宋体"/>
          <w:sz w:val="24"/>
          <w:highlight w:val="none"/>
        </w:rPr>
        <w:t>供应商</w:t>
      </w:r>
      <w:r>
        <w:rPr>
          <w:rFonts w:hint="eastAsia" w:ascii="宋体" w:hAnsi="宋体" w:cs="宋体"/>
          <w:bCs/>
          <w:sz w:val="24"/>
          <w:highlight w:val="none"/>
        </w:rPr>
        <w:t>应按照征集文件提供的响应文件格式编制电子响应文件和单独的</w:t>
      </w:r>
      <w:r>
        <w:rPr>
          <w:rFonts w:hint="eastAsia" w:ascii="宋体" w:hAnsi="宋体" w:cs="宋体"/>
          <w:sz w:val="24"/>
          <w:highlight w:val="none"/>
          <w:lang w:val="zh-CN"/>
        </w:rPr>
        <w:t>报价</w:t>
      </w:r>
      <w:r>
        <w:rPr>
          <w:rFonts w:hint="eastAsia" w:ascii="宋体" w:hAnsi="宋体" w:cs="宋体"/>
          <w:bCs/>
          <w:sz w:val="24"/>
          <w:highlight w:val="none"/>
        </w:rPr>
        <w:t>一览表（用于</w:t>
      </w:r>
      <w:r>
        <w:rPr>
          <w:rFonts w:hint="eastAsia" w:ascii="宋体" w:hAnsi="宋体" w:cs="宋体"/>
          <w:sz w:val="24"/>
          <w:highlight w:val="none"/>
        </w:rPr>
        <w:t>公布响应报价信息</w:t>
      </w:r>
      <w:r>
        <w:rPr>
          <w:rFonts w:hint="eastAsia" w:ascii="宋体" w:hAnsi="宋体" w:cs="宋体"/>
          <w:bCs/>
          <w:sz w:val="24"/>
          <w:highlight w:val="none"/>
        </w:rPr>
        <w:t>）并转换为PDF格式，PDF格式以外的电子响应文件无法实现响应文件的签章、加密和提交，因PDF格式电子响应文件转换造成响应文件内容缺漏错误的，是</w:t>
      </w:r>
      <w:r>
        <w:rPr>
          <w:rFonts w:hint="eastAsia" w:ascii="宋体" w:hAnsi="宋体" w:cs="宋体"/>
          <w:sz w:val="24"/>
          <w:highlight w:val="none"/>
        </w:rPr>
        <w:t>供应商</w:t>
      </w:r>
      <w:r>
        <w:rPr>
          <w:rFonts w:hint="eastAsia" w:ascii="宋体" w:hAnsi="宋体" w:cs="宋体"/>
          <w:bCs/>
          <w:sz w:val="24"/>
          <w:highlight w:val="none"/>
        </w:rPr>
        <w:t>的风险。供应商投报多个采购包的，可以按采购包分别编制独立的一个电子响应文件和单独的</w:t>
      </w:r>
      <w:r>
        <w:rPr>
          <w:rFonts w:hint="eastAsia" w:ascii="宋体" w:hAnsi="宋体" w:cs="宋体"/>
          <w:bCs/>
          <w:sz w:val="24"/>
          <w:highlight w:val="none"/>
          <w:lang w:val="zh-CN"/>
        </w:rPr>
        <w:t>报价</w:t>
      </w:r>
      <w:r>
        <w:rPr>
          <w:rFonts w:hint="eastAsia" w:ascii="宋体" w:hAnsi="宋体" w:cs="宋体"/>
          <w:bCs/>
          <w:sz w:val="24"/>
          <w:highlight w:val="none"/>
        </w:rPr>
        <w:t>一览表，也可以将多个采购包编制成一个电子响应文件和单独的</w:t>
      </w:r>
      <w:r>
        <w:rPr>
          <w:rFonts w:hint="eastAsia" w:ascii="宋体" w:hAnsi="宋体" w:cs="宋体"/>
          <w:bCs/>
          <w:sz w:val="24"/>
          <w:highlight w:val="none"/>
          <w:lang w:val="zh-CN"/>
        </w:rPr>
        <w:t>报价</w:t>
      </w:r>
      <w:r>
        <w:rPr>
          <w:rFonts w:hint="eastAsia" w:ascii="宋体" w:hAnsi="宋体" w:cs="宋体"/>
          <w:bCs/>
          <w:sz w:val="24"/>
          <w:highlight w:val="none"/>
        </w:rPr>
        <w:t>一览表。</w:t>
      </w:r>
    </w:p>
    <w:p w14:paraId="02D11D4A">
      <w:pPr>
        <w:spacing w:line="312" w:lineRule="auto"/>
        <w:ind w:firstLine="480" w:firstLineChars="200"/>
        <w:rPr>
          <w:rFonts w:ascii="宋体" w:hAnsi="宋体" w:cs="宋体"/>
          <w:bCs/>
          <w:sz w:val="24"/>
        </w:rPr>
      </w:pPr>
      <w:r>
        <w:rPr>
          <w:rFonts w:hint="eastAsia" w:ascii="宋体" w:hAnsi="宋体" w:cs="宋体"/>
          <w:bCs/>
          <w:sz w:val="24"/>
        </w:rPr>
        <w:t xml:space="preserve">11.2 </w:t>
      </w:r>
      <w:r>
        <w:rPr>
          <w:rFonts w:hint="eastAsia" w:ascii="宋体" w:hAnsi="宋体" w:cs="宋体"/>
          <w:sz w:val="24"/>
        </w:rPr>
        <w:t>供应商通过</w:t>
      </w:r>
      <w:r>
        <w:rPr>
          <w:rFonts w:hint="eastAsia" w:ascii="宋体" w:hAnsi="宋体" w:cs="宋体"/>
          <w:sz w:val="24"/>
          <w:lang w:val="zh-CN"/>
        </w:rPr>
        <w:t>政采云平台</w:t>
      </w:r>
      <w:r>
        <w:rPr>
          <w:rFonts w:hint="eastAsia" w:ascii="宋体" w:hAnsi="宋体" w:cs="宋体"/>
          <w:sz w:val="24"/>
        </w:rPr>
        <w:t>实行在线电子投标</w:t>
      </w:r>
      <w:r>
        <w:rPr>
          <w:rFonts w:hint="eastAsia" w:ascii="宋体" w:hAnsi="宋体" w:cs="宋体"/>
          <w:bCs/>
          <w:sz w:val="24"/>
        </w:rPr>
        <w:t>。</w:t>
      </w:r>
    </w:p>
    <w:p w14:paraId="59BA94DA">
      <w:pPr>
        <w:spacing w:line="312" w:lineRule="auto"/>
        <w:ind w:firstLine="480" w:firstLineChars="200"/>
        <w:rPr>
          <w:rFonts w:ascii="宋体" w:hAnsi="宋体" w:cs="宋体"/>
          <w:bCs/>
          <w:sz w:val="24"/>
        </w:rPr>
      </w:pPr>
      <w:r>
        <w:rPr>
          <w:rFonts w:hint="eastAsia" w:ascii="宋体" w:hAnsi="宋体" w:cs="宋体"/>
          <w:bCs/>
          <w:sz w:val="24"/>
        </w:rPr>
        <w:t>11.3 提交电子响应文件截止时间前出现下列情形的，</w:t>
      </w:r>
      <w:r>
        <w:rPr>
          <w:rFonts w:hint="eastAsia" w:ascii="宋体" w:hAnsi="宋体" w:cs="宋体"/>
          <w:sz w:val="24"/>
        </w:rPr>
        <w:t>供应商</w:t>
      </w:r>
      <w:r>
        <w:rPr>
          <w:rFonts w:hint="eastAsia" w:ascii="宋体" w:hAnsi="宋体" w:cs="宋体"/>
          <w:bCs/>
          <w:sz w:val="24"/>
        </w:rPr>
        <w:t>必须对响应文件重新电子签章和生成响应文件，并在</w:t>
      </w:r>
      <w:r>
        <w:rPr>
          <w:rFonts w:hint="eastAsia" w:ascii="宋体" w:hAnsi="宋体" w:cs="宋体"/>
          <w:sz w:val="24"/>
        </w:rPr>
        <w:t>提交响应文件</w:t>
      </w:r>
      <w:r>
        <w:rPr>
          <w:rFonts w:hint="eastAsia" w:ascii="宋体" w:hAnsi="宋体" w:cs="宋体"/>
          <w:bCs/>
          <w:sz w:val="24"/>
        </w:rPr>
        <w:t>截止时间之前上传至系统，否则无法完成解密：</w:t>
      </w:r>
    </w:p>
    <w:p w14:paraId="5CE1A38C">
      <w:pPr>
        <w:spacing w:line="312" w:lineRule="auto"/>
        <w:ind w:firstLine="480" w:firstLineChars="200"/>
        <w:rPr>
          <w:rFonts w:ascii="宋体" w:hAnsi="宋体" w:cs="宋体"/>
          <w:bCs/>
          <w:sz w:val="24"/>
        </w:rPr>
      </w:pPr>
      <w:r>
        <w:rPr>
          <w:rFonts w:hint="eastAsia" w:ascii="宋体" w:hAnsi="宋体" w:cs="宋体"/>
          <w:bCs/>
          <w:sz w:val="24"/>
        </w:rPr>
        <w:t>11.3.1 数字证书到期后重新续期；</w:t>
      </w:r>
    </w:p>
    <w:p w14:paraId="18520088">
      <w:pPr>
        <w:spacing w:line="312" w:lineRule="auto"/>
        <w:ind w:firstLine="480" w:firstLineChars="200"/>
        <w:rPr>
          <w:rFonts w:ascii="宋体" w:hAnsi="宋体" w:cs="宋体"/>
          <w:bCs/>
          <w:sz w:val="24"/>
        </w:rPr>
      </w:pPr>
      <w:r>
        <w:rPr>
          <w:rFonts w:hint="eastAsia" w:ascii="宋体" w:hAnsi="宋体" w:cs="宋体"/>
          <w:bCs/>
          <w:sz w:val="24"/>
        </w:rPr>
        <w:t>11.3.2 数字证书因遗失、损坏、企业信息变更等情况更换新证书。</w:t>
      </w:r>
    </w:p>
    <w:p w14:paraId="3EE8BE8C">
      <w:pPr>
        <w:spacing w:line="312" w:lineRule="auto"/>
        <w:ind w:firstLine="480" w:firstLineChars="200"/>
        <w:rPr>
          <w:rFonts w:ascii="宋体" w:hAnsi="宋体" w:cs="宋体"/>
          <w:b/>
          <w:sz w:val="24"/>
        </w:rPr>
      </w:pPr>
      <w:r>
        <w:rPr>
          <w:rFonts w:hint="eastAsia" w:ascii="宋体" w:hAnsi="宋体" w:cs="宋体"/>
          <w:sz w:val="24"/>
        </w:rPr>
        <w:t>供应商</w:t>
      </w:r>
      <w:r>
        <w:rPr>
          <w:rFonts w:hint="eastAsia" w:ascii="宋体" w:hAnsi="宋体" w:cs="宋体"/>
          <w:bCs/>
          <w:sz w:val="24"/>
        </w:rPr>
        <w:t>由于数字证书遗失、损坏、更换、续期等情况导致响应文件无法解密，由</w:t>
      </w:r>
      <w:r>
        <w:rPr>
          <w:rFonts w:hint="eastAsia" w:ascii="宋体" w:hAnsi="宋体" w:cs="宋体"/>
          <w:sz w:val="24"/>
        </w:rPr>
        <w:t>供应商</w:t>
      </w:r>
      <w:r>
        <w:rPr>
          <w:rFonts w:hint="eastAsia" w:ascii="宋体" w:hAnsi="宋体" w:cs="宋体"/>
          <w:bCs/>
          <w:sz w:val="24"/>
        </w:rPr>
        <w:t>自行承担责任。</w:t>
      </w:r>
    </w:p>
    <w:p w14:paraId="163C80E4">
      <w:pPr>
        <w:spacing w:line="312" w:lineRule="auto"/>
        <w:jc w:val="both"/>
        <w:rPr>
          <w:rFonts w:ascii="宋体" w:hAnsi="宋体" w:cs="宋体"/>
          <w:b/>
          <w:bCs/>
          <w:sz w:val="24"/>
          <w:szCs w:val="24"/>
          <w:lang w:val="zh-CN"/>
        </w:rPr>
      </w:pPr>
      <w:r>
        <w:rPr>
          <w:rFonts w:hint="eastAsia" w:ascii="宋体" w:hAnsi="宋体" w:cs="宋体"/>
          <w:b/>
          <w:bCs/>
          <w:sz w:val="24"/>
          <w:szCs w:val="24"/>
        </w:rPr>
        <w:t>12.</w:t>
      </w:r>
      <w:r>
        <w:rPr>
          <w:rFonts w:hint="eastAsia" w:ascii="宋体" w:hAnsi="宋体" w:cs="宋体"/>
          <w:b/>
          <w:bCs/>
          <w:sz w:val="24"/>
          <w:szCs w:val="24"/>
          <w:lang w:val="zh-CN"/>
        </w:rPr>
        <w:t>响应文件的修改和撤回</w:t>
      </w:r>
    </w:p>
    <w:p w14:paraId="07267081">
      <w:pPr>
        <w:pStyle w:val="17"/>
        <w:spacing w:before="0" w:beforeAutospacing="0" w:after="0" w:afterAutospacing="0" w:line="312" w:lineRule="auto"/>
        <w:ind w:firstLine="480" w:firstLineChars="200"/>
        <w:rPr>
          <w:rFonts w:ascii="宋体" w:hAnsi="宋体" w:cs="宋体"/>
          <w:b/>
          <w:bCs/>
          <w:sz w:val="24"/>
          <w:szCs w:val="24"/>
        </w:rPr>
      </w:pPr>
      <w:r>
        <w:rPr>
          <w:rFonts w:hint="eastAsia"/>
        </w:rPr>
        <w:t>供应商应当在响应文件递交截止时间前完成电子响应文件的上传、递交，截止时间前可以补充、修改或者撤回响应文件。补充或者修改响应文件的，应当先行撤回原文件，补充、修改后重新上传、递交。响应文件递交截止时间前未完成上传、递交的，视为撤回响应文件。截止时间以后上传递交的响应文件，</w:t>
      </w:r>
      <w:r>
        <w:rPr>
          <w:rFonts w:hint="eastAsia"/>
          <w:lang w:val="zh-CN"/>
        </w:rPr>
        <w:t>政采云平台</w:t>
      </w:r>
      <w:r>
        <w:rPr>
          <w:rFonts w:hint="eastAsia"/>
        </w:rPr>
        <w:t>将予以拒收。</w:t>
      </w:r>
    </w:p>
    <w:p w14:paraId="1D7DAA3A">
      <w:pPr>
        <w:spacing w:line="312" w:lineRule="auto"/>
        <w:jc w:val="both"/>
        <w:rPr>
          <w:rFonts w:ascii="宋体" w:hAnsi="宋体" w:cs="宋体"/>
          <w:b/>
          <w:sz w:val="24"/>
          <w:szCs w:val="24"/>
        </w:rPr>
      </w:pPr>
      <w:r>
        <w:rPr>
          <w:rFonts w:hint="eastAsia" w:ascii="宋体" w:hAnsi="宋体" w:cs="宋体"/>
          <w:b/>
          <w:sz w:val="24"/>
          <w:szCs w:val="24"/>
        </w:rPr>
        <w:t>13.响应文件的网上应答和提交</w:t>
      </w:r>
    </w:p>
    <w:p w14:paraId="3C5A14AB">
      <w:pPr>
        <w:pStyle w:val="17"/>
        <w:spacing w:before="0" w:beforeAutospacing="0" w:after="0" w:afterAutospacing="0" w:line="312" w:lineRule="auto"/>
        <w:ind w:firstLine="480" w:firstLineChars="200"/>
      </w:pPr>
      <w:r>
        <w:rPr>
          <w:rFonts w:hint="eastAsia"/>
        </w:rPr>
        <w:t>13.1获取方式：网上获取。</w:t>
      </w:r>
    </w:p>
    <w:p w14:paraId="724B7A6E">
      <w:pPr>
        <w:pStyle w:val="17"/>
        <w:spacing w:before="0" w:beforeAutospacing="0" w:after="0" w:afterAutospacing="0" w:line="312" w:lineRule="auto"/>
        <w:ind w:firstLine="480" w:firstLineChars="200"/>
      </w:pPr>
      <w:r>
        <w:rPr>
          <w:rFonts w:hint="eastAsia"/>
        </w:rPr>
        <w:t>本项目为全流程电子化项目，潜在供应商自行登录</w:t>
      </w:r>
      <w:r>
        <w:rPr>
          <w:rFonts w:hint="eastAsia"/>
          <w:lang w:val="zh-CN"/>
        </w:rPr>
        <w:t>政采云平台</w:t>
      </w:r>
      <w:r>
        <w:rPr>
          <w:rFonts w:hint="eastAsia"/>
        </w:rPr>
        <w:t>并下载征集文件。</w:t>
      </w:r>
    </w:p>
    <w:p w14:paraId="55AB03C0">
      <w:pPr>
        <w:pStyle w:val="17"/>
        <w:spacing w:before="0" w:beforeAutospacing="0" w:after="0" w:afterAutospacing="0" w:line="312" w:lineRule="auto"/>
        <w:ind w:firstLine="480" w:firstLineChars="200"/>
      </w:pPr>
      <w:r>
        <w:rPr>
          <w:rFonts w:hint="eastAsia"/>
        </w:rPr>
        <w:t>13.2 响应文件提交方式：本项目为全流程电子化项目，通过</w:t>
      </w:r>
      <w:r>
        <w:rPr>
          <w:rFonts w:hint="eastAsia"/>
          <w:lang w:val="zh-CN"/>
        </w:rPr>
        <w:t>政采云平台</w:t>
      </w:r>
      <w:r>
        <w:rPr>
          <w:rFonts w:hint="eastAsia"/>
        </w:rPr>
        <w:t>实行在线电子投标。</w:t>
      </w:r>
    </w:p>
    <w:p w14:paraId="30DC3368">
      <w:pPr>
        <w:pStyle w:val="17"/>
        <w:spacing w:before="0" w:beforeAutospacing="0" w:after="0" w:afterAutospacing="0" w:line="312" w:lineRule="auto"/>
        <w:ind w:firstLine="480" w:firstLineChars="200"/>
        <w:rPr>
          <w:highlight w:val="none"/>
        </w:rPr>
      </w:pPr>
      <w:r>
        <w:rPr>
          <w:rFonts w:hint="eastAsia"/>
          <w:highlight w:val="none"/>
        </w:rPr>
        <w:t>响应文件开启方式：响应文件解密截止时间后，</w:t>
      </w:r>
      <w:r>
        <w:rPr>
          <w:rFonts w:hint="eastAsia"/>
          <w:highlight w:val="none"/>
          <w:lang w:val="zh-CN"/>
        </w:rPr>
        <w:t>政采云平台</w:t>
      </w:r>
      <w:r>
        <w:rPr>
          <w:rFonts w:hint="eastAsia"/>
          <w:highlight w:val="none"/>
        </w:rPr>
        <w:t>手动公布响应报价信息，供应商在线查询响应报价信息。</w:t>
      </w:r>
    </w:p>
    <w:p w14:paraId="6F54855E">
      <w:pPr>
        <w:spacing w:line="312" w:lineRule="auto"/>
        <w:jc w:val="both"/>
        <w:rPr>
          <w:rFonts w:ascii="宋体" w:hAnsi="宋体" w:cs="宋体"/>
          <w:b/>
          <w:sz w:val="24"/>
          <w:szCs w:val="24"/>
        </w:rPr>
      </w:pPr>
      <w:r>
        <w:rPr>
          <w:rFonts w:hint="eastAsia" w:ascii="宋体" w:hAnsi="宋体" w:cs="宋体"/>
          <w:b/>
          <w:sz w:val="24"/>
          <w:szCs w:val="24"/>
        </w:rPr>
        <w:t>14.开标解密和资格审查</w:t>
      </w:r>
    </w:p>
    <w:p w14:paraId="47267B28">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14.1 供应商须在规定的时间内对文件进行解密，系统默认解密时间为30分钟。</w:t>
      </w:r>
    </w:p>
    <w:p w14:paraId="5C1C66D5">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14.2 由于供应商原因，没有在规定时间内进行开标解密，视为无效应答。</w:t>
      </w:r>
    </w:p>
    <w:p w14:paraId="69DF4474">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14.3 开标解密后，对开标结果进行网上公示，供应商报价为空、为零的将被视为无效应答。</w:t>
      </w:r>
    </w:p>
    <w:p w14:paraId="5D546DB4">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14.4 开标解密后，响应代表人应保持电话畅通并具备相应的网络环境，随时准备接受评委的网上询标。</w:t>
      </w:r>
    </w:p>
    <w:p w14:paraId="60615E1F">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14.5 供应商须于规定时间到评审现场进行答疑，须携带身份证等有效证件原件，以备查验。</w:t>
      </w:r>
    </w:p>
    <w:p w14:paraId="3349666C">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14.6 响应文件递交截止时间后，供应商不足法规要求的，不得开标。</w:t>
      </w:r>
    </w:p>
    <w:p w14:paraId="3AEC86C9">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14.7 开标解密后，（征集人或征集代理机构）评审委员会依据征集人与代理机构签订的《委托代理协议》有关约定，依法对供应商的资格进行审查。资格审查合格的供应商不足3家的，不得评审。</w:t>
      </w:r>
    </w:p>
    <w:p w14:paraId="24E057DC">
      <w:pPr>
        <w:pStyle w:val="35"/>
        <w:snapToGrid w:val="0"/>
        <w:spacing w:line="312" w:lineRule="auto"/>
        <w:jc w:val="both"/>
        <w:rPr>
          <w:rFonts w:ascii="宋体" w:hAnsi="宋体" w:eastAsia="宋体" w:cs="宋体"/>
          <w:b/>
          <w:color w:val="auto"/>
        </w:rPr>
      </w:pPr>
      <w:r>
        <w:rPr>
          <w:rFonts w:hint="eastAsia" w:ascii="宋体" w:hAnsi="宋体" w:eastAsia="宋体" w:cs="宋体"/>
          <w:b/>
          <w:color w:val="auto"/>
        </w:rPr>
        <w:t>15.评审委员会</w:t>
      </w:r>
    </w:p>
    <w:p w14:paraId="710BB165">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15.1 评审委员会由相关技术和经济方面的社会专家组成，成员人数为5人，从</w:t>
      </w:r>
      <w:r>
        <w:rPr>
          <w:rFonts w:hint="eastAsia" w:ascii="宋体" w:hAnsi="宋体" w:eastAsia="宋体" w:cs="宋体"/>
          <w:color w:val="auto"/>
          <w:lang w:val="en-US" w:eastAsia="zh-CN"/>
        </w:rPr>
        <w:t>政采云</w:t>
      </w:r>
      <w:r>
        <w:rPr>
          <w:rFonts w:hint="eastAsia" w:ascii="宋体" w:hAnsi="宋体" w:eastAsia="宋体" w:cs="宋体"/>
          <w:color w:val="auto"/>
        </w:rPr>
        <w:t>专家库中随机抽取。</w:t>
      </w:r>
    </w:p>
    <w:p w14:paraId="63B3780B">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15.2 评审委员会负责审查响应文件是否符合征集文件的要求，并进行审查、询标、评估和比较。评审委员会认为必要时，可向供应商进行询标。</w:t>
      </w:r>
    </w:p>
    <w:p w14:paraId="005C523D">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15.3 出现符合专业条件的供应商或者对征集文件作实质性响应的供应商不足3家，或供应商的报价均超过了最高限制单价，采购人不能支付的情况时，或出现影响采购公正的违法、违规行为时，评审委员会有权宣布废标。</w:t>
      </w:r>
    </w:p>
    <w:p w14:paraId="5553FD61">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15.4 评审委员会负责完成全部评审工作，向征集人提出经评审委员会签字的书面评审报告。</w:t>
      </w:r>
    </w:p>
    <w:p w14:paraId="5A9004A4">
      <w:pPr>
        <w:pStyle w:val="35"/>
        <w:snapToGrid w:val="0"/>
        <w:spacing w:line="312" w:lineRule="auto"/>
        <w:jc w:val="both"/>
        <w:rPr>
          <w:rFonts w:ascii="宋体" w:hAnsi="宋体" w:eastAsia="宋体" w:cs="宋体"/>
          <w:b/>
          <w:color w:val="auto"/>
        </w:rPr>
      </w:pPr>
    </w:p>
    <w:p w14:paraId="389BBDE0">
      <w:pPr>
        <w:pStyle w:val="35"/>
        <w:snapToGrid w:val="0"/>
        <w:spacing w:line="312" w:lineRule="auto"/>
        <w:jc w:val="both"/>
        <w:rPr>
          <w:rFonts w:ascii="宋体" w:hAnsi="宋体" w:eastAsia="宋体" w:cs="宋体"/>
          <w:b/>
          <w:color w:val="auto"/>
        </w:rPr>
      </w:pPr>
      <w:r>
        <w:rPr>
          <w:rFonts w:hint="eastAsia" w:ascii="宋体" w:hAnsi="宋体" w:eastAsia="宋体" w:cs="宋体"/>
          <w:b/>
          <w:color w:val="auto"/>
        </w:rPr>
        <w:t>16.对响应文件的审查和响应性的确定</w:t>
      </w:r>
    </w:p>
    <w:p w14:paraId="3FB909A1">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16.1 资格性审查和符合性检查。评审委员会依据法律法规和征集文件的规定，对</w:t>
      </w:r>
      <w:r>
        <w:rPr>
          <w:rFonts w:hint="eastAsia" w:ascii="宋体" w:hAnsi="宋体" w:eastAsia="宋体" w:cs="宋体"/>
          <w:color w:val="auto"/>
          <w:lang w:val="zh-CN"/>
        </w:rPr>
        <w:t>审查每个供应商提交的资格审查文件是否齐全完整，是否合法有效</w:t>
      </w:r>
      <w:r>
        <w:rPr>
          <w:rFonts w:hint="eastAsia" w:ascii="宋体" w:hAnsi="宋体" w:eastAsia="宋体" w:cs="宋体"/>
          <w:color w:val="auto"/>
        </w:rPr>
        <w:t>响应文件的内容是否完整、有无计算错误、要求的保证金是否已提供、文件签署是否正确、实质性要求等进行审查，确定每份响应文件是否实质上响应了征集文件的要求。</w:t>
      </w:r>
    </w:p>
    <w:p w14:paraId="3F1C89D3">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16.2 响应文件递交截止时间后，除评审委员会要求提供外，不接受供应商及与供应商有关的任何一方递交的材料。</w:t>
      </w:r>
    </w:p>
    <w:p w14:paraId="4DF13A16">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16.3 实质上没有响应征集文件要求的响应文件，将被拒绝。供应商不得通过修改或撤回不符合要求的内容而使其应答成为响应性的应答。如出现下列情况之一的，其应答将被拒绝或入围无效：</w:t>
      </w:r>
    </w:p>
    <w:p w14:paraId="10A9D54E">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（1）若征集文件要求提供应答保证金的，供应商未提供应答保证金或应答保证金金额不足或应答保函的有效期短于应答有效期的；</w:t>
      </w:r>
    </w:p>
    <w:p w14:paraId="49D29E9A">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（2）响应文件未按征集文件的要求加盖电子签章的；</w:t>
      </w:r>
    </w:p>
    <w:p w14:paraId="4FF0C872">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（3）应答有效期短于征集文件要求的；</w:t>
      </w:r>
    </w:p>
    <w:p w14:paraId="287C5774">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（4）响应文件中提供虚假或失实资料的；</w:t>
      </w:r>
    </w:p>
    <w:p w14:paraId="1FC3565C">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（5）不能满足征集文件中任何一条实质性要求或加注“★”号条款出现负偏离或应答内容不符合相关强制性规定的；</w:t>
      </w:r>
    </w:p>
    <w:p w14:paraId="79B239E5">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（6）法定代表人授权书不符合征集文件要求的；</w:t>
      </w:r>
    </w:p>
    <w:p w14:paraId="15E2D06A">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（7）未按规定提交网上应答和电子响应文件的或电子响应文件损坏、无效的；</w:t>
      </w:r>
    </w:p>
    <w:p w14:paraId="2E5A45E1">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（8）未按时进行网上解密的或开标解密后，供应商报价为空、为零的；</w:t>
      </w:r>
    </w:p>
    <w:p w14:paraId="57F3B3DD">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（9）应答报价</w:t>
      </w:r>
      <w:r>
        <w:rPr>
          <w:rFonts w:hint="eastAsia" w:ascii="宋体" w:hAnsi="宋体" w:eastAsia="宋体" w:cs="宋体"/>
          <w:color w:val="auto"/>
          <w:lang w:val="en-US" w:eastAsia="zh-CN"/>
        </w:rPr>
        <w:t>未响应</w:t>
      </w:r>
      <w:r>
        <w:rPr>
          <w:rFonts w:hint="eastAsia" w:ascii="宋体" w:hAnsi="宋体" w:eastAsia="宋体" w:cs="宋体"/>
          <w:color w:val="auto"/>
          <w:lang w:val="zh-CN"/>
        </w:rPr>
        <w:t>最高限制单价</w:t>
      </w:r>
      <w:r>
        <w:rPr>
          <w:rFonts w:hint="eastAsia" w:ascii="宋体" w:hAnsi="宋体" w:eastAsia="宋体" w:cs="宋体"/>
          <w:color w:val="auto"/>
          <w:lang w:val="en-US" w:eastAsia="zh-CN"/>
        </w:rPr>
        <w:t>要求的</w:t>
      </w:r>
      <w:r>
        <w:rPr>
          <w:rFonts w:hint="eastAsia" w:ascii="宋体" w:hAnsi="宋体" w:eastAsia="宋体" w:cs="宋体"/>
          <w:color w:val="auto"/>
        </w:rPr>
        <w:t>；</w:t>
      </w:r>
    </w:p>
    <w:p w14:paraId="7622516D">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（10）经评审委员会认定报价低于成本的；</w:t>
      </w:r>
    </w:p>
    <w:p w14:paraId="1F177C8A">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（11）围标或</w:t>
      </w:r>
      <w:r>
        <w:rPr>
          <w:rFonts w:hint="eastAsia" w:ascii="宋体" w:hAnsi="宋体" w:eastAsia="宋体" w:cs="宋体"/>
          <w:color w:val="auto"/>
          <w:lang w:val="en-US" w:eastAsia="zh-CN"/>
        </w:rPr>
        <w:t>串</w:t>
      </w:r>
      <w:r>
        <w:rPr>
          <w:rFonts w:hint="eastAsia" w:ascii="宋体" w:hAnsi="宋体" w:eastAsia="宋体" w:cs="宋体"/>
          <w:color w:val="auto"/>
        </w:rPr>
        <w:t>标的；</w:t>
      </w:r>
    </w:p>
    <w:p w14:paraId="12359D3B">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（12）扰乱评审现场秩序，无理取闹，恶意诽谤的；</w:t>
      </w:r>
    </w:p>
    <w:p w14:paraId="319781B6">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（13）单位负责人或法定代表人为同一人，或者存在控股、管理关系的不同供应商，参加同一包或者未划分包的同一项目应答的，相关应答均无效；</w:t>
      </w:r>
    </w:p>
    <w:p w14:paraId="53632713">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（14）除《服务需求》中说明并允许外，响应的每一个货物、服务的单项报价以及采购项目的响应总价存在多个报价或选择性报价的；</w:t>
      </w:r>
    </w:p>
    <w:p w14:paraId="05C2D59C">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（15）除《服务需求》中说明并允许外，征集文件中要求的每一项产品（服务）不是唯一产品（服务）响应的或响应文件与征集文件要求的每一项产品（服务）的采购数量不一致的。</w:t>
      </w:r>
    </w:p>
    <w:p w14:paraId="3B258254">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（16）《政府采购货物和服务招标投标管理办法》（财政部令87号）第37、59、60条规定的无效应答情形。</w:t>
      </w:r>
    </w:p>
    <w:p w14:paraId="2EF56075">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（17）其他法定应答无效的情形。</w:t>
      </w:r>
    </w:p>
    <w:p w14:paraId="6FE216D8">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16.4 评审委员会对确定为实质上响应的应答进行审核，响应文件报价出现前后不一致的，修改错误的原则如下：</w:t>
      </w:r>
    </w:p>
    <w:p w14:paraId="43A411F8">
      <w:pPr>
        <w:pStyle w:val="35"/>
        <w:snapToGrid w:val="0"/>
        <w:spacing w:line="312" w:lineRule="auto"/>
        <w:ind w:firstLine="482" w:firstLineChars="200"/>
        <w:rPr>
          <w:rFonts w:ascii="宋体" w:hAnsi="宋体" w:eastAsia="宋体" w:cs="宋体"/>
          <w:color w:val="auto"/>
        </w:rPr>
      </w:pPr>
      <w:r>
        <w:rPr>
          <w:rFonts w:hint="eastAsia" w:ascii="宋体" w:hAnsi="宋体" w:eastAsia="宋体" w:cs="宋体"/>
          <w:b/>
          <w:bCs/>
          <w:color w:val="auto"/>
        </w:rPr>
        <w:t>（1）响应文件中报价一览表（报价表）内容与响应文件中相应内容不一致的，以报价一览表（报价表）为准；</w:t>
      </w:r>
    </w:p>
    <w:p w14:paraId="009D2385">
      <w:pPr>
        <w:pStyle w:val="35"/>
        <w:snapToGrid w:val="0"/>
        <w:spacing w:line="312" w:lineRule="auto"/>
        <w:ind w:firstLine="480" w:firstLineChars="200"/>
        <w:rPr>
          <w:rFonts w:ascii="宋体" w:hAnsi="宋体" w:eastAsia="宋体" w:cs="宋体"/>
          <w:color w:val="auto"/>
        </w:rPr>
      </w:pPr>
      <w:r>
        <w:rPr>
          <w:rFonts w:hint="eastAsia" w:ascii="宋体" w:hAnsi="宋体" w:eastAsia="宋体" w:cs="宋体"/>
          <w:color w:val="auto"/>
        </w:rPr>
        <w:t>（2）大写金额和小写金额不一致的，以大写金额为准；</w:t>
      </w:r>
    </w:p>
    <w:p w14:paraId="7F6FA3C8">
      <w:pPr>
        <w:pStyle w:val="35"/>
        <w:snapToGrid w:val="0"/>
        <w:spacing w:line="312" w:lineRule="auto"/>
        <w:ind w:firstLine="480" w:firstLineChars="200"/>
        <w:rPr>
          <w:rFonts w:ascii="宋体" w:hAnsi="宋体" w:eastAsia="宋体" w:cs="宋体"/>
          <w:color w:val="auto"/>
        </w:rPr>
      </w:pPr>
      <w:r>
        <w:rPr>
          <w:rFonts w:hint="eastAsia" w:ascii="宋体" w:hAnsi="宋体" w:eastAsia="宋体" w:cs="宋体"/>
          <w:color w:val="auto"/>
        </w:rPr>
        <w:t>（3）单价金额小数点或者百分比有明显错位的，以报价一览表的总价为准，并修改单价；</w:t>
      </w:r>
    </w:p>
    <w:p w14:paraId="7CCA0590">
      <w:pPr>
        <w:pStyle w:val="35"/>
        <w:snapToGrid w:val="0"/>
        <w:spacing w:line="312" w:lineRule="auto"/>
        <w:ind w:firstLine="480" w:firstLineChars="200"/>
        <w:rPr>
          <w:rFonts w:ascii="宋体" w:hAnsi="宋体" w:eastAsia="宋体" w:cs="宋体"/>
          <w:color w:val="auto"/>
        </w:rPr>
      </w:pPr>
      <w:r>
        <w:rPr>
          <w:rFonts w:hint="eastAsia" w:ascii="宋体" w:hAnsi="宋体" w:eastAsia="宋体" w:cs="宋体"/>
          <w:color w:val="auto"/>
        </w:rPr>
        <w:t>（4）总价金额与按单价汇总金额不一致的，以单价金额计算结果为准。</w:t>
      </w:r>
    </w:p>
    <w:p w14:paraId="46F9B8E1">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（5）同时出现两种以上不一致的，按照前款规定的顺序修正。修正后的报价经供应商确认后产生约束力，供应商不确认的，其应答无效。</w:t>
      </w:r>
    </w:p>
    <w:p w14:paraId="5E177C83">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16.5 评审委员会将要求供应商按上述修改错误的方法调整应答报价，供应商同意后，调整后的报价对供应商起约束作用。如果供应商不接受修改后的报价，其应答将被拒绝。</w:t>
      </w:r>
    </w:p>
    <w:p w14:paraId="0824C892">
      <w:pPr>
        <w:spacing w:line="312" w:lineRule="auto"/>
        <w:ind w:firstLine="480" w:firstLineChars="200"/>
        <w:jc w:val="both"/>
        <w:rPr>
          <w:rFonts w:ascii="宋体" w:hAnsi="宋体" w:cs="宋体"/>
          <w:sz w:val="24"/>
          <w:szCs w:val="24"/>
          <w:lang w:val="zh-CN"/>
        </w:rPr>
      </w:pPr>
      <w:r>
        <w:rPr>
          <w:rFonts w:hint="eastAsia" w:ascii="宋体" w:hAnsi="宋体" w:cs="宋体"/>
          <w:sz w:val="24"/>
          <w:szCs w:val="24"/>
        </w:rPr>
        <w:t xml:space="preserve">16.6 </w:t>
      </w:r>
      <w:r>
        <w:rPr>
          <w:rFonts w:hint="eastAsia" w:ascii="宋体" w:hAnsi="宋体" w:cs="宋体"/>
          <w:sz w:val="24"/>
          <w:szCs w:val="24"/>
          <w:lang w:val="zh-CN"/>
        </w:rPr>
        <w:t>审查供应商是否存在串通响应行为</w:t>
      </w:r>
    </w:p>
    <w:p w14:paraId="2A46F442">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评审小组发现供应商有下列情形之一的，将认定属于串通响应行为，相关供应商的响应应作废标处理。</w:t>
      </w:r>
    </w:p>
    <w:p w14:paraId="7C2C27F9">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（1）不同供应商的响应文件由同一单位或者个人编制；</w:t>
      </w:r>
    </w:p>
    <w:p w14:paraId="3EAF9A14">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（2）不同供应商委托同一单位或者个人办理响应事宜；</w:t>
      </w:r>
    </w:p>
    <w:p w14:paraId="7427AE85">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（3）不同供应商的响应文件载明的项目管理成员或者联系人员为同一人；</w:t>
      </w:r>
    </w:p>
    <w:p w14:paraId="4D56B49B">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（4）不同供应商的响应文件异常一致或者响应报价呈规律性差异；</w:t>
      </w:r>
    </w:p>
    <w:p w14:paraId="62267689">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（5）不同供应商的响应文件相互混装；</w:t>
      </w:r>
    </w:p>
    <w:p w14:paraId="221E4821">
      <w:pPr>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（6）不同供应商的响应保证金从同一单位或者个人的账户转出；</w:t>
      </w:r>
    </w:p>
    <w:p w14:paraId="0DA113F7">
      <w:pPr>
        <w:pStyle w:val="35"/>
        <w:snapToGrid w:val="0"/>
        <w:spacing w:line="312" w:lineRule="auto"/>
        <w:ind w:firstLine="482" w:firstLineChars="200"/>
        <w:jc w:val="both"/>
        <w:rPr>
          <w:rFonts w:ascii="宋体" w:hAnsi="宋体" w:eastAsia="宋体" w:cs="宋体"/>
          <w:b/>
          <w:bCs/>
          <w:color w:val="auto"/>
          <w:lang w:val="zh-CN"/>
        </w:rPr>
      </w:pPr>
    </w:p>
    <w:p w14:paraId="0129C96D">
      <w:pPr>
        <w:pStyle w:val="35"/>
        <w:snapToGrid w:val="0"/>
        <w:spacing w:line="312" w:lineRule="auto"/>
        <w:jc w:val="both"/>
        <w:rPr>
          <w:rFonts w:ascii="宋体" w:hAnsi="宋体" w:eastAsia="宋体" w:cs="宋体"/>
          <w:b/>
          <w:bCs/>
          <w:color w:val="auto"/>
          <w:lang w:val="zh-CN"/>
        </w:rPr>
      </w:pPr>
      <w:r>
        <w:rPr>
          <w:rFonts w:hint="eastAsia" w:ascii="宋体" w:hAnsi="宋体" w:eastAsia="宋体" w:cs="宋体"/>
          <w:b/>
          <w:bCs/>
          <w:color w:val="auto"/>
        </w:rPr>
        <w:t>17.</w:t>
      </w:r>
      <w:r>
        <w:rPr>
          <w:rFonts w:hint="eastAsia" w:ascii="宋体" w:hAnsi="宋体" w:eastAsia="宋体" w:cs="宋体"/>
          <w:b/>
          <w:bCs/>
          <w:color w:val="auto"/>
          <w:lang w:val="zh-CN"/>
        </w:rPr>
        <w:t>澄清</w:t>
      </w:r>
    </w:p>
    <w:p w14:paraId="3F05339A">
      <w:pPr>
        <w:pStyle w:val="35"/>
        <w:snapToGrid w:val="0"/>
        <w:spacing w:line="312" w:lineRule="auto"/>
        <w:ind w:firstLine="480" w:firstLineChars="200"/>
        <w:jc w:val="both"/>
        <w:rPr>
          <w:rFonts w:ascii="宋体" w:hAnsi="宋体" w:eastAsia="宋体" w:cs="宋体"/>
          <w:color w:val="auto"/>
        </w:rPr>
      </w:pPr>
      <w:r>
        <w:rPr>
          <w:rFonts w:hint="eastAsia" w:ascii="宋体" w:hAnsi="宋体" w:eastAsia="宋体" w:cs="宋体"/>
          <w:color w:val="auto"/>
        </w:rPr>
        <w:t>17.1 为了有助于对响应文件进行审查、评估和比较，评审委员会有权要求供应商对响应文件中含义不明确、同类问题表述不一致或者有明显文字和计算错误的内容作出必要的澄清、说明或者纠正。供应商有义务按照评审委员会通知的时间、地点指派响应代表人就相关问题进行澄清。</w:t>
      </w:r>
    </w:p>
    <w:p w14:paraId="4A3E76D4">
      <w:pPr>
        <w:pStyle w:val="35"/>
        <w:snapToGrid w:val="0"/>
        <w:spacing w:line="312" w:lineRule="auto"/>
        <w:ind w:firstLine="480" w:firstLineChars="200"/>
        <w:rPr>
          <w:rFonts w:ascii="宋体" w:hAnsi="宋体" w:eastAsia="宋体" w:cs="宋体"/>
          <w:color w:val="auto"/>
        </w:rPr>
      </w:pPr>
      <w:r>
        <w:rPr>
          <w:rFonts w:hint="eastAsia" w:ascii="宋体" w:hAnsi="宋体" w:eastAsia="宋体" w:cs="宋体"/>
          <w:color w:val="auto"/>
        </w:rPr>
        <w:t>17.2 供应商的澄清、说明、答复或者补充应在规定的时间内完成，并不得超出响应文件的范围或对应答内容进行实质性的修改。</w:t>
      </w:r>
    </w:p>
    <w:p w14:paraId="7C95C63B">
      <w:pPr>
        <w:spacing w:line="312" w:lineRule="auto"/>
        <w:ind w:firstLine="480" w:firstLineChars="200"/>
        <w:jc w:val="both"/>
        <w:rPr>
          <w:rFonts w:ascii="宋体" w:hAnsi="宋体" w:cs="宋体"/>
          <w:sz w:val="24"/>
          <w:szCs w:val="24"/>
          <w:lang w:val="zh-CN"/>
        </w:rPr>
      </w:pPr>
      <w:r>
        <w:rPr>
          <w:rFonts w:hint="eastAsia" w:ascii="宋体" w:hAnsi="宋体" w:cs="宋体"/>
          <w:sz w:val="24"/>
          <w:szCs w:val="24"/>
        </w:rPr>
        <w:t>17.3 澄清文件将作为响应文件的一部分，与响应文件具有同等的法律效力。</w:t>
      </w:r>
    </w:p>
    <w:p w14:paraId="07748BD2">
      <w:pPr>
        <w:tabs>
          <w:tab w:val="left" w:pos="709"/>
          <w:tab w:val="left" w:pos="927"/>
        </w:tabs>
        <w:spacing w:line="312" w:lineRule="auto"/>
        <w:jc w:val="both"/>
        <w:rPr>
          <w:rFonts w:ascii="宋体" w:hAnsi="宋体" w:cs="宋体"/>
          <w:b/>
          <w:bCs/>
          <w:sz w:val="24"/>
          <w:szCs w:val="24"/>
          <w:lang w:val="zh-CN"/>
        </w:rPr>
      </w:pPr>
      <w:r>
        <w:rPr>
          <w:rFonts w:hint="eastAsia" w:ascii="宋体" w:hAnsi="宋体" w:cs="宋体"/>
          <w:b/>
          <w:bCs/>
          <w:sz w:val="24"/>
          <w:szCs w:val="24"/>
        </w:rPr>
        <w:t>18.</w:t>
      </w:r>
      <w:r>
        <w:rPr>
          <w:rFonts w:hint="eastAsia" w:ascii="宋体" w:hAnsi="宋体" w:cs="宋体"/>
          <w:b/>
          <w:bCs/>
          <w:sz w:val="24"/>
          <w:szCs w:val="24"/>
          <w:lang w:val="zh-CN"/>
        </w:rPr>
        <w:t>签订框架协议</w:t>
      </w:r>
    </w:p>
    <w:p w14:paraId="00FDE287">
      <w:pPr>
        <w:tabs>
          <w:tab w:val="left" w:pos="709"/>
          <w:tab w:val="left" w:pos="927"/>
        </w:tabs>
        <w:spacing w:line="312" w:lineRule="auto"/>
        <w:ind w:firstLine="480" w:firstLineChars="200"/>
        <w:jc w:val="both"/>
        <w:rPr>
          <w:rFonts w:ascii="宋体" w:hAnsi="宋体" w:cs="宋体"/>
          <w:sz w:val="24"/>
          <w:szCs w:val="24"/>
          <w:lang w:val="zh-CN"/>
        </w:rPr>
      </w:pPr>
      <w:r>
        <w:rPr>
          <w:rFonts w:hint="eastAsia" w:ascii="宋体" w:hAnsi="宋体" w:cs="宋体"/>
          <w:sz w:val="24"/>
          <w:szCs w:val="24"/>
        </w:rPr>
        <w:t xml:space="preserve">18.1 </w:t>
      </w:r>
      <w:r>
        <w:rPr>
          <w:rFonts w:hint="eastAsia" w:ascii="宋体" w:hAnsi="宋体" w:cs="宋体"/>
          <w:sz w:val="24"/>
          <w:szCs w:val="24"/>
          <w:lang w:val="zh-CN"/>
        </w:rPr>
        <w:t>入围结果将在发布征集公告的媒体上公告，不再另行通知落标人。</w:t>
      </w:r>
    </w:p>
    <w:p w14:paraId="0C7C71B5">
      <w:pPr>
        <w:tabs>
          <w:tab w:val="left" w:pos="709"/>
          <w:tab w:val="left" w:pos="927"/>
        </w:tabs>
        <w:spacing w:line="312" w:lineRule="auto"/>
        <w:ind w:firstLine="480" w:firstLineChars="200"/>
        <w:jc w:val="both"/>
        <w:rPr>
          <w:rFonts w:ascii="宋体" w:hAnsi="宋体" w:cs="宋体"/>
          <w:sz w:val="24"/>
          <w:szCs w:val="24"/>
          <w:lang w:val="zh-CN"/>
        </w:rPr>
      </w:pPr>
      <w:r>
        <w:rPr>
          <w:rFonts w:hint="eastAsia" w:ascii="宋体" w:hAnsi="宋体" w:cs="宋体"/>
          <w:sz w:val="24"/>
          <w:szCs w:val="24"/>
          <w:lang w:val="zh-CN"/>
        </w:rPr>
        <w:t>18.2 征集人将在公告入围结果的同时向入围人发出《入围通知书》。入围通知书是合同的组成部分，对</w:t>
      </w:r>
      <w:r>
        <w:rPr>
          <w:rFonts w:hint="eastAsia" w:ascii="宋体" w:hAnsi="宋体" w:cs="宋体"/>
          <w:sz w:val="24"/>
          <w:szCs w:val="24"/>
        </w:rPr>
        <w:t>征集</w:t>
      </w:r>
      <w:r>
        <w:rPr>
          <w:rFonts w:hint="eastAsia" w:ascii="宋体" w:hAnsi="宋体" w:cs="宋体"/>
          <w:sz w:val="24"/>
          <w:szCs w:val="24"/>
          <w:lang w:val="zh-CN"/>
        </w:rPr>
        <w:t>人和入围人均具有法律约束力。</w:t>
      </w:r>
    </w:p>
    <w:p w14:paraId="06F2D95F">
      <w:pPr>
        <w:tabs>
          <w:tab w:val="left" w:pos="709"/>
          <w:tab w:val="left" w:pos="927"/>
        </w:tabs>
        <w:spacing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18.3 入围通知书发出后，</w:t>
      </w:r>
      <w:r>
        <w:rPr>
          <w:rFonts w:hint="eastAsia" w:ascii="宋体" w:hAnsi="宋体" w:cs="宋体"/>
          <w:sz w:val="24"/>
          <w:szCs w:val="24"/>
        </w:rPr>
        <w:t>征集</w:t>
      </w:r>
      <w:r>
        <w:rPr>
          <w:rFonts w:hint="eastAsia" w:ascii="宋体" w:hAnsi="宋体" w:cs="宋体"/>
          <w:sz w:val="24"/>
          <w:szCs w:val="24"/>
          <w:lang w:val="zh-CN"/>
        </w:rPr>
        <w:t>人改变入围结果的，或者入围人放弃入围项目的，应当依法承担法律责任。</w:t>
      </w:r>
    </w:p>
    <w:p w14:paraId="237703CC">
      <w:pPr>
        <w:tabs>
          <w:tab w:val="left" w:pos="709"/>
          <w:tab w:val="left" w:pos="927"/>
        </w:tabs>
        <w:spacing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18.4 入围人应按入围通知书规定的时间与征集人签订框架协议。如果入围人未在规定的时间内签署框架协议，视为自动放弃入围资格，列入不良行为记录名单，在一至三年内禁止参加政府采购活动并予以公告。供应商在被评审小组评定为入围人之后、入围通知书发出之前放弃入围的，按本条规定处理。</w:t>
      </w:r>
    </w:p>
    <w:p w14:paraId="4825E4AD">
      <w:pPr>
        <w:tabs>
          <w:tab w:val="left" w:pos="709"/>
          <w:tab w:val="left" w:pos="927"/>
        </w:tabs>
        <w:spacing w:line="360" w:lineRule="auto"/>
        <w:jc w:val="both"/>
        <w:rPr>
          <w:rFonts w:ascii="宋体" w:hAnsi="宋体" w:cs="宋体"/>
          <w:b/>
          <w:bCs/>
          <w:sz w:val="24"/>
          <w:szCs w:val="24"/>
          <w:lang w:val="zh-CN"/>
        </w:rPr>
      </w:pPr>
      <w:r>
        <w:rPr>
          <w:rFonts w:hint="eastAsia" w:ascii="宋体" w:hAnsi="宋体" w:cs="宋体"/>
          <w:b/>
          <w:bCs/>
          <w:sz w:val="24"/>
          <w:szCs w:val="24"/>
        </w:rPr>
        <w:t>19.</w:t>
      </w:r>
      <w:r>
        <w:rPr>
          <w:rFonts w:hint="eastAsia" w:ascii="宋体" w:hAnsi="宋体" w:cs="宋体"/>
          <w:b/>
          <w:bCs/>
          <w:sz w:val="24"/>
          <w:szCs w:val="24"/>
          <w:lang w:val="zh-CN"/>
        </w:rPr>
        <w:t>确定第二阶段成交方式</w:t>
      </w:r>
    </w:p>
    <w:p w14:paraId="3BD39BB4">
      <w:pPr>
        <w:tabs>
          <w:tab w:val="left" w:pos="709"/>
          <w:tab w:val="left" w:pos="927"/>
        </w:tabs>
        <w:spacing w:line="360" w:lineRule="auto"/>
        <w:ind w:firstLine="480" w:firstLineChars="200"/>
        <w:jc w:val="both"/>
        <w:rPr>
          <w:rFonts w:ascii="宋体" w:hAnsi="宋体" w:cs="宋体"/>
          <w:b/>
          <w:bCs/>
          <w:sz w:val="24"/>
          <w:szCs w:val="24"/>
          <w:lang w:val="zh-CN"/>
        </w:rPr>
      </w:pPr>
      <w:r>
        <w:rPr>
          <w:rFonts w:hint="eastAsia" w:ascii="宋体" w:hAnsi="宋体" w:cs="宋体"/>
          <w:bCs/>
          <w:kern w:val="2"/>
          <w:sz w:val="24"/>
          <w:szCs w:val="24"/>
        </w:rPr>
        <w:t>确定第二阶段成交供应商应当由采购人依据服务质量、价格、质量以及服务便利性、用户评价等因素，从第一阶段入围供应商中直接选定。确定成交供应商后由采购人和供应商按照征集文件拟定的合同文本自行签订并按规定公告。</w:t>
      </w:r>
    </w:p>
    <w:p w14:paraId="51BD4B7A">
      <w:pPr>
        <w:tabs>
          <w:tab w:val="left" w:pos="709"/>
          <w:tab w:val="left" w:pos="927"/>
        </w:tabs>
        <w:spacing w:line="360" w:lineRule="auto"/>
        <w:jc w:val="both"/>
        <w:rPr>
          <w:rFonts w:ascii="宋体" w:hAnsi="宋体" w:cs="宋体"/>
          <w:b/>
          <w:bCs/>
          <w:sz w:val="24"/>
          <w:szCs w:val="24"/>
          <w:lang w:val="zh-CN"/>
        </w:rPr>
      </w:pPr>
      <w:r>
        <w:rPr>
          <w:rFonts w:hint="eastAsia" w:ascii="宋体" w:hAnsi="宋体" w:cs="宋体"/>
          <w:b/>
          <w:bCs/>
          <w:sz w:val="24"/>
          <w:szCs w:val="24"/>
        </w:rPr>
        <w:t>20.</w:t>
      </w:r>
      <w:r>
        <w:rPr>
          <w:rFonts w:hint="eastAsia" w:ascii="宋体" w:hAnsi="宋体" w:cs="宋体"/>
          <w:b/>
          <w:bCs/>
          <w:sz w:val="24"/>
          <w:szCs w:val="24"/>
          <w:lang w:val="zh-CN"/>
        </w:rPr>
        <w:t>披露</w:t>
      </w:r>
    </w:p>
    <w:p w14:paraId="04D7FD76">
      <w:pPr>
        <w:tabs>
          <w:tab w:val="left" w:pos="709"/>
        </w:tabs>
        <w:spacing w:line="360" w:lineRule="auto"/>
        <w:ind w:firstLine="480" w:firstLineChars="200"/>
        <w:jc w:val="both"/>
        <w:rPr>
          <w:rFonts w:ascii="宋体" w:hAnsi="宋体" w:cs="宋体"/>
          <w:sz w:val="24"/>
          <w:szCs w:val="24"/>
          <w:lang w:val="zh-CN"/>
        </w:rPr>
      </w:pPr>
      <w:r>
        <w:rPr>
          <w:rFonts w:hint="eastAsia" w:ascii="宋体" w:hAnsi="宋体" w:cs="宋体"/>
          <w:bCs/>
          <w:sz w:val="24"/>
          <w:szCs w:val="24"/>
          <w:lang w:val="zh-CN"/>
        </w:rPr>
        <w:t>20.1 供应商自下载征集文件之日起，</w:t>
      </w:r>
      <w:r>
        <w:rPr>
          <w:rFonts w:hint="eastAsia" w:ascii="宋体" w:hAnsi="宋体" w:cs="宋体"/>
          <w:sz w:val="24"/>
          <w:szCs w:val="24"/>
          <w:lang w:val="zh-CN"/>
        </w:rPr>
        <w:t>须承诺承担本征集项目下的保密义务，不得将因本次征集获得的信息向第三人外传。</w:t>
      </w:r>
    </w:p>
    <w:p w14:paraId="7B10C2AA">
      <w:pPr>
        <w:spacing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20.2 征集人有权将供应商提供的所有资料向其他政府部门或有关的非政府机构负责评审标书的人员或与评审有关的人员披露。</w:t>
      </w:r>
    </w:p>
    <w:p w14:paraId="72636F96">
      <w:pPr>
        <w:spacing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20.3 当发布入围公告和其它公告时，当国家机关调查、审查、审计时以及在其它符合法律规定的情形下，征集人无须事先征求供应商/入围人同意而可以披露关于采购过程、响应文件、合同文本、合同签署情况的资料、供应商/入围人的名称及地址、采购内容的有关信息以及补充条款等，并且对任何已经公布过的内容或与之内容相同的资料无须再承担保密责任。</w:t>
      </w:r>
    </w:p>
    <w:p w14:paraId="69728093">
      <w:pPr>
        <w:spacing w:line="360" w:lineRule="auto"/>
        <w:jc w:val="both"/>
        <w:rPr>
          <w:rFonts w:ascii="宋体" w:hAnsi="宋体" w:cs="宋体"/>
          <w:b/>
          <w:sz w:val="24"/>
          <w:szCs w:val="24"/>
          <w:lang w:val="zh-CN"/>
        </w:rPr>
      </w:pPr>
      <w:r>
        <w:rPr>
          <w:rFonts w:hint="eastAsia" w:ascii="宋体" w:hAnsi="宋体" w:cs="宋体"/>
          <w:b/>
          <w:sz w:val="24"/>
          <w:szCs w:val="24"/>
          <w:lang w:val="zh-CN"/>
        </w:rPr>
        <w:t>21.信用信息查询</w:t>
      </w:r>
    </w:p>
    <w:p w14:paraId="32CB6ACF">
      <w:pPr>
        <w:spacing w:line="360" w:lineRule="auto"/>
        <w:ind w:firstLine="482" w:firstLineChars="200"/>
        <w:jc w:val="both"/>
        <w:rPr>
          <w:rFonts w:ascii="宋体" w:hAnsi="宋体" w:cs="宋体"/>
          <w:b/>
          <w:sz w:val="24"/>
          <w:szCs w:val="24"/>
          <w:lang w:val="zh-CN"/>
        </w:rPr>
      </w:pPr>
      <w:r>
        <w:rPr>
          <w:rFonts w:hint="eastAsia" w:ascii="宋体" w:hAnsi="宋体" w:cs="宋体"/>
          <w:b/>
          <w:sz w:val="24"/>
          <w:szCs w:val="24"/>
          <w:lang w:val="zh-CN"/>
        </w:rPr>
        <w:t>根据《财政部关于在政府采购活动中查询及使用信用记录有关问题的通知》财库【2016】125号的规定</w:t>
      </w:r>
      <w:r>
        <w:rPr>
          <w:rFonts w:hint="eastAsia" w:ascii="宋体" w:hAnsi="宋体" w:cs="宋体"/>
          <w:b/>
          <w:sz w:val="24"/>
          <w:szCs w:val="24"/>
          <w:highlight w:val="none"/>
          <w:lang w:val="zh-CN"/>
        </w:rPr>
        <w:t>，近</w:t>
      </w:r>
      <w:r>
        <w:rPr>
          <w:rFonts w:hint="eastAsia" w:ascii="宋体" w:hAnsi="宋体" w:cs="宋体"/>
          <w:b/>
          <w:sz w:val="24"/>
          <w:szCs w:val="24"/>
          <w:highlight w:val="none"/>
          <w:lang w:val="zh-CN" w:eastAsia="zh-CN"/>
        </w:rPr>
        <w:t>三</w:t>
      </w:r>
      <w:r>
        <w:rPr>
          <w:rFonts w:hint="eastAsia" w:ascii="宋体" w:hAnsi="宋体" w:cs="宋体"/>
          <w:b/>
          <w:sz w:val="24"/>
          <w:szCs w:val="24"/>
          <w:highlight w:val="none"/>
          <w:lang w:val="zh-CN"/>
        </w:rPr>
        <w:t>年内（</w:t>
      </w:r>
      <w:r>
        <w:rPr>
          <w:rFonts w:hint="eastAsia" w:ascii="宋体" w:hAnsi="宋体" w:cs="宋体"/>
          <w:b/>
          <w:sz w:val="24"/>
          <w:szCs w:val="24"/>
          <w:highlight w:val="none"/>
          <w:lang w:val="zh-CN" w:eastAsia="zh-CN"/>
        </w:rPr>
        <w:t>2022</w:t>
      </w:r>
      <w:r>
        <w:rPr>
          <w:rFonts w:hint="eastAsia" w:ascii="宋体" w:hAnsi="宋体" w:cs="宋体"/>
          <w:b/>
          <w:sz w:val="24"/>
          <w:szCs w:val="24"/>
          <w:highlight w:val="none"/>
          <w:lang w:val="zh-CN"/>
        </w:rPr>
        <w:t>年至投标截止时间前，新成立的公司，需从成立之日起开始），通</w:t>
      </w:r>
      <w:r>
        <w:rPr>
          <w:rFonts w:hint="eastAsia" w:ascii="宋体" w:hAnsi="宋体" w:cs="宋体"/>
          <w:b/>
          <w:sz w:val="24"/>
          <w:szCs w:val="24"/>
          <w:lang w:val="zh-CN"/>
        </w:rPr>
        <w:t>过“信用中国”网站（www.creditchina.gov.cn）、中国政府采购网（www.ccgp.gov.cn）等渠道查询主体信用记录，并将信用记录信息查询记录作为响应文件的组成部分。对列入失信被执行人、重大违法税收</w:t>
      </w:r>
      <w:r>
        <w:rPr>
          <w:rFonts w:hint="eastAsia" w:ascii="宋体" w:hAnsi="宋体" w:cs="宋体"/>
          <w:b/>
          <w:sz w:val="24"/>
          <w:szCs w:val="24"/>
        </w:rPr>
        <w:t>失信主体</w:t>
      </w:r>
      <w:r>
        <w:rPr>
          <w:rFonts w:hint="eastAsia" w:ascii="宋体" w:hAnsi="宋体" w:cs="宋体"/>
          <w:b/>
          <w:sz w:val="24"/>
          <w:szCs w:val="24"/>
          <w:lang w:val="zh-CN"/>
        </w:rPr>
        <w:t>、政府采购严重违法失信行为记录名单及其他不符合《中华人民共和国政府采购法》第二十二条规定条件的供应商，应当拒绝其参与政府采购活动。</w:t>
      </w:r>
    </w:p>
    <w:p w14:paraId="2A6F60AC">
      <w:pPr>
        <w:spacing w:line="360" w:lineRule="auto"/>
        <w:jc w:val="both"/>
        <w:rPr>
          <w:rFonts w:ascii="宋体" w:hAnsi="宋体" w:cs="宋体"/>
          <w:b/>
          <w:sz w:val="24"/>
          <w:szCs w:val="24"/>
          <w:lang w:val="zh-CN"/>
        </w:rPr>
      </w:pPr>
      <w:r>
        <w:rPr>
          <w:rFonts w:hint="eastAsia" w:ascii="宋体" w:hAnsi="宋体" w:cs="宋体"/>
          <w:b/>
          <w:sz w:val="24"/>
          <w:szCs w:val="24"/>
          <w:lang w:val="zh-CN"/>
        </w:rPr>
        <w:t>22.质疑和投诉</w:t>
      </w:r>
    </w:p>
    <w:p w14:paraId="2337A299">
      <w:pPr>
        <w:spacing w:line="360" w:lineRule="auto"/>
        <w:ind w:firstLine="480" w:firstLineChars="200"/>
        <w:jc w:val="both"/>
        <w:rPr>
          <w:rFonts w:ascii="宋体" w:hAnsi="宋体" w:cs="宋体"/>
          <w:sz w:val="24"/>
          <w:szCs w:val="24"/>
        </w:rPr>
      </w:pPr>
      <w:r>
        <w:rPr>
          <w:rFonts w:hint="eastAsia" w:ascii="宋体" w:hAnsi="宋体" w:cs="宋体"/>
          <w:sz w:val="24"/>
          <w:szCs w:val="24"/>
          <w:lang w:val="zh-CN"/>
        </w:rPr>
        <w:t>22.1</w:t>
      </w:r>
      <w:r>
        <w:rPr>
          <w:rFonts w:hint="eastAsia" w:ascii="宋体" w:hAnsi="宋体" w:cs="宋体"/>
          <w:bCs/>
          <w:sz w:val="24"/>
          <w:szCs w:val="24"/>
        </w:rPr>
        <w:t>供应商认为征集文件、征集过程和入围结果使自己的合法权益受到损害的，应当在质疑有效期内，通过</w:t>
      </w:r>
      <w:r>
        <w:rPr>
          <w:rFonts w:hint="eastAsia" w:ascii="宋体" w:hAnsi="宋体" w:cs="宋体"/>
          <w:bCs/>
          <w:sz w:val="24"/>
          <w:szCs w:val="24"/>
          <w:lang w:val="zh-CN"/>
        </w:rPr>
        <w:t>政采云平台</w:t>
      </w:r>
      <w:r>
        <w:rPr>
          <w:rFonts w:hint="eastAsia" w:ascii="宋体" w:hAnsi="宋体" w:cs="宋体"/>
          <w:bCs/>
          <w:sz w:val="24"/>
          <w:szCs w:val="24"/>
        </w:rPr>
        <w:t>向征集人提出质疑。</w:t>
      </w:r>
      <w:r>
        <w:rPr>
          <w:rFonts w:hint="eastAsia" w:ascii="宋体" w:hAnsi="宋体" w:cs="宋体"/>
          <w:sz w:val="24"/>
          <w:szCs w:val="24"/>
        </w:rPr>
        <w:t>供应商对征集人的质疑答复不满意或者征集人未在规定时间内作出答复的，可以在答复期满后十五个工作日内向当地财政局提起投诉。</w:t>
      </w:r>
    </w:p>
    <w:p w14:paraId="2105FF44">
      <w:pPr>
        <w:spacing w:line="360" w:lineRule="auto"/>
        <w:ind w:firstLine="480" w:firstLineChars="200"/>
        <w:jc w:val="both"/>
        <w:rPr>
          <w:rFonts w:ascii="宋体" w:hAnsi="宋体" w:cs="宋体"/>
          <w:sz w:val="24"/>
          <w:szCs w:val="24"/>
        </w:rPr>
      </w:pPr>
      <w:r>
        <w:rPr>
          <w:rFonts w:hint="eastAsia" w:ascii="宋体" w:hAnsi="宋体" w:cs="宋体"/>
          <w:sz w:val="24"/>
          <w:szCs w:val="24"/>
          <w:lang w:val="zh-CN"/>
        </w:rPr>
        <w:t>22.2</w:t>
      </w:r>
      <w:r>
        <w:rPr>
          <w:rFonts w:hint="eastAsia" w:ascii="宋体" w:hAnsi="宋体" w:cs="宋体"/>
          <w:bCs/>
          <w:sz w:val="24"/>
          <w:szCs w:val="24"/>
        </w:rPr>
        <w:t>供应商</w:t>
      </w:r>
      <w:r>
        <w:rPr>
          <w:rFonts w:hint="eastAsia" w:ascii="宋体" w:hAnsi="宋体" w:cs="宋体"/>
          <w:sz w:val="24"/>
          <w:szCs w:val="24"/>
        </w:rPr>
        <w:t>在法定质疑期内针对同一采购程序环节的质疑只允许提出一次。</w:t>
      </w:r>
      <w:r>
        <w:rPr>
          <w:rFonts w:hint="eastAsia" w:ascii="宋体" w:hAnsi="宋体" w:cs="宋体"/>
          <w:bCs/>
          <w:sz w:val="24"/>
          <w:szCs w:val="24"/>
        </w:rPr>
        <w:t>供应商</w:t>
      </w:r>
      <w:r>
        <w:rPr>
          <w:rFonts w:hint="eastAsia" w:ascii="宋体" w:hAnsi="宋体" w:cs="宋体"/>
          <w:sz w:val="24"/>
          <w:szCs w:val="24"/>
        </w:rPr>
        <w:t>提出质疑应符合《政府采购质疑和投诉办法》有关规定。</w:t>
      </w:r>
    </w:p>
    <w:p w14:paraId="7E8E41A8">
      <w:pPr>
        <w:spacing w:line="312" w:lineRule="auto"/>
        <w:rPr>
          <w:rFonts w:ascii="宋体" w:hAnsi="宋体" w:cs="宋体"/>
        </w:rPr>
      </w:pPr>
      <w:r>
        <w:rPr>
          <w:rFonts w:hint="eastAsia" w:ascii="宋体" w:hAnsi="宋体" w:cs="宋体"/>
        </w:rPr>
        <w:br w:type="page"/>
      </w:r>
    </w:p>
    <w:p w14:paraId="621E3203">
      <w:pPr>
        <w:pStyle w:val="3"/>
        <w:numPr>
          <w:ilvl w:val="0"/>
          <w:numId w:val="3"/>
        </w:numPr>
        <w:spacing w:line="312" w:lineRule="auto"/>
        <w:jc w:val="center"/>
        <w:rPr>
          <w:rFonts w:ascii="宋体" w:hAnsi="宋体" w:cs="宋体"/>
          <w:lang w:val="zh-CN"/>
        </w:rPr>
      </w:pPr>
      <w:bookmarkStart w:id="4" w:name="_Toc2379"/>
      <w:r>
        <w:rPr>
          <w:rFonts w:hint="eastAsia" w:ascii="宋体" w:hAnsi="宋体" w:cs="宋体"/>
          <w:lang w:val="zh-CN"/>
        </w:rPr>
        <w:t>框架协议文本及采购合同文本</w:t>
      </w:r>
      <w:bookmarkEnd w:id="4"/>
    </w:p>
    <w:p w14:paraId="42DB21E2">
      <w:pPr>
        <w:spacing w:line="312" w:lineRule="auto"/>
        <w:jc w:val="center"/>
        <w:rPr>
          <w:rFonts w:ascii="宋体" w:hAnsi="宋体" w:cs="宋体"/>
          <w:sz w:val="72"/>
          <w:szCs w:val="96"/>
        </w:rPr>
      </w:pPr>
    </w:p>
    <w:p w14:paraId="6B639EA3">
      <w:pPr>
        <w:spacing w:line="312" w:lineRule="auto"/>
        <w:rPr>
          <w:rFonts w:ascii="宋体" w:hAnsi="宋体" w:cs="宋体"/>
          <w:sz w:val="72"/>
          <w:szCs w:val="96"/>
        </w:rPr>
      </w:pPr>
      <w:r>
        <w:rPr>
          <w:rFonts w:hint="eastAsia" w:ascii="宋体" w:hAnsi="宋体" w:cs="宋体"/>
          <w:sz w:val="72"/>
          <w:szCs w:val="96"/>
        </w:rPr>
        <w:br w:type="page"/>
      </w:r>
    </w:p>
    <w:p w14:paraId="561DC769">
      <w:pPr>
        <w:spacing w:line="312" w:lineRule="auto"/>
        <w:jc w:val="center"/>
        <w:rPr>
          <w:rFonts w:ascii="宋体" w:hAnsi="宋体" w:cs="宋体"/>
          <w:sz w:val="72"/>
          <w:szCs w:val="96"/>
        </w:rPr>
      </w:pPr>
    </w:p>
    <w:p w14:paraId="18A5D2D1">
      <w:pPr>
        <w:spacing w:line="312" w:lineRule="auto"/>
        <w:jc w:val="center"/>
        <w:rPr>
          <w:rFonts w:ascii="宋体" w:hAnsi="宋体" w:cs="宋体"/>
          <w:sz w:val="72"/>
          <w:szCs w:val="96"/>
        </w:rPr>
      </w:pPr>
    </w:p>
    <w:p w14:paraId="26E8A729">
      <w:pPr>
        <w:spacing w:line="312" w:lineRule="auto"/>
        <w:jc w:val="center"/>
        <w:rPr>
          <w:rFonts w:ascii="宋体" w:hAnsi="宋体" w:cs="宋体"/>
          <w:sz w:val="72"/>
          <w:szCs w:val="96"/>
        </w:rPr>
      </w:pPr>
      <w:r>
        <w:rPr>
          <w:rFonts w:hint="eastAsia" w:ascii="宋体" w:hAnsi="宋体" w:cs="宋体"/>
          <w:sz w:val="72"/>
          <w:szCs w:val="96"/>
        </w:rPr>
        <w:t>框 架 协 议</w:t>
      </w:r>
    </w:p>
    <w:p w14:paraId="6B475B6F">
      <w:pPr>
        <w:spacing w:line="312" w:lineRule="auto"/>
        <w:rPr>
          <w:rFonts w:ascii="宋体" w:hAnsi="宋体" w:cs="宋体"/>
          <w:sz w:val="30"/>
          <w:szCs w:val="32"/>
        </w:rPr>
      </w:pPr>
    </w:p>
    <w:p w14:paraId="67EFEF31">
      <w:pPr>
        <w:spacing w:line="312" w:lineRule="auto"/>
        <w:rPr>
          <w:rFonts w:ascii="宋体" w:hAnsi="宋体" w:cs="宋体"/>
          <w:sz w:val="30"/>
          <w:szCs w:val="32"/>
        </w:rPr>
      </w:pPr>
    </w:p>
    <w:p w14:paraId="21AE4E37">
      <w:pPr>
        <w:spacing w:line="312" w:lineRule="auto"/>
        <w:ind w:firstLine="600" w:firstLineChars="200"/>
        <w:rPr>
          <w:rFonts w:ascii="宋体" w:hAnsi="宋体" w:cs="宋体"/>
          <w:sz w:val="30"/>
          <w:szCs w:val="32"/>
        </w:rPr>
      </w:pPr>
    </w:p>
    <w:p w14:paraId="11AE427C">
      <w:pPr>
        <w:spacing w:line="312" w:lineRule="auto"/>
        <w:ind w:firstLine="600" w:firstLineChars="200"/>
        <w:rPr>
          <w:rFonts w:ascii="宋体" w:hAnsi="宋体" w:cs="宋体"/>
          <w:sz w:val="30"/>
        </w:rPr>
      </w:pPr>
      <w:r>
        <w:rPr>
          <w:rFonts w:hint="eastAsia" w:ascii="宋体" w:hAnsi="宋体" w:cs="宋体"/>
          <w:sz w:val="30"/>
          <w:szCs w:val="32"/>
        </w:rPr>
        <w:t xml:space="preserve">项目名称：            </w:t>
      </w:r>
    </w:p>
    <w:p w14:paraId="26BCEA08">
      <w:pPr>
        <w:spacing w:line="312" w:lineRule="auto"/>
        <w:ind w:firstLine="600" w:firstLineChars="200"/>
        <w:rPr>
          <w:rFonts w:ascii="宋体" w:hAnsi="宋体" w:cs="宋体"/>
          <w:sz w:val="30"/>
        </w:rPr>
      </w:pPr>
      <w:r>
        <w:rPr>
          <w:rFonts w:hint="eastAsia" w:ascii="宋体" w:hAnsi="宋体" w:cs="宋体"/>
          <w:sz w:val="30"/>
          <w:szCs w:val="32"/>
        </w:rPr>
        <w:t xml:space="preserve">项目编号：  </w:t>
      </w:r>
    </w:p>
    <w:p w14:paraId="5C2AE2D0">
      <w:pPr>
        <w:spacing w:line="312" w:lineRule="auto"/>
        <w:ind w:firstLine="600" w:firstLineChars="200"/>
        <w:rPr>
          <w:rFonts w:ascii="宋体" w:hAnsi="宋体" w:cs="宋体"/>
          <w:sz w:val="30"/>
        </w:rPr>
      </w:pPr>
      <w:r>
        <w:rPr>
          <w:rFonts w:hint="eastAsia" w:ascii="宋体" w:hAnsi="宋体" w:cs="宋体"/>
          <w:sz w:val="30"/>
        </w:rPr>
        <w:t>框架协议形式：</w:t>
      </w:r>
      <w:r>
        <w:rPr>
          <w:rFonts w:hint="eastAsia" w:ascii="宋体" w:hAnsi="宋体" w:cs="宋体"/>
          <w:sz w:val="30"/>
          <w:szCs w:val="32"/>
        </w:rPr>
        <w:t>封闭式框架协议</w:t>
      </w:r>
    </w:p>
    <w:p w14:paraId="7C7F0DC1">
      <w:pPr>
        <w:spacing w:line="312" w:lineRule="auto"/>
        <w:rPr>
          <w:rFonts w:ascii="宋体" w:hAnsi="宋体" w:cs="宋体"/>
          <w:sz w:val="30"/>
        </w:rPr>
      </w:pPr>
    </w:p>
    <w:p w14:paraId="6EE3C1EF">
      <w:pPr>
        <w:spacing w:line="312" w:lineRule="auto"/>
        <w:ind w:firstLine="600" w:firstLineChars="200"/>
        <w:rPr>
          <w:rFonts w:ascii="宋体" w:hAnsi="宋体" w:cs="宋体"/>
          <w:sz w:val="30"/>
          <w:szCs w:val="32"/>
        </w:rPr>
      </w:pPr>
      <w:r>
        <w:rPr>
          <w:rFonts w:hint="eastAsia" w:ascii="宋体" w:hAnsi="宋体" w:cs="宋体"/>
          <w:sz w:val="30"/>
          <w:szCs w:val="32"/>
        </w:rPr>
        <w:t>征  集  人：</w:t>
      </w:r>
    </w:p>
    <w:p w14:paraId="57D54F91">
      <w:pPr>
        <w:spacing w:line="312" w:lineRule="auto"/>
        <w:ind w:firstLine="600" w:firstLineChars="200"/>
        <w:rPr>
          <w:rFonts w:ascii="宋体" w:hAnsi="宋体" w:cs="宋体"/>
          <w:sz w:val="30"/>
          <w:szCs w:val="32"/>
        </w:rPr>
      </w:pPr>
      <w:r>
        <w:rPr>
          <w:rFonts w:hint="eastAsia" w:ascii="宋体" w:hAnsi="宋体" w:cs="宋体"/>
          <w:sz w:val="30"/>
          <w:szCs w:val="32"/>
        </w:rPr>
        <w:t>入围供应商：</w:t>
      </w:r>
    </w:p>
    <w:p w14:paraId="253A2D2E">
      <w:pPr>
        <w:spacing w:line="312" w:lineRule="auto"/>
        <w:rPr>
          <w:rFonts w:ascii="宋体" w:hAnsi="宋体" w:cs="宋体"/>
          <w:sz w:val="30"/>
          <w:szCs w:val="32"/>
        </w:rPr>
      </w:pPr>
    </w:p>
    <w:p w14:paraId="798DE110">
      <w:pPr>
        <w:spacing w:line="312" w:lineRule="auto"/>
        <w:jc w:val="center"/>
        <w:rPr>
          <w:rFonts w:ascii="宋体" w:hAnsi="宋体" w:cs="宋体"/>
          <w:sz w:val="30"/>
          <w:szCs w:val="32"/>
        </w:rPr>
      </w:pPr>
      <w:r>
        <w:rPr>
          <w:rFonts w:hint="eastAsia" w:ascii="宋体" w:hAnsi="宋体" w:cs="宋体"/>
          <w:sz w:val="30"/>
          <w:szCs w:val="32"/>
        </w:rPr>
        <w:t>签订日期：年月日</w:t>
      </w:r>
    </w:p>
    <w:p w14:paraId="750E1986">
      <w:pPr>
        <w:spacing w:line="312" w:lineRule="auto"/>
        <w:rPr>
          <w:rFonts w:ascii="宋体" w:hAnsi="宋体" w:cs="宋体"/>
          <w:sz w:val="30"/>
          <w:szCs w:val="32"/>
        </w:rPr>
      </w:pPr>
      <w:r>
        <w:rPr>
          <w:rFonts w:hint="eastAsia" w:ascii="宋体" w:hAnsi="宋体" w:cs="宋体"/>
          <w:sz w:val="30"/>
          <w:szCs w:val="32"/>
        </w:rPr>
        <w:br w:type="page"/>
      </w:r>
    </w:p>
    <w:p w14:paraId="491F0A7C">
      <w:pPr>
        <w:widowControl/>
        <w:spacing w:line="312" w:lineRule="auto"/>
        <w:ind w:firstLine="480" w:firstLineChars="200"/>
        <w:rPr>
          <w:rFonts w:ascii="宋体" w:hAnsi="宋体" w:cs="宋体"/>
          <w:sz w:val="24"/>
          <w:szCs w:val="24"/>
        </w:rPr>
      </w:pPr>
      <w:r>
        <w:rPr>
          <w:rFonts w:hint="eastAsia" w:ascii="宋体" w:hAnsi="宋体" w:cs="宋体"/>
          <w:sz w:val="24"/>
          <w:szCs w:val="24"/>
        </w:rPr>
        <w:t>根据《中华人民共和国政府采购法》、《中华人民共和国政府采购法实施条例》、《中华人民共和国民法典》、《政府采购框架协议采购方式管理暂行办法》等相关法律法规及部门规章规定，依据</w:t>
      </w:r>
      <w:r>
        <w:rPr>
          <w:rFonts w:hint="eastAsia" w:ascii="宋体" w:hAnsi="宋体" w:cs="宋体"/>
          <w:sz w:val="24"/>
          <w:szCs w:val="24"/>
          <w:u w:val="single"/>
        </w:rPr>
        <w:t>本项目的</w:t>
      </w:r>
      <w:r>
        <w:rPr>
          <w:rFonts w:hint="eastAsia" w:ascii="宋体" w:hAnsi="宋体" w:cs="宋体"/>
          <w:sz w:val="24"/>
          <w:szCs w:val="24"/>
        </w:rPr>
        <w:t>征集文件和入围供应商的响应文件，本协议甲乙双方在平等、自愿的基础上，经协商一致，同意按照下述的条款和条件，签订本协议，并共同遵守。</w:t>
      </w:r>
    </w:p>
    <w:p w14:paraId="467AE695">
      <w:pPr>
        <w:widowControl/>
        <w:spacing w:line="312" w:lineRule="auto"/>
        <w:ind w:firstLine="482" w:firstLineChars="200"/>
        <w:rPr>
          <w:rFonts w:ascii="宋体" w:hAnsi="宋体" w:cs="宋体"/>
          <w:b/>
          <w:sz w:val="24"/>
          <w:szCs w:val="24"/>
        </w:rPr>
      </w:pPr>
      <w:r>
        <w:rPr>
          <w:rFonts w:hint="eastAsia" w:ascii="宋体" w:hAnsi="宋体" w:cs="宋体"/>
          <w:b/>
          <w:sz w:val="24"/>
          <w:szCs w:val="24"/>
        </w:rPr>
        <w:t>1.协议方基本信息</w:t>
      </w:r>
    </w:p>
    <w:tbl>
      <w:tblPr>
        <w:tblStyle w:val="19"/>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6505"/>
      </w:tblGrid>
      <w:tr w14:paraId="3582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914" w:type="dxa"/>
            <w:noWrap/>
            <w:vAlign w:val="center"/>
          </w:tcPr>
          <w:p w14:paraId="27BF1B71">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征集人</w:t>
            </w:r>
          </w:p>
          <w:p w14:paraId="4F266203">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（甲方）</w:t>
            </w:r>
          </w:p>
        </w:tc>
        <w:tc>
          <w:tcPr>
            <w:tcW w:w="6505" w:type="dxa"/>
            <w:noWrap/>
            <w:vAlign w:val="center"/>
          </w:tcPr>
          <w:p w14:paraId="3C827F82">
            <w:pPr>
              <w:pStyle w:val="12"/>
              <w:tabs>
                <w:tab w:val="left" w:pos="3570"/>
              </w:tabs>
              <w:snapToGrid w:val="0"/>
              <w:spacing w:line="312" w:lineRule="auto"/>
              <w:rPr>
                <w:rFonts w:ascii="宋体" w:hAnsi="宋体" w:cs="宋体"/>
                <w:sz w:val="24"/>
                <w:szCs w:val="24"/>
              </w:rPr>
            </w:pPr>
            <w:r>
              <w:rPr>
                <w:rFonts w:hint="eastAsia" w:ascii="宋体" w:hAnsi="宋体" w:cs="宋体"/>
                <w:sz w:val="24"/>
                <w:szCs w:val="24"/>
              </w:rPr>
              <w:t>全称： </w:t>
            </w:r>
          </w:p>
          <w:p w14:paraId="336D9CFB">
            <w:pPr>
              <w:spacing w:line="312" w:lineRule="auto"/>
              <w:rPr>
                <w:rFonts w:ascii="宋体" w:hAnsi="宋体" w:cs="宋体"/>
                <w:sz w:val="24"/>
                <w:szCs w:val="24"/>
              </w:rPr>
            </w:pPr>
            <w:r>
              <w:rPr>
                <w:rFonts w:hint="eastAsia" w:ascii="宋体" w:hAnsi="宋体" w:cs="宋体"/>
                <w:sz w:val="24"/>
                <w:szCs w:val="24"/>
              </w:rPr>
              <w:t>地址：</w:t>
            </w:r>
          </w:p>
          <w:p w14:paraId="14627494">
            <w:pPr>
              <w:spacing w:line="312" w:lineRule="auto"/>
              <w:rPr>
                <w:rFonts w:ascii="宋体" w:hAnsi="宋体" w:cs="宋体"/>
                <w:sz w:val="24"/>
                <w:szCs w:val="24"/>
              </w:rPr>
            </w:pPr>
            <w:r>
              <w:rPr>
                <w:rFonts w:hint="eastAsia" w:ascii="宋体" w:hAnsi="宋体" w:cs="宋体"/>
                <w:sz w:val="24"/>
                <w:szCs w:val="24"/>
              </w:rPr>
              <w:t>电话：</w:t>
            </w:r>
          </w:p>
        </w:tc>
      </w:tr>
      <w:tr w14:paraId="2E77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914" w:type="dxa"/>
            <w:noWrap/>
            <w:vAlign w:val="center"/>
          </w:tcPr>
          <w:p w14:paraId="13A4AB6B">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入围供应商</w:t>
            </w:r>
          </w:p>
          <w:p w14:paraId="4526E55D">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（乙方）</w:t>
            </w:r>
          </w:p>
        </w:tc>
        <w:tc>
          <w:tcPr>
            <w:tcW w:w="6505" w:type="dxa"/>
            <w:noWrap/>
            <w:vAlign w:val="center"/>
          </w:tcPr>
          <w:p w14:paraId="6DCE3F78">
            <w:pPr>
              <w:pStyle w:val="12"/>
              <w:tabs>
                <w:tab w:val="left" w:pos="3570"/>
              </w:tabs>
              <w:snapToGrid w:val="0"/>
              <w:spacing w:line="312" w:lineRule="auto"/>
              <w:rPr>
                <w:rFonts w:ascii="宋体" w:hAnsi="宋体" w:cs="宋体"/>
                <w:sz w:val="24"/>
                <w:szCs w:val="24"/>
              </w:rPr>
            </w:pPr>
            <w:r>
              <w:rPr>
                <w:rFonts w:hint="eastAsia" w:ascii="宋体" w:hAnsi="宋体" w:cs="宋体"/>
                <w:sz w:val="24"/>
                <w:szCs w:val="24"/>
              </w:rPr>
              <w:t>全称：</w:t>
            </w:r>
          </w:p>
          <w:p w14:paraId="3580E55A">
            <w:pPr>
              <w:spacing w:line="312" w:lineRule="auto"/>
              <w:rPr>
                <w:rFonts w:ascii="宋体" w:hAnsi="宋体" w:cs="宋体"/>
                <w:sz w:val="24"/>
                <w:szCs w:val="24"/>
              </w:rPr>
            </w:pPr>
            <w:r>
              <w:rPr>
                <w:rFonts w:hint="eastAsia" w:ascii="宋体" w:hAnsi="宋体" w:cs="宋体"/>
                <w:sz w:val="24"/>
                <w:szCs w:val="24"/>
              </w:rPr>
              <w:t>地址：</w:t>
            </w:r>
          </w:p>
          <w:p w14:paraId="53A45E89">
            <w:pPr>
              <w:spacing w:line="312" w:lineRule="auto"/>
              <w:rPr>
                <w:rFonts w:ascii="宋体" w:hAnsi="宋体" w:cs="宋体"/>
                <w:sz w:val="24"/>
                <w:szCs w:val="24"/>
              </w:rPr>
            </w:pPr>
            <w:r>
              <w:rPr>
                <w:rFonts w:hint="eastAsia" w:ascii="宋体" w:hAnsi="宋体" w:cs="宋体"/>
                <w:sz w:val="24"/>
                <w:szCs w:val="24"/>
              </w:rPr>
              <w:t>电话：</w:t>
            </w:r>
          </w:p>
        </w:tc>
      </w:tr>
    </w:tbl>
    <w:p w14:paraId="7E49B952">
      <w:pPr>
        <w:widowControl/>
        <w:spacing w:line="312" w:lineRule="auto"/>
        <w:ind w:firstLine="482" w:firstLineChars="200"/>
        <w:rPr>
          <w:rFonts w:ascii="宋体" w:hAnsi="宋体" w:cs="宋体"/>
          <w:b/>
          <w:sz w:val="24"/>
          <w:szCs w:val="24"/>
        </w:rPr>
      </w:pPr>
      <w:r>
        <w:rPr>
          <w:rFonts w:hint="eastAsia" w:ascii="宋体" w:hAnsi="宋体" w:cs="宋体"/>
          <w:b/>
          <w:sz w:val="24"/>
          <w:szCs w:val="24"/>
        </w:rPr>
        <w:t>2.采购项目基本信息</w:t>
      </w:r>
    </w:p>
    <w:tbl>
      <w:tblPr>
        <w:tblStyle w:val="19"/>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480"/>
      </w:tblGrid>
      <w:tr w14:paraId="4984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999" w:type="dxa"/>
            <w:noWrap/>
            <w:vAlign w:val="center"/>
          </w:tcPr>
          <w:p w14:paraId="1CBB9A80">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采购项目编号</w:t>
            </w:r>
          </w:p>
        </w:tc>
        <w:tc>
          <w:tcPr>
            <w:tcW w:w="6480" w:type="dxa"/>
            <w:noWrap/>
            <w:vAlign w:val="center"/>
          </w:tcPr>
          <w:p w14:paraId="6D68D7BE">
            <w:pPr>
              <w:pStyle w:val="12"/>
              <w:tabs>
                <w:tab w:val="left" w:pos="3570"/>
              </w:tabs>
              <w:snapToGrid w:val="0"/>
              <w:spacing w:line="312" w:lineRule="auto"/>
              <w:rPr>
                <w:rFonts w:ascii="宋体" w:hAnsi="宋体" w:cs="宋体"/>
                <w:sz w:val="24"/>
                <w:szCs w:val="24"/>
              </w:rPr>
            </w:pPr>
          </w:p>
        </w:tc>
      </w:tr>
      <w:tr w14:paraId="451A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999" w:type="dxa"/>
            <w:noWrap/>
            <w:vAlign w:val="center"/>
          </w:tcPr>
          <w:p w14:paraId="3C595A04">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采购项目名称</w:t>
            </w:r>
          </w:p>
        </w:tc>
        <w:tc>
          <w:tcPr>
            <w:tcW w:w="6480" w:type="dxa"/>
            <w:noWrap/>
            <w:vAlign w:val="center"/>
          </w:tcPr>
          <w:p w14:paraId="3F791CF6">
            <w:pPr>
              <w:pStyle w:val="12"/>
              <w:tabs>
                <w:tab w:val="left" w:pos="3570"/>
              </w:tabs>
              <w:snapToGrid w:val="0"/>
              <w:spacing w:line="312" w:lineRule="auto"/>
              <w:rPr>
                <w:rFonts w:ascii="宋体" w:hAnsi="宋体" w:cs="宋体"/>
                <w:sz w:val="24"/>
                <w:szCs w:val="24"/>
              </w:rPr>
            </w:pPr>
          </w:p>
        </w:tc>
      </w:tr>
      <w:tr w14:paraId="63F4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999" w:type="dxa"/>
            <w:noWrap/>
            <w:vAlign w:val="center"/>
          </w:tcPr>
          <w:p w14:paraId="340EA977">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框架协议形式</w:t>
            </w:r>
          </w:p>
        </w:tc>
        <w:tc>
          <w:tcPr>
            <w:tcW w:w="6480" w:type="dxa"/>
            <w:noWrap/>
            <w:vAlign w:val="center"/>
          </w:tcPr>
          <w:p w14:paraId="78989704">
            <w:pPr>
              <w:pStyle w:val="12"/>
              <w:tabs>
                <w:tab w:val="left" w:pos="3570"/>
              </w:tabs>
              <w:snapToGrid w:val="0"/>
              <w:spacing w:line="312" w:lineRule="auto"/>
              <w:rPr>
                <w:rFonts w:ascii="宋体" w:hAnsi="宋体" w:cs="宋体"/>
                <w:sz w:val="24"/>
                <w:szCs w:val="24"/>
              </w:rPr>
            </w:pPr>
            <w:r>
              <w:rPr>
                <w:rFonts w:hint="eastAsia" w:ascii="宋体" w:hAnsi="宋体" w:cs="宋体"/>
                <w:sz w:val="24"/>
                <w:szCs w:val="24"/>
              </w:rPr>
              <w:t>封闭式框架协议</w:t>
            </w:r>
          </w:p>
        </w:tc>
      </w:tr>
      <w:tr w14:paraId="5EED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99" w:type="dxa"/>
            <w:noWrap/>
            <w:vAlign w:val="center"/>
          </w:tcPr>
          <w:p w14:paraId="6D4AA661">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采购人或者</w:t>
            </w:r>
          </w:p>
          <w:p w14:paraId="1C935B42">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服务对象范围</w:t>
            </w:r>
          </w:p>
        </w:tc>
        <w:tc>
          <w:tcPr>
            <w:tcW w:w="6480" w:type="dxa"/>
            <w:noWrap/>
            <w:vAlign w:val="center"/>
          </w:tcPr>
          <w:p w14:paraId="44ABE1FE">
            <w:pPr>
              <w:pStyle w:val="12"/>
              <w:tabs>
                <w:tab w:val="left" w:pos="3570"/>
              </w:tabs>
              <w:snapToGrid w:val="0"/>
              <w:spacing w:line="312" w:lineRule="auto"/>
              <w:rPr>
                <w:rFonts w:ascii="宋体" w:hAnsi="宋体" w:cs="宋体"/>
                <w:sz w:val="24"/>
                <w:szCs w:val="24"/>
              </w:rPr>
            </w:pPr>
          </w:p>
        </w:tc>
      </w:tr>
      <w:tr w14:paraId="2572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99" w:type="dxa"/>
            <w:noWrap/>
            <w:vAlign w:val="center"/>
          </w:tcPr>
          <w:p w14:paraId="4D6C3022">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履行合同的</w:t>
            </w:r>
          </w:p>
          <w:p w14:paraId="724ACE1A">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地域范围</w:t>
            </w:r>
          </w:p>
        </w:tc>
        <w:tc>
          <w:tcPr>
            <w:tcW w:w="6480" w:type="dxa"/>
            <w:noWrap/>
            <w:vAlign w:val="center"/>
          </w:tcPr>
          <w:p w14:paraId="25D76B68">
            <w:pPr>
              <w:pStyle w:val="12"/>
              <w:tabs>
                <w:tab w:val="left" w:pos="3570"/>
              </w:tabs>
              <w:snapToGrid w:val="0"/>
              <w:spacing w:line="312" w:lineRule="auto"/>
              <w:rPr>
                <w:rFonts w:ascii="宋体" w:hAnsi="宋体" w:cs="宋体"/>
                <w:sz w:val="24"/>
                <w:szCs w:val="24"/>
              </w:rPr>
            </w:pPr>
          </w:p>
        </w:tc>
      </w:tr>
      <w:tr w14:paraId="2B38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99" w:type="dxa"/>
            <w:noWrap/>
            <w:vAlign w:val="center"/>
          </w:tcPr>
          <w:p w14:paraId="76F2102A">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框架协议期限</w:t>
            </w:r>
          </w:p>
        </w:tc>
        <w:tc>
          <w:tcPr>
            <w:tcW w:w="6480" w:type="dxa"/>
            <w:noWrap/>
            <w:vAlign w:val="center"/>
          </w:tcPr>
          <w:p w14:paraId="4B0F853D">
            <w:pPr>
              <w:pStyle w:val="12"/>
              <w:tabs>
                <w:tab w:val="left" w:pos="3570"/>
              </w:tabs>
              <w:snapToGrid w:val="0"/>
              <w:spacing w:line="312" w:lineRule="auto"/>
              <w:rPr>
                <w:rFonts w:ascii="宋体" w:hAnsi="宋体" w:cs="宋体"/>
                <w:sz w:val="24"/>
                <w:szCs w:val="24"/>
              </w:rPr>
            </w:pPr>
          </w:p>
        </w:tc>
      </w:tr>
    </w:tbl>
    <w:p w14:paraId="567482FE">
      <w:pPr>
        <w:widowControl/>
        <w:spacing w:line="312" w:lineRule="auto"/>
        <w:ind w:firstLine="482" w:firstLineChars="200"/>
        <w:rPr>
          <w:rFonts w:ascii="宋体" w:hAnsi="宋体" w:cs="宋体"/>
          <w:b/>
          <w:sz w:val="24"/>
          <w:szCs w:val="24"/>
        </w:rPr>
      </w:pPr>
      <w:r>
        <w:rPr>
          <w:rFonts w:hint="eastAsia" w:ascii="宋体" w:hAnsi="宋体" w:cs="宋体"/>
          <w:b/>
          <w:sz w:val="24"/>
          <w:szCs w:val="24"/>
        </w:rPr>
        <w:t>3.采购需求主要内容</w:t>
      </w:r>
    </w:p>
    <w:tbl>
      <w:tblPr>
        <w:tblStyle w:val="19"/>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24"/>
        <w:gridCol w:w="4654"/>
        <w:gridCol w:w="1736"/>
      </w:tblGrid>
      <w:tr w14:paraId="3D70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4" w:type="dxa"/>
            <w:noWrap/>
            <w:vAlign w:val="center"/>
          </w:tcPr>
          <w:p w14:paraId="0BB038BE">
            <w:pPr>
              <w:pStyle w:val="12"/>
              <w:tabs>
                <w:tab w:val="left" w:pos="3570"/>
              </w:tabs>
              <w:snapToGrid w:val="0"/>
              <w:spacing w:line="312" w:lineRule="auto"/>
              <w:jc w:val="center"/>
              <w:rPr>
                <w:rFonts w:ascii="宋体" w:hAnsi="宋体" w:cs="宋体"/>
                <w:bCs/>
                <w:sz w:val="24"/>
                <w:szCs w:val="24"/>
              </w:rPr>
            </w:pPr>
            <w:r>
              <w:rPr>
                <w:rFonts w:hint="eastAsia" w:ascii="宋体" w:hAnsi="宋体" w:cs="宋体"/>
                <w:bCs/>
                <w:sz w:val="24"/>
                <w:szCs w:val="24"/>
              </w:rPr>
              <w:t>采购包号</w:t>
            </w:r>
          </w:p>
        </w:tc>
        <w:tc>
          <w:tcPr>
            <w:tcW w:w="1224" w:type="dxa"/>
            <w:noWrap/>
            <w:vAlign w:val="center"/>
          </w:tcPr>
          <w:p w14:paraId="42C89800">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采购标的名称</w:t>
            </w:r>
          </w:p>
        </w:tc>
        <w:tc>
          <w:tcPr>
            <w:tcW w:w="4654" w:type="dxa"/>
            <w:noWrap/>
            <w:vAlign w:val="center"/>
          </w:tcPr>
          <w:p w14:paraId="0E2E9C64">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采购需求</w:t>
            </w:r>
          </w:p>
        </w:tc>
        <w:tc>
          <w:tcPr>
            <w:tcW w:w="1736" w:type="dxa"/>
            <w:noWrap/>
            <w:vAlign w:val="center"/>
          </w:tcPr>
          <w:p w14:paraId="3E6BB51D">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最高限制单价（折扣系数）</w:t>
            </w:r>
          </w:p>
        </w:tc>
      </w:tr>
      <w:tr w14:paraId="03C6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84" w:type="dxa"/>
            <w:noWrap/>
            <w:vAlign w:val="center"/>
          </w:tcPr>
          <w:p w14:paraId="157FD5EA">
            <w:pPr>
              <w:pStyle w:val="12"/>
              <w:tabs>
                <w:tab w:val="left" w:pos="3570"/>
              </w:tabs>
              <w:snapToGrid w:val="0"/>
              <w:spacing w:line="312" w:lineRule="auto"/>
              <w:jc w:val="center"/>
              <w:rPr>
                <w:rFonts w:ascii="宋体" w:hAnsi="宋体" w:cs="宋体"/>
                <w:bCs/>
                <w:sz w:val="24"/>
                <w:szCs w:val="24"/>
              </w:rPr>
            </w:pPr>
            <w:r>
              <w:rPr>
                <w:rFonts w:hint="eastAsia" w:ascii="宋体" w:hAnsi="宋体" w:cs="宋体"/>
                <w:bCs/>
                <w:sz w:val="24"/>
                <w:szCs w:val="24"/>
              </w:rPr>
              <w:t>1</w:t>
            </w:r>
          </w:p>
        </w:tc>
        <w:tc>
          <w:tcPr>
            <w:tcW w:w="1224" w:type="dxa"/>
            <w:noWrap/>
            <w:vAlign w:val="center"/>
          </w:tcPr>
          <w:p w14:paraId="7CE360A0">
            <w:pPr>
              <w:pStyle w:val="12"/>
              <w:tabs>
                <w:tab w:val="left" w:pos="3570"/>
              </w:tabs>
              <w:snapToGrid w:val="0"/>
              <w:spacing w:line="312" w:lineRule="auto"/>
              <w:jc w:val="center"/>
              <w:rPr>
                <w:rFonts w:ascii="宋体" w:hAnsi="宋体" w:cs="宋体"/>
                <w:kern w:val="2"/>
                <w:sz w:val="24"/>
                <w:szCs w:val="24"/>
              </w:rPr>
            </w:pPr>
          </w:p>
        </w:tc>
        <w:tc>
          <w:tcPr>
            <w:tcW w:w="4654" w:type="dxa"/>
            <w:noWrap/>
            <w:vAlign w:val="center"/>
          </w:tcPr>
          <w:p w14:paraId="66DEB5A0">
            <w:pPr>
              <w:pStyle w:val="12"/>
              <w:tabs>
                <w:tab w:val="left" w:pos="3570"/>
              </w:tabs>
              <w:snapToGrid w:val="0"/>
              <w:spacing w:line="312" w:lineRule="auto"/>
              <w:jc w:val="center"/>
              <w:rPr>
                <w:rFonts w:ascii="宋体" w:hAnsi="宋体" w:cs="宋体"/>
                <w:kern w:val="2"/>
                <w:sz w:val="24"/>
                <w:szCs w:val="24"/>
              </w:rPr>
            </w:pPr>
          </w:p>
        </w:tc>
        <w:tc>
          <w:tcPr>
            <w:tcW w:w="1736" w:type="dxa"/>
            <w:noWrap/>
            <w:vAlign w:val="center"/>
          </w:tcPr>
          <w:p w14:paraId="18CB9BE1">
            <w:pPr>
              <w:pStyle w:val="12"/>
              <w:tabs>
                <w:tab w:val="left" w:pos="3570"/>
              </w:tabs>
              <w:snapToGrid w:val="0"/>
              <w:spacing w:line="312" w:lineRule="auto"/>
              <w:jc w:val="center"/>
              <w:rPr>
                <w:rFonts w:ascii="宋体" w:hAnsi="宋体" w:cs="宋体"/>
                <w:kern w:val="2"/>
                <w:sz w:val="24"/>
                <w:szCs w:val="24"/>
              </w:rPr>
            </w:pPr>
          </w:p>
        </w:tc>
      </w:tr>
      <w:tr w14:paraId="2C5C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84" w:type="dxa"/>
            <w:noWrap/>
            <w:vAlign w:val="center"/>
          </w:tcPr>
          <w:p w14:paraId="19236A63">
            <w:pPr>
              <w:pStyle w:val="12"/>
              <w:tabs>
                <w:tab w:val="left" w:pos="3570"/>
              </w:tabs>
              <w:snapToGrid w:val="0"/>
              <w:spacing w:line="312" w:lineRule="auto"/>
              <w:jc w:val="center"/>
              <w:rPr>
                <w:rFonts w:ascii="宋体" w:hAnsi="宋体" w:cs="宋体"/>
                <w:bCs/>
                <w:sz w:val="24"/>
                <w:szCs w:val="24"/>
              </w:rPr>
            </w:pPr>
            <w:r>
              <w:rPr>
                <w:rFonts w:hint="eastAsia" w:ascii="宋体" w:hAnsi="宋体" w:cs="宋体"/>
                <w:bCs/>
                <w:sz w:val="24"/>
                <w:szCs w:val="24"/>
              </w:rPr>
              <w:t>2</w:t>
            </w:r>
          </w:p>
        </w:tc>
        <w:tc>
          <w:tcPr>
            <w:tcW w:w="1224" w:type="dxa"/>
            <w:noWrap/>
            <w:vAlign w:val="center"/>
          </w:tcPr>
          <w:p w14:paraId="5DF0ACAF">
            <w:pPr>
              <w:pStyle w:val="12"/>
              <w:tabs>
                <w:tab w:val="left" w:pos="3570"/>
              </w:tabs>
              <w:snapToGrid w:val="0"/>
              <w:spacing w:line="312" w:lineRule="auto"/>
              <w:jc w:val="center"/>
              <w:rPr>
                <w:rFonts w:ascii="宋体" w:hAnsi="宋体" w:cs="宋体"/>
                <w:kern w:val="2"/>
                <w:sz w:val="24"/>
                <w:szCs w:val="24"/>
              </w:rPr>
            </w:pPr>
          </w:p>
        </w:tc>
        <w:tc>
          <w:tcPr>
            <w:tcW w:w="4654" w:type="dxa"/>
            <w:noWrap/>
            <w:vAlign w:val="center"/>
          </w:tcPr>
          <w:p w14:paraId="4A8DE8BF">
            <w:pPr>
              <w:pStyle w:val="12"/>
              <w:tabs>
                <w:tab w:val="left" w:pos="3570"/>
              </w:tabs>
              <w:snapToGrid w:val="0"/>
              <w:spacing w:line="312" w:lineRule="auto"/>
              <w:jc w:val="center"/>
              <w:rPr>
                <w:rFonts w:ascii="宋体" w:hAnsi="宋体" w:cs="宋体"/>
                <w:kern w:val="2"/>
                <w:sz w:val="24"/>
                <w:szCs w:val="24"/>
              </w:rPr>
            </w:pPr>
          </w:p>
        </w:tc>
        <w:tc>
          <w:tcPr>
            <w:tcW w:w="1736" w:type="dxa"/>
            <w:noWrap/>
            <w:vAlign w:val="center"/>
          </w:tcPr>
          <w:p w14:paraId="12EDEB2A">
            <w:pPr>
              <w:pStyle w:val="12"/>
              <w:tabs>
                <w:tab w:val="left" w:pos="3570"/>
              </w:tabs>
              <w:snapToGrid w:val="0"/>
              <w:spacing w:line="312" w:lineRule="auto"/>
              <w:jc w:val="center"/>
              <w:rPr>
                <w:rFonts w:ascii="宋体" w:hAnsi="宋体" w:cs="宋体"/>
                <w:kern w:val="2"/>
                <w:sz w:val="24"/>
                <w:szCs w:val="24"/>
              </w:rPr>
            </w:pPr>
          </w:p>
        </w:tc>
      </w:tr>
      <w:tr w14:paraId="57FC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4" w:type="dxa"/>
            <w:noWrap/>
            <w:vAlign w:val="center"/>
          </w:tcPr>
          <w:p w14:paraId="65FC2548">
            <w:pPr>
              <w:pStyle w:val="12"/>
              <w:tabs>
                <w:tab w:val="left" w:pos="3570"/>
              </w:tabs>
              <w:snapToGrid w:val="0"/>
              <w:spacing w:line="312" w:lineRule="auto"/>
              <w:jc w:val="center"/>
              <w:rPr>
                <w:rFonts w:ascii="宋体" w:hAnsi="宋体" w:cs="宋体"/>
                <w:bCs/>
                <w:sz w:val="24"/>
                <w:szCs w:val="24"/>
              </w:rPr>
            </w:pPr>
            <w:r>
              <w:rPr>
                <w:rFonts w:hint="eastAsia" w:ascii="宋体" w:hAnsi="宋体" w:cs="宋体"/>
                <w:bCs/>
                <w:sz w:val="24"/>
                <w:szCs w:val="24"/>
              </w:rPr>
              <w:t>3</w:t>
            </w:r>
          </w:p>
        </w:tc>
        <w:tc>
          <w:tcPr>
            <w:tcW w:w="1224" w:type="dxa"/>
            <w:noWrap/>
            <w:vAlign w:val="center"/>
          </w:tcPr>
          <w:p w14:paraId="481736FC">
            <w:pPr>
              <w:pStyle w:val="12"/>
              <w:tabs>
                <w:tab w:val="left" w:pos="3570"/>
              </w:tabs>
              <w:snapToGrid w:val="0"/>
              <w:spacing w:line="312" w:lineRule="auto"/>
              <w:jc w:val="center"/>
              <w:rPr>
                <w:rFonts w:ascii="宋体" w:hAnsi="宋体" w:cs="宋体"/>
                <w:kern w:val="2"/>
                <w:sz w:val="24"/>
                <w:szCs w:val="24"/>
              </w:rPr>
            </w:pPr>
          </w:p>
        </w:tc>
        <w:tc>
          <w:tcPr>
            <w:tcW w:w="4654" w:type="dxa"/>
            <w:noWrap/>
            <w:vAlign w:val="center"/>
          </w:tcPr>
          <w:p w14:paraId="07752DDC">
            <w:pPr>
              <w:pStyle w:val="12"/>
              <w:tabs>
                <w:tab w:val="left" w:pos="3570"/>
              </w:tabs>
              <w:snapToGrid w:val="0"/>
              <w:spacing w:line="312" w:lineRule="auto"/>
              <w:jc w:val="center"/>
              <w:rPr>
                <w:rFonts w:ascii="宋体" w:hAnsi="宋体" w:cs="宋体"/>
                <w:kern w:val="2"/>
                <w:sz w:val="24"/>
                <w:szCs w:val="24"/>
              </w:rPr>
            </w:pPr>
          </w:p>
        </w:tc>
        <w:tc>
          <w:tcPr>
            <w:tcW w:w="1736" w:type="dxa"/>
            <w:noWrap/>
            <w:vAlign w:val="center"/>
          </w:tcPr>
          <w:p w14:paraId="3672ED40">
            <w:pPr>
              <w:pStyle w:val="12"/>
              <w:tabs>
                <w:tab w:val="left" w:pos="3570"/>
              </w:tabs>
              <w:snapToGrid w:val="0"/>
              <w:spacing w:line="312" w:lineRule="auto"/>
              <w:jc w:val="center"/>
              <w:rPr>
                <w:rFonts w:ascii="宋体" w:hAnsi="宋体" w:cs="宋体"/>
                <w:kern w:val="2"/>
                <w:sz w:val="24"/>
                <w:szCs w:val="24"/>
              </w:rPr>
            </w:pPr>
          </w:p>
        </w:tc>
      </w:tr>
    </w:tbl>
    <w:p w14:paraId="7F55E1E8">
      <w:pPr>
        <w:widowControl/>
        <w:spacing w:line="312" w:lineRule="auto"/>
        <w:ind w:firstLine="482" w:firstLineChars="200"/>
        <w:rPr>
          <w:rFonts w:ascii="宋体" w:hAnsi="宋体" w:cs="宋体"/>
          <w:b/>
          <w:sz w:val="24"/>
          <w:szCs w:val="24"/>
        </w:rPr>
      </w:pPr>
      <w:r>
        <w:rPr>
          <w:rFonts w:hint="eastAsia" w:ascii="宋体" w:hAnsi="宋体" w:cs="宋体"/>
          <w:b/>
          <w:sz w:val="24"/>
          <w:szCs w:val="24"/>
        </w:rPr>
        <w:t>4.入围供应商响应信息</w:t>
      </w:r>
    </w:p>
    <w:tbl>
      <w:tblPr>
        <w:tblStyle w:val="19"/>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166"/>
        <w:gridCol w:w="3789"/>
        <w:gridCol w:w="930"/>
        <w:gridCol w:w="1790"/>
      </w:tblGrid>
      <w:tr w14:paraId="1740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42" w:type="dxa"/>
            <w:noWrap/>
            <w:vAlign w:val="center"/>
          </w:tcPr>
          <w:p w14:paraId="35121201">
            <w:pPr>
              <w:pStyle w:val="12"/>
              <w:tabs>
                <w:tab w:val="left" w:pos="3570"/>
              </w:tabs>
              <w:snapToGrid w:val="0"/>
              <w:spacing w:line="312" w:lineRule="auto"/>
              <w:jc w:val="center"/>
              <w:rPr>
                <w:rFonts w:ascii="宋体" w:hAnsi="宋体" w:cs="宋体"/>
                <w:bCs/>
                <w:sz w:val="24"/>
                <w:szCs w:val="24"/>
              </w:rPr>
            </w:pPr>
            <w:r>
              <w:rPr>
                <w:rFonts w:hint="eastAsia" w:ascii="宋体" w:hAnsi="宋体" w:cs="宋体"/>
                <w:bCs/>
                <w:sz w:val="24"/>
                <w:szCs w:val="24"/>
              </w:rPr>
              <w:t>采购包号</w:t>
            </w:r>
          </w:p>
        </w:tc>
        <w:tc>
          <w:tcPr>
            <w:tcW w:w="1166" w:type="dxa"/>
            <w:noWrap/>
            <w:vAlign w:val="center"/>
          </w:tcPr>
          <w:p w14:paraId="69F94D3A">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采购标的名称</w:t>
            </w:r>
          </w:p>
        </w:tc>
        <w:tc>
          <w:tcPr>
            <w:tcW w:w="3789" w:type="dxa"/>
            <w:noWrap/>
            <w:vAlign w:val="center"/>
          </w:tcPr>
          <w:p w14:paraId="661EE485">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服务内容和标准</w:t>
            </w:r>
          </w:p>
        </w:tc>
        <w:tc>
          <w:tcPr>
            <w:tcW w:w="930" w:type="dxa"/>
            <w:noWrap/>
            <w:vAlign w:val="center"/>
          </w:tcPr>
          <w:p w14:paraId="6E75E12E">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单位</w:t>
            </w:r>
          </w:p>
        </w:tc>
        <w:tc>
          <w:tcPr>
            <w:tcW w:w="1790" w:type="dxa"/>
            <w:noWrap/>
            <w:vAlign w:val="center"/>
          </w:tcPr>
          <w:p w14:paraId="05739D00">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协议价格</w:t>
            </w:r>
          </w:p>
          <w:p w14:paraId="3E756205">
            <w:pPr>
              <w:pStyle w:val="12"/>
              <w:tabs>
                <w:tab w:val="left" w:pos="3570"/>
              </w:tabs>
              <w:snapToGrid w:val="0"/>
              <w:spacing w:line="312" w:lineRule="auto"/>
              <w:jc w:val="center"/>
              <w:rPr>
                <w:rFonts w:ascii="宋体" w:hAnsi="宋体" w:cs="宋体"/>
                <w:sz w:val="24"/>
                <w:szCs w:val="24"/>
              </w:rPr>
            </w:pPr>
            <w:r>
              <w:rPr>
                <w:rFonts w:hint="eastAsia" w:ascii="宋体" w:hAnsi="宋体" w:cs="宋体"/>
                <w:sz w:val="24"/>
                <w:szCs w:val="24"/>
              </w:rPr>
              <w:t>（折扣系数）</w:t>
            </w:r>
          </w:p>
        </w:tc>
      </w:tr>
      <w:tr w14:paraId="7598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42" w:type="dxa"/>
            <w:noWrap/>
            <w:vAlign w:val="center"/>
          </w:tcPr>
          <w:p w14:paraId="638077D3">
            <w:pPr>
              <w:pStyle w:val="12"/>
              <w:tabs>
                <w:tab w:val="left" w:pos="3570"/>
              </w:tabs>
              <w:snapToGrid w:val="0"/>
              <w:spacing w:line="312" w:lineRule="auto"/>
              <w:jc w:val="center"/>
              <w:rPr>
                <w:rFonts w:ascii="宋体" w:hAnsi="宋体" w:cs="宋体"/>
                <w:bCs/>
                <w:sz w:val="24"/>
                <w:szCs w:val="24"/>
              </w:rPr>
            </w:pPr>
            <w:r>
              <w:rPr>
                <w:rFonts w:hint="eastAsia" w:ascii="宋体" w:hAnsi="宋体" w:cs="宋体"/>
                <w:bCs/>
                <w:sz w:val="24"/>
                <w:szCs w:val="24"/>
              </w:rPr>
              <w:t>1</w:t>
            </w:r>
          </w:p>
        </w:tc>
        <w:tc>
          <w:tcPr>
            <w:tcW w:w="1166" w:type="dxa"/>
            <w:noWrap/>
            <w:vAlign w:val="center"/>
          </w:tcPr>
          <w:p w14:paraId="0BABA677">
            <w:pPr>
              <w:pStyle w:val="12"/>
              <w:tabs>
                <w:tab w:val="left" w:pos="3570"/>
              </w:tabs>
              <w:snapToGrid w:val="0"/>
              <w:spacing w:line="312" w:lineRule="auto"/>
              <w:jc w:val="center"/>
              <w:rPr>
                <w:rFonts w:ascii="宋体" w:hAnsi="宋体" w:cs="宋体"/>
                <w:sz w:val="24"/>
                <w:szCs w:val="24"/>
              </w:rPr>
            </w:pPr>
          </w:p>
        </w:tc>
        <w:tc>
          <w:tcPr>
            <w:tcW w:w="3789" w:type="dxa"/>
            <w:noWrap/>
            <w:vAlign w:val="center"/>
          </w:tcPr>
          <w:p w14:paraId="7DD71D65">
            <w:pPr>
              <w:pStyle w:val="12"/>
              <w:tabs>
                <w:tab w:val="left" w:pos="3570"/>
              </w:tabs>
              <w:snapToGrid w:val="0"/>
              <w:spacing w:line="312" w:lineRule="auto"/>
              <w:jc w:val="center"/>
              <w:rPr>
                <w:rFonts w:ascii="宋体" w:hAnsi="宋体" w:cs="宋体"/>
                <w:sz w:val="24"/>
                <w:szCs w:val="24"/>
              </w:rPr>
            </w:pPr>
          </w:p>
        </w:tc>
        <w:tc>
          <w:tcPr>
            <w:tcW w:w="930" w:type="dxa"/>
            <w:noWrap/>
            <w:vAlign w:val="center"/>
          </w:tcPr>
          <w:p w14:paraId="2E4B5C83">
            <w:pPr>
              <w:pStyle w:val="12"/>
              <w:tabs>
                <w:tab w:val="left" w:pos="3570"/>
              </w:tabs>
              <w:snapToGrid w:val="0"/>
              <w:spacing w:line="312" w:lineRule="auto"/>
              <w:jc w:val="center"/>
              <w:rPr>
                <w:rFonts w:ascii="宋体" w:hAnsi="宋体" w:cs="宋体"/>
                <w:sz w:val="24"/>
                <w:szCs w:val="24"/>
              </w:rPr>
            </w:pPr>
          </w:p>
        </w:tc>
        <w:tc>
          <w:tcPr>
            <w:tcW w:w="1790" w:type="dxa"/>
            <w:noWrap/>
            <w:vAlign w:val="center"/>
          </w:tcPr>
          <w:p w14:paraId="45E1BCC6">
            <w:pPr>
              <w:pStyle w:val="12"/>
              <w:tabs>
                <w:tab w:val="left" w:pos="3570"/>
              </w:tabs>
              <w:snapToGrid w:val="0"/>
              <w:spacing w:line="312" w:lineRule="auto"/>
              <w:jc w:val="center"/>
              <w:rPr>
                <w:rFonts w:ascii="宋体" w:hAnsi="宋体" w:cs="宋体"/>
                <w:sz w:val="24"/>
                <w:szCs w:val="24"/>
              </w:rPr>
            </w:pPr>
          </w:p>
        </w:tc>
      </w:tr>
      <w:tr w14:paraId="1A04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42" w:type="dxa"/>
            <w:noWrap/>
            <w:vAlign w:val="center"/>
          </w:tcPr>
          <w:p w14:paraId="7E8608AC">
            <w:pPr>
              <w:pStyle w:val="12"/>
              <w:tabs>
                <w:tab w:val="left" w:pos="3570"/>
              </w:tabs>
              <w:snapToGrid w:val="0"/>
              <w:spacing w:line="312" w:lineRule="auto"/>
              <w:jc w:val="center"/>
              <w:rPr>
                <w:rFonts w:ascii="宋体" w:hAnsi="宋体" w:cs="宋体"/>
                <w:bCs/>
                <w:sz w:val="24"/>
                <w:szCs w:val="24"/>
              </w:rPr>
            </w:pPr>
            <w:r>
              <w:rPr>
                <w:rFonts w:hint="eastAsia" w:ascii="宋体" w:hAnsi="宋体" w:cs="宋体"/>
                <w:bCs/>
                <w:sz w:val="24"/>
                <w:szCs w:val="24"/>
              </w:rPr>
              <w:t>2</w:t>
            </w:r>
          </w:p>
        </w:tc>
        <w:tc>
          <w:tcPr>
            <w:tcW w:w="1166" w:type="dxa"/>
            <w:noWrap/>
            <w:vAlign w:val="center"/>
          </w:tcPr>
          <w:p w14:paraId="2235B48C">
            <w:pPr>
              <w:pStyle w:val="12"/>
              <w:tabs>
                <w:tab w:val="left" w:pos="3570"/>
              </w:tabs>
              <w:snapToGrid w:val="0"/>
              <w:spacing w:line="312" w:lineRule="auto"/>
              <w:jc w:val="center"/>
              <w:rPr>
                <w:rFonts w:ascii="宋体" w:hAnsi="宋体" w:cs="宋体"/>
                <w:sz w:val="24"/>
                <w:szCs w:val="24"/>
              </w:rPr>
            </w:pPr>
          </w:p>
        </w:tc>
        <w:tc>
          <w:tcPr>
            <w:tcW w:w="3789" w:type="dxa"/>
            <w:noWrap/>
            <w:vAlign w:val="center"/>
          </w:tcPr>
          <w:p w14:paraId="21CFA9E8">
            <w:pPr>
              <w:pStyle w:val="12"/>
              <w:tabs>
                <w:tab w:val="left" w:pos="3570"/>
              </w:tabs>
              <w:snapToGrid w:val="0"/>
              <w:spacing w:line="312" w:lineRule="auto"/>
              <w:jc w:val="center"/>
              <w:rPr>
                <w:rFonts w:ascii="宋体" w:hAnsi="宋体" w:cs="宋体"/>
                <w:sz w:val="24"/>
                <w:szCs w:val="24"/>
              </w:rPr>
            </w:pPr>
          </w:p>
        </w:tc>
        <w:tc>
          <w:tcPr>
            <w:tcW w:w="930" w:type="dxa"/>
            <w:noWrap/>
            <w:vAlign w:val="center"/>
          </w:tcPr>
          <w:p w14:paraId="507C4C53">
            <w:pPr>
              <w:pStyle w:val="12"/>
              <w:tabs>
                <w:tab w:val="left" w:pos="3570"/>
              </w:tabs>
              <w:snapToGrid w:val="0"/>
              <w:spacing w:line="312" w:lineRule="auto"/>
              <w:jc w:val="center"/>
              <w:rPr>
                <w:rFonts w:ascii="宋体" w:hAnsi="宋体" w:cs="宋体"/>
                <w:sz w:val="24"/>
                <w:szCs w:val="24"/>
              </w:rPr>
            </w:pPr>
          </w:p>
        </w:tc>
        <w:tc>
          <w:tcPr>
            <w:tcW w:w="1790" w:type="dxa"/>
            <w:noWrap/>
            <w:vAlign w:val="center"/>
          </w:tcPr>
          <w:p w14:paraId="66851F4E">
            <w:pPr>
              <w:pStyle w:val="12"/>
              <w:tabs>
                <w:tab w:val="left" w:pos="3570"/>
              </w:tabs>
              <w:snapToGrid w:val="0"/>
              <w:spacing w:line="312" w:lineRule="auto"/>
              <w:jc w:val="center"/>
              <w:rPr>
                <w:rFonts w:ascii="宋体" w:hAnsi="宋体" w:cs="宋体"/>
                <w:sz w:val="24"/>
                <w:szCs w:val="24"/>
              </w:rPr>
            </w:pPr>
          </w:p>
        </w:tc>
      </w:tr>
    </w:tbl>
    <w:p w14:paraId="201347BD">
      <w:pPr>
        <w:spacing w:line="312" w:lineRule="auto"/>
        <w:rPr>
          <w:rFonts w:ascii="宋体" w:hAnsi="宋体" w:cs="宋体"/>
          <w:b/>
          <w:sz w:val="24"/>
          <w:szCs w:val="24"/>
        </w:rPr>
      </w:pPr>
      <w:r>
        <w:rPr>
          <w:rFonts w:hint="eastAsia" w:ascii="宋体" w:hAnsi="宋体" w:cs="宋体"/>
          <w:b/>
          <w:sz w:val="24"/>
          <w:szCs w:val="24"/>
        </w:rPr>
        <w:br w:type="page"/>
      </w:r>
    </w:p>
    <w:p w14:paraId="4156196B">
      <w:pPr>
        <w:pStyle w:val="4"/>
        <w:keepNext w:val="0"/>
        <w:spacing w:line="312" w:lineRule="auto"/>
        <w:ind w:firstLine="241" w:firstLineChars="100"/>
        <w:jc w:val="left"/>
        <w:rPr>
          <w:rFonts w:ascii="宋体" w:hAnsi="宋体" w:eastAsia="宋体" w:cs="宋体"/>
          <w:sz w:val="24"/>
          <w:szCs w:val="24"/>
        </w:rPr>
      </w:pPr>
      <w:r>
        <w:rPr>
          <w:rFonts w:hint="eastAsia" w:ascii="宋体" w:hAnsi="宋体" w:eastAsia="宋体" w:cs="宋体"/>
          <w:b/>
          <w:sz w:val="24"/>
          <w:szCs w:val="24"/>
        </w:rPr>
        <w:t>5.通用条款特定要求</w:t>
      </w:r>
    </w:p>
    <w:tbl>
      <w:tblPr>
        <w:tblStyle w:val="2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044"/>
        <w:gridCol w:w="4498"/>
      </w:tblGrid>
      <w:tr w14:paraId="2B60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3" w:type="dxa"/>
            <w:noWrap/>
            <w:vAlign w:val="center"/>
          </w:tcPr>
          <w:p w14:paraId="03064EC0">
            <w:pPr>
              <w:snapToGrid w:val="0"/>
              <w:spacing w:line="312" w:lineRule="auto"/>
              <w:jc w:val="center"/>
              <w:rPr>
                <w:rFonts w:ascii="宋体" w:hAnsi="宋体" w:cs="宋体"/>
                <w:sz w:val="24"/>
                <w:szCs w:val="24"/>
              </w:rPr>
            </w:pPr>
            <w:r>
              <w:rPr>
                <w:rFonts w:hint="eastAsia" w:ascii="宋体" w:hAnsi="宋体" w:cs="宋体"/>
                <w:sz w:val="24"/>
                <w:szCs w:val="24"/>
              </w:rPr>
              <w:t>通用</w:t>
            </w:r>
          </w:p>
          <w:p w14:paraId="7A10DBD6">
            <w:pPr>
              <w:snapToGrid w:val="0"/>
              <w:spacing w:line="312" w:lineRule="auto"/>
              <w:jc w:val="center"/>
              <w:rPr>
                <w:rFonts w:ascii="宋体" w:hAnsi="宋体" w:cs="宋体"/>
                <w:sz w:val="24"/>
                <w:szCs w:val="24"/>
              </w:rPr>
            </w:pPr>
            <w:r>
              <w:rPr>
                <w:rFonts w:hint="eastAsia" w:ascii="宋体" w:hAnsi="宋体" w:cs="宋体"/>
                <w:sz w:val="24"/>
                <w:szCs w:val="24"/>
              </w:rPr>
              <w:t>条款号</w:t>
            </w:r>
          </w:p>
        </w:tc>
        <w:tc>
          <w:tcPr>
            <w:tcW w:w="3044" w:type="dxa"/>
            <w:noWrap/>
            <w:vAlign w:val="center"/>
          </w:tcPr>
          <w:p w14:paraId="2120594F">
            <w:pPr>
              <w:snapToGrid w:val="0"/>
              <w:spacing w:line="312" w:lineRule="auto"/>
              <w:jc w:val="center"/>
              <w:rPr>
                <w:rFonts w:ascii="宋体" w:hAnsi="宋体" w:cs="宋体"/>
                <w:sz w:val="24"/>
                <w:szCs w:val="24"/>
                <w:lang w:val="zh-CN"/>
              </w:rPr>
            </w:pPr>
            <w:r>
              <w:rPr>
                <w:rFonts w:hint="eastAsia" w:ascii="宋体" w:hAnsi="宋体" w:cs="宋体"/>
                <w:sz w:val="24"/>
                <w:szCs w:val="24"/>
                <w:lang w:val="zh-CN"/>
              </w:rPr>
              <w:t>条款内容</w:t>
            </w:r>
          </w:p>
        </w:tc>
        <w:tc>
          <w:tcPr>
            <w:tcW w:w="4498" w:type="dxa"/>
            <w:noWrap/>
            <w:vAlign w:val="center"/>
          </w:tcPr>
          <w:p w14:paraId="45AAA657">
            <w:pPr>
              <w:snapToGrid w:val="0"/>
              <w:spacing w:line="312" w:lineRule="auto"/>
              <w:jc w:val="center"/>
              <w:rPr>
                <w:rFonts w:ascii="宋体" w:hAnsi="宋体" w:cs="宋体"/>
                <w:sz w:val="24"/>
                <w:szCs w:val="24"/>
              </w:rPr>
            </w:pPr>
            <w:r>
              <w:rPr>
                <w:rFonts w:hint="eastAsia" w:ascii="宋体" w:hAnsi="宋体" w:cs="宋体"/>
                <w:sz w:val="24"/>
                <w:szCs w:val="24"/>
              </w:rPr>
              <w:t>特定要求</w:t>
            </w:r>
          </w:p>
        </w:tc>
      </w:tr>
      <w:tr w14:paraId="69E7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3" w:type="dxa"/>
            <w:noWrap/>
            <w:vAlign w:val="center"/>
          </w:tcPr>
          <w:p w14:paraId="052FF5B4">
            <w:pPr>
              <w:snapToGrid w:val="0"/>
              <w:spacing w:line="312" w:lineRule="auto"/>
              <w:jc w:val="center"/>
              <w:rPr>
                <w:rFonts w:ascii="宋体" w:hAnsi="宋体" w:cs="宋体"/>
                <w:sz w:val="24"/>
                <w:szCs w:val="24"/>
              </w:rPr>
            </w:pPr>
            <w:r>
              <w:rPr>
                <w:rFonts w:hint="eastAsia" w:ascii="宋体" w:hAnsi="宋体" w:cs="宋体"/>
                <w:sz w:val="24"/>
                <w:szCs w:val="24"/>
              </w:rPr>
              <w:t>2.1.1</w:t>
            </w:r>
          </w:p>
        </w:tc>
        <w:tc>
          <w:tcPr>
            <w:tcW w:w="3044" w:type="dxa"/>
            <w:noWrap/>
            <w:vAlign w:val="center"/>
          </w:tcPr>
          <w:p w14:paraId="07FAA9A2">
            <w:pPr>
              <w:snapToGrid w:val="0"/>
              <w:spacing w:line="312" w:lineRule="auto"/>
              <w:rPr>
                <w:rFonts w:ascii="宋体" w:hAnsi="宋体" w:cs="宋体"/>
                <w:sz w:val="24"/>
                <w:szCs w:val="24"/>
                <w:lang w:val="zh-CN"/>
              </w:rPr>
            </w:pPr>
            <w:r>
              <w:rPr>
                <w:rFonts w:hint="eastAsia" w:ascii="宋体" w:hAnsi="宋体" w:cs="宋体"/>
                <w:sz w:val="24"/>
                <w:szCs w:val="24"/>
                <w:lang w:val="zh-CN"/>
              </w:rPr>
              <w:t>确定成交供应商的电子采购平台</w:t>
            </w:r>
          </w:p>
        </w:tc>
        <w:tc>
          <w:tcPr>
            <w:tcW w:w="4498" w:type="dxa"/>
            <w:noWrap/>
            <w:vAlign w:val="center"/>
          </w:tcPr>
          <w:p w14:paraId="1DDBD884">
            <w:pPr>
              <w:snapToGrid w:val="0"/>
              <w:spacing w:line="312" w:lineRule="auto"/>
              <w:rPr>
                <w:rFonts w:ascii="宋体" w:hAnsi="宋体" w:cs="宋体"/>
                <w:sz w:val="24"/>
                <w:szCs w:val="24"/>
              </w:rPr>
            </w:pPr>
            <w:r>
              <w:rPr>
                <w:rFonts w:hint="eastAsia" w:ascii="宋体" w:hAnsi="宋体" w:cs="宋体"/>
                <w:sz w:val="24"/>
                <w:szCs w:val="24"/>
                <w:lang w:val="zh-CN"/>
              </w:rPr>
              <w:t>政采云平台</w:t>
            </w:r>
          </w:p>
        </w:tc>
      </w:tr>
      <w:tr w14:paraId="75C2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3" w:type="dxa"/>
            <w:noWrap/>
            <w:vAlign w:val="center"/>
          </w:tcPr>
          <w:p w14:paraId="412D7056">
            <w:pPr>
              <w:snapToGrid w:val="0"/>
              <w:spacing w:line="312" w:lineRule="auto"/>
              <w:jc w:val="center"/>
              <w:rPr>
                <w:rFonts w:ascii="宋体" w:hAnsi="宋体" w:cs="宋体"/>
                <w:sz w:val="24"/>
                <w:szCs w:val="24"/>
              </w:rPr>
            </w:pPr>
            <w:r>
              <w:rPr>
                <w:rFonts w:hint="eastAsia" w:ascii="宋体" w:hAnsi="宋体" w:cs="宋体"/>
                <w:sz w:val="24"/>
                <w:szCs w:val="24"/>
              </w:rPr>
              <w:t>2.2.1</w:t>
            </w:r>
          </w:p>
        </w:tc>
        <w:tc>
          <w:tcPr>
            <w:tcW w:w="3044" w:type="dxa"/>
            <w:noWrap/>
            <w:vAlign w:val="center"/>
          </w:tcPr>
          <w:p w14:paraId="53375837">
            <w:pPr>
              <w:snapToGrid w:val="0"/>
              <w:spacing w:line="312" w:lineRule="auto"/>
              <w:rPr>
                <w:rFonts w:ascii="宋体" w:hAnsi="宋体" w:cs="宋体"/>
                <w:sz w:val="24"/>
                <w:szCs w:val="24"/>
              </w:rPr>
            </w:pPr>
            <w:r>
              <w:rPr>
                <w:rFonts w:hint="eastAsia" w:ascii="宋体" w:hAnsi="宋体" w:cs="宋体"/>
                <w:sz w:val="24"/>
                <w:szCs w:val="24"/>
              </w:rPr>
              <w:t>确定成交供应商的方式</w:t>
            </w:r>
          </w:p>
        </w:tc>
        <w:tc>
          <w:tcPr>
            <w:tcW w:w="4498" w:type="dxa"/>
            <w:noWrap/>
            <w:vAlign w:val="center"/>
          </w:tcPr>
          <w:p w14:paraId="2F6C3B85">
            <w:pPr>
              <w:snapToGrid w:val="0"/>
              <w:spacing w:line="312" w:lineRule="auto"/>
              <w:rPr>
                <w:rFonts w:ascii="宋体" w:hAnsi="宋体" w:cs="宋体"/>
                <w:sz w:val="24"/>
                <w:szCs w:val="24"/>
              </w:rPr>
            </w:pPr>
            <w:r>
              <w:rPr>
                <w:rFonts w:hint="eastAsia" w:ascii="宋体" w:hAnsi="宋体" w:cs="宋体"/>
                <w:sz w:val="24"/>
                <w:szCs w:val="24"/>
              </w:rPr>
              <w:t>直接选定</w:t>
            </w:r>
          </w:p>
        </w:tc>
      </w:tr>
      <w:tr w14:paraId="67F9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3" w:type="dxa"/>
            <w:noWrap/>
            <w:vAlign w:val="center"/>
          </w:tcPr>
          <w:p w14:paraId="0FDBBC2E">
            <w:pPr>
              <w:snapToGrid w:val="0"/>
              <w:spacing w:line="312" w:lineRule="auto"/>
              <w:jc w:val="center"/>
              <w:rPr>
                <w:rFonts w:ascii="宋体" w:hAnsi="宋体" w:cs="宋体"/>
                <w:sz w:val="24"/>
                <w:szCs w:val="24"/>
              </w:rPr>
            </w:pPr>
            <w:r>
              <w:rPr>
                <w:rFonts w:hint="eastAsia" w:ascii="宋体" w:hAnsi="宋体" w:cs="宋体"/>
                <w:sz w:val="24"/>
                <w:szCs w:val="24"/>
              </w:rPr>
              <w:t>2.5.1</w:t>
            </w:r>
          </w:p>
        </w:tc>
        <w:tc>
          <w:tcPr>
            <w:tcW w:w="3044" w:type="dxa"/>
            <w:noWrap/>
            <w:vAlign w:val="center"/>
          </w:tcPr>
          <w:p w14:paraId="218BE696">
            <w:pPr>
              <w:snapToGrid w:val="0"/>
              <w:spacing w:line="312" w:lineRule="auto"/>
              <w:rPr>
                <w:rFonts w:ascii="宋体" w:hAnsi="宋体" w:cs="宋体"/>
                <w:sz w:val="24"/>
                <w:szCs w:val="24"/>
              </w:rPr>
            </w:pPr>
            <w:r>
              <w:rPr>
                <w:rFonts w:hint="eastAsia" w:ascii="宋体" w:hAnsi="宋体" w:cs="宋体"/>
                <w:sz w:val="24"/>
                <w:szCs w:val="24"/>
              </w:rPr>
              <w:t>采购合同授予非入围供应商</w:t>
            </w:r>
          </w:p>
        </w:tc>
        <w:tc>
          <w:tcPr>
            <w:tcW w:w="4498" w:type="dxa"/>
            <w:noWrap/>
            <w:vAlign w:val="center"/>
          </w:tcPr>
          <w:p w14:paraId="00A6E4D3">
            <w:pPr>
              <w:snapToGrid w:val="0"/>
              <w:spacing w:line="312" w:lineRule="auto"/>
              <w:rPr>
                <w:rFonts w:ascii="宋体" w:hAnsi="宋体" w:cs="宋体"/>
                <w:sz w:val="24"/>
                <w:szCs w:val="24"/>
              </w:rPr>
            </w:pPr>
            <w:r>
              <w:rPr>
                <w:rFonts w:hint="eastAsia" w:ascii="宋体" w:hAnsi="宋体" w:cs="宋体"/>
                <w:sz w:val="24"/>
                <w:szCs w:val="24"/>
              </w:rPr>
              <w:t>不适用</w:t>
            </w:r>
          </w:p>
        </w:tc>
      </w:tr>
      <w:tr w14:paraId="6A23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3" w:type="dxa"/>
            <w:noWrap/>
            <w:vAlign w:val="center"/>
          </w:tcPr>
          <w:p w14:paraId="635232EB">
            <w:pPr>
              <w:snapToGrid w:val="0"/>
              <w:spacing w:line="312" w:lineRule="auto"/>
              <w:jc w:val="center"/>
              <w:rPr>
                <w:rFonts w:ascii="宋体" w:hAnsi="宋体" w:cs="宋体"/>
                <w:sz w:val="24"/>
                <w:szCs w:val="24"/>
              </w:rPr>
            </w:pPr>
            <w:r>
              <w:rPr>
                <w:rFonts w:hint="eastAsia" w:ascii="宋体" w:hAnsi="宋体" w:cs="宋体"/>
                <w:sz w:val="24"/>
                <w:szCs w:val="24"/>
              </w:rPr>
              <w:t>2.7.2</w:t>
            </w:r>
          </w:p>
        </w:tc>
        <w:tc>
          <w:tcPr>
            <w:tcW w:w="3044" w:type="dxa"/>
            <w:noWrap/>
            <w:vAlign w:val="center"/>
          </w:tcPr>
          <w:p w14:paraId="3E6D00F6">
            <w:pPr>
              <w:snapToGrid w:val="0"/>
              <w:spacing w:line="312" w:lineRule="auto"/>
              <w:rPr>
                <w:rFonts w:ascii="宋体" w:hAnsi="宋体" w:cs="宋体"/>
                <w:sz w:val="24"/>
                <w:szCs w:val="24"/>
              </w:rPr>
            </w:pPr>
            <w:r>
              <w:rPr>
                <w:rFonts w:hint="eastAsia" w:ascii="宋体" w:hAnsi="宋体" w:cs="宋体"/>
                <w:sz w:val="24"/>
                <w:szCs w:val="24"/>
              </w:rPr>
              <w:t>采购合同履约验收</w:t>
            </w:r>
          </w:p>
        </w:tc>
        <w:tc>
          <w:tcPr>
            <w:tcW w:w="4498" w:type="dxa"/>
            <w:noWrap/>
            <w:vAlign w:val="center"/>
          </w:tcPr>
          <w:p w14:paraId="7BD42C84">
            <w:pPr>
              <w:snapToGrid w:val="0"/>
              <w:spacing w:line="312" w:lineRule="auto"/>
              <w:rPr>
                <w:rFonts w:ascii="宋体" w:hAnsi="宋体" w:cs="宋体"/>
                <w:sz w:val="24"/>
                <w:szCs w:val="24"/>
              </w:rPr>
            </w:pPr>
            <w:r>
              <w:rPr>
                <w:rFonts w:hint="eastAsia" w:ascii="宋体" w:hAnsi="宋体" w:cs="宋体"/>
                <w:sz w:val="24"/>
                <w:szCs w:val="24"/>
              </w:rPr>
              <w:t>按照采购需求进行验收</w:t>
            </w:r>
          </w:p>
        </w:tc>
      </w:tr>
      <w:tr w14:paraId="7F20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3" w:type="dxa"/>
            <w:noWrap/>
            <w:vAlign w:val="center"/>
          </w:tcPr>
          <w:p w14:paraId="41755EE8">
            <w:pPr>
              <w:snapToGrid w:val="0"/>
              <w:spacing w:line="312" w:lineRule="auto"/>
              <w:jc w:val="center"/>
              <w:rPr>
                <w:rFonts w:ascii="宋体" w:hAnsi="宋体" w:cs="宋体"/>
                <w:sz w:val="24"/>
                <w:szCs w:val="24"/>
              </w:rPr>
            </w:pPr>
            <w:r>
              <w:rPr>
                <w:rFonts w:hint="eastAsia" w:ascii="宋体" w:hAnsi="宋体" w:cs="宋体"/>
                <w:sz w:val="24"/>
                <w:szCs w:val="24"/>
              </w:rPr>
              <w:t>2.8.1</w:t>
            </w:r>
          </w:p>
        </w:tc>
        <w:tc>
          <w:tcPr>
            <w:tcW w:w="3044" w:type="dxa"/>
            <w:noWrap/>
            <w:vAlign w:val="center"/>
          </w:tcPr>
          <w:p w14:paraId="69EFF3AE">
            <w:pPr>
              <w:snapToGrid w:val="0"/>
              <w:spacing w:line="312" w:lineRule="auto"/>
              <w:rPr>
                <w:rFonts w:ascii="宋体" w:hAnsi="宋体" w:cs="宋体"/>
                <w:sz w:val="24"/>
                <w:szCs w:val="24"/>
              </w:rPr>
            </w:pPr>
            <w:r>
              <w:rPr>
                <w:rFonts w:hint="eastAsia" w:ascii="宋体" w:hAnsi="宋体" w:cs="宋体"/>
                <w:sz w:val="24"/>
                <w:szCs w:val="24"/>
              </w:rPr>
              <w:t>采购合同资金支付主体</w:t>
            </w:r>
          </w:p>
        </w:tc>
        <w:tc>
          <w:tcPr>
            <w:tcW w:w="4498" w:type="dxa"/>
            <w:noWrap/>
            <w:vAlign w:val="center"/>
          </w:tcPr>
          <w:p w14:paraId="0FBAFEDB">
            <w:pPr>
              <w:snapToGrid w:val="0"/>
              <w:spacing w:line="312" w:lineRule="auto"/>
              <w:rPr>
                <w:rFonts w:ascii="宋体" w:hAnsi="宋体" w:cs="宋体"/>
                <w:sz w:val="24"/>
                <w:szCs w:val="24"/>
              </w:rPr>
            </w:pPr>
            <w:r>
              <w:rPr>
                <w:rFonts w:hint="eastAsia" w:ascii="宋体" w:hAnsi="宋体" w:cs="宋体"/>
                <w:sz w:val="24"/>
                <w:szCs w:val="24"/>
              </w:rPr>
              <w:t>采购人</w:t>
            </w:r>
          </w:p>
        </w:tc>
      </w:tr>
      <w:tr w14:paraId="678C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3" w:type="dxa"/>
            <w:noWrap/>
            <w:vAlign w:val="center"/>
          </w:tcPr>
          <w:p w14:paraId="6C092AE5">
            <w:pPr>
              <w:snapToGrid w:val="0"/>
              <w:spacing w:line="312" w:lineRule="auto"/>
              <w:jc w:val="center"/>
              <w:rPr>
                <w:rFonts w:ascii="宋体" w:hAnsi="宋体" w:cs="宋体"/>
                <w:sz w:val="24"/>
                <w:szCs w:val="24"/>
              </w:rPr>
            </w:pPr>
            <w:r>
              <w:rPr>
                <w:rFonts w:hint="eastAsia" w:ascii="宋体" w:hAnsi="宋体" w:cs="宋体"/>
                <w:sz w:val="24"/>
                <w:szCs w:val="24"/>
              </w:rPr>
              <w:t>2.8.2</w:t>
            </w:r>
          </w:p>
        </w:tc>
        <w:tc>
          <w:tcPr>
            <w:tcW w:w="3044" w:type="dxa"/>
            <w:noWrap/>
            <w:vAlign w:val="center"/>
          </w:tcPr>
          <w:p w14:paraId="55586CA9">
            <w:pPr>
              <w:snapToGrid w:val="0"/>
              <w:spacing w:line="312" w:lineRule="auto"/>
              <w:rPr>
                <w:rFonts w:ascii="宋体" w:hAnsi="宋体" w:cs="宋体"/>
                <w:sz w:val="24"/>
                <w:szCs w:val="24"/>
              </w:rPr>
            </w:pPr>
            <w:r>
              <w:rPr>
                <w:rFonts w:hint="eastAsia" w:ascii="宋体" w:hAnsi="宋体" w:cs="宋体"/>
                <w:sz w:val="24"/>
                <w:szCs w:val="24"/>
              </w:rPr>
              <w:t>资金支付方式、时间和条件</w:t>
            </w:r>
          </w:p>
        </w:tc>
        <w:tc>
          <w:tcPr>
            <w:tcW w:w="4498" w:type="dxa"/>
            <w:noWrap/>
            <w:vAlign w:val="center"/>
          </w:tcPr>
          <w:p w14:paraId="69068E3D">
            <w:pPr>
              <w:snapToGrid w:val="0"/>
              <w:spacing w:line="312" w:lineRule="auto"/>
              <w:rPr>
                <w:rFonts w:ascii="宋体" w:hAnsi="宋体" w:cs="宋体"/>
                <w:sz w:val="24"/>
                <w:szCs w:val="24"/>
              </w:rPr>
            </w:pPr>
            <w:r>
              <w:rPr>
                <w:rFonts w:hint="eastAsia" w:ascii="宋体" w:hAnsi="宋体" w:cs="宋体"/>
                <w:sz w:val="24"/>
                <w:szCs w:val="24"/>
              </w:rPr>
              <w:t>验收合格后，每半年支付一次。</w:t>
            </w:r>
          </w:p>
        </w:tc>
      </w:tr>
      <w:tr w14:paraId="11AC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3" w:type="dxa"/>
            <w:noWrap/>
            <w:vAlign w:val="center"/>
          </w:tcPr>
          <w:p w14:paraId="7C01F931">
            <w:pPr>
              <w:snapToGrid w:val="0"/>
              <w:spacing w:line="312" w:lineRule="auto"/>
              <w:jc w:val="center"/>
              <w:rPr>
                <w:rFonts w:ascii="宋体" w:hAnsi="宋体" w:cs="宋体"/>
                <w:sz w:val="24"/>
                <w:szCs w:val="24"/>
              </w:rPr>
            </w:pPr>
            <w:r>
              <w:rPr>
                <w:rFonts w:hint="eastAsia" w:ascii="宋体" w:hAnsi="宋体" w:cs="宋体"/>
                <w:sz w:val="24"/>
                <w:szCs w:val="24"/>
              </w:rPr>
              <w:t>2.10.2</w:t>
            </w:r>
          </w:p>
        </w:tc>
        <w:tc>
          <w:tcPr>
            <w:tcW w:w="3044" w:type="dxa"/>
            <w:noWrap/>
            <w:vAlign w:val="center"/>
          </w:tcPr>
          <w:p w14:paraId="152DC4D4">
            <w:pPr>
              <w:snapToGrid w:val="0"/>
              <w:spacing w:line="312" w:lineRule="auto"/>
              <w:rPr>
                <w:rFonts w:ascii="宋体" w:hAnsi="宋体" w:cs="宋体"/>
                <w:sz w:val="24"/>
                <w:szCs w:val="24"/>
              </w:rPr>
            </w:pPr>
            <w:r>
              <w:rPr>
                <w:rFonts w:hint="eastAsia" w:ascii="宋体" w:hAnsi="宋体" w:cs="宋体"/>
                <w:sz w:val="24"/>
                <w:szCs w:val="24"/>
              </w:rPr>
              <w:t>用户反馈与评价</w:t>
            </w:r>
          </w:p>
        </w:tc>
        <w:tc>
          <w:tcPr>
            <w:tcW w:w="4498" w:type="dxa"/>
            <w:noWrap/>
            <w:vAlign w:val="center"/>
          </w:tcPr>
          <w:p w14:paraId="3779B986">
            <w:pPr>
              <w:spacing w:line="312" w:lineRule="auto"/>
              <w:jc w:val="both"/>
              <w:rPr>
                <w:rFonts w:ascii="宋体" w:hAnsi="宋体" w:cs="宋体"/>
                <w:sz w:val="24"/>
                <w:szCs w:val="24"/>
              </w:rPr>
            </w:pPr>
            <w:r>
              <w:rPr>
                <w:rFonts w:hint="eastAsia" w:ascii="宋体" w:hAnsi="宋体" w:cs="宋体"/>
                <w:sz w:val="24"/>
                <w:szCs w:val="24"/>
              </w:rPr>
              <w:t>详见第八章《</w:t>
            </w:r>
            <w:r>
              <w:rPr>
                <w:rFonts w:hint="eastAsia" w:ascii="宋体" w:hAnsi="宋体" w:cs="宋体"/>
                <w:sz w:val="24"/>
                <w:szCs w:val="24"/>
                <w:lang w:val="zh-CN"/>
              </w:rPr>
              <w:t>入围供应商清退和补充原则》</w:t>
            </w:r>
            <w:r>
              <w:rPr>
                <w:rFonts w:hint="eastAsia" w:ascii="宋体" w:hAnsi="宋体" w:cs="宋体"/>
                <w:sz w:val="24"/>
                <w:szCs w:val="24"/>
              </w:rPr>
              <w:t>约定内容</w:t>
            </w:r>
          </w:p>
        </w:tc>
      </w:tr>
      <w:tr w14:paraId="2735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3" w:type="dxa"/>
            <w:noWrap/>
            <w:vAlign w:val="center"/>
          </w:tcPr>
          <w:p w14:paraId="50A15BF7">
            <w:pPr>
              <w:snapToGrid w:val="0"/>
              <w:spacing w:line="312" w:lineRule="auto"/>
              <w:jc w:val="center"/>
              <w:rPr>
                <w:rFonts w:ascii="宋体" w:hAnsi="宋体" w:cs="宋体"/>
                <w:sz w:val="24"/>
                <w:szCs w:val="24"/>
              </w:rPr>
            </w:pPr>
            <w:r>
              <w:rPr>
                <w:rFonts w:hint="eastAsia" w:ascii="宋体" w:hAnsi="宋体" w:cs="宋体"/>
                <w:sz w:val="24"/>
                <w:szCs w:val="24"/>
              </w:rPr>
              <w:t>4.1.1</w:t>
            </w:r>
          </w:p>
        </w:tc>
        <w:tc>
          <w:tcPr>
            <w:tcW w:w="3044" w:type="dxa"/>
            <w:noWrap/>
            <w:vAlign w:val="center"/>
          </w:tcPr>
          <w:p w14:paraId="73840F7B">
            <w:pPr>
              <w:snapToGrid w:val="0"/>
              <w:spacing w:line="312" w:lineRule="auto"/>
              <w:rPr>
                <w:rFonts w:ascii="宋体" w:hAnsi="宋体" w:cs="宋体"/>
                <w:sz w:val="24"/>
                <w:szCs w:val="24"/>
              </w:rPr>
            </w:pPr>
            <w:r>
              <w:rPr>
                <w:rFonts w:hint="eastAsia" w:ascii="宋体" w:hAnsi="宋体" w:cs="宋体"/>
                <w:sz w:val="24"/>
                <w:szCs w:val="24"/>
              </w:rPr>
              <w:t>入围供应商清退</w:t>
            </w:r>
          </w:p>
        </w:tc>
        <w:tc>
          <w:tcPr>
            <w:tcW w:w="4498" w:type="dxa"/>
            <w:noWrap/>
            <w:vAlign w:val="center"/>
          </w:tcPr>
          <w:p w14:paraId="740512F0">
            <w:pPr>
              <w:snapToGrid w:val="0"/>
              <w:spacing w:line="312" w:lineRule="auto"/>
              <w:rPr>
                <w:rFonts w:ascii="宋体" w:hAnsi="宋体" w:cs="宋体"/>
                <w:sz w:val="24"/>
                <w:szCs w:val="24"/>
              </w:rPr>
            </w:pPr>
            <w:r>
              <w:rPr>
                <w:rFonts w:hint="eastAsia" w:ascii="宋体" w:hAnsi="宋体" w:cs="宋体"/>
                <w:sz w:val="24"/>
                <w:szCs w:val="24"/>
              </w:rPr>
              <w:t>详见第八章《入围供应商清退和补充原则》约定内容</w:t>
            </w:r>
          </w:p>
        </w:tc>
      </w:tr>
      <w:tr w14:paraId="2C3E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63" w:type="dxa"/>
            <w:noWrap/>
            <w:vAlign w:val="center"/>
          </w:tcPr>
          <w:p w14:paraId="591D8200">
            <w:pPr>
              <w:snapToGrid w:val="0"/>
              <w:spacing w:line="312" w:lineRule="auto"/>
              <w:jc w:val="center"/>
              <w:rPr>
                <w:rFonts w:ascii="宋体" w:hAnsi="宋体" w:cs="宋体"/>
                <w:sz w:val="24"/>
                <w:szCs w:val="24"/>
              </w:rPr>
            </w:pPr>
            <w:r>
              <w:rPr>
                <w:rFonts w:hint="eastAsia" w:ascii="宋体" w:hAnsi="宋体" w:cs="宋体"/>
                <w:sz w:val="24"/>
                <w:szCs w:val="24"/>
              </w:rPr>
              <w:t>11.1</w:t>
            </w:r>
          </w:p>
        </w:tc>
        <w:tc>
          <w:tcPr>
            <w:tcW w:w="3044" w:type="dxa"/>
            <w:noWrap/>
            <w:vAlign w:val="center"/>
          </w:tcPr>
          <w:p w14:paraId="2886A180">
            <w:pPr>
              <w:snapToGrid w:val="0"/>
              <w:spacing w:line="312" w:lineRule="auto"/>
              <w:rPr>
                <w:rFonts w:ascii="宋体" w:hAnsi="宋体" w:cs="宋体"/>
                <w:sz w:val="24"/>
                <w:szCs w:val="24"/>
                <w:lang w:val="zh-CN"/>
              </w:rPr>
            </w:pPr>
            <w:r>
              <w:rPr>
                <w:rFonts w:hint="eastAsia" w:ascii="宋体" w:hAnsi="宋体" w:cs="宋体"/>
                <w:sz w:val="24"/>
                <w:szCs w:val="24"/>
                <w:lang w:val="zh-CN"/>
              </w:rPr>
              <w:t>争议解决方法</w:t>
            </w:r>
          </w:p>
        </w:tc>
        <w:tc>
          <w:tcPr>
            <w:tcW w:w="4498" w:type="dxa"/>
            <w:noWrap/>
            <w:vAlign w:val="center"/>
          </w:tcPr>
          <w:p w14:paraId="36F87ECB">
            <w:pPr>
              <w:snapToGrid w:val="0"/>
              <w:spacing w:line="312" w:lineRule="auto"/>
              <w:rPr>
                <w:rFonts w:ascii="宋体" w:hAnsi="宋体" w:cs="宋体"/>
                <w:sz w:val="24"/>
                <w:szCs w:val="24"/>
              </w:rPr>
            </w:pPr>
            <w:r>
              <w:rPr>
                <w:rFonts w:hint="eastAsia" w:ascii="宋体" w:hAnsi="宋体" w:cs="宋体"/>
                <w:sz w:val="24"/>
                <w:szCs w:val="24"/>
              </w:rPr>
              <w:t>向当地人民法院提起诉讼</w:t>
            </w:r>
          </w:p>
        </w:tc>
      </w:tr>
    </w:tbl>
    <w:p w14:paraId="4603E43D">
      <w:pPr>
        <w:widowControl/>
        <w:spacing w:line="312" w:lineRule="auto"/>
        <w:rPr>
          <w:rFonts w:ascii="宋体" w:hAnsi="宋体" w:cs="宋体"/>
          <w:b/>
          <w:sz w:val="24"/>
          <w:szCs w:val="24"/>
        </w:rPr>
      </w:pPr>
      <w:r>
        <w:rPr>
          <w:rFonts w:hint="eastAsia" w:ascii="宋体" w:hAnsi="宋体" w:cs="宋体"/>
          <w:b/>
          <w:sz w:val="24"/>
          <w:szCs w:val="24"/>
        </w:rPr>
        <w:t>6.协议文件</w:t>
      </w:r>
    </w:p>
    <w:p w14:paraId="47256CFD">
      <w:pPr>
        <w:spacing w:line="312" w:lineRule="auto"/>
        <w:ind w:firstLine="480" w:firstLineChars="200"/>
        <w:rPr>
          <w:rFonts w:ascii="宋体" w:hAnsi="宋体" w:cs="宋体"/>
          <w:sz w:val="24"/>
          <w:szCs w:val="24"/>
        </w:rPr>
      </w:pPr>
      <w:r>
        <w:rPr>
          <w:rFonts w:hint="eastAsia" w:ascii="宋体" w:hAnsi="宋体" w:cs="宋体"/>
          <w:sz w:val="24"/>
          <w:szCs w:val="24"/>
        </w:rPr>
        <w:t>下列文件是构成本协议的组成部分，应该认为是一个整体，彼此相互解释、相互补充。如果协议文件之间存在矛盾或不一致之处，以下述文件的排列顺序在先者为准。组成本框架协议的文件如下：</w:t>
      </w:r>
    </w:p>
    <w:p w14:paraId="0C86E86E">
      <w:pPr>
        <w:spacing w:line="312" w:lineRule="auto"/>
        <w:ind w:firstLine="480" w:firstLineChars="200"/>
        <w:rPr>
          <w:rFonts w:ascii="宋体" w:hAnsi="宋体" w:cs="宋体"/>
          <w:sz w:val="24"/>
          <w:szCs w:val="24"/>
        </w:rPr>
      </w:pPr>
      <w:r>
        <w:rPr>
          <w:rFonts w:hint="eastAsia" w:ascii="宋体" w:hAnsi="宋体" w:cs="宋体"/>
          <w:sz w:val="24"/>
          <w:szCs w:val="24"/>
        </w:rPr>
        <w:t>6.1 本协议书；</w:t>
      </w:r>
    </w:p>
    <w:p w14:paraId="65584E90">
      <w:pPr>
        <w:spacing w:line="312" w:lineRule="auto"/>
        <w:ind w:firstLine="480" w:firstLineChars="200"/>
        <w:rPr>
          <w:rFonts w:ascii="宋体" w:hAnsi="宋体" w:cs="宋体"/>
          <w:sz w:val="24"/>
          <w:szCs w:val="24"/>
        </w:rPr>
      </w:pPr>
      <w:r>
        <w:rPr>
          <w:rFonts w:hint="eastAsia" w:ascii="宋体" w:hAnsi="宋体" w:cs="宋体"/>
          <w:sz w:val="24"/>
          <w:szCs w:val="24"/>
        </w:rPr>
        <w:t>6.2 入围通知书；</w:t>
      </w:r>
    </w:p>
    <w:p w14:paraId="546C285B">
      <w:pPr>
        <w:spacing w:line="312" w:lineRule="auto"/>
        <w:ind w:firstLine="480" w:firstLineChars="200"/>
        <w:rPr>
          <w:rFonts w:ascii="宋体" w:hAnsi="宋体" w:cs="宋体"/>
          <w:sz w:val="24"/>
          <w:szCs w:val="24"/>
        </w:rPr>
      </w:pPr>
      <w:r>
        <w:rPr>
          <w:rFonts w:hint="eastAsia" w:ascii="宋体" w:hAnsi="宋体" w:cs="宋体"/>
          <w:sz w:val="24"/>
          <w:szCs w:val="24"/>
        </w:rPr>
        <w:t>6.3 本协议的修改、补充协议（如有）；</w:t>
      </w:r>
    </w:p>
    <w:p w14:paraId="74404B96">
      <w:pPr>
        <w:spacing w:line="312" w:lineRule="auto"/>
        <w:ind w:firstLine="480" w:firstLineChars="200"/>
        <w:rPr>
          <w:rFonts w:ascii="宋体" w:hAnsi="宋体" w:cs="宋体"/>
          <w:sz w:val="24"/>
          <w:szCs w:val="24"/>
        </w:rPr>
      </w:pPr>
      <w:r>
        <w:rPr>
          <w:rFonts w:hint="eastAsia" w:ascii="宋体" w:hAnsi="宋体" w:cs="宋体"/>
          <w:sz w:val="24"/>
          <w:szCs w:val="24"/>
        </w:rPr>
        <w:t>6.4 乙方的响应文件（含澄清文件）；</w:t>
      </w:r>
    </w:p>
    <w:p w14:paraId="7DE1F7A0">
      <w:pPr>
        <w:spacing w:line="312" w:lineRule="auto"/>
        <w:ind w:firstLine="480" w:firstLineChars="200"/>
        <w:rPr>
          <w:rFonts w:ascii="宋体" w:hAnsi="宋体" w:cs="宋体"/>
          <w:sz w:val="24"/>
          <w:szCs w:val="24"/>
        </w:rPr>
      </w:pPr>
      <w:r>
        <w:rPr>
          <w:rFonts w:hint="eastAsia" w:ascii="宋体" w:hAnsi="宋体" w:cs="宋体"/>
          <w:sz w:val="24"/>
          <w:szCs w:val="24"/>
        </w:rPr>
        <w:t>6.5 征集文件（含补遗文件）。</w:t>
      </w:r>
    </w:p>
    <w:p w14:paraId="2D8D924C">
      <w:pPr>
        <w:spacing w:line="312" w:lineRule="auto"/>
        <w:rPr>
          <w:rFonts w:ascii="宋体" w:hAnsi="宋体" w:cs="宋体"/>
          <w:b/>
          <w:sz w:val="24"/>
          <w:szCs w:val="24"/>
        </w:rPr>
      </w:pPr>
      <w:r>
        <w:rPr>
          <w:rFonts w:hint="eastAsia" w:ascii="宋体" w:hAnsi="宋体" w:cs="宋体"/>
          <w:b/>
          <w:sz w:val="24"/>
          <w:szCs w:val="24"/>
        </w:rPr>
        <w:t>7.协议生效及其它</w:t>
      </w:r>
    </w:p>
    <w:p w14:paraId="330C83A8">
      <w:pPr>
        <w:spacing w:line="312" w:lineRule="auto"/>
        <w:ind w:firstLine="480" w:firstLineChars="200"/>
        <w:rPr>
          <w:rFonts w:ascii="宋体" w:hAnsi="宋体" w:cs="宋体"/>
          <w:spacing w:val="11"/>
          <w:sz w:val="24"/>
          <w:szCs w:val="24"/>
        </w:rPr>
      </w:pPr>
      <w:r>
        <w:rPr>
          <w:rFonts w:hint="eastAsia" w:ascii="宋体" w:hAnsi="宋体" w:cs="宋体"/>
          <w:sz w:val="24"/>
          <w:szCs w:val="24"/>
        </w:rPr>
        <w:t>7.1 本</w:t>
      </w:r>
      <w:r>
        <w:rPr>
          <w:rFonts w:hint="eastAsia" w:ascii="宋体" w:hAnsi="宋体" w:cs="宋体"/>
          <w:spacing w:val="11"/>
          <w:sz w:val="24"/>
          <w:szCs w:val="24"/>
        </w:rPr>
        <w:t>协议不得对征集文件确定的事项以及乙方的响应文件作实质性修改。</w:t>
      </w:r>
    </w:p>
    <w:p w14:paraId="373E9E9F">
      <w:pPr>
        <w:spacing w:line="312" w:lineRule="auto"/>
        <w:ind w:firstLine="480" w:firstLineChars="200"/>
        <w:rPr>
          <w:rFonts w:ascii="宋体" w:hAnsi="宋体" w:cs="宋体"/>
          <w:sz w:val="24"/>
          <w:szCs w:val="24"/>
        </w:rPr>
      </w:pPr>
      <w:r>
        <w:rPr>
          <w:rFonts w:hint="eastAsia" w:ascii="宋体" w:hAnsi="宋体" w:cs="宋体"/>
          <w:sz w:val="24"/>
          <w:szCs w:val="24"/>
        </w:rPr>
        <w:t>7.2 本协议自签订之日起七个工作日内，甲方应当将本协议副本报同级政府采购监督管理部门和有关部门备案。</w:t>
      </w:r>
    </w:p>
    <w:p w14:paraId="7D1319AD">
      <w:pPr>
        <w:spacing w:line="312" w:lineRule="auto"/>
        <w:ind w:firstLine="480" w:firstLineChars="200"/>
        <w:rPr>
          <w:rFonts w:ascii="宋体" w:hAnsi="宋体" w:cs="宋体"/>
          <w:sz w:val="24"/>
          <w:szCs w:val="24"/>
        </w:rPr>
      </w:pPr>
      <w:r>
        <w:rPr>
          <w:rFonts w:hint="eastAsia" w:ascii="宋体" w:hAnsi="宋体" w:cs="宋体"/>
          <w:sz w:val="24"/>
          <w:szCs w:val="24"/>
        </w:rPr>
        <w:t>7.3 本协议自双方签字盖章之日起生效。</w:t>
      </w:r>
    </w:p>
    <w:p w14:paraId="71E203D2">
      <w:pPr>
        <w:spacing w:line="312" w:lineRule="auto"/>
        <w:ind w:firstLine="480" w:firstLineChars="200"/>
        <w:rPr>
          <w:rFonts w:ascii="宋体" w:hAnsi="宋体" w:cs="宋体"/>
          <w:sz w:val="24"/>
          <w:szCs w:val="24"/>
        </w:rPr>
      </w:pPr>
      <w:r>
        <w:rPr>
          <w:rFonts w:hint="eastAsia" w:ascii="宋体" w:hAnsi="宋体" w:cs="宋体"/>
          <w:sz w:val="24"/>
          <w:szCs w:val="24"/>
        </w:rPr>
        <w:t>7.4 本协议一式三份，具同等法律效力。甲乙双方、同级政府采购监督管理部门各执一份。</w:t>
      </w:r>
    </w:p>
    <w:p w14:paraId="6CE618F3">
      <w:pPr>
        <w:spacing w:line="312" w:lineRule="auto"/>
        <w:rPr>
          <w:rFonts w:ascii="宋体" w:hAnsi="宋体" w:cs="宋体"/>
          <w:b/>
          <w:sz w:val="24"/>
          <w:szCs w:val="24"/>
        </w:rPr>
      </w:pPr>
      <w:r>
        <w:rPr>
          <w:rFonts w:hint="eastAsia" w:ascii="宋体" w:hAnsi="宋体" w:cs="宋体"/>
          <w:b/>
          <w:sz w:val="24"/>
          <w:szCs w:val="24"/>
        </w:rPr>
        <w:t>8.补充条款</w:t>
      </w:r>
    </w:p>
    <w:p w14:paraId="25124B6A">
      <w:pPr>
        <w:spacing w:line="312" w:lineRule="auto"/>
        <w:ind w:firstLine="480" w:firstLineChars="200"/>
        <w:rPr>
          <w:rFonts w:ascii="宋体" w:hAnsi="宋体" w:cs="宋体"/>
          <w:sz w:val="24"/>
          <w:szCs w:val="24"/>
        </w:rPr>
      </w:pPr>
      <w:r>
        <w:rPr>
          <w:rFonts w:hint="eastAsia" w:ascii="宋体" w:hAnsi="宋体" w:cs="宋体"/>
          <w:sz w:val="24"/>
          <w:szCs w:val="24"/>
        </w:rPr>
        <w:t>如需修改或补充本协议内容，经协商，双方可签署书面修改或补充协议，该补充或修改协议将作为本协议的一个组成部分。</w:t>
      </w:r>
    </w:p>
    <w:p w14:paraId="26FBDE16">
      <w:pPr>
        <w:spacing w:line="312" w:lineRule="auto"/>
        <w:ind w:firstLine="480" w:firstLineChars="200"/>
        <w:rPr>
          <w:rFonts w:ascii="宋体" w:hAnsi="宋体" w:cs="宋体"/>
          <w:sz w:val="24"/>
          <w:szCs w:val="24"/>
        </w:rPr>
      </w:pPr>
    </w:p>
    <w:p w14:paraId="759670CA">
      <w:pPr>
        <w:spacing w:line="312" w:lineRule="auto"/>
        <w:ind w:firstLine="480" w:firstLineChars="200"/>
        <w:rPr>
          <w:rFonts w:ascii="宋体" w:hAnsi="宋体" w:cs="宋体"/>
          <w:sz w:val="24"/>
          <w:szCs w:val="24"/>
        </w:rPr>
      </w:pPr>
      <w:r>
        <w:rPr>
          <w:rFonts w:hint="eastAsia" w:ascii="宋体" w:hAnsi="宋体" w:cs="宋体"/>
          <w:sz w:val="24"/>
          <w:szCs w:val="24"/>
        </w:rPr>
        <w:t>甲方：                （盖章）   乙方：                （盖章）</w:t>
      </w:r>
    </w:p>
    <w:p w14:paraId="458362A0">
      <w:pPr>
        <w:spacing w:line="312" w:lineRule="auto"/>
        <w:ind w:firstLine="480" w:firstLineChars="200"/>
        <w:rPr>
          <w:rFonts w:ascii="宋体" w:hAnsi="宋体" w:cs="宋体"/>
          <w:sz w:val="24"/>
          <w:szCs w:val="24"/>
        </w:rPr>
      </w:pPr>
    </w:p>
    <w:p w14:paraId="71F507E1">
      <w:pPr>
        <w:spacing w:line="312" w:lineRule="auto"/>
        <w:ind w:firstLine="480" w:firstLineChars="200"/>
        <w:rPr>
          <w:rFonts w:ascii="宋体" w:hAnsi="宋体" w:cs="宋体"/>
          <w:sz w:val="24"/>
          <w:szCs w:val="24"/>
        </w:rPr>
      </w:pPr>
      <w:r>
        <w:rPr>
          <w:rFonts w:hint="eastAsia" w:ascii="宋体" w:hAnsi="宋体" w:cs="宋体"/>
          <w:sz w:val="24"/>
          <w:szCs w:val="24"/>
        </w:rPr>
        <w:t xml:space="preserve">签约代表：                        签约代表：                         </w:t>
      </w:r>
    </w:p>
    <w:p w14:paraId="652A5046">
      <w:pPr>
        <w:spacing w:line="312" w:lineRule="auto"/>
        <w:ind w:firstLine="480" w:firstLineChars="200"/>
        <w:rPr>
          <w:rFonts w:ascii="宋体" w:hAnsi="宋体" w:cs="宋体"/>
          <w:sz w:val="24"/>
          <w:szCs w:val="24"/>
        </w:rPr>
      </w:pPr>
    </w:p>
    <w:p w14:paraId="069ED171">
      <w:pPr>
        <w:spacing w:line="312" w:lineRule="auto"/>
        <w:ind w:firstLine="480" w:firstLineChars="200"/>
        <w:rPr>
          <w:rFonts w:ascii="宋体" w:hAnsi="宋体" w:cs="宋体"/>
          <w:sz w:val="24"/>
          <w:szCs w:val="24"/>
        </w:rPr>
      </w:pPr>
      <w:r>
        <w:rPr>
          <w:rFonts w:hint="eastAsia" w:ascii="宋体" w:hAnsi="宋体" w:cs="宋体"/>
          <w:sz w:val="24"/>
          <w:szCs w:val="24"/>
        </w:rPr>
        <w:t>签约日期：                        签约日期：</w:t>
      </w:r>
    </w:p>
    <w:p w14:paraId="6D69CF5D">
      <w:pPr>
        <w:spacing w:line="312" w:lineRule="auto"/>
        <w:rPr>
          <w:rFonts w:ascii="宋体" w:hAnsi="宋体" w:cs="宋体"/>
          <w:sz w:val="24"/>
        </w:rPr>
      </w:pPr>
      <w:r>
        <w:rPr>
          <w:rFonts w:hint="eastAsia" w:ascii="宋体" w:hAnsi="宋体" w:cs="宋体"/>
          <w:sz w:val="24"/>
        </w:rPr>
        <w:br w:type="page"/>
      </w:r>
    </w:p>
    <w:p w14:paraId="1AA49370">
      <w:pPr>
        <w:widowControl/>
        <w:spacing w:line="312" w:lineRule="auto"/>
        <w:jc w:val="center"/>
        <w:rPr>
          <w:rFonts w:ascii="宋体" w:hAnsi="宋体" w:cs="宋体"/>
          <w:sz w:val="36"/>
          <w:szCs w:val="36"/>
        </w:rPr>
      </w:pPr>
      <w:r>
        <w:rPr>
          <w:rFonts w:hint="eastAsia" w:ascii="宋体" w:hAnsi="宋体" w:cs="宋体"/>
          <w:sz w:val="36"/>
          <w:szCs w:val="36"/>
        </w:rPr>
        <w:t>通用条款</w:t>
      </w:r>
    </w:p>
    <w:p w14:paraId="15CAEC2B">
      <w:pPr>
        <w:widowControl/>
        <w:spacing w:line="312" w:lineRule="auto"/>
        <w:ind w:firstLine="482" w:firstLineChars="200"/>
        <w:rPr>
          <w:rFonts w:ascii="宋体" w:hAnsi="宋体" w:cs="宋体"/>
          <w:sz w:val="24"/>
          <w:szCs w:val="24"/>
        </w:rPr>
      </w:pPr>
      <w:r>
        <w:rPr>
          <w:rFonts w:hint="eastAsia" w:ascii="宋体" w:hAnsi="宋体" w:cs="宋体"/>
          <w:b/>
          <w:sz w:val="24"/>
          <w:szCs w:val="24"/>
        </w:rPr>
        <w:t>1.定义</w:t>
      </w:r>
    </w:p>
    <w:p w14:paraId="596122DA">
      <w:pPr>
        <w:widowControl/>
        <w:spacing w:line="312" w:lineRule="auto"/>
        <w:ind w:firstLine="524" w:firstLineChars="200"/>
        <w:rPr>
          <w:rFonts w:ascii="宋体" w:hAnsi="宋体" w:cs="宋体"/>
          <w:b/>
          <w:sz w:val="24"/>
          <w:szCs w:val="24"/>
        </w:rPr>
      </w:pPr>
      <w:r>
        <w:rPr>
          <w:rFonts w:hint="eastAsia" w:ascii="宋体" w:hAnsi="宋体" w:cs="宋体"/>
          <w:spacing w:val="11"/>
          <w:sz w:val="24"/>
          <w:szCs w:val="24"/>
        </w:rPr>
        <w:t>1.1 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w:t>
      </w:r>
    </w:p>
    <w:p w14:paraId="74359870">
      <w:pPr>
        <w:pStyle w:val="17"/>
        <w:spacing w:before="0" w:beforeAutospacing="0" w:after="0" w:afterAutospacing="0" w:line="312" w:lineRule="auto"/>
        <w:ind w:firstLine="524" w:firstLineChars="200"/>
        <w:rPr>
          <w:spacing w:val="11"/>
        </w:rPr>
      </w:pPr>
      <w:r>
        <w:rPr>
          <w:rFonts w:hint="eastAsia"/>
          <w:spacing w:val="11"/>
        </w:rPr>
        <w:t>1.2 封闭式框架协议采购：是指通过公开竞争订立框架协议后，除经过框架协议约定的补充征集程序外，不得增加协议供应商的框架协议采购。</w:t>
      </w:r>
    </w:p>
    <w:p w14:paraId="5DD3779A">
      <w:pPr>
        <w:pStyle w:val="17"/>
        <w:spacing w:before="0" w:beforeAutospacing="0" w:after="0" w:afterAutospacing="0" w:line="312" w:lineRule="auto"/>
        <w:ind w:firstLine="524" w:firstLineChars="200"/>
        <w:rPr>
          <w:spacing w:val="11"/>
        </w:rPr>
      </w:pPr>
      <w:r>
        <w:rPr>
          <w:rFonts w:hint="eastAsia"/>
          <w:spacing w:val="11"/>
        </w:rPr>
        <w:t>1.3 征集人：是指负责本项目公开征集程序、订立框架协议的集中采购机构、主管预算单位（其他预算单位）。</w:t>
      </w:r>
    </w:p>
    <w:p w14:paraId="4A2B11A6">
      <w:pPr>
        <w:widowControl/>
        <w:spacing w:line="312" w:lineRule="auto"/>
        <w:ind w:firstLine="524" w:firstLineChars="200"/>
        <w:rPr>
          <w:rFonts w:ascii="宋体" w:hAnsi="宋体" w:cs="宋体"/>
          <w:spacing w:val="11"/>
          <w:sz w:val="24"/>
          <w:szCs w:val="24"/>
        </w:rPr>
      </w:pPr>
      <w:r>
        <w:rPr>
          <w:rFonts w:hint="eastAsia" w:ascii="宋体" w:hAnsi="宋体" w:cs="宋体"/>
          <w:spacing w:val="11"/>
          <w:sz w:val="24"/>
          <w:szCs w:val="24"/>
        </w:rPr>
        <w:t>1.4 采购人：是指适用本框架协议，按照框架协议约定规则，在入围供应商范围内确定第二阶段成交供应商并订立采购合同的国家机关、事业单位和团体组织。</w:t>
      </w:r>
    </w:p>
    <w:p w14:paraId="0D80FBB4">
      <w:pPr>
        <w:widowControl/>
        <w:spacing w:line="312" w:lineRule="auto"/>
        <w:ind w:firstLine="524" w:firstLineChars="200"/>
        <w:rPr>
          <w:rFonts w:ascii="宋体" w:hAnsi="宋体" w:cs="宋体"/>
          <w:spacing w:val="11"/>
          <w:sz w:val="24"/>
          <w:szCs w:val="24"/>
        </w:rPr>
      </w:pPr>
      <w:r>
        <w:rPr>
          <w:rFonts w:hint="eastAsia" w:ascii="宋体" w:hAnsi="宋体" w:cs="宋体"/>
          <w:spacing w:val="11"/>
          <w:sz w:val="24"/>
          <w:szCs w:val="24"/>
        </w:rPr>
        <w:t>1.5 服务对象：是指适用本框架协议，按照框架协议约定规则，在入围供应商范围内确定第二阶段成交供应商并订立采购合同的国家机关、事业单位和团体组织以外的采购主体。</w:t>
      </w:r>
    </w:p>
    <w:p w14:paraId="1B9FB6D6">
      <w:pPr>
        <w:widowControl/>
        <w:spacing w:line="312" w:lineRule="auto"/>
        <w:ind w:firstLine="480" w:firstLineChars="200"/>
        <w:rPr>
          <w:rFonts w:ascii="宋体" w:hAnsi="宋体" w:cs="宋体"/>
          <w:spacing w:val="11"/>
          <w:sz w:val="24"/>
          <w:szCs w:val="24"/>
        </w:rPr>
      </w:pPr>
      <w:r>
        <w:rPr>
          <w:rFonts w:hint="eastAsia" w:ascii="宋体" w:hAnsi="宋体" w:cs="宋体"/>
          <w:sz w:val="24"/>
          <w:szCs w:val="24"/>
        </w:rPr>
        <w:t>1.6 入围供应商：是指参加本项目第一阶段公开征集活动并入围的供应商。</w:t>
      </w:r>
    </w:p>
    <w:p w14:paraId="4A4B5E6E">
      <w:pPr>
        <w:widowControl/>
        <w:spacing w:line="312" w:lineRule="auto"/>
        <w:ind w:firstLine="480" w:firstLineChars="200"/>
        <w:rPr>
          <w:rFonts w:ascii="宋体" w:hAnsi="宋体" w:cs="宋体"/>
          <w:sz w:val="24"/>
          <w:szCs w:val="24"/>
        </w:rPr>
      </w:pPr>
      <w:r>
        <w:rPr>
          <w:rFonts w:hint="eastAsia" w:ascii="宋体" w:hAnsi="宋体" w:cs="宋体"/>
          <w:sz w:val="24"/>
          <w:szCs w:val="24"/>
        </w:rPr>
        <w:t>1.7 成交供应商：是指在第二阶段与采购人或者服务对象订立采购合同的入围供应商。</w:t>
      </w:r>
    </w:p>
    <w:p w14:paraId="64ACFCF2">
      <w:pPr>
        <w:widowControl/>
        <w:spacing w:line="312" w:lineRule="auto"/>
        <w:ind w:firstLine="524" w:firstLineChars="200"/>
        <w:rPr>
          <w:rFonts w:ascii="宋体" w:hAnsi="宋体" w:cs="宋体"/>
          <w:spacing w:val="11"/>
          <w:sz w:val="24"/>
          <w:szCs w:val="24"/>
        </w:rPr>
      </w:pPr>
      <w:r>
        <w:rPr>
          <w:rFonts w:hint="eastAsia" w:ascii="宋体" w:hAnsi="宋体" w:cs="宋体"/>
          <w:spacing w:val="11"/>
          <w:sz w:val="24"/>
          <w:szCs w:val="24"/>
        </w:rPr>
        <w:t>1.8 协议价格：是指入围供应商在第一阶段提报的响应报价（有量价关系折扣的，包括量价关系折扣），是采购人或者服务对象确定第二阶段成交供应商的最高限价。</w:t>
      </w:r>
    </w:p>
    <w:p w14:paraId="7878846A">
      <w:pPr>
        <w:widowControl/>
        <w:spacing w:line="312" w:lineRule="auto"/>
        <w:ind w:firstLine="482" w:firstLineChars="200"/>
        <w:rPr>
          <w:rFonts w:ascii="宋体" w:hAnsi="宋体" w:cs="宋体"/>
          <w:b/>
          <w:sz w:val="24"/>
          <w:szCs w:val="24"/>
        </w:rPr>
      </w:pPr>
      <w:r>
        <w:rPr>
          <w:rFonts w:hint="eastAsia" w:ascii="宋体" w:hAnsi="宋体" w:cs="宋体"/>
          <w:b/>
          <w:sz w:val="24"/>
          <w:szCs w:val="24"/>
        </w:rPr>
        <w:t>2.采购合同的授予、履行</w:t>
      </w:r>
    </w:p>
    <w:p w14:paraId="104D3986">
      <w:pPr>
        <w:widowControl/>
        <w:spacing w:line="312" w:lineRule="auto"/>
        <w:ind w:firstLine="472" w:firstLineChars="196"/>
        <w:rPr>
          <w:rFonts w:ascii="宋体" w:hAnsi="宋体" w:cs="宋体"/>
          <w:sz w:val="24"/>
          <w:szCs w:val="24"/>
        </w:rPr>
      </w:pPr>
      <w:r>
        <w:rPr>
          <w:rFonts w:hint="eastAsia" w:ascii="宋体" w:hAnsi="宋体" w:cs="宋体"/>
          <w:b/>
          <w:sz w:val="24"/>
          <w:szCs w:val="24"/>
        </w:rPr>
        <w:t>2.1 确定成交供应商的电子采购平台</w:t>
      </w:r>
    </w:p>
    <w:p w14:paraId="7C15DF47">
      <w:pPr>
        <w:widowControl/>
        <w:spacing w:line="312" w:lineRule="auto"/>
        <w:ind w:firstLine="524" w:firstLineChars="200"/>
        <w:rPr>
          <w:rFonts w:ascii="宋体" w:hAnsi="宋体" w:cs="宋体"/>
          <w:spacing w:val="11"/>
          <w:sz w:val="24"/>
          <w:szCs w:val="24"/>
        </w:rPr>
      </w:pPr>
      <w:r>
        <w:rPr>
          <w:rFonts w:hint="eastAsia" w:ascii="宋体" w:hAnsi="宋体" w:cs="宋体"/>
          <w:spacing w:val="11"/>
          <w:sz w:val="24"/>
          <w:szCs w:val="24"/>
        </w:rPr>
        <w:t>2.1.1 第二阶段采购人或者服务对象从入围供应商中确定成交供应商的电子采购平台：见协议书。</w:t>
      </w:r>
    </w:p>
    <w:p w14:paraId="55D76847">
      <w:pPr>
        <w:widowControl/>
        <w:spacing w:line="312" w:lineRule="auto"/>
        <w:ind w:firstLine="524" w:firstLineChars="200"/>
        <w:rPr>
          <w:rFonts w:ascii="宋体" w:hAnsi="宋体" w:cs="宋体"/>
          <w:spacing w:val="11"/>
          <w:sz w:val="24"/>
          <w:szCs w:val="24"/>
        </w:rPr>
      </w:pPr>
      <w:r>
        <w:rPr>
          <w:rFonts w:hint="eastAsia" w:ascii="宋体" w:hAnsi="宋体" w:cs="宋体"/>
          <w:spacing w:val="11"/>
          <w:sz w:val="24"/>
          <w:szCs w:val="24"/>
        </w:rPr>
        <w:t>2.1.2 电子采购平台主要功能包括：</w:t>
      </w:r>
    </w:p>
    <w:p w14:paraId="02B5E148">
      <w:pPr>
        <w:widowControl/>
        <w:spacing w:line="312" w:lineRule="auto"/>
        <w:ind w:firstLine="524" w:firstLineChars="200"/>
        <w:rPr>
          <w:rFonts w:ascii="宋体" w:hAnsi="宋体" w:cs="宋体"/>
          <w:spacing w:val="11"/>
          <w:sz w:val="24"/>
          <w:szCs w:val="24"/>
        </w:rPr>
      </w:pPr>
      <w:r>
        <w:rPr>
          <w:rFonts w:hint="eastAsia" w:ascii="宋体" w:hAnsi="宋体" w:cs="宋体"/>
          <w:spacing w:val="11"/>
          <w:sz w:val="24"/>
          <w:szCs w:val="24"/>
        </w:rPr>
        <w:t>（1）发布征集文件、入围信息；</w:t>
      </w:r>
    </w:p>
    <w:p w14:paraId="60735DF8">
      <w:pPr>
        <w:widowControl/>
        <w:spacing w:line="312" w:lineRule="auto"/>
        <w:ind w:firstLine="524" w:firstLineChars="200"/>
        <w:rPr>
          <w:rFonts w:ascii="宋体" w:hAnsi="宋体" w:cs="宋体"/>
          <w:spacing w:val="11"/>
          <w:sz w:val="24"/>
          <w:szCs w:val="24"/>
        </w:rPr>
      </w:pPr>
      <w:r>
        <w:rPr>
          <w:rFonts w:hint="eastAsia" w:ascii="宋体" w:hAnsi="宋体" w:cs="宋体"/>
          <w:spacing w:val="11"/>
          <w:sz w:val="24"/>
          <w:szCs w:val="24"/>
        </w:rPr>
        <w:t>（2）确定成交供应商（采用二次竞价方式的，应发布二次竞价公告）；</w:t>
      </w:r>
    </w:p>
    <w:p w14:paraId="2745E258">
      <w:pPr>
        <w:widowControl/>
        <w:spacing w:line="312" w:lineRule="auto"/>
        <w:ind w:firstLine="524" w:firstLineChars="200"/>
        <w:rPr>
          <w:rFonts w:ascii="宋体" w:hAnsi="宋体" w:cs="宋体"/>
          <w:spacing w:val="11"/>
          <w:sz w:val="24"/>
          <w:szCs w:val="24"/>
        </w:rPr>
      </w:pPr>
      <w:r>
        <w:rPr>
          <w:rFonts w:hint="eastAsia" w:ascii="宋体" w:hAnsi="宋体" w:cs="宋体"/>
          <w:spacing w:val="11"/>
          <w:sz w:val="24"/>
          <w:szCs w:val="24"/>
        </w:rPr>
        <w:t>（3）采用二次竞价、顺序轮候方式的，逐笔发布成交结果公告；</w:t>
      </w:r>
    </w:p>
    <w:p w14:paraId="1C0D687E">
      <w:pPr>
        <w:widowControl/>
        <w:spacing w:line="312" w:lineRule="auto"/>
        <w:ind w:firstLine="524" w:firstLineChars="200"/>
        <w:rPr>
          <w:rFonts w:ascii="宋体" w:hAnsi="宋体" w:cs="宋体"/>
          <w:spacing w:val="11"/>
          <w:sz w:val="24"/>
          <w:szCs w:val="24"/>
        </w:rPr>
      </w:pPr>
      <w:r>
        <w:rPr>
          <w:rFonts w:hint="eastAsia" w:ascii="宋体" w:hAnsi="宋体" w:cs="宋体"/>
          <w:spacing w:val="11"/>
          <w:sz w:val="24"/>
          <w:szCs w:val="24"/>
        </w:rPr>
        <w:t>（4）发布成交结果汇总公告；</w:t>
      </w:r>
    </w:p>
    <w:p w14:paraId="2DC7DC47">
      <w:pPr>
        <w:widowControl/>
        <w:spacing w:line="312" w:lineRule="auto"/>
        <w:ind w:firstLine="524" w:firstLineChars="200"/>
        <w:rPr>
          <w:rFonts w:ascii="宋体" w:hAnsi="宋体" w:cs="宋体"/>
          <w:spacing w:val="11"/>
          <w:sz w:val="24"/>
          <w:szCs w:val="24"/>
        </w:rPr>
      </w:pPr>
      <w:r>
        <w:rPr>
          <w:rFonts w:hint="eastAsia" w:ascii="宋体" w:hAnsi="宋体" w:cs="宋体"/>
          <w:spacing w:val="11"/>
          <w:sz w:val="24"/>
          <w:szCs w:val="24"/>
        </w:rPr>
        <w:t>（5）发布入围供应商清退公告；</w:t>
      </w:r>
    </w:p>
    <w:p w14:paraId="13271F72">
      <w:pPr>
        <w:widowControl/>
        <w:spacing w:line="312" w:lineRule="auto"/>
        <w:ind w:firstLine="524" w:firstLineChars="200"/>
        <w:rPr>
          <w:rFonts w:ascii="宋体" w:hAnsi="宋体" w:cs="宋体"/>
          <w:spacing w:val="11"/>
          <w:sz w:val="24"/>
          <w:szCs w:val="24"/>
        </w:rPr>
      </w:pPr>
      <w:r>
        <w:rPr>
          <w:rFonts w:hint="eastAsia" w:ascii="宋体" w:hAnsi="宋体" w:cs="宋体"/>
          <w:spacing w:val="11"/>
          <w:sz w:val="24"/>
          <w:szCs w:val="24"/>
        </w:rPr>
        <w:t>（6）法律法规规定的其他事项。</w:t>
      </w:r>
    </w:p>
    <w:p w14:paraId="049A6ABF">
      <w:pPr>
        <w:widowControl/>
        <w:spacing w:line="312" w:lineRule="auto"/>
        <w:ind w:firstLine="472" w:firstLineChars="196"/>
        <w:rPr>
          <w:rFonts w:ascii="宋体" w:hAnsi="宋体" w:cs="宋体"/>
          <w:sz w:val="24"/>
          <w:szCs w:val="24"/>
        </w:rPr>
      </w:pPr>
      <w:r>
        <w:rPr>
          <w:rFonts w:hint="eastAsia" w:ascii="宋体" w:hAnsi="宋体" w:cs="宋体"/>
          <w:b/>
          <w:sz w:val="24"/>
          <w:szCs w:val="24"/>
        </w:rPr>
        <w:t>2.2 确定成交供应商的方式</w:t>
      </w:r>
    </w:p>
    <w:p w14:paraId="0F6F1FBA">
      <w:pPr>
        <w:widowControl/>
        <w:spacing w:line="312" w:lineRule="auto"/>
        <w:ind w:firstLine="524" w:firstLineChars="200"/>
        <w:rPr>
          <w:rFonts w:ascii="宋体" w:hAnsi="宋体" w:cs="宋体"/>
          <w:spacing w:val="11"/>
          <w:sz w:val="24"/>
          <w:szCs w:val="24"/>
        </w:rPr>
      </w:pPr>
      <w:r>
        <w:rPr>
          <w:rFonts w:hint="eastAsia" w:ascii="宋体" w:hAnsi="宋体" w:cs="宋体"/>
          <w:spacing w:val="11"/>
          <w:sz w:val="24"/>
          <w:szCs w:val="24"/>
        </w:rPr>
        <w:t>2.2.1 本项目采用</w:t>
      </w:r>
      <w:r>
        <w:rPr>
          <w:rFonts w:hint="eastAsia" w:ascii="宋体" w:hAnsi="宋体" w:cs="宋体"/>
          <w:spacing w:val="11"/>
          <w:sz w:val="24"/>
          <w:szCs w:val="24"/>
          <w:u w:val="single"/>
        </w:rPr>
        <w:t>直接选定</w:t>
      </w:r>
      <w:r>
        <w:rPr>
          <w:rFonts w:hint="eastAsia" w:ascii="宋体" w:hAnsi="宋体" w:cs="宋体"/>
          <w:spacing w:val="11"/>
          <w:sz w:val="24"/>
          <w:szCs w:val="24"/>
        </w:rPr>
        <w:t>方式确定成交供应商：</w:t>
      </w:r>
    </w:p>
    <w:p w14:paraId="22A00D4F">
      <w:pPr>
        <w:pStyle w:val="17"/>
        <w:spacing w:before="0" w:beforeAutospacing="0" w:after="0" w:afterAutospacing="0" w:line="312" w:lineRule="auto"/>
        <w:ind w:firstLine="524" w:firstLineChars="200"/>
        <w:rPr>
          <w:spacing w:val="11"/>
        </w:rPr>
      </w:pPr>
      <w:r>
        <w:rPr>
          <w:rFonts w:hint="eastAsia"/>
          <w:spacing w:val="11"/>
        </w:rPr>
        <w:t>（1）直接选定方式：是指采购人或者服务对象依据入围产品价格、质量以及服务便利性、用户评价等因素，从第一阶段入围供应商中直接选定成交供应商的方式。</w:t>
      </w:r>
    </w:p>
    <w:p w14:paraId="63A73C60">
      <w:pPr>
        <w:pStyle w:val="17"/>
        <w:spacing w:before="0" w:beforeAutospacing="0" w:after="0" w:afterAutospacing="0" w:line="312" w:lineRule="auto"/>
        <w:ind w:firstLine="524" w:firstLineChars="200"/>
        <w:rPr>
          <w:spacing w:val="11"/>
        </w:rPr>
      </w:pPr>
      <w:r>
        <w:rPr>
          <w:rFonts w:hint="eastAsia"/>
          <w:spacing w:val="11"/>
        </w:rPr>
        <w:t>（2）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进行二次竞价应当给予供应商必要的响应时间。</w:t>
      </w:r>
    </w:p>
    <w:p w14:paraId="247773F8">
      <w:pPr>
        <w:pStyle w:val="17"/>
        <w:spacing w:before="0" w:beforeAutospacing="0" w:after="0" w:afterAutospacing="0" w:line="312" w:lineRule="auto"/>
        <w:ind w:firstLine="524" w:firstLineChars="200"/>
        <w:rPr>
          <w:spacing w:val="11"/>
        </w:rPr>
      </w:pPr>
      <w:r>
        <w:rPr>
          <w:rFonts w:hint="eastAsia"/>
          <w:spacing w:val="11"/>
        </w:rPr>
        <w:t>（3）顺序轮候方式：是指根据征集文件中确定的轮候顺序规则，对所有入围供应商依次授予采购合同的方式。每个入围供应商在一个顺序轮候期内，只有一次获得合同授予的机会。合同授予顺序在入围公告中确定。</w:t>
      </w:r>
    </w:p>
    <w:p w14:paraId="7C7C6F08">
      <w:pPr>
        <w:widowControl/>
        <w:spacing w:line="312" w:lineRule="auto"/>
        <w:ind w:firstLine="472" w:firstLineChars="196"/>
        <w:rPr>
          <w:rFonts w:ascii="宋体" w:hAnsi="宋体" w:cs="宋体"/>
          <w:sz w:val="24"/>
          <w:szCs w:val="24"/>
        </w:rPr>
      </w:pPr>
      <w:r>
        <w:rPr>
          <w:rFonts w:hint="eastAsia" w:ascii="宋体" w:hAnsi="宋体" w:cs="宋体"/>
          <w:b/>
          <w:sz w:val="24"/>
          <w:szCs w:val="24"/>
        </w:rPr>
        <w:t>2.3 采购合同授予</w:t>
      </w:r>
    </w:p>
    <w:p w14:paraId="4ED1D76A">
      <w:pPr>
        <w:pStyle w:val="17"/>
        <w:spacing w:before="0" w:beforeAutospacing="0" w:after="0" w:afterAutospacing="0" w:line="312" w:lineRule="auto"/>
        <w:ind w:firstLine="524" w:firstLineChars="200"/>
        <w:rPr>
          <w:spacing w:val="11"/>
        </w:rPr>
      </w:pPr>
      <w:r>
        <w:rPr>
          <w:rFonts w:hint="eastAsia"/>
          <w:spacing w:val="11"/>
        </w:rPr>
        <w:t>2.3.1 采购人或者服务对象采购本框架协议约定的服务，应当将第二阶段的采购合同授予入围供应商，但是本协议约定适用授予非入围供应商采购合同的除外。</w:t>
      </w:r>
    </w:p>
    <w:p w14:paraId="72A54E92">
      <w:pPr>
        <w:pStyle w:val="17"/>
        <w:spacing w:before="0" w:beforeAutospacing="0" w:after="0" w:afterAutospacing="0" w:line="312" w:lineRule="auto"/>
        <w:ind w:firstLine="524" w:firstLineChars="200"/>
        <w:rPr>
          <w:spacing w:val="11"/>
        </w:rPr>
      </w:pPr>
      <w:r>
        <w:rPr>
          <w:rFonts w:hint="eastAsia"/>
          <w:spacing w:val="11"/>
        </w:rPr>
        <w:t>2.3.2 同一框架协议采购应当使用统一的采购合同，采购人、服务对象和供应商不得擅自改变框架协议约定的合同实质性条款。</w:t>
      </w:r>
    </w:p>
    <w:p w14:paraId="398CE1EB">
      <w:pPr>
        <w:spacing w:line="312" w:lineRule="auto"/>
        <w:ind w:firstLine="524" w:firstLineChars="200"/>
        <w:rPr>
          <w:rFonts w:ascii="宋体" w:hAnsi="宋体" w:cs="宋体"/>
          <w:spacing w:val="11"/>
          <w:sz w:val="24"/>
          <w:szCs w:val="24"/>
        </w:rPr>
      </w:pPr>
      <w:r>
        <w:rPr>
          <w:rFonts w:hint="eastAsia" w:ascii="宋体" w:hAnsi="宋体" w:cs="宋体"/>
          <w:spacing w:val="11"/>
          <w:sz w:val="24"/>
          <w:szCs w:val="24"/>
        </w:rPr>
        <w:t>2.3.3 框架协议采购应当订立固定价格合同。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w:t>
      </w:r>
    </w:p>
    <w:p w14:paraId="193E9315">
      <w:pPr>
        <w:widowControl/>
        <w:spacing w:line="312" w:lineRule="auto"/>
        <w:ind w:firstLine="472" w:firstLineChars="196"/>
        <w:rPr>
          <w:rFonts w:ascii="宋体" w:hAnsi="宋体" w:cs="宋体"/>
          <w:sz w:val="24"/>
          <w:szCs w:val="24"/>
        </w:rPr>
      </w:pPr>
      <w:r>
        <w:rPr>
          <w:rFonts w:hint="eastAsia" w:ascii="宋体" w:hAnsi="宋体" w:cs="宋体"/>
          <w:b/>
          <w:sz w:val="24"/>
          <w:szCs w:val="24"/>
        </w:rPr>
        <w:t>2.4 成交价格</w:t>
      </w:r>
    </w:p>
    <w:p w14:paraId="0B75FAFA">
      <w:pPr>
        <w:widowControl/>
        <w:spacing w:line="312" w:lineRule="auto"/>
        <w:ind w:firstLine="524" w:firstLineChars="200"/>
        <w:rPr>
          <w:rFonts w:ascii="宋体" w:hAnsi="宋体" w:cs="宋体"/>
          <w:sz w:val="24"/>
          <w:szCs w:val="24"/>
        </w:rPr>
      </w:pPr>
      <w:r>
        <w:rPr>
          <w:rFonts w:hint="eastAsia" w:ascii="宋体" w:hAnsi="宋体" w:cs="宋体"/>
          <w:spacing w:val="11"/>
          <w:sz w:val="24"/>
          <w:szCs w:val="24"/>
        </w:rPr>
        <w:t>入围供应商的协议价格是采购人或者服务对象确定第二阶段成交供应商的最高限价。</w:t>
      </w:r>
    </w:p>
    <w:p w14:paraId="02467042">
      <w:pPr>
        <w:widowControl/>
        <w:spacing w:line="312" w:lineRule="auto"/>
        <w:ind w:firstLine="472" w:firstLineChars="196"/>
        <w:rPr>
          <w:rFonts w:ascii="宋体" w:hAnsi="宋体" w:cs="宋体"/>
          <w:b/>
          <w:sz w:val="24"/>
          <w:szCs w:val="24"/>
        </w:rPr>
      </w:pPr>
      <w:r>
        <w:rPr>
          <w:rFonts w:hint="eastAsia" w:ascii="宋体" w:hAnsi="宋体" w:cs="宋体"/>
          <w:b/>
          <w:sz w:val="24"/>
          <w:szCs w:val="24"/>
        </w:rPr>
        <w:t>2.5 授予非入围供应商采购合同</w:t>
      </w:r>
    </w:p>
    <w:p w14:paraId="2634119E">
      <w:pPr>
        <w:widowControl/>
        <w:spacing w:line="312" w:lineRule="auto"/>
        <w:ind w:firstLine="950" w:firstLineChars="396"/>
        <w:rPr>
          <w:rFonts w:ascii="宋体" w:hAnsi="宋体" w:cs="宋体"/>
          <w:bCs/>
          <w:sz w:val="24"/>
          <w:szCs w:val="24"/>
        </w:rPr>
      </w:pPr>
      <w:r>
        <w:rPr>
          <w:rFonts w:hint="eastAsia" w:ascii="宋体" w:hAnsi="宋体" w:cs="宋体"/>
          <w:bCs/>
          <w:sz w:val="24"/>
          <w:szCs w:val="24"/>
        </w:rPr>
        <w:t>本项目不适用</w:t>
      </w:r>
    </w:p>
    <w:p w14:paraId="3D80592F">
      <w:pPr>
        <w:widowControl/>
        <w:spacing w:line="312" w:lineRule="auto"/>
        <w:ind w:firstLine="472" w:firstLineChars="196"/>
        <w:rPr>
          <w:rFonts w:ascii="宋体" w:hAnsi="宋体" w:cs="宋体"/>
          <w:sz w:val="24"/>
          <w:szCs w:val="24"/>
        </w:rPr>
      </w:pPr>
      <w:r>
        <w:rPr>
          <w:rFonts w:hint="eastAsia" w:ascii="宋体" w:hAnsi="宋体" w:cs="宋体"/>
          <w:b/>
          <w:sz w:val="24"/>
          <w:szCs w:val="24"/>
        </w:rPr>
        <w:t>2.6 成交结果公告</w:t>
      </w:r>
    </w:p>
    <w:p w14:paraId="1E14E657">
      <w:pPr>
        <w:widowControl/>
        <w:spacing w:line="312" w:lineRule="auto"/>
        <w:ind w:firstLine="950" w:firstLineChars="396"/>
        <w:rPr>
          <w:rFonts w:ascii="宋体" w:hAnsi="宋体" w:cs="宋体"/>
          <w:bCs/>
          <w:sz w:val="24"/>
          <w:szCs w:val="24"/>
        </w:rPr>
      </w:pPr>
      <w:r>
        <w:rPr>
          <w:rFonts w:hint="eastAsia" w:ascii="宋体" w:hAnsi="宋体" w:cs="宋体"/>
          <w:bCs/>
          <w:sz w:val="24"/>
          <w:szCs w:val="24"/>
        </w:rPr>
        <w:t>本项目不适用</w:t>
      </w:r>
    </w:p>
    <w:p w14:paraId="7C23B9B6">
      <w:pPr>
        <w:widowControl/>
        <w:spacing w:line="312" w:lineRule="auto"/>
        <w:ind w:firstLine="472" w:firstLineChars="196"/>
        <w:rPr>
          <w:rFonts w:ascii="宋体" w:hAnsi="宋体" w:cs="宋体"/>
          <w:sz w:val="24"/>
          <w:szCs w:val="24"/>
        </w:rPr>
      </w:pPr>
      <w:r>
        <w:rPr>
          <w:rFonts w:hint="eastAsia" w:ascii="宋体" w:hAnsi="宋体" w:cs="宋体"/>
          <w:b/>
          <w:sz w:val="24"/>
          <w:szCs w:val="24"/>
        </w:rPr>
        <w:t>2.7 履约验收</w:t>
      </w:r>
    </w:p>
    <w:p w14:paraId="6BD9E0A9">
      <w:pPr>
        <w:pStyle w:val="17"/>
        <w:spacing w:before="0" w:beforeAutospacing="0" w:after="0" w:afterAutospacing="0" w:line="312" w:lineRule="auto"/>
        <w:ind w:firstLine="524" w:firstLineChars="200"/>
        <w:rPr>
          <w:spacing w:val="11"/>
        </w:rPr>
      </w:pPr>
      <w:r>
        <w:rPr>
          <w:rFonts w:hint="eastAsia"/>
          <w:spacing w:val="11"/>
        </w:rPr>
        <w:t>2.7.1 征集人、采购人应当组织对成交供应商履约的验收。</w:t>
      </w:r>
    </w:p>
    <w:p w14:paraId="6CEE97C3">
      <w:pPr>
        <w:pStyle w:val="17"/>
        <w:spacing w:before="0" w:beforeAutospacing="0" w:after="0" w:afterAutospacing="0" w:line="312" w:lineRule="auto"/>
        <w:ind w:firstLine="524" w:firstLineChars="200"/>
        <w:rPr>
          <w:spacing w:val="11"/>
        </w:rPr>
      </w:pPr>
      <w:r>
        <w:rPr>
          <w:rFonts w:hint="eastAsia"/>
          <w:spacing w:val="11"/>
        </w:rPr>
        <w:t>2.7.2 采购合同的履约验收要求：见协议书。</w:t>
      </w:r>
    </w:p>
    <w:p w14:paraId="7231EF69">
      <w:pPr>
        <w:widowControl/>
        <w:spacing w:line="312" w:lineRule="auto"/>
        <w:ind w:firstLine="472" w:firstLineChars="196"/>
        <w:rPr>
          <w:rFonts w:ascii="宋体" w:hAnsi="宋体" w:cs="宋体"/>
          <w:sz w:val="24"/>
          <w:szCs w:val="24"/>
        </w:rPr>
      </w:pPr>
      <w:r>
        <w:rPr>
          <w:rFonts w:hint="eastAsia" w:ascii="宋体" w:hAnsi="宋体" w:cs="宋体"/>
          <w:b/>
          <w:sz w:val="24"/>
          <w:szCs w:val="24"/>
        </w:rPr>
        <w:t>2.8 资金支付</w:t>
      </w:r>
    </w:p>
    <w:p w14:paraId="28E09AF1">
      <w:pPr>
        <w:pStyle w:val="17"/>
        <w:spacing w:before="0" w:beforeAutospacing="0" w:after="0" w:afterAutospacing="0" w:line="312" w:lineRule="auto"/>
        <w:ind w:firstLine="524" w:firstLineChars="200"/>
        <w:rPr>
          <w:spacing w:val="11"/>
        </w:rPr>
      </w:pPr>
      <w:r>
        <w:rPr>
          <w:rFonts w:hint="eastAsia"/>
          <w:spacing w:val="11"/>
        </w:rPr>
        <w:t>2.8.1 采购合同的资金支付主体：见协议书。</w:t>
      </w:r>
    </w:p>
    <w:p w14:paraId="21DEBA61">
      <w:pPr>
        <w:pStyle w:val="17"/>
        <w:spacing w:before="0" w:beforeAutospacing="0" w:after="0" w:afterAutospacing="0" w:line="312" w:lineRule="auto"/>
        <w:ind w:firstLine="524" w:firstLineChars="200"/>
        <w:rPr>
          <w:spacing w:val="11"/>
        </w:rPr>
      </w:pPr>
      <w:r>
        <w:rPr>
          <w:rFonts w:hint="eastAsia"/>
          <w:spacing w:val="11"/>
        </w:rPr>
        <w:t>2.8.2 采购合同资金支付的方式、时间和条件：见协议书。</w:t>
      </w:r>
    </w:p>
    <w:p w14:paraId="0DF900F4">
      <w:pPr>
        <w:widowControl/>
        <w:spacing w:line="312" w:lineRule="auto"/>
        <w:ind w:firstLine="472" w:firstLineChars="196"/>
        <w:rPr>
          <w:rFonts w:ascii="宋体" w:hAnsi="宋体" w:cs="宋体"/>
          <w:sz w:val="24"/>
          <w:szCs w:val="24"/>
        </w:rPr>
      </w:pPr>
      <w:r>
        <w:rPr>
          <w:rFonts w:hint="eastAsia" w:ascii="宋体" w:hAnsi="宋体" w:cs="宋体"/>
          <w:b/>
          <w:sz w:val="24"/>
          <w:szCs w:val="24"/>
        </w:rPr>
        <w:t>2.9 采购档案保存</w:t>
      </w:r>
    </w:p>
    <w:p w14:paraId="7C0CD56A">
      <w:pPr>
        <w:pStyle w:val="17"/>
        <w:spacing w:before="0" w:beforeAutospacing="0" w:after="0" w:afterAutospacing="0" w:line="312" w:lineRule="auto"/>
        <w:ind w:firstLine="524" w:firstLineChars="200"/>
        <w:rPr>
          <w:spacing w:val="11"/>
        </w:rPr>
      </w:pPr>
      <w:r>
        <w:rPr>
          <w:rFonts w:hint="eastAsia"/>
          <w:spacing w:val="11"/>
        </w:rPr>
        <w:t>2.9.1 征集人应当建立真实完整的框架协议采购档案，妥善保存每项采购活动的采购文件资料。</w:t>
      </w:r>
    </w:p>
    <w:p w14:paraId="17043DC2">
      <w:pPr>
        <w:pStyle w:val="17"/>
        <w:spacing w:before="0" w:beforeAutospacing="0" w:after="0" w:afterAutospacing="0" w:line="312" w:lineRule="auto"/>
        <w:ind w:firstLine="524" w:firstLineChars="200"/>
        <w:rPr>
          <w:spacing w:val="11"/>
        </w:rPr>
      </w:pPr>
      <w:r>
        <w:rPr>
          <w:rFonts w:hint="eastAsia"/>
          <w:spacing w:val="11"/>
        </w:rPr>
        <w:t>2.9.2 采购合同授予的采购文件资料由采购人负责保存。</w:t>
      </w:r>
    </w:p>
    <w:p w14:paraId="302D217A">
      <w:pPr>
        <w:pStyle w:val="17"/>
        <w:spacing w:before="0" w:beforeAutospacing="0" w:after="0" w:afterAutospacing="0" w:line="312" w:lineRule="auto"/>
        <w:ind w:firstLine="524" w:firstLineChars="200"/>
        <w:rPr>
          <w:spacing w:val="11"/>
        </w:rPr>
      </w:pPr>
      <w:r>
        <w:rPr>
          <w:rFonts w:hint="eastAsia"/>
          <w:spacing w:val="11"/>
        </w:rPr>
        <w:t>2.9.3 采购档案可以采用电子形式保存，电子档案和纸质档案具有同等效力。</w:t>
      </w:r>
    </w:p>
    <w:p w14:paraId="49B4FCD9">
      <w:pPr>
        <w:widowControl/>
        <w:spacing w:line="312" w:lineRule="auto"/>
        <w:ind w:firstLine="472" w:firstLineChars="196"/>
        <w:rPr>
          <w:rFonts w:ascii="宋体" w:hAnsi="宋体" w:cs="宋体"/>
          <w:sz w:val="24"/>
          <w:szCs w:val="24"/>
        </w:rPr>
      </w:pPr>
      <w:r>
        <w:rPr>
          <w:rFonts w:hint="eastAsia" w:ascii="宋体" w:hAnsi="宋体" w:cs="宋体"/>
          <w:b/>
          <w:sz w:val="24"/>
          <w:szCs w:val="24"/>
        </w:rPr>
        <w:t>2.10 用户反馈与评价</w:t>
      </w:r>
    </w:p>
    <w:p w14:paraId="30C1E63B">
      <w:pPr>
        <w:pStyle w:val="17"/>
        <w:spacing w:before="0" w:beforeAutospacing="0" w:after="0" w:afterAutospacing="0" w:line="312" w:lineRule="auto"/>
        <w:ind w:firstLine="524" w:firstLineChars="200"/>
        <w:rPr>
          <w:spacing w:val="11"/>
        </w:rPr>
      </w:pPr>
      <w:r>
        <w:rPr>
          <w:rFonts w:hint="eastAsia"/>
          <w:spacing w:val="11"/>
        </w:rPr>
        <w:t>详见框架协议服务单位履约评价表</w:t>
      </w:r>
    </w:p>
    <w:p w14:paraId="12334113">
      <w:pPr>
        <w:widowControl/>
        <w:spacing w:line="312" w:lineRule="auto"/>
        <w:ind w:firstLine="482" w:firstLineChars="200"/>
        <w:rPr>
          <w:rFonts w:ascii="宋体" w:hAnsi="宋体" w:cs="宋体"/>
          <w:b/>
          <w:sz w:val="24"/>
          <w:szCs w:val="24"/>
        </w:rPr>
      </w:pPr>
      <w:r>
        <w:rPr>
          <w:rFonts w:hint="eastAsia" w:ascii="宋体" w:hAnsi="宋体" w:cs="宋体"/>
          <w:b/>
          <w:sz w:val="24"/>
          <w:szCs w:val="24"/>
        </w:rPr>
        <w:t>3.入围产品升级换代</w:t>
      </w:r>
    </w:p>
    <w:p w14:paraId="38F7D669">
      <w:pPr>
        <w:widowControl/>
        <w:spacing w:line="312" w:lineRule="auto"/>
        <w:ind w:firstLine="524" w:firstLineChars="200"/>
        <w:rPr>
          <w:rFonts w:ascii="宋体" w:hAnsi="宋体" w:cs="宋体"/>
          <w:b/>
          <w:sz w:val="24"/>
          <w:szCs w:val="24"/>
        </w:rPr>
      </w:pPr>
      <w:r>
        <w:rPr>
          <w:rFonts w:hint="eastAsia" w:ascii="宋体" w:hAnsi="宋体" w:cs="宋体"/>
          <w:spacing w:val="11"/>
          <w:sz w:val="24"/>
          <w:szCs w:val="24"/>
        </w:rPr>
        <w:t>本项目不适用</w:t>
      </w:r>
    </w:p>
    <w:p w14:paraId="1898B9C9">
      <w:pPr>
        <w:widowControl/>
        <w:spacing w:line="312" w:lineRule="auto"/>
        <w:ind w:firstLine="472" w:firstLineChars="196"/>
        <w:rPr>
          <w:rFonts w:ascii="宋体" w:hAnsi="宋体" w:cs="宋体"/>
          <w:b/>
          <w:sz w:val="24"/>
          <w:szCs w:val="24"/>
        </w:rPr>
      </w:pPr>
      <w:r>
        <w:rPr>
          <w:rFonts w:hint="eastAsia" w:ascii="宋体" w:hAnsi="宋体" w:cs="宋体"/>
          <w:b/>
          <w:sz w:val="24"/>
          <w:szCs w:val="24"/>
        </w:rPr>
        <w:t>4.入围供应商的清退与补充征集</w:t>
      </w:r>
    </w:p>
    <w:p w14:paraId="4C811ECC">
      <w:pPr>
        <w:widowControl/>
        <w:spacing w:line="312" w:lineRule="auto"/>
        <w:ind w:firstLine="472" w:firstLineChars="196"/>
        <w:rPr>
          <w:rFonts w:ascii="宋体" w:hAnsi="宋体" w:cs="宋体"/>
          <w:sz w:val="24"/>
          <w:szCs w:val="24"/>
        </w:rPr>
      </w:pPr>
      <w:r>
        <w:rPr>
          <w:rFonts w:hint="eastAsia" w:ascii="宋体" w:hAnsi="宋体" w:cs="宋体"/>
          <w:b/>
          <w:sz w:val="24"/>
          <w:szCs w:val="24"/>
        </w:rPr>
        <w:t>4.1 入围供应商的清退</w:t>
      </w:r>
    </w:p>
    <w:p w14:paraId="3AD23A28">
      <w:pPr>
        <w:pStyle w:val="17"/>
        <w:spacing w:before="0" w:beforeAutospacing="0" w:after="0" w:afterAutospacing="0" w:line="312" w:lineRule="auto"/>
        <w:ind w:firstLine="524" w:firstLineChars="200"/>
        <w:rPr>
          <w:spacing w:val="11"/>
        </w:rPr>
      </w:pPr>
      <w:r>
        <w:rPr>
          <w:rFonts w:hint="eastAsia"/>
          <w:spacing w:val="11"/>
        </w:rPr>
        <w:t>4.1.1 入围供应商有下列情形之一，尚未签订框架协议的，取消其入围资格；已经签订框架协议的，解除与其签订的框架协议：</w:t>
      </w:r>
    </w:p>
    <w:p w14:paraId="07B55BD1">
      <w:pPr>
        <w:pStyle w:val="17"/>
        <w:spacing w:before="0" w:beforeAutospacing="0" w:after="0" w:afterAutospacing="0" w:line="312" w:lineRule="auto"/>
        <w:ind w:firstLine="524" w:firstLineChars="200"/>
        <w:rPr>
          <w:spacing w:val="11"/>
        </w:rPr>
      </w:pPr>
      <w:r>
        <w:rPr>
          <w:rFonts w:hint="eastAsia"/>
          <w:spacing w:val="11"/>
        </w:rPr>
        <w:t>（1）恶意串通谋取入围或者合同成交的；</w:t>
      </w:r>
    </w:p>
    <w:p w14:paraId="55403E53">
      <w:pPr>
        <w:pStyle w:val="17"/>
        <w:spacing w:before="0" w:beforeAutospacing="0" w:after="0" w:afterAutospacing="0" w:line="312" w:lineRule="auto"/>
        <w:ind w:firstLine="524" w:firstLineChars="200"/>
        <w:rPr>
          <w:spacing w:val="11"/>
        </w:rPr>
      </w:pPr>
      <w:r>
        <w:rPr>
          <w:rFonts w:hint="eastAsia"/>
          <w:spacing w:val="11"/>
        </w:rPr>
        <w:t>（2）提供虚假材料谋取入围或者合同成交的；</w:t>
      </w:r>
    </w:p>
    <w:p w14:paraId="4AD2F741">
      <w:pPr>
        <w:pStyle w:val="17"/>
        <w:spacing w:before="0" w:beforeAutospacing="0" w:after="0" w:afterAutospacing="0" w:line="312" w:lineRule="auto"/>
        <w:ind w:firstLine="524" w:firstLineChars="200"/>
        <w:rPr>
          <w:spacing w:val="11"/>
        </w:rPr>
      </w:pPr>
      <w:r>
        <w:rPr>
          <w:rFonts w:hint="eastAsia"/>
          <w:spacing w:val="11"/>
        </w:rPr>
        <w:t>（3）无正当理由拒不接受合同授予的；</w:t>
      </w:r>
    </w:p>
    <w:p w14:paraId="1C0CAD77">
      <w:pPr>
        <w:pStyle w:val="17"/>
        <w:spacing w:before="0" w:beforeAutospacing="0" w:after="0" w:afterAutospacing="0" w:line="312" w:lineRule="auto"/>
        <w:ind w:firstLine="524" w:firstLineChars="200"/>
        <w:rPr>
          <w:spacing w:val="11"/>
        </w:rPr>
      </w:pPr>
      <w:r>
        <w:rPr>
          <w:rFonts w:hint="eastAsia"/>
          <w:spacing w:val="11"/>
        </w:rPr>
        <w:t>（4）不履行合同义务或者履行合同义务不符合约定，经采购人请求履行后仍不履行或者仍未按约定履行的；</w:t>
      </w:r>
    </w:p>
    <w:p w14:paraId="158DC703">
      <w:pPr>
        <w:pStyle w:val="17"/>
        <w:spacing w:before="0" w:beforeAutospacing="0" w:after="0" w:afterAutospacing="0" w:line="312" w:lineRule="auto"/>
        <w:ind w:firstLine="524" w:firstLineChars="200"/>
        <w:rPr>
          <w:spacing w:val="11"/>
        </w:rPr>
      </w:pPr>
      <w:r>
        <w:rPr>
          <w:rFonts w:hint="eastAsia"/>
          <w:spacing w:val="11"/>
        </w:rPr>
        <w:t>（5）框架协议有效期内，因违法行为被禁止或限制参加政府采购活动的；</w:t>
      </w:r>
    </w:p>
    <w:p w14:paraId="2BC9D5E0">
      <w:pPr>
        <w:pStyle w:val="17"/>
        <w:spacing w:before="0" w:beforeAutospacing="0" w:after="0" w:afterAutospacing="0" w:line="312" w:lineRule="auto"/>
        <w:ind w:firstLine="524" w:firstLineChars="200"/>
        <w:rPr>
          <w:spacing w:val="11"/>
        </w:rPr>
      </w:pPr>
      <w:r>
        <w:rPr>
          <w:rFonts w:hint="eastAsia"/>
          <w:spacing w:val="11"/>
        </w:rPr>
        <w:t>（6）转包、非法分包采购合同的；</w:t>
      </w:r>
    </w:p>
    <w:p w14:paraId="1AFAF6A9">
      <w:pPr>
        <w:pStyle w:val="17"/>
        <w:spacing w:before="0" w:beforeAutospacing="0" w:after="0" w:afterAutospacing="0" w:line="312" w:lineRule="auto"/>
        <w:ind w:firstLine="524" w:firstLineChars="200"/>
        <w:rPr>
          <w:spacing w:val="11"/>
        </w:rPr>
      </w:pPr>
      <w:r>
        <w:rPr>
          <w:rFonts w:hint="eastAsia"/>
          <w:spacing w:val="11"/>
        </w:rPr>
        <w:t>（7）协议书约定的其他情形。</w:t>
      </w:r>
    </w:p>
    <w:p w14:paraId="63D10EEB">
      <w:pPr>
        <w:pStyle w:val="17"/>
        <w:spacing w:before="0" w:beforeAutospacing="0" w:after="0" w:afterAutospacing="0" w:line="312" w:lineRule="auto"/>
        <w:ind w:firstLine="524" w:firstLineChars="200"/>
        <w:rPr>
          <w:spacing w:val="11"/>
        </w:rPr>
      </w:pPr>
      <w:r>
        <w:rPr>
          <w:rFonts w:hint="eastAsia"/>
          <w:spacing w:val="11"/>
        </w:rPr>
        <w:t>4.1.2 被取消入围资格或者被解除框架协议的供应商不得参加本项目补充征集。</w:t>
      </w:r>
    </w:p>
    <w:p w14:paraId="73CC7BEE">
      <w:pPr>
        <w:widowControl/>
        <w:spacing w:line="312" w:lineRule="auto"/>
        <w:ind w:firstLine="472" w:firstLineChars="196"/>
        <w:rPr>
          <w:rFonts w:ascii="宋体" w:hAnsi="宋体" w:cs="宋体"/>
          <w:sz w:val="24"/>
          <w:szCs w:val="24"/>
        </w:rPr>
      </w:pPr>
      <w:r>
        <w:rPr>
          <w:rFonts w:hint="eastAsia" w:ascii="宋体" w:hAnsi="宋体" w:cs="宋体"/>
          <w:b/>
          <w:sz w:val="24"/>
          <w:szCs w:val="24"/>
        </w:rPr>
        <w:t>4.2 入围供应商的补充征集</w:t>
      </w:r>
    </w:p>
    <w:p w14:paraId="273F5CD8">
      <w:pPr>
        <w:pStyle w:val="17"/>
        <w:spacing w:before="0" w:beforeAutospacing="0" w:after="0" w:afterAutospacing="0" w:line="312" w:lineRule="auto"/>
        <w:ind w:firstLine="524" w:firstLineChars="200"/>
        <w:rPr>
          <w:spacing w:val="11"/>
        </w:rPr>
      </w:pPr>
      <w:r>
        <w:rPr>
          <w:rFonts w:hint="eastAsia"/>
          <w:spacing w:val="11"/>
        </w:rPr>
        <w:t>4.2.1 剩余入围供应商不足入围供应商总数70%且影响框架协议执行的，框架协议有效期内，征集人可以补充征集供应商。</w:t>
      </w:r>
    </w:p>
    <w:p w14:paraId="51BAAA2B">
      <w:pPr>
        <w:pStyle w:val="17"/>
        <w:spacing w:before="0" w:beforeAutospacing="0" w:after="0" w:afterAutospacing="0" w:line="312" w:lineRule="auto"/>
        <w:ind w:firstLine="524" w:firstLineChars="200"/>
        <w:rPr>
          <w:spacing w:val="11"/>
        </w:rPr>
      </w:pPr>
      <w:r>
        <w:rPr>
          <w:rFonts w:hint="eastAsia"/>
          <w:spacing w:val="11"/>
        </w:rPr>
        <w:t>4.2.2 补充征集期间，原框架协议继续履行。</w:t>
      </w:r>
    </w:p>
    <w:p w14:paraId="52F1D4F2">
      <w:pPr>
        <w:pStyle w:val="17"/>
        <w:spacing w:before="0" w:beforeAutospacing="0" w:after="0" w:afterAutospacing="0" w:line="312" w:lineRule="auto"/>
        <w:ind w:firstLine="472" w:firstLineChars="196"/>
        <w:rPr>
          <w:b/>
        </w:rPr>
      </w:pPr>
      <w:r>
        <w:rPr>
          <w:rFonts w:hint="eastAsia"/>
          <w:b/>
        </w:rPr>
        <w:t>5.协议方权利义务</w:t>
      </w:r>
    </w:p>
    <w:p w14:paraId="11122E36">
      <w:pPr>
        <w:pStyle w:val="17"/>
        <w:spacing w:before="0" w:beforeAutospacing="0" w:after="0" w:afterAutospacing="0" w:line="312" w:lineRule="auto"/>
        <w:ind w:firstLine="472" w:firstLineChars="196"/>
        <w:rPr>
          <w:spacing w:val="11"/>
        </w:rPr>
      </w:pPr>
      <w:r>
        <w:rPr>
          <w:rFonts w:hint="eastAsia"/>
          <w:b/>
        </w:rPr>
        <w:t>5.1 甲方权利义务</w:t>
      </w:r>
    </w:p>
    <w:p w14:paraId="0E460F1D">
      <w:pPr>
        <w:pStyle w:val="17"/>
        <w:spacing w:before="0" w:beforeAutospacing="0" w:after="0" w:afterAutospacing="0" w:line="312" w:lineRule="auto"/>
        <w:ind w:firstLine="524" w:firstLineChars="200"/>
        <w:rPr>
          <w:spacing w:val="11"/>
        </w:rPr>
      </w:pPr>
      <w:r>
        <w:rPr>
          <w:rFonts w:hint="eastAsia"/>
          <w:spacing w:val="11"/>
        </w:rPr>
        <w:t>5.1.1 为第二阶段合同授予提供工作便利；</w:t>
      </w:r>
    </w:p>
    <w:p w14:paraId="724EB351">
      <w:pPr>
        <w:pStyle w:val="17"/>
        <w:spacing w:before="0" w:beforeAutospacing="0" w:after="0" w:afterAutospacing="0" w:line="312" w:lineRule="auto"/>
        <w:ind w:firstLine="524" w:firstLineChars="200"/>
        <w:rPr>
          <w:spacing w:val="11"/>
        </w:rPr>
      </w:pPr>
      <w:r>
        <w:rPr>
          <w:rFonts w:hint="eastAsia"/>
          <w:spacing w:val="11"/>
        </w:rPr>
        <w:t>5.1.2 对第二阶段最高限价和需求标准执行情况进行管理；</w:t>
      </w:r>
    </w:p>
    <w:p w14:paraId="210E5144">
      <w:pPr>
        <w:pStyle w:val="17"/>
        <w:spacing w:before="0" w:beforeAutospacing="0" w:after="0" w:afterAutospacing="0" w:line="312" w:lineRule="auto"/>
        <w:ind w:firstLine="524" w:firstLineChars="200"/>
        <w:rPr>
          <w:spacing w:val="11"/>
        </w:rPr>
      </w:pPr>
      <w:r>
        <w:rPr>
          <w:rFonts w:hint="eastAsia"/>
          <w:spacing w:val="11"/>
        </w:rPr>
        <w:t>5.1.3 对第二阶段确定成交供应商情况进行管理；</w:t>
      </w:r>
    </w:p>
    <w:p w14:paraId="44AF69AB">
      <w:pPr>
        <w:pStyle w:val="17"/>
        <w:spacing w:before="0" w:beforeAutospacing="0" w:after="0" w:afterAutospacing="0" w:line="312" w:lineRule="auto"/>
        <w:ind w:firstLine="524" w:firstLineChars="200"/>
        <w:rPr>
          <w:spacing w:val="11"/>
        </w:rPr>
      </w:pPr>
      <w:r>
        <w:rPr>
          <w:rFonts w:hint="eastAsia"/>
          <w:spacing w:val="11"/>
        </w:rPr>
        <w:t>5.1.4 根据框架协议约定，在质量不降低、价格不提高的前提下，对入围供应商因产品升级换代、用新产品替代原入围产品的情形进行审核；</w:t>
      </w:r>
    </w:p>
    <w:p w14:paraId="21AE206D">
      <w:pPr>
        <w:pStyle w:val="17"/>
        <w:spacing w:before="0" w:beforeAutospacing="0" w:after="0" w:afterAutospacing="0" w:line="312" w:lineRule="auto"/>
        <w:ind w:firstLine="524" w:firstLineChars="200"/>
        <w:rPr>
          <w:spacing w:val="11"/>
        </w:rPr>
      </w:pPr>
      <w:r>
        <w:rPr>
          <w:rFonts w:hint="eastAsia"/>
          <w:spacing w:val="11"/>
        </w:rPr>
        <w:t>5.1.5 建立用户反馈和评价机制，接受采购人和服务对象对入围供应商履行框架协议和采购合同情况的反馈与评价，并将用户反馈和评价情况向采购人和服务对象公开，作为第二阶段直接选定成交供应商的参考；</w:t>
      </w:r>
    </w:p>
    <w:p w14:paraId="135B025F">
      <w:pPr>
        <w:pStyle w:val="17"/>
        <w:spacing w:before="0" w:beforeAutospacing="0" w:after="0" w:afterAutospacing="0" w:line="312" w:lineRule="auto"/>
        <w:ind w:firstLine="524" w:firstLineChars="200"/>
        <w:rPr>
          <w:spacing w:val="11"/>
        </w:rPr>
      </w:pPr>
      <w:r>
        <w:rPr>
          <w:rFonts w:hint="eastAsia"/>
          <w:spacing w:val="11"/>
        </w:rPr>
        <w:t>5.1.6 办理入围供应商清退和补充相关事宜；</w:t>
      </w:r>
    </w:p>
    <w:p w14:paraId="46299A34">
      <w:pPr>
        <w:pStyle w:val="17"/>
        <w:spacing w:before="0" w:beforeAutospacing="0" w:after="0" w:afterAutospacing="0" w:line="312" w:lineRule="auto"/>
        <w:ind w:firstLine="524" w:firstLineChars="200"/>
        <w:rPr>
          <w:spacing w:val="11"/>
        </w:rPr>
      </w:pPr>
      <w:r>
        <w:rPr>
          <w:rFonts w:hint="eastAsia"/>
          <w:spacing w:val="11"/>
        </w:rPr>
        <w:t>5.1.7 根据工作需要组织框架协议操作培训；</w:t>
      </w:r>
    </w:p>
    <w:p w14:paraId="55FD4577">
      <w:pPr>
        <w:pStyle w:val="17"/>
        <w:spacing w:before="0" w:beforeAutospacing="0" w:after="0" w:afterAutospacing="0" w:line="312" w:lineRule="auto"/>
        <w:ind w:firstLine="524" w:firstLineChars="200"/>
        <w:rPr>
          <w:spacing w:val="11"/>
        </w:rPr>
      </w:pPr>
      <w:r>
        <w:rPr>
          <w:rFonts w:hint="eastAsia"/>
          <w:spacing w:val="11"/>
        </w:rPr>
        <w:t>5.1.8 法律法规规定的其他事项。</w:t>
      </w:r>
    </w:p>
    <w:p w14:paraId="6ED1BA00">
      <w:pPr>
        <w:widowControl/>
        <w:spacing w:line="312" w:lineRule="auto"/>
        <w:ind w:firstLine="472" w:firstLineChars="196"/>
        <w:rPr>
          <w:rFonts w:ascii="宋体" w:hAnsi="宋体" w:cs="宋体"/>
          <w:sz w:val="24"/>
          <w:szCs w:val="24"/>
        </w:rPr>
      </w:pPr>
      <w:r>
        <w:rPr>
          <w:rFonts w:hint="eastAsia" w:ascii="宋体" w:hAnsi="宋体" w:cs="宋体"/>
          <w:b/>
          <w:sz w:val="24"/>
          <w:szCs w:val="24"/>
        </w:rPr>
        <w:t>5.2 乙方权利义务</w:t>
      </w:r>
    </w:p>
    <w:p w14:paraId="22C7FFDA">
      <w:pPr>
        <w:pStyle w:val="17"/>
        <w:spacing w:before="0" w:beforeAutospacing="0" w:after="0" w:afterAutospacing="0" w:line="312" w:lineRule="auto"/>
        <w:ind w:firstLine="524" w:firstLineChars="200"/>
        <w:rPr>
          <w:spacing w:val="11"/>
        </w:rPr>
      </w:pPr>
      <w:r>
        <w:rPr>
          <w:rFonts w:hint="eastAsia"/>
          <w:spacing w:val="11"/>
        </w:rPr>
        <w:t>5.2.1 无正当理由，不得主动放弃入围资格或者退出框架协议；</w:t>
      </w:r>
    </w:p>
    <w:p w14:paraId="1576309B">
      <w:pPr>
        <w:pStyle w:val="17"/>
        <w:spacing w:before="0" w:beforeAutospacing="0" w:after="0" w:afterAutospacing="0" w:line="312" w:lineRule="auto"/>
        <w:ind w:firstLine="524" w:firstLineChars="200"/>
        <w:rPr>
          <w:spacing w:val="11"/>
        </w:rPr>
      </w:pPr>
      <w:r>
        <w:rPr>
          <w:rFonts w:hint="eastAsia"/>
          <w:spacing w:val="11"/>
        </w:rPr>
        <w:t>5.2.2 接受甲方的框架协议履约管理；</w:t>
      </w:r>
    </w:p>
    <w:p w14:paraId="3FE112DE">
      <w:pPr>
        <w:pStyle w:val="17"/>
        <w:spacing w:before="0" w:beforeAutospacing="0" w:after="0" w:afterAutospacing="0" w:line="312" w:lineRule="auto"/>
        <w:ind w:firstLine="524" w:firstLineChars="200"/>
        <w:rPr>
          <w:spacing w:val="11"/>
        </w:rPr>
      </w:pPr>
      <w:r>
        <w:rPr>
          <w:rFonts w:hint="eastAsia"/>
          <w:spacing w:val="11"/>
        </w:rPr>
        <w:t>5.2.3 诚信履行本框架协议和采购合同；</w:t>
      </w:r>
    </w:p>
    <w:p w14:paraId="0C49E206">
      <w:pPr>
        <w:pStyle w:val="17"/>
        <w:spacing w:before="0" w:beforeAutospacing="0" w:after="0" w:afterAutospacing="0" w:line="312" w:lineRule="auto"/>
        <w:ind w:firstLine="524" w:firstLineChars="200"/>
        <w:rPr>
          <w:spacing w:val="11"/>
        </w:rPr>
      </w:pPr>
      <w:r>
        <w:rPr>
          <w:rFonts w:hint="eastAsia"/>
          <w:spacing w:val="11"/>
        </w:rPr>
        <w:t>5.2.4 认为自身权益受到损害的，可以依法提出质疑和投诉；</w:t>
      </w:r>
    </w:p>
    <w:p w14:paraId="0B376997">
      <w:pPr>
        <w:pStyle w:val="17"/>
        <w:spacing w:before="0" w:beforeAutospacing="0" w:after="0" w:afterAutospacing="0" w:line="312" w:lineRule="auto"/>
        <w:ind w:firstLine="524" w:firstLineChars="200"/>
        <w:rPr>
          <w:spacing w:val="11"/>
        </w:rPr>
      </w:pPr>
      <w:r>
        <w:rPr>
          <w:rFonts w:hint="eastAsia"/>
          <w:spacing w:val="11"/>
        </w:rPr>
        <w:t>5.2.5 参加甲方组织的框架协议操作培训；</w:t>
      </w:r>
    </w:p>
    <w:p w14:paraId="0FED2DCA">
      <w:pPr>
        <w:pStyle w:val="17"/>
        <w:spacing w:before="0" w:beforeAutospacing="0" w:after="0" w:afterAutospacing="0" w:line="312" w:lineRule="auto"/>
        <w:ind w:firstLine="524" w:firstLineChars="200"/>
        <w:rPr>
          <w:spacing w:val="11"/>
        </w:rPr>
      </w:pPr>
      <w:r>
        <w:rPr>
          <w:rFonts w:hint="eastAsia"/>
          <w:spacing w:val="11"/>
        </w:rPr>
        <w:t>5.2.6 法律法规、征集文件规定的其他事项。</w:t>
      </w:r>
    </w:p>
    <w:p w14:paraId="70ADF277">
      <w:pPr>
        <w:spacing w:line="312" w:lineRule="auto"/>
        <w:ind w:firstLine="482" w:firstLineChars="200"/>
        <w:rPr>
          <w:rFonts w:ascii="宋体" w:hAnsi="宋体" w:cs="宋体"/>
          <w:sz w:val="24"/>
          <w:szCs w:val="24"/>
        </w:rPr>
      </w:pPr>
      <w:r>
        <w:rPr>
          <w:rFonts w:hint="eastAsia" w:ascii="宋体" w:hAnsi="宋体" w:cs="宋体"/>
          <w:b/>
          <w:sz w:val="24"/>
          <w:szCs w:val="24"/>
        </w:rPr>
        <w:t>6.特别约定</w:t>
      </w:r>
    </w:p>
    <w:p w14:paraId="5F87AC08">
      <w:pPr>
        <w:spacing w:line="312" w:lineRule="auto"/>
        <w:ind w:firstLine="480" w:firstLineChars="200"/>
        <w:rPr>
          <w:rFonts w:ascii="宋体" w:hAnsi="宋体" w:cs="宋体"/>
          <w:sz w:val="24"/>
          <w:szCs w:val="24"/>
        </w:rPr>
      </w:pPr>
      <w:r>
        <w:rPr>
          <w:rFonts w:hint="eastAsia" w:ascii="宋体" w:hAnsi="宋体" w:cs="宋体"/>
          <w:sz w:val="24"/>
          <w:szCs w:val="24"/>
        </w:rPr>
        <w:t>本协议有效期内，各</w:t>
      </w:r>
      <w:r>
        <w:rPr>
          <w:rFonts w:hint="eastAsia" w:ascii="宋体" w:hAnsi="宋体" w:cs="宋体"/>
          <w:spacing w:val="11"/>
          <w:sz w:val="24"/>
          <w:szCs w:val="24"/>
        </w:rPr>
        <w:t>采购人或者服务对象按照框架协议约定规则，确定乙方为第二阶段成交供应商并订立采购合同的，</w:t>
      </w:r>
      <w:r>
        <w:rPr>
          <w:rFonts w:hint="eastAsia" w:ascii="宋体" w:hAnsi="宋体" w:cs="宋体"/>
          <w:sz w:val="24"/>
          <w:szCs w:val="24"/>
        </w:rPr>
        <w:t>乙方承诺并保证完整地按照本框架协议和采购合同约定，提供合格的服务。</w:t>
      </w:r>
    </w:p>
    <w:p w14:paraId="0DAA01A0">
      <w:pPr>
        <w:widowControl/>
        <w:spacing w:line="312" w:lineRule="auto"/>
        <w:ind w:firstLine="480" w:firstLineChars="200"/>
        <w:rPr>
          <w:rFonts w:ascii="宋体" w:hAnsi="宋体" w:cs="宋体"/>
          <w:sz w:val="24"/>
          <w:szCs w:val="24"/>
        </w:rPr>
      </w:pPr>
      <w:r>
        <w:rPr>
          <w:rFonts w:hint="eastAsia" w:ascii="宋体" w:hAnsi="宋体" w:cs="宋体"/>
          <w:sz w:val="24"/>
          <w:szCs w:val="24"/>
        </w:rPr>
        <w:t>若乙方对任一采购合同的采购人或者服务对象违约，视同对甲方违约，甲方及各采购人或者服务对象均有权依据本框架协议及签订的采购合同，追究乙方的责任。</w:t>
      </w:r>
    </w:p>
    <w:p w14:paraId="7BBEDCA9">
      <w:pPr>
        <w:pStyle w:val="17"/>
        <w:spacing w:before="0" w:beforeAutospacing="0" w:after="0" w:afterAutospacing="0" w:line="312" w:lineRule="auto"/>
        <w:ind w:firstLine="472" w:firstLineChars="196"/>
        <w:rPr>
          <w:spacing w:val="11"/>
        </w:rPr>
      </w:pPr>
      <w:r>
        <w:rPr>
          <w:rFonts w:hint="eastAsia"/>
          <w:b/>
        </w:rPr>
        <w:t>7.知识产权与保密</w:t>
      </w:r>
    </w:p>
    <w:p w14:paraId="4D601A5C">
      <w:pPr>
        <w:tabs>
          <w:tab w:val="left" w:pos="1906"/>
        </w:tabs>
        <w:spacing w:line="312" w:lineRule="auto"/>
        <w:ind w:firstLine="482" w:firstLineChars="200"/>
        <w:rPr>
          <w:rFonts w:ascii="宋体" w:hAnsi="宋体" w:cs="宋体"/>
          <w:b/>
          <w:sz w:val="24"/>
          <w:szCs w:val="24"/>
        </w:rPr>
      </w:pPr>
      <w:r>
        <w:rPr>
          <w:rFonts w:hint="eastAsia" w:ascii="宋体" w:hAnsi="宋体" w:cs="宋体"/>
          <w:b/>
          <w:sz w:val="24"/>
          <w:szCs w:val="24"/>
        </w:rPr>
        <w:t>7.1 知识产权</w:t>
      </w:r>
    </w:p>
    <w:p w14:paraId="3A107B03">
      <w:pPr>
        <w:spacing w:line="312" w:lineRule="auto"/>
        <w:ind w:firstLine="524" w:firstLineChars="200"/>
        <w:rPr>
          <w:rFonts w:ascii="宋体" w:hAnsi="宋体" w:cs="宋体"/>
          <w:sz w:val="24"/>
          <w:szCs w:val="24"/>
        </w:rPr>
      </w:pPr>
      <w:r>
        <w:rPr>
          <w:rFonts w:hint="eastAsia" w:ascii="宋体" w:hAnsi="宋体" w:cs="宋体"/>
          <w:spacing w:val="11"/>
          <w:sz w:val="24"/>
          <w:szCs w:val="24"/>
        </w:rPr>
        <w:t>本项目不适用</w:t>
      </w:r>
    </w:p>
    <w:p w14:paraId="48FD089F">
      <w:pPr>
        <w:tabs>
          <w:tab w:val="left" w:pos="1893"/>
        </w:tabs>
        <w:spacing w:line="312" w:lineRule="auto"/>
        <w:ind w:firstLine="482" w:firstLineChars="200"/>
        <w:rPr>
          <w:rFonts w:ascii="宋体" w:hAnsi="宋体" w:cs="宋体"/>
          <w:b/>
          <w:sz w:val="24"/>
          <w:szCs w:val="24"/>
        </w:rPr>
      </w:pPr>
      <w:r>
        <w:rPr>
          <w:rFonts w:hint="eastAsia" w:ascii="宋体" w:hAnsi="宋体" w:cs="宋体"/>
          <w:b/>
          <w:sz w:val="24"/>
          <w:szCs w:val="24"/>
        </w:rPr>
        <w:t>7.2 保密</w:t>
      </w:r>
    </w:p>
    <w:p w14:paraId="735F8007">
      <w:pPr>
        <w:spacing w:line="312" w:lineRule="auto"/>
        <w:ind w:firstLine="480" w:firstLineChars="200"/>
        <w:rPr>
          <w:rFonts w:ascii="宋体" w:hAnsi="宋体" w:cs="宋体"/>
          <w:sz w:val="24"/>
          <w:szCs w:val="24"/>
        </w:rPr>
      </w:pPr>
      <w:r>
        <w:rPr>
          <w:rFonts w:hint="eastAsia" w:ascii="宋体" w:hAnsi="宋体" w:cs="宋体"/>
          <w:sz w:val="24"/>
          <w:szCs w:val="24"/>
        </w:rPr>
        <w:t>未经对方同意，任何一方当事人不得将服务过程中获悉对方的有关文件、技术秘密、需要保密的资料和信息泄露给他人或公开发表与引用，否则，由此导致的一切后果，由泄密方承担。</w:t>
      </w:r>
    </w:p>
    <w:p w14:paraId="0C174C99">
      <w:pPr>
        <w:pStyle w:val="17"/>
        <w:spacing w:before="0" w:beforeAutospacing="0" w:after="0" w:afterAutospacing="0" w:line="312" w:lineRule="auto"/>
        <w:ind w:firstLine="472" w:firstLineChars="196"/>
        <w:rPr>
          <w:spacing w:val="11"/>
        </w:rPr>
      </w:pPr>
      <w:r>
        <w:rPr>
          <w:rFonts w:hint="eastAsia"/>
          <w:b/>
        </w:rPr>
        <w:t>8.履约保证金</w:t>
      </w:r>
    </w:p>
    <w:p w14:paraId="3861364F">
      <w:pPr>
        <w:spacing w:line="312" w:lineRule="auto"/>
        <w:ind w:firstLine="524" w:firstLineChars="200"/>
        <w:rPr>
          <w:rFonts w:ascii="宋体" w:hAnsi="宋体" w:cs="宋体"/>
          <w:sz w:val="24"/>
          <w:szCs w:val="24"/>
        </w:rPr>
      </w:pPr>
      <w:r>
        <w:rPr>
          <w:rFonts w:hint="eastAsia" w:ascii="宋体" w:hAnsi="宋体" w:cs="宋体"/>
          <w:spacing w:val="11"/>
          <w:sz w:val="24"/>
          <w:szCs w:val="24"/>
        </w:rPr>
        <w:t>本项目</w:t>
      </w:r>
      <w:r>
        <w:rPr>
          <w:rFonts w:hint="eastAsia" w:ascii="宋体" w:hAnsi="宋体" w:cs="宋体"/>
          <w:sz w:val="24"/>
          <w:szCs w:val="24"/>
        </w:rPr>
        <w:t>不要求</w:t>
      </w:r>
    </w:p>
    <w:p w14:paraId="40508AC6">
      <w:pPr>
        <w:spacing w:line="312" w:lineRule="auto"/>
        <w:ind w:firstLine="472" w:firstLineChars="196"/>
        <w:rPr>
          <w:rFonts w:ascii="宋体" w:hAnsi="宋体" w:cs="宋体"/>
          <w:b/>
          <w:sz w:val="24"/>
          <w:szCs w:val="24"/>
        </w:rPr>
      </w:pPr>
      <w:r>
        <w:rPr>
          <w:rFonts w:hint="eastAsia" w:ascii="宋体" w:hAnsi="宋体" w:cs="宋体"/>
          <w:b/>
          <w:sz w:val="24"/>
          <w:szCs w:val="24"/>
        </w:rPr>
        <w:t>9.协议中止、解除</w:t>
      </w:r>
    </w:p>
    <w:p w14:paraId="3D753ED1">
      <w:pPr>
        <w:spacing w:line="312" w:lineRule="auto"/>
        <w:ind w:firstLine="480" w:firstLineChars="200"/>
        <w:rPr>
          <w:rFonts w:ascii="宋体" w:hAnsi="宋体" w:cs="宋体"/>
          <w:sz w:val="24"/>
          <w:szCs w:val="24"/>
        </w:rPr>
      </w:pPr>
      <w:r>
        <w:rPr>
          <w:rFonts w:hint="eastAsia" w:ascii="宋体" w:hAnsi="宋体" w:cs="宋体"/>
          <w:sz w:val="24"/>
          <w:szCs w:val="24"/>
        </w:rPr>
        <w:t>9.1 因客观不可预见，致本协议不能履行，本协议可中止；待影响消除后，本协议继续履行。</w:t>
      </w:r>
    </w:p>
    <w:p w14:paraId="1FC35419">
      <w:pPr>
        <w:spacing w:line="312" w:lineRule="auto"/>
        <w:ind w:firstLine="480" w:firstLineChars="200"/>
        <w:rPr>
          <w:rFonts w:ascii="宋体" w:hAnsi="宋体" w:cs="宋体"/>
          <w:sz w:val="24"/>
          <w:szCs w:val="24"/>
        </w:rPr>
      </w:pPr>
      <w:r>
        <w:rPr>
          <w:rFonts w:hint="eastAsia" w:ascii="宋体" w:hAnsi="宋体" w:cs="宋体"/>
          <w:sz w:val="24"/>
          <w:szCs w:val="24"/>
        </w:rPr>
        <w:t>9.2 遇不可抗力因素或国家政策变化，本协议可解除。</w:t>
      </w:r>
    </w:p>
    <w:p w14:paraId="00902EA3">
      <w:pPr>
        <w:spacing w:line="312" w:lineRule="auto"/>
        <w:ind w:firstLine="480" w:firstLineChars="200"/>
        <w:rPr>
          <w:rFonts w:ascii="宋体" w:hAnsi="宋体" w:cs="宋体"/>
          <w:sz w:val="24"/>
          <w:szCs w:val="24"/>
        </w:rPr>
      </w:pPr>
      <w:r>
        <w:rPr>
          <w:rFonts w:hint="eastAsia" w:ascii="宋体" w:hAnsi="宋体" w:cs="宋体"/>
          <w:sz w:val="24"/>
          <w:szCs w:val="24"/>
        </w:rPr>
        <w:t>9.3 乙方存在被清退情形，甲方可解除本协议。</w:t>
      </w:r>
    </w:p>
    <w:p w14:paraId="37483D6F">
      <w:pPr>
        <w:spacing w:line="312" w:lineRule="auto"/>
        <w:ind w:firstLine="472" w:firstLineChars="196"/>
        <w:rPr>
          <w:rFonts w:ascii="宋体" w:hAnsi="宋体" w:cs="宋体"/>
          <w:b/>
          <w:sz w:val="24"/>
          <w:szCs w:val="24"/>
        </w:rPr>
      </w:pPr>
      <w:r>
        <w:rPr>
          <w:rFonts w:hint="eastAsia" w:ascii="宋体" w:hAnsi="宋体" w:cs="宋体"/>
          <w:b/>
          <w:sz w:val="24"/>
          <w:szCs w:val="24"/>
        </w:rPr>
        <w:t>10.违约责任</w:t>
      </w:r>
    </w:p>
    <w:p w14:paraId="658F30D8">
      <w:pPr>
        <w:pStyle w:val="17"/>
        <w:spacing w:before="0" w:beforeAutospacing="0" w:after="0" w:afterAutospacing="0" w:line="312" w:lineRule="auto"/>
        <w:ind w:firstLine="480" w:firstLineChars="200"/>
        <w:rPr>
          <w:spacing w:val="11"/>
        </w:rPr>
      </w:pPr>
      <w:r>
        <w:rPr>
          <w:rFonts w:hint="eastAsia"/>
        </w:rPr>
        <w:t>10.1 乙方</w:t>
      </w:r>
      <w:r>
        <w:rPr>
          <w:rFonts w:hint="eastAsia"/>
          <w:spacing w:val="11"/>
        </w:rPr>
        <w:t>违反《政府采购框架协议采购方式管理暂行办法》规定，经责令改正后仍然影响或者可能影响入围结果或者成交结果的，依照政府采购法等有关法律、行政法规处理。</w:t>
      </w:r>
    </w:p>
    <w:p w14:paraId="74CB5690">
      <w:pPr>
        <w:pStyle w:val="17"/>
        <w:spacing w:before="0" w:beforeAutospacing="0" w:after="0" w:afterAutospacing="0" w:line="312" w:lineRule="auto"/>
        <w:ind w:firstLine="524" w:firstLineChars="200"/>
        <w:rPr>
          <w:spacing w:val="11"/>
        </w:rPr>
      </w:pPr>
      <w:r>
        <w:rPr>
          <w:rFonts w:hint="eastAsia"/>
          <w:spacing w:val="11"/>
        </w:rPr>
        <w:t>10.2 乙方有本协议通用条款中入围供应商清退第（1）项至（3）项情形之一，以及无正当理由放弃本项目入围资格或者退出本项目框架协议的，依照政府采购法等有关法律、行政法规追究法律责任。</w:t>
      </w:r>
    </w:p>
    <w:p w14:paraId="24FCF96C">
      <w:pPr>
        <w:pStyle w:val="17"/>
        <w:spacing w:before="0" w:beforeAutospacing="0" w:after="0" w:afterAutospacing="0" w:line="312" w:lineRule="auto"/>
        <w:ind w:firstLine="524" w:firstLineChars="200"/>
        <w:rPr>
          <w:spacing w:val="11"/>
        </w:rPr>
      </w:pPr>
      <w:r>
        <w:rPr>
          <w:rFonts w:hint="eastAsia"/>
          <w:spacing w:val="11"/>
        </w:rPr>
        <w:t>10.3 乙方违反《政府采购框架协议采购方式管理暂行办法》规定、本协议和采购合同约定，给他人造成损失的，依法承担民事责任。</w:t>
      </w:r>
    </w:p>
    <w:p w14:paraId="0D4B01EE">
      <w:pPr>
        <w:spacing w:line="312" w:lineRule="auto"/>
        <w:ind w:firstLine="472" w:firstLineChars="196"/>
        <w:rPr>
          <w:rFonts w:ascii="宋体" w:hAnsi="宋体" w:cs="宋体"/>
          <w:b/>
          <w:sz w:val="24"/>
          <w:szCs w:val="24"/>
        </w:rPr>
      </w:pPr>
      <w:r>
        <w:rPr>
          <w:rFonts w:hint="eastAsia" w:ascii="宋体" w:hAnsi="宋体" w:cs="宋体"/>
          <w:b/>
          <w:sz w:val="24"/>
          <w:szCs w:val="24"/>
        </w:rPr>
        <w:t>11.争议解决</w:t>
      </w:r>
    </w:p>
    <w:p w14:paraId="4BB4D43D">
      <w:pPr>
        <w:spacing w:line="312" w:lineRule="auto"/>
        <w:ind w:firstLine="480" w:firstLineChars="200"/>
        <w:rPr>
          <w:rFonts w:ascii="宋体" w:hAnsi="宋体" w:cs="宋体"/>
          <w:sz w:val="24"/>
          <w:szCs w:val="24"/>
        </w:rPr>
      </w:pPr>
      <w:r>
        <w:rPr>
          <w:rFonts w:hint="eastAsia" w:ascii="宋体" w:hAnsi="宋体" w:cs="宋体"/>
          <w:sz w:val="24"/>
          <w:szCs w:val="24"/>
        </w:rPr>
        <w:t>11.1 本协议发生争议，由双方协商或由政府采购监管部门调解解决，协商或调解不成时，向当地人民法院提起诉讼。</w:t>
      </w:r>
    </w:p>
    <w:p w14:paraId="386D5EFC">
      <w:pPr>
        <w:pStyle w:val="3"/>
        <w:spacing w:line="312" w:lineRule="auto"/>
        <w:jc w:val="center"/>
        <w:rPr>
          <w:rFonts w:ascii="宋体" w:hAnsi="宋体" w:cs="宋体"/>
          <w:lang w:val="zh-CN"/>
        </w:rPr>
        <w:sectPr>
          <w:footerReference r:id="rId3" w:type="default"/>
          <w:pgSz w:w="11906" w:h="16838"/>
          <w:pgMar w:top="1440" w:right="1253" w:bottom="1440" w:left="1253" w:header="851" w:footer="992" w:gutter="0"/>
          <w:pgNumType w:fmt="decimal" w:start="1"/>
          <w:cols w:space="425" w:num="1"/>
          <w:docGrid w:type="lines" w:linePitch="312" w:charSpace="0"/>
        </w:sectPr>
      </w:pPr>
      <w:bookmarkStart w:id="5" w:name="_Toc15725"/>
    </w:p>
    <w:p w14:paraId="15E05AF0">
      <w:pPr>
        <w:pStyle w:val="3"/>
        <w:spacing w:line="312" w:lineRule="auto"/>
        <w:jc w:val="center"/>
        <w:rPr>
          <w:rFonts w:ascii="宋体" w:hAnsi="宋体" w:cs="宋体"/>
          <w:lang w:val="zh-CN"/>
        </w:rPr>
      </w:pPr>
      <w:r>
        <w:rPr>
          <w:rFonts w:hint="eastAsia" w:ascii="宋体" w:hAnsi="宋体" w:cs="宋体"/>
          <w:lang w:val="zh-CN"/>
        </w:rPr>
        <w:t>政府采购合同</w:t>
      </w:r>
      <w:bookmarkEnd w:id="5"/>
    </w:p>
    <w:p w14:paraId="72450850">
      <w:pPr>
        <w:spacing w:line="312" w:lineRule="auto"/>
        <w:jc w:val="both"/>
        <w:rPr>
          <w:rFonts w:ascii="宋体" w:hAnsi="宋体" w:cs="宋体"/>
          <w:sz w:val="24"/>
          <w:szCs w:val="24"/>
        </w:rPr>
      </w:pPr>
      <w:r>
        <w:rPr>
          <w:rFonts w:hint="eastAsia" w:ascii="宋体" w:hAnsi="宋体" w:cs="宋体"/>
          <w:sz w:val="24"/>
          <w:szCs w:val="24"/>
        </w:rPr>
        <w:t>委托人（全称）：</w:t>
      </w:r>
    </w:p>
    <w:p w14:paraId="6B209740">
      <w:pPr>
        <w:spacing w:line="312" w:lineRule="auto"/>
        <w:jc w:val="both"/>
        <w:rPr>
          <w:rFonts w:ascii="宋体" w:hAnsi="宋体" w:cs="宋体"/>
          <w:sz w:val="24"/>
          <w:szCs w:val="24"/>
        </w:rPr>
      </w:pPr>
      <w:r>
        <w:rPr>
          <w:rFonts w:hint="eastAsia" w:ascii="宋体" w:hAnsi="宋体" w:cs="宋体"/>
          <w:sz w:val="24"/>
          <w:szCs w:val="24"/>
        </w:rPr>
        <w:t>咨询人（全称）：</w:t>
      </w:r>
    </w:p>
    <w:p w14:paraId="27FF4419">
      <w:pPr>
        <w:spacing w:line="312" w:lineRule="auto"/>
        <w:ind w:firstLine="480" w:firstLineChars="200"/>
        <w:jc w:val="both"/>
        <w:rPr>
          <w:rFonts w:ascii="宋体" w:hAnsi="宋体" w:cs="宋体"/>
          <w:sz w:val="24"/>
          <w:szCs w:val="24"/>
        </w:rPr>
      </w:pPr>
      <w:r>
        <w:rPr>
          <w:rFonts w:hint="eastAsia" w:ascii="宋体" w:hAnsi="宋体" w:cs="宋体"/>
          <w:sz w:val="24"/>
          <w:szCs w:val="24"/>
        </w:rPr>
        <w:t>根据《中华人民共和国合同法》及其他有关法律、法规，遵循平等、自愿、公平和诚实信用的原则，双方就下述建设工程委托造价咨询与其他服务事项协商一致，订立本合同。</w:t>
      </w:r>
    </w:p>
    <w:p w14:paraId="147AAFFE">
      <w:pPr>
        <w:spacing w:line="312" w:lineRule="auto"/>
        <w:jc w:val="both"/>
        <w:rPr>
          <w:rFonts w:ascii="宋体" w:hAnsi="宋体" w:cs="宋体"/>
          <w:b/>
          <w:sz w:val="24"/>
          <w:szCs w:val="24"/>
        </w:rPr>
      </w:pPr>
      <w:r>
        <w:rPr>
          <w:rFonts w:hint="eastAsia" w:ascii="宋体" w:hAnsi="宋体" w:cs="宋体"/>
          <w:b/>
          <w:sz w:val="24"/>
          <w:szCs w:val="24"/>
        </w:rPr>
        <w:t>一、工程概况</w:t>
      </w:r>
    </w:p>
    <w:p w14:paraId="6E066E8F">
      <w:pPr>
        <w:spacing w:line="312" w:lineRule="auto"/>
        <w:ind w:firstLine="480" w:firstLineChars="200"/>
        <w:jc w:val="both"/>
        <w:rPr>
          <w:rFonts w:ascii="宋体" w:hAnsi="宋体" w:cs="宋体"/>
          <w:sz w:val="24"/>
          <w:szCs w:val="24"/>
        </w:rPr>
      </w:pPr>
      <w:r>
        <w:rPr>
          <w:rFonts w:hint="eastAsia" w:ascii="宋体" w:hAnsi="宋体" w:cs="宋体"/>
          <w:sz w:val="24"/>
          <w:szCs w:val="24"/>
        </w:rPr>
        <w:t>1.工程名称：</w:t>
      </w:r>
    </w:p>
    <w:p w14:paraId="31C68C25">
      <w:pPr>
        <w:spacing w:line="312" w:lineRule="auto"/>
        <w:ind w:firstLine="480" w:firstLineChars="200"/>
        <w:jc w:val="both"/>
        <w:rPr>
          <w:rFonts w:ascii="宋体" w:hAnsi="宋体" w:cs="宋体"/>
          <w:sz w:val="24"/>
          <w:szCs w:val="24"/>
          <w:u w:val="single"/>
        </w:rPr>
      </w:pPr>
      <w:r>
        <w:rPr>
          <w:rFonts w:hint="eastAsia" w:ascii="宋体" w:hAnsi="宋体" w:cs="宋体"/>
          <w:sz w:val="24"/>
          <w:szCs w:val="24"/>
        </w:rPr>
        <w:t>2.投资金额：</w:t>
      </w:r>
    </w:p>
    <w:p w14:paraId="6F590E00">
      <w:pPr>
        <w:spacing w:line="312" w:lineRule="auto"/>
        <w:ind w:firstLine="480" w:firstLineChars="200"/>
        <w:jc w:val="both"/>
        <w:rPr>
          <w:rFonts w:ascii="宋体" w:hAnsi="宋体" w:cs="宋体"/>
          <w:sz w:val="24"/>
          <w:szCs w:val="24"/>
        </w:rPr>
      </w:pPr>
      <w:r>
        <w:rPr>
          <w:rFonts w:hint="eastAsia" w:ascii="宋体" w:hAnsi="宋体" w:cs="宋体"/>
          <w:sz w:val="24"/>
          <w:szCs w:val="24"/>
        </w:rPr>
        <w:t>3.资金来源：</w:t>
      </w:r>
    </w:p>
    <w:p w14:paraId="2F2A06B3">
      <w:pPr>
        <w:spacing w:line="312" w:lineRule="auto"/>
        <w:jc w:val="both"/>
        <w:rPr>
          <w:rFonts w:ascii="宋体" w:hAnsi="宋体" w:cs="宋体"/>
          <w:b/>
          <w:sz w:val="24"/>
          <w:szCs w:val="24"/>
        </w:rPr>
      </w:pPr>
      <w:r>
        <w:rPr>
          <w:rFonts w:hint="eastAsia" w:ascii="宋体" w:hAnsi="宋体" w:cs="宋体"/>
          <w:b/>
          <w:sz w:val="24"/>
          <w:szCs w:val="24"/>
        </w:rPr>
        <w:t>二、服务范围及工作内容</w:t>
      </w:r>
    </w:p>
    <w:p w14:paraId="1D9636A2">
      <w:pPr>
        <w:spacing w:line="312" w:lineRule="auto"/>
        <w:ind w:firstLine="480" w:firstLineChars="200"/>
        <w:jc w:val="both"/>
        <w:rPr>
          <w:rFonts w:ascii="宋体" w:hAnsi="宋体" w:cs="宋体"/>
          <w:sz w:val="24"/>
          <w:szCs w:val="24"/>
        </w:rPr>
      </w:pPr>
      <w:r>
        <w:rPr>
          <w:rFonts w:hint="eastAsia" w:ascii="宋体" w:hAnsi="宋体" w:cs="宋体"/>
          <w:sz w:val="24"/>
          <w:szCs w:val="24"/>
        </w:rPr>
        <w:t>双方约定的服务范围及工作内容：</w:t>
      </w:r>
    </w:p>
    <w:p w14:paraId="70E3DF4A">
      <w:pPr>
        <w:spacing w:line="312" w:lineRule="auto"/>
        <w:ind w:firstLine="480" w:firstLineChars="200"/>
        <w:jc w:val="both"/>
        <w:rPr>
          <w:rFonts w:ascii="宋体" w:hAnsi="宋体" w:cs="宋体"/>
          <w:sz w:val="24"/>
          <w:szCs w:val="24"/>
        </w:rPr>
      </w:pPr>
      <w:r>
        <w:rPr>
          <w:rFonts w:hint="eastAsia" w:ascii="宋体" w:hAnsi="宋体" w:cs="宋体"/>
          <w:sz w:val="24"/>
          <w:szCs w:val="24"/>
        </w:rPr>
        <w:t>服务范围及工作内容详见框架协议。</w:t>
      </w:r>
    </w:p>
    <w:p w14:paraId="41C1BC18">
      <w:pPr>
        <w:spacing w:line="312" w:lineRule="auto"/>
        <w:jc w:val="both"/>
        <w:rPr>
          <w:rFonts w:ascii="宋体" w:hAnsi="宋体" w:cs="宋体"/>
          <w:b/>
          <w:sz w:val="24"/>
          <w:szCs w:val="24"/>
        </w:rPr>
      </w:pPr>
      <w:r>
        <w:rPr>
          <w:rFonts w:hint="eastAsia" w:ascii="宋体" w:hAnsi="宋体" w:cs="宋体"/>
          <w:b/>
          <w:sz w:val="24"/>
          <w:szCs w:val="24"/>
        </w:rPr>
        <w:t>三、服务期限</w:t>
      </w:r>
    </w:p>
    <w:p w14:paraId="1854A20D">
      <w:pPr>
        <w:spacing w:line="312" w:lineRule="auto"/>
        <w:ind w:firstLine="480" w:firstLineChars="200"/>
        <w:jc w:val="both"/>
        <w:rPr>
          <w:rFonts w:ascii="宋体" w:hAnsi="宋体" w:cs="宋体"/>
          <w:sz w:val="24"/>
          <w:szCs w:val="24"/>
        </w:rPr>
      </w:pPr>
      <w:r>
        <w:rPr>
          <w:rFonts w:hint="eastAsia" w:ascii="宋体" w:hAnsi="宋体" w:cs="宋体"/>
          <w:sz w:val="24"/>
          <w:szCs w:val="24"/>
        </w:rPr>
        <w:t>本合同约定的建设工程造价咨询服务自年月日开始实施，至</w:t>
      </w:r>
      <w:r>
        <w:rPr>
          <w:rFonts w:hint="eastAsia" w:ascii="宋体" w:hAnsi="宋体" w:cs="宋体"/>
          <w:sz w:val="24"/>
          <w:szCs w:val="24"/>
          <w:u w:val="single"/>
        </w:rPr>
        <w:t>造价咨询工作完成后</w:t>
      </w:r>
      <w:r>
        <w:rPr>
          <w:rFonts w:hint="eastAsia" w:ascii="宋体" w:hAnsi="宋体" w:cs="宋体"/>
          <w:sz w:val="24"/>
          <w:szCs w:val="24"/>
        </w:rPr>
        <w:t>终结。</w:t>
      </w:r>
    </w:p>
    <w:p w14:paraId="4326C3AF">
      <w:pPr>
        <w:spacing w:line="312" w:lineRule="auto"/>
        <w:jc w:val="both"/>
        <w:rPr>
          <w:rFonts w:ascii="宋体" w:hAnsi="宋体" w:cs="宋体"/>
          <w:b/>
          <w:sz w:val="24"/>
          <w:szCs w:val="24"/>
        </w:rPr>
      </w:pPr>
      <w:r>
        <w:rPr>
          <w:rFonts w:hint="eastAsia" w:ascii="宋体" w:hAnsi="宋体" w:cs="宋体"/>
          <w:b/>
          <w:sz w:val="24"/>
          <w:szCs w:val="24"/>
        </w:rPr>
        <w:t>四、质量标准</w:t>
      </w:r>
    </w:p>
    <w:p w14:paraId="28A7A944">
      <w:pPr>
        <w:spacing w:line="312" w:lineRule="auto"/>
        <w:ind w:firstLine="480" w:firstLineChars="200"/>
        <w:jc w:val="both"/>
        <w:rPr>
          <w:rFonts w:ascii="宋体" w:hAnsi="宋体" w:cs="宋体"/>
          <w:sz w:val="24"/>
          <w:szCs w:val="24"/>
        </w:rPr>
      </w:pPr>
      <w:r>
        <w:rPr>
          <w:rFonts w:hint="eastAsia" w:ascii="宋体" w:hAnsi="宋体" w:cs="宋体"/>
          <w:sz w:val="24"/>
          <w:szCs w:val="24"/>
        </w:rPr>
        <w:t>工程造价咨询成果文件应符合：</w:t>
      </w:r>
      <w:r>
        <w:rPr>
          <w:rFonts w:hint="eastAsia" w:ascii="宋体" w:hAnsi="宋体" w:cs="宋体"/>
          <w:sz w:val="24"/>
          <w:szCs w:val="24"/>
          <w:u w:val="single"/>
        </w:rPr>
        <w:t>国家、地方及行业有关标准</w:t>
      </w:r>
      <w:r>
        <w:rPr>
          <w:rFonts w:hint="eastAsia" w:ascii="宋体" w:hAnsi="宋体" w:cs="宋体"/>
          <w:sz w:val="24"/>
          <w:szCs w:val="24"/>
        </w:rPr>
        <w:t>。</w:t>
      </w:r>
    </w:p>
    <w:p w14:paraId="637CB361">
      <w:pPr>
        <w:spacing w:line="312" w:lineRule="auto"/>
        <w:jc w:val="both"/>
        <w:rPr>
          <w:rFonts w:ascii="宋体" w:hAnsi="宋体" w:cs="宋体"/>
          <w:b/>
          <w:sz w:val="24"/>
          <w:szCs w:val="24"/>
        </w:rPr>
      </w:pPr>
      <w:r>
        <w:rPr>
          <w:rFonts w:hint="eastAsia" w:ascii="宋体" w:hAnsi="宋体" w:cs="宋体"/>
          <w:b/>
          <w:sz w:val="24"/>
          <w:szCs w:val="24"/>
        </w:rPr>
        <w:t>五、酬金或计取方式</w:t>
      </w:r>
    </w:p>
    <w:p w14:paraId="58A5532C">
      <w:pPr>
        <w:spacing w:line="312" w:lineRule="auto"/>
        <w:ind w:firstLine="480" w:firstLineChars="200"/>
        <w:jc w:val="both"/>
        <w:rPr>
          <w:rFonts w:ascii="宋体" w:hAnsi="宋体" w:cs="宋体"/>
          <w:sz w:val="24"/>
          <w:szCs w:val="24"/>
        </w:rPr>
      </w:pPr>
      <w:r>
        <w:rPr>
          <w:rFonts w:hint="eastAsia" w:ascii="宋体" w:hAnsi="宋体" w:cs="宋体"/>
          <w:sz w:val="24"/>
          <w:szCs w:val="24"/>
        </w:rPr>
        <w:t>1.酬金：（大写）（</w:t>
      </w:r>
      <w:r>
        <w:rPr>
          <w:rFonts w:hint="eastAsia" w:ascii="宋体" w:hAnsi="宋体" w:cs="宋体"/>
          <w:b/>
          <w:sz w:val="24"/>
          <w:szCs w:val="24"/>
        </w:rPr>
        <w:t>￥</w:t>
      </w:r>
      <w:r>
        <w:rPr>
          <w:rFonts w:hint="eastAsia" w:ascii="宋体" w:hAnsi="宋体" w:cs="宋体"/>
          <w:sz w:val="24"/>
          <w:szCs w:val="24"/>
        </w:rPr>
        <w:t>）</w:t>
      </w:r>
    </w:p>
    <w:p w14:paraId="69A66F45">
      <w:pPr>
        <w:spacing w:line="312" w:lineRule="auto"/>
        <w:ind w:firstLine="480" w:firstLineChars="200"/>
        <w:jc w:val="both"/>
        <w:rPr>
          <w:rFonts w:ascii="宋体" w:hAnsi="宋体" w:cs="宋体"/>
          <w:sz w:val="24"/>
          <w:szCs w:val="24"/>
        </w:rPr>
      </w:pPr>
      <w:r>
        <w:rPr>
          <w:rFonts w:hint="eastAsia" w:ascii="宋体" w:hAnsi="宋体" w:cs="宋体"/>
          <w:sz w:val="24"/>
          <w:szCs w:val="24"/>
        </w:rPr>
        <w:t>2.计取方式：</w:t>
      </w:r>
    </w:p>
    <w:p w14:paraId="5AC42BAE">
      <w:pPr>
        <w:spacing w:line="312" w:lineRule="auto"/>
        <w:ind w:firstLine="480" w:firstLineChars="200"/>
        <w:jc w:val="both"/>
        <w:rPr>
          <w:rFonts w:ascii="宋体" w:hAnsi="宋体" w:cs="宋体"/>
          <w:sz w:val="24"/>
          <w:szCs w:val="24"/>
        </w:rPr>
      </w:pPr>
      <w:r>
        <w:rPr>
          <w:rFonts w:hint="eastAsia" w:ascii="宋体" w:hAnsi="宋体" w:cs="宋体"/>
          <w:sz w:val="24"/>
          <w:szCs w:val="24"/>
        </w:rPr>
        <w:t>酬金或计取方式详见框架协议。</w:t>
      </w:r>
    </w:p>
    <w:p w14:paraId="47A64EDB">
      <w:pPr>
        <w:spacing w:line="312" w:lineRule="auto"/>
        <w:jc w:val="both"/>
        <w:rPr>
          <w:rFonts w:ascii="宋体" w:hAnsi="宋体" w:cs="宋体"/>
          <w:b/>
          <w:sz w:val="24"/>
          <w:szCs w:val="24"/>
        </w:rPr>
      </w:pPr>
      <w:r>
        <w:rPr>
          <w:rFonts w:hint="eastAsia" w:ascii="宋体" w:hAnsi="宋体" w:cs="宋体"/>
          <w:b/>
          <w:sz w:val="24"/>
          <w:szCs w:val="24"/>
        </w:rPr>
        <w:t>六、词语定义</w:t>
      </w:r>
    </w:p>
    <w:p w14:paraId="321DD22F">
      <w:pPr>
        <w:spacing w:line="312" w:lineRule="auto"/>
        <w:ind w:firstLine="480" w:firstLineChars="200"/>
        <w:jc w:val="both"/>
        <w:rPr>
          <w:rFonts w:ascii="宋体" w:hAnsi="宋体" w:cs="宋体"/>
          <w:sz w:val="24"/>
          <w:szCs w:val="24"/>
        </w:rPr>
      </w:pPr>
      <w:r>
        <w:rPr>
          <w:rFonts w:hint="eastAsia" w:ascii="宋体" w:hAnsi="宋体" w:cs="宋体"/>
          <w:sz w:val="24"/>
          <w:szCs w:val="24"/>
        </w:rPr>
        <w:t>本合同中相关词语的含义与框架协议的定义与解释相同。</w:t>
      </w:r>
    </w:p>
    <w:p w14:paraId="59D8BBCC">
      <w:pPr>
        <w:spacing w:line="312" w:lineRule="auto"/>
        <w:jc w:val="both"/>
        <w:rPr>
          <w:rFonts w:ascii="宋体" w:hAnsi="宋体" w:cs="宋体"/>
          <w:b/>
          <w:sz w:val="24"/>
          <w:szCs w:val="24"/>
        </w:rPr>
      </w:pPr>
      <w:r>
        <w:rPr>
          <w:rFonts w:hint="eastAsia" w:ascii="宋体" w:hAnsi="宋体" w:cs="宋体"/>
          <w:b/>
          <w:sz w:val="24"/>
          <w:szCs w:val="24"/>
        </w:rPr>
        <w:t>七、合同订立</w:t>
      </w:r>
    </w:p>
    <w:p w14:paraId="1ACACC82">
      <w:pPr>
        <w:spacing w:line="312" w:lineRule="auto"/>
        <w:ind w:firstLine="480" w:firstLineChars="200"/>
        <w:jc w:val="both"/>
        <w:rPr>
          <w:rFonts w:ascii="宋体" w:hAnsi="宋体" w:cs="宋体"/>
          <w:sz w:val="24"/>
          <w:szCs w:val="24"/>
        </w:rPr>
      </w:pPr>
      <w:r>
        <w:rPr>
          <w:rFonts w:hint="eastAsia" w:ascii="宋体" w:hAnsi="宋体" w:cs="宋体"/>
          <w:sz w:val="24"/>
          <w:szCs w:val="24"/>
        </w:rPr>
        <w:t>1.订立时间：年月 日。</w:t>
      </w:r>
    </w:p>
    <w:p w14:paraId="4F768C68">
      <w:pPr>
        <w:spacing w:line="312" w:lineRule="auto"/>
        <w:jc w:val="both"/>
        <w:rPr>
          <w:rFonts w:ascii="宋体" w:hAnsi="宋体" w:cs="宋体"/>
          <w:b/>
          <w:sz w:val="24"/>
          <w:szCs w:val="24"/>
        </w:rPr>
      </w:pPr>
      <w:r>
        <w:rPr>
          <w:rFonts w:hint="eastAsia" w:ascii="宋体" w:hAnsi="宋体" w:cs="宋体"/>
          <w:b/>
          <w:sz w:val="24"/>
          <w:szCs w:val="24"/>
        </w:rPr>
        <w:t>八、合同生效</w:t>
      </w:r>
    </w:p>
    <w:p w14:paraId="70D67FA2">
      <w:pPr>
        <w:spacing w:line="312" w:lineRule="auto"/>
        <w:ind w:firstLine="480" w:firstLineChars="200"/>
        <w:jc w:val="both"/>
        <w:rPr>
          <w:rFonts w:ascii="宋体" w:hAnsi="宋体" w:cs="宋体"/>
          <w:sz w:val="24"/>
          <w:szCs w:val="24"/>
        </w:rPr>
      </w:pPr>
      <w:r>
        <w:rPr>
          <w:rFonts w:hint="eastAsia" w:ascii="宋体" w:hAnsi="宋体" w:cs="宋体"/>
          <w:sz w:val="24"/>
          <w:szCs w:val="24"/>
        </w:rPr>
        <w:t>本合同自</w:t>
      </w:r>
      <w:r>
        <w:rPr>
          <w:rFonts w:hint="eastAsia" w:ascii="宋体" w:hAnsi="宋体" w:cs="宋体"/>
          <w:sz w:val="24"/>
          <w:szCs w:val="24"/>
          <w:u w:val="single"/>
        </w:rPr>
        <w:t>签订之日起</w:t>
      </w:r>
      <w:r>
        <w:rPr>
          <w:rFonts w:hint="eastAsia" w:ascii="宋体" w:hAnsi="宋体" w:cs="宋体"/>
          <w:sz w:val="24"/>
          <w:szCs w:val="24"/>
        </w:rPr>
        <w:t>生效。</w:t>
      </w:r>
    </w:p>
    <w:p w14:paraId="71D4924B">
      <w:pPr>
        <w:spacing w:line="312" w:lineRule="auto"/>
        <w:jc w:val="both"/>
        <w:rPr>
          <w:rFonts w:ascii="宋体" w:hAnsi="宋体" w:cs="宋体"/>
          <w:b/>
          <w:sz w:val="24"/>
          <w:szCs w:val="24"/>
        </w:rPr>
      </w:pPr>
      <w:r>
        <w:rPr>
          <w:rFonts w:hint="eastAsia" w:ascii="宋体" w:hAnsi="宋体" w:cs="宋体"/>
          <w:b/>
          <w:sz w:val="24"/>
          <w:szCs w:val="24"/>
        </w:rPr>
        <w:t>九、合同份数</w:t>
      </w:r>
    </w:p>
    <w:p w14:paraId="0C944660">
      <w:pPr>
        <w:spacing w:line="312" w:lineRule="auto"/>
        <w:ind w:firstLine="480" w:firstLineChars="200"/>
        <w:jc w:val="both"/>
        <w:rPr>
          <w:rFonts w:ascii="宋体" w:hAnsi="宋体" w:cs="宋体"/>
          <w:sz w:val="24"/>
          <w:szCs w:val="24"/>
        </w:rPr>
      </w:pPr>
      <w:r>
        <w:rPr>
          <w:rFonts w:hint="eastAsia" w:ascii="宋体" w:hAnsi="宋体" w:cs="宋体"/>
          <w:sz w:val="24"/>
          <w:szCs w:val="24"/>
        </w:rPr>
        <w:t>本合同一式</w:t>
      </w:r>
      <w:r>
        <w:rPr>
          <w:rFonts w:hint="eastAsia" w:ascii="宋体" w:hAnsi="宋体" w:cs="宋体"/>
          <w:sz w:val="24"/>
          <w:szCs w:val="24"/>
          <w:u w:val="single"/>
        </w:rPr>
        <w:t>4</w:t>
      </w:r>
      <w:r>
        <w:rPr>
          <w:rFonts w:hint="eastAsia" w:ascii="宋体" w:hAnsi="宋体" w:cs="宋体"/>
          <w:sz w:val="24"/>
          <w:szCs w:val="24"/>
        </w:rPr>
        <w:t>份，具有同等法律效力，其中委托人执</w:t>
      </w:r>
      <w:r>
        <w:rPr>
          <w:rFonts w:hint="eastAsia" w:ascii="宋体" w:hAnsi="宋体" w:cs="宋体"/>
          <w:sz w:val="24"/>
          <w:szCs w:val="24"/>
          <w:u w:val="single"/>
        </w:rPr>
        <w:t>2</w:t>
      </w:r>
      <w:r>
        <w:rPr>
          <w:rFonts w:hint="eastAsia" w:ascii="宋体" w:hAnsi="宋体" w:cs="宋体"/>
          <w:sz w:val="24"/>
          <w:szCs w:val="24"/>
        </w:rPr>
        <w:t>份，咨询人执</w:t>
      </w:r>
      <w:r>
        <w:rPr>
          <w:rFonts w:hint="eastAsia" w:ascii="宋体" w:hAnsi="宋体" w:cs="宋体"/>
          <w:sz w:val="24"/>
          <w:szCs w:val="24"/>
          <w:u w:val="single"/>
        </w:rPr>
        <w:t>2</w:t>
      </w:r>
      <w:r>
        <w:rPr>
          <w:rFonts w:hint="eastAsia" w:ascii="宋体" w:hAnsi="宋体" w:cs="宋体"/>
          <w:sz w:val="24"/>
          <w:szCs w:val="24"/>
        </w:rPr>
        <w:t>份。</w:t>
      </w:r>
    </w:p>
    <w:p w14:paraId="5E2CFA23">
      <w:pPr>
        <w:spacing w:line="312" w:lineRule="auto"/>
        <w:jc w:val="both"/>
        <w:rPr>
          <w:rFonts w:ascii="宋体" w:hAnsi="宋体" w:cs="宋体"/>
          <w:sz w:val="24"/>
          <w:szCs w:val="24"/>
        </w:rPr>
      </w:pPr>
    </w:p>
    <w:p w14:paraId="5DE12E07">
      <w:pPr>
        <w:spacing w:line="312" w:lineRule="auto"/>
        <w:jc w:val="both"/>
        <w:rPr>
          <w:rFonts w:ascii="宋体" w:hAnsi="宋体" w:cs="宋体"/>
          <w:sz w:val="24"/>
          <w:szCs w:val="24"/>
        </w:rPr>
      </w:pPr>
    </w:p>
    <w:p w14:paraId="49D77802">
      <w:pPr>
        <w:spacing w:line="312" w:lineRule="auto"/>
        <w:jc w:val="both"/>
        <w:rPr>
          <w:rFonts w:ascii="宋体" w:hAnsi="宋体" w:cs="宋体"/>
          <w:sz w:val="24"/>
          <w:szCs w:val="24"/>
        </w:rPr>
      </w:pPr>
    </w:p>
    <w:p w14:paraId="5B456D65">
      <w:pPr>
        <w:spacing w:line="312" w:lineRule="auto"/>
        <w:jc w:val="both"/>
        <w:rPr>
          <w:rFonts w:ascii="宋体" w:hAnsi="宋体" w:cs="宋体"/>
          <w:sz w:val="24"/>
          <w:szCs w:val="24"/>
        </w:rPr>
      </w:pPr>
      <w:r>
        <w:rPr>
          <w:rFonts w:hint="eastAsia" w:ascii="宋体" w:hAnsi="宋体" w:cs="宋体"/>
          <w:sz w:val="24"/>
          <w:szCs w:val="24"/>
        </w:rPr>
        <w:t>委托人：（盖章）                  咨询人：（盖章）</w:t>
      </w:r>
    </w:p>
    <w:p w14:paraId="5553C5FA">
      <w:pPr>
        <w:spacing w:line="312" w:lineRule="auto"/>
        <w:ind w:firstLine="480" w:firstLineChars="200"/>
        <w:jc w:val="both"/>
        <w:rPr>
          <w:rFonts w:ascii="宋体" w:hAnsi="宋体" w:cs="宋体"/>
          <w:sz w:val="24"/>
          <w:szCs w:val="24"/>
        </w:rPr>
      </w:pPr>
    </w:p>
    <w:p w14:paraId="284ADD22">
      <w:pPr>
        <w:spacing w:line="312" w:lineRule="auto"/>
        <w:jc w:val="both"/>
        <w:rPr>
          <w:rFonts w:ascii="宋体" w:hAnsi="宋体" w:cs="宋体"/>
          <w:sz w:val="24"/>
          <w:szCs w:val="24"/>
        </w:rPr>
      </w:pPr>
    </w:p>
    <w:p w14:paraId="03D4546F">
      <w:pPr>
        <w:spacing w:line="312" w:lineRule="auto"/>
        <w:jc w:val="both"/>
        <w:rPr>
          <w:rFonts w:ascii="宋体" w:hAnsi="宋体" w:cs="宋体"/>
          <w:sz w:val="24"/>
          <w:szCs w:val="24"/>
        </w:rPr>
      </w:pPr>
      <w:r>
        <w:rPr>
          <w:rFonts w:hint="eastAsia" w:ascii="宋体" w:hAnsi="宋体" w:cs="宋体"/>
          <w:sz w:val="24"/>
          <w:szCs w:val="24"/>
        </w:rPr>
        <w:t>法定代表人或其授权的              法定代表人或其授权的</w:t>
      </w:r>
    </w:p>
    <w:p w14:paraId="30C8F601">
      <w:pPr>
        <w:spacing w:line="312" w:lineRule="auto"/>
        <w:jc w:val="both"/>
        <w:rPr>
          <w:rFonts w:ascii="宋体" w:hAnsi="宋体" w:cs="宋体"/>
          <w:sz w:val="24"/>
          <w:szCs w:val="24"/>
        </w:rPr>
      </w:pPr>
      <w:r>
        <w:rPr>
          <w:rFonts w:hint="eastAsia" w:ascii="宋体" w:hAnsi="宋体" w:cs="宋体"/>
          <w:sz w:val="24"/>
          <w:szCs w:val="24"/>
        </w:rPr>
        <w:t>代理人：（签字）      代理人：（签字）</w:t>
      </w:r>
    </w:p>
    <w:p w14:paraId="78DA2C6B">
      <w:pPr>
        <w:spacing w:line="312" w:lineRule="auto"/>
        <w:jc w:val="both"/>
        <w:rPr>
          <w:rFonts w:ascii="宋体" w:hAnsi="宋体" w:cs="宋体"/>
          <w:b/>
          <w:bCs/>
          <w:sz w:val="24"/>
          <w:szCs w:val="24"/>
        </w:rPr>
      </w:pPr>
      <w:r>
        <w:rPr>
          <w:rFonts w:hint="eastAsia" w:ascii="宋体" w:hAnsi="宋体" w:cs="宋体"/>
          <w:sz w:val="24"/>
          <w:szCs w:val="24"/>
        </w:rPr>
        <w:t>日期：                日期：</w:t>
      </w:r>
    </w:p>
    <w:p w14:paraId="3C2A4450">
      <w:pPr>
        <w:spacing w:line="312" w:lineRule="auto"/>
        <w:jc w:val="center"/>
        <w:rPr>
          <w:rFonts w:ascii="宋体" w:hAnsi="宋体" w:cs="宋体"/>
          <w:b/>
          <w:sz w:val="32"/>
          <w:szCs w:val="32"/>
        </w:rPr>
      </w:pPr>
    </w:p>
    <w:p w14:paraId="6C24FA03">
      <w:pPr>
        <w:spacing w:line="312" w:lineRule="auto"/>
        <w:jc w:val="center"/>
        <w:rPr>
          <w:rFonts w:ascii="宋体" w:hAnsi="宋体" w:cs="宋体"/>
          <w:b/>
          <w:sz w:val="32"/>
          <w:szCs w:val="32"/>
        </w:rPr>
      </w:pPr>
    </w:p>
    <w:p w14:paraId="130545B2">
      <w:pPr>
        <w:spacing w:line="312" w:lineRule="auto"/>
        <w:jc w:val="center"/>
        <w:rPr>
          <w:rFonts w:ascii="宋体" w:hAnsi="宋体" w:cs="宋体"/>
          <w:b/>
          <w:sz w:val="32"/>
          <w:szCs w:val="32"/>
        </w:rPr>
      </w:pPr>
    </w:p>
    <w:p w14:paraId="1179D539">
      <w:pPr>
        <w:spacing w:line="312" w:lineRule="auto"/>
        <w:jc w:val="center"/>
        <w:rPr>
          <w:rFonts w:ascii="宋体" w:hAnsi="宋体" w:cs="宋体"/>
          <w:b/>
          <w:sz w:val="32"/>
          <w:szCs w:val="32"/>
        </w:rPr>
      </w:pPr>
    </w:p>
    <w:p w14:paraId="2E427291">
      <w:pPr>
        <w:spacing w:line="312" w:lineRule="auto"/>
        <w:jc w:val="center"/>
        <w:rPr>
          <w:rFonts w:ascii="宋体" w:hAnsi="宋体" w:cs="宋体"/>
          <w:b/>
          <w:sz w:val="32"/>
          <w:szCs w:val="32"/>
        </w:rPr>
      </w:pPr>
    </w:p>
    <w:p w14:paraId="7A2A9DD4">
      <w:pPr>
        <w:spacing w:line="312" w:lineRule="auto"/>
        <w:jc w:val="center"/>
        <w:rPr>
          <w:rFonts w:ascii="宋体" w:hAnsi="宋体" w:cs="宋体"/>
          <w:b/>
          <w:sz w:val="32"/>
          <w:szCs w:val="32"/>
        </w:rPr>
      </w:pPr>
    </w:p>
    <w:p w14:paraId="5AC376C1">
      <w:pPr>
        <w:spacing w:line="312" w:lineRule="auto"/>
        <w:jc w:val="center"/>
        <w:rPr>
          <w:rFonts w:ascii="宋体" w:hAnsi="宋体" w:cs="宋体"/>
          <w:b/>
          <w:sz w:val="32"/>
          <w:szCs w:val="32"/>
        </w:rPr>
      </w:pPr>
    </w:p>
    <w:p w14:paraId="3CADF92D">
      <w:pPr>
        <w:spacing w:line="312" w:lineRule="auto"/>
        <w:jc w:val="center"/>
        <w:rPr>
          <w:rFonts w:ascii="宋体" w:hAnsi="宋体" w:cs="宋体"/>
          <w:b/>
          <w:sz w:val="32"/>
          <w:szCs w:val="32"/>
        </w:rPr>
      </w:pPr>
    </w:p>
    <w:p w14:paraId="3B59DFCC">
      <w:pPr>
        <w:spacing w:line="312" w:lineRule="auto"/>
        <w:jc w:val="center"/>
        <w:rPr>
          <w:rFonts w:ascii="宋体" w:hAnsi="宋体" w:cs="宋体"/>
          <w:b/>
          <w:sz w:val="32"/>
          <w:szCs w:val="32"/>
        </w:rPr>
      </w:pPr>
    </w:p>
    <w:p w14:paraId="0081FFD0">
      <w:pPr>
        <w:spacing w:line="312" w:lineRule="auto"/>
        <w:jc w:val="center"/>
        <w:rPr>
          <w:rFonts w:ascii="宋体" w:hAnsi="宋体" w:cs="宋体"/>
          <w:b/>
          <w:sz w:val="32"/>
          <w:szCs w:val="32"/>
        </w:rPr>
      </w:pPr>
    </w:p>
    <w:p w14:paraId="73DB2F40">
      <w:pPr>
        <w:spacing w:line="312" w:lineRule="auto"/>
        <w:jc w:val="center"/>
        <w:rPr>
          <w:rFonts w:ascii="宋体" w:hAnsi="宋体" w:cs="宋体"/>
          <w:b/>
          <w:sz w:val="32"/>
          <w:szCs w:val="32"/>
        </w:rPr>
      </w:pPr>
    </w:p>
    <w:p w14:paraId="50527920">
      <w:pPr>
        <w:spacing w:line="312" w:lineRule="auto"/>
        <w:jc w:val="center"/>
        <w:rPr>
          <w:rFonts w:ascii="宋体" w:hAnsi="宋体" w:cs="宋体"/>
          <w:b/>
          <w:sz w:val="32"/>
          <w:szCs w:val="32"/>
        </w:rPr>
      </w:pPr>
    </w:p>
    <w:p w14:paraId="11058605">
      <w:pPr>
        <w:spacing w:line="312" w:lineRule="auto"/>
        <w:jc w:val="center"/>
        <w:rPr>
          <w:rFonts w:ascii="宋体" w:hAnsi="宋体" w:cs="宋体"/>
          <w:b/>
          <w:sz w:val="32"/>
          <w:szCs w:val="32"/>
        </w:rPr>
      </w:pPr>
    </w:p>
    <w:p w14:paraId="39FAE67A">
      <w:pPr>
        <w:spacing w:line="312" w:lineRule="auto"/>
        <w:jc w:val="center"/>
        <w:rPr>
          <w:rFonts w:ascii="宋体" w:hAnsi="宋体" w:cs="宋体"/>
          <w:b/>
          <w:sz w:val="32"/>
          <w:szCs w:val="32"/>
        </w:rPr>
      </w:pPr>
    </w:p>
    <w:p w14:paraId="65BA6DF7">
      <w:pPr>
        <w:spacing w:line="312" w:lineRule="auto"/>
        <w:jc w:val="center"/>
        <w:rPr>
          <w:rFonts w:ascii="宋体" w:hAnsi="宋体" w:cs="宋体"/>
          <w:b/>
          <w:sz w:val="32"/>
          <w:szCs w:val="32"/>
        </w:rPr>
      </w:pPr>
    </w:p>
    <w:p w14:paraId="0BCB37D3">
      <w:pPr>
        <w:spacing w:line="312" w:lineRule="auto"/>
        <w:jc w:val="center"/>
        <w:rPr>
          <w:rFonts w:ascii="宋体" w:hAnsi="宋体" w:cs="宋体"/>
          <w:b/>
          <w:sz w:val="32"/>
          <w:szCs w:val="32"/>
        </w:rPr>
      </w:pPr>
    </w:p>
    <w:p w14:paraId="5D13F83D">
      <w:pPr>
        <w:spacing w:line="312" w:lineRule="auto"/>
        <w:jc w:val="center"/>
        <w:rPr>
          <w:rFonts w:ascii="宋体" w:hAnsi="宋体" w:cs="宋体"/>
          <w:b/>
          <w:sz w:val="32"/>
          <w:szCs w:val="32"/>
        </w:rPr>
      </w:pPr>
    </w:p>
    <w:p w14:paraId="3D63ACE8">
      <w:pPr>
        <w:pStyle w:val="18"/>
        <w:ind w:left="560" w:firstLine="600"/>
      </w:pPr>
    </w:p>
    <w:p w14:paraId="29ECBC79"/>
    <w:p w14:paraId="365E7D27">
      <w:pPr>
        <w:pStyle w:val="2"/>
      </w:pPr>
    </w:p>
    <w:p w14:paraId="418EE474">
      <w:pPr>
        <w:spacing w:line="312" w:lineRule="auto"/>
        <w:jc w:val="center"/>
        <w:rPr>
          <w:rFonts w:ascii="宋体" w:hAnsi="宋体" w:cs="宋体"/>
          <w:b/>
          <w:bCs/>
          <w:sz w:val="30"/>
          <w:szCs w:val="30"/>
        </w:rPr>
      </w:pPr>
      <w:r>
        <w:rPr>
          <w:rFonts w:hint="eastAsia" w:ascii="宋体" w:hAnsi="宋体" w:cs="宋体"/>
          <w:b/>
          <w:bCs/>
          <w:sz w:val="30"/>
          <w:szCs w:val="30"/>
        </w:rPr>
        <w:t>第二部分  通用条件</w:t>
      </w:r>
    </w:p>
    <w:p w14:paraId="5707FC35">
      <w:pPr>
        <w:spacing w:line="312" w:lineRule="auto"/>
        <w:jc w:val="both"/>
        <w:rPr>
          <w:rFonts w:ascii="宋体" w:hAnsi="宋体" w:cs="宋体"/>
          <w:b/>
          <w:sz w:val="24"/>
          <w:szCs w:val="24"/>
        </w:rPr>
      </w:pPr>
      <w:r>
        <w:rPr>
          <w:rFonts w:hint="eastAsia" w:ascii="宋体" w:hAnsi="宋体" w:cs="宋体"/>
          <w:b/>
          <w:sz w:val="24"/>
          <w:szCs w:val="24"/>
        </w:rPr>
        <w:t>1.词语定义、语言、解释顺序与适用法律</w:t>
      </w:r>
    </w:p>
    <w:p w14:paraId="201398F8">
      <w:pPr>
        <w:spacing w:line="312" w:lineRule="auto"/>
        <w:ind w:firstLine="480" w:firstLineChars="200"/>
        <w:jc w:val="both"/>
        <w:rPr>
          <w:rFonts w:ascii="宋体" w:hAnsi="宋体" w:cs="宋体"/>
          <w:sz w:val="24"/>
          <w:szCs w:val="24"/>
        </w:rPr>
      </w:pPr>
      <w:r>
        <w:rPr>
          <w:rFonts w:hint="eastAsia" w:ascii="宋体" w:hAnsi="宋体" w:cs="宋体"/>
          <w:sz w:val="24"/>
          <w:szCs w:val="24"/>
        </w:rPr>
        <w:t>1.1词语定义</w:t>
      </w:r>
    </w:p>
    <w:p w14:paraId="68129925">
      <w:pPr>
        <w:spacing w:line="312" w:lineRule="auto"/>
        <w:ind w:firstLine="480" w:firstLineChars="200"/>
        <w:jc w:val="both"/>
        <w:rPr>
          <w:rFonts w:ascii="宋体" w:hAnsi="宋体" w:cs="宋体"/>
          <w:sz w:val="24"/>
          <w:szCs w:val="24"/>
        </w:rPr>
      </w:pPr>
      <w:r>
        <w:rPr>
          <w:rFonts w:hint="eastAsia" w:ascii="宋体" w:hAnsi="宋体" w:cs="宋体"/>
          <w:sz w:val="24"/>
          <w:szCs w:val="24"/>
        </w:rPr>
        <w:t>组成本合同的全部文件中的下列名词和用语应具有本款所赋予的含义：</w:t>
      </w:r>
    </w:p>
    <w:p w14:paraId="38C96660">
      <w:pPr>
        <w:spacing w:line="312" w:lineRule="auto"/>
        <w:ind w:firstLine="480" w:firstLineChars="200"/>
        <w:jc w:val="both"/>
        <w:rPr>
          <w:rFonts w:ascii="宋体" w:hAnsi="宋体" w:cs="宋体"/>
          <w:sz w:val="24"/>
          <w:szCs w:val="24"/>
        </w:rPr>
      </w:pPr>
      <w:r>
        <w:rPr>
          <w:rFonts w:hint="eastAsia" w:ascii="宋体" w:hAnsi="宋体" w:cs="宋体"/>
          <w:sz w:val="24"/>
          <w:szCs w:val="24"/>
        </w:rPr>
        <w:t>1.1.1“工程”是指按照本合同约定实施造价咨询与其他服务的建设工程。</w:t>
      </w:r>
    </w:p>
    <w:p w14:paraId="725D128E">
      <w:pPr>
        <w:spacing w:line="312" w:lineRule="auto"/>
        <w:ind w:firstLine="480" w:firstLineChars="200"/>
        <w:jc w:val="both"/>
        <w:rPr>
          <w:rFonts w:ascii="宋体" w:hAnsi="宋体" w:cs="宋体"/>
          <w:sz w:val="24"/>
          <w:szCs w:val="24"/>
        </w:rPr>
      </w:pPr>
      <w:r>
        <w:rPr>
          <w:rFonts w:hint="eastAsia" w:ascii="宋体" w:hAnsi="宋体" w:cs="宋体"/>
          <w:sz w:val="24"/>
          <w:szCs w:val="24"/>
        </w:rPr>
        <w:t>1.1.2“工程造价”是指工程项目建设过程中预计或实际支出的全部费用。</w:t>
      </w:r>
    </w:p>
    <w:p w14:paraId="2CA9A9D0">
      <w:pPr>
        <w:spacing w:line="312" w:lineRule="auto"/>
        <w:ind w:firstLine="480" w:firstLineChars="200"/>
        <w:jc w:val="both"/>
        <w:rPr>
          <w:rFonts w:ascii="宋体" w:hAnsi="宋体" w:cs="宋体"/>
          <w:sz w:val="24"/>
          <w:szCs w:val="24"/>
        </w:rPr>
      </w:pPr>
      <w:r>
        <w:rPr>
          <w:rFonts w:hint="eastAsia" w:ascii="宋体" w:hAnsi="宋体" w:cs="宋体"/>
          <w:sz w:val="24"/>
          <w:szCs w:val="24"/>
        </w:rPr>
        <w:t>1.1.3“委托人”是指本合同中委托造价咨询与其他服务的一方，及其合法的继承人或受让人。</w:t>
      </w:r>
    </w:p>
    <w:p w14:paraId="0D191FA4">
      <w:pPr>
        <w:spacing w:line="312" w:lineRule="auto"/>
        <w:ind w:firstLine="480" w:firstLineChars="200"/>
        <w:jc w:val="both"/>
        <w:rPr>
          <w:rFonts w:ascii="宋体" w:hAnsi="宋体" w:cs="宋体"/>
          <w:sz w:val="24"/>
          <w:szCs w:val="24"/>
        </w:rPr>
      </w:pPr>
      <w:r>
        <w:rPr>
          <w:rFonts w:hint="eastAsia" w:ascii="宋体" w:hAnsi="宋体" w:cs="宋体"/>
          <w:sz w:val="24"/>
          <w:szCs w:val="24"/>
        </w:rPr>
        <w:t>1.1.4“咨询人”是指本合同中提供造价咨询与其他服务的一方，及其合法的继承人。</w:t>
      </w:r>
    </w:p>
    <w:p w14:paraId="32D43C0E">
      <w:pPr>
        <w:spacing w:line="312" w:lineRule="auto"/>
        <w:ind w:firstLine="480" w:firstLineChars="200"/>
        <w:jc w:val="both"/>
        <w:rPr>
          <w:rFonts w:ascii="宋体" w:hAnsi="宋体" w:cs="宋体"/>
          <w:sz w:val="24"/>
          <w:szCs w:val="24"/>
        </w:rPr>
      </w:pPr>
      <w:r>
        <w:rPr>
          <w:rFonts w:hint="eastAsia" w:ascii="宋体" w:hAnsi="宋体" w:cs="宋体"/>
          <w:sz w:val="24"/>
          <w:szCs w:val="24"/>
        </w:rPr>
        <w:t>1.1.5“第三人”是指除委托人、咨询人以外与本咨询业务有关的当事人。</w:t>
      </w:r>
    </w:p>
    <w:p w14:paraId="78E0850E">
      <w:pPr>
        <w:spacing w:line="312" w:lineRule="auto"/>
        <w:ind w:firstLine="480" w:firstLineChars="200"/>
        <w:jc w:val="both"/>
        <w:rPr>
          <w:rFonts w:ascii="宋体" w:hAnsi="宋体" w:cs="宋体"/>
          <w:sz w:val="24"/>
          <w:szCs w:val="24"/>
        </w:rPr>
      </w:pPr>
      <w:r>
        <w:rPr>
          <w:rFonts w:hint="eastAsia" w:ascii="宋体" w:hAnsi="宋体" w:cs="宋体"/>
          <w:sz w:val="24"/>
          <w:szCs w:val="24"/>
        </w:rPr>
        <w:t>1.1.6“正常工作”是指本合同订立时通用条件和专用条件中约定的咨询人的工作。</w:t>
      </w:r>
    </w:p>
    <w:p w14:paraId="52F1717E">
      <w:pPr>
        <w:spacing w:line="312" w:lineRule="auto"/>
        <w:ind w:firstLine="480" w:firstLineChars="200"/>
        <w:jc w:val="both"/>
        <w:rPr>
          <w:rFonts w:ascii="宋体" w:hAnsi="宋体" w:cs="宋体"/>
          <w:sz w:val="24"/>
          <w:szCs w:val="24"/>
        </w:rPr>
      </w:pPr>
      <w:r>
        <w:rPr>
          <w:rFonts w:hint="eastAsia" w:ascii="宋体" w:hAnsi="宋体" w:cs="宋体"/>
          <w:sz w:val="24"/>
          <w:szCs w:val="24"/>
        </w:rPr>
        <w:t>1.1.7“附加工作”是指咨询人根据合同条件完成的正常工作以外的工作。</w:t>
      </w:r>
    </w:p>
    <w:p w14:paraId="7F05189C">
      <w:pPr>
        <w:spacing w:line="312" w:lineRule="auto"/>
        <w:ind w:firstLine="480" w:firstLineChars="200"/>
        <w:jc w:val="both"/>
        <w:rPr>
          <w:rFonts w:ascii="宋体" w:hAnsi="宋体" w:cs="宋体"/>
          <w:sz w:val="24"/>
          <w:szCs w:val="24"/>
        </w:rPr>
      </w:pPr>
      <w:r>
        <w:rPr>
          <w:rFonts w:hint="eastAsia" w:ascii="宋体" w:hAnsi="宋体" w:cs="宋体"/>
          <w:sz w:val="24"/>
          <w:szCs w:val="24"/>
        </w:rPr>
        <w:t>1.1.8“项目咨询团队”是指咨询人指派负责履行本合同的团队，其团队成员为本合同的项目咨询人员。</w:t>
      </w:r>
    </w:p>
    <w:p w14:paraId="54C6F5CE">
      <w:pPr>
        <w:spacing w:line="312" w:lineRule="auto"/>
        <w:ind w:firstLine="480" w:firstLineChars="200"/>
        <w:jc w:val="both"/>
        <w:rPr>
          <w:rFonts w:ascii="宋体" w:hAnsi="宋体" w:cs="宋体"/>
          <w:sz w:val="24"/>
          <w:szCs w:val="24"/>
        </w:rPr>
      </w:pPr>
      <w:r>
        <w:rPr>
          <w:rFonts w:hint="eastAsia" w:ascii="宋体" w:hAnsi="宋体" w:cs="宋体"/>
          <w:sz w:val="24"/>
          <w:szCs w:val="24"/>
        </w:rPr>
        <w:t>1.1.9“项目负责人”是指由咨询人的法定代表人书面授权，在授权范围内负责履行本合同、主持项目咨询团队工作的负责人。</w:t>
      </w:r>
    </w:p>
    <w:p w14:paraId="37DDA1E8">
      <w:pPr>
        <w:spacing w:line="312" w:lineRule="auto"/>
        <w:ind w:firstLine="480" w:firstLineChars="200"/>
        <w:jc w:val="both"/>
        <w:rPr>
          <w:rFonts w:ascii="宋体" w:hAnsi="宋体" w:cs="宋体"/>
          <w:sz w:val="24"/>
          <w:szCs w:val="24"/>
        </w:rPr>
      </w:pPr>
      <w:r>
        <w:rPr>
          <w:rFonts w:hint="eastAsia" w:ascii="宋体" w:hAnsi="宋体" w:cs="宋体"/>
          <w:sz w:val="24"/>
          <w:szCs w:val="24"/>
        </w:rPr>
        <w:t>1.1.10“委托人代表”是指由委托人的法定代表人书面授权，在授权范围内行使委托人权利的人。</w:t>
      </w:r>
    </w:p>
    <w:p w14:paraId="105368B3">
      <w:pPr>
        <w:spacing w:line="312" w:lineRule="auto"/>
        <w:ind w:firstLine="480" w:firstLineChars="200"/>
        <w:jc w:val="both"/>
        <w:rPr>
          <w:rFonts w:ascii="宋体" w:hAnsi="宋体" w:cs="宋体"/>
          <w:sz w:val="24"/>
          <w:szCs w:val="24"/>
        </w:rPr>
      </w:pPr>
      <w:r>
        <w:rPr>
          <w:rFonts w:hint="eastAsia" w:ascii="宋体" w:hAnsi="宋体" w:cs="宋体"/>
          <w:sz w:val="24"/>
          <w:szCs w:val="24"/>
        </w:rPr>
        <w:t>1.1.11“酬金”是指咨询人履行本合同义务，委托人按照本合同约定给付咨询人的金额。</w:t>
      </w:r>
    </w:p>
    <w:p w14:paraId="7B671C10">
      <w:pPr>
        <w:spacing w:line="312" w:lineRule="auto"/>
        <w:ind w:firstLine="480" w:firstLineChars="200"/>
        <w:jc w:val="both"/>
        <w:rPr>
          <w:rFonts w:ascii="宋体" w:hAnsi="宋体" w:cs="宋体"/>
          <w:sz w:val="24"/>
          <w:szCs w:val="24"/>
        </w:rPr>
      </w:pPr>
      <w:r>
        <w:rPr>
          <w:rFonts w:hint="eastAsia" w:ascii="宋体" w:hAnsi="宋体" w:cs="宋体"/>
          <w:sz w:val="24"/>
          <w:szCs w:val="24"/>
        </w:rPr>
        <w:t>1.1.12“正常工作酬金”是指在协议书中载明的，咨询人完成正常工作，委托人应给付咨询人的酬金。</w:t>
      </w:r>
    </w:p>
    <w:p w14:paraId="6EDDC691">
      <w:pPr>
        <w:spacing w:line="312" w:lineRule="auto"/>
        <w:ind w:firstLine="480" w:firstLineChars="200"/>
        <w:jc w:val="both"/>
        <w:rPr>
          <w:rFonts w:ascii="宋体" w:hAnsi="宋体" w:cs="宋体"/>
          <w:sz w:val="24"/>
          <w:szCs w:val="24"/>
        </w:rPr>
      </w:pPr>
      <w:r>
        <w:rPr>
          <w:rFonts w:hint="eastAsia" w:ascii="宋体" w:hAnsi="宋体" w:cs="宋体"/>
          <w:sz w:val="24"/>
          <w:szCs w:val="24"/>
        </w:rPr>
        <w:t>1.1.13“附加工作酬金”是指咨询人完成附加工作，委托人应给付咨询人的酬金。</w:t>
      </w:r>
    </w:p>
    <w:p w14:paraId="486A2F8A">
      <w:pPr>
        <w:spacing w:line="312" w:lineRule="auto"/>
        <w:ind w:firstLine="480" w:firstLineChars="200"/>
        <w:jc w:val="both"/>
        <w:rPr>
          <w:rFonts w:ascii="宋体" w:hAnsi="宋体" w:cs="宋体"/>
          <w:sz w:val="24"/>
          <w:szCs w:val="24"/>
        </w:rPr>
      </w:pPr>
      <w:r>
        <w:rPr>
          <w:rFonts w:hint="eastAsia" w:ascii="宋体" w:hAnsi="宋体" w:cs="宋体"/>
          <w:sz w:val="24"/>
          <w:szCs w:val="24"/>
        </w:rPr>
        <w:t>1.1.14“书面形式”是指合同书、信件和数据电文（包括电报、电传、传真、电子数据交换和电子邮件）等可以有形地表现所载内容的形式。</w:t>
      </w:r>
    </w:p>
    <w:p w14:paraId="31BF4947">
      <w:pPr>
        <w:spacing w:line="312" w:lineRule="auto"/>
        <w:ind w:firstLine="480" w:firstLineChars="200"/>
        <w:jc w:val="both"/>
        <w:rPr>
          <w:rFonts w:ascii="宋体" w:hAnsi="宋体" w:cs="宋体"/>
          <w:sz w:val="24"/>
          <w:szCs w:val="24"/>
        </w:rPr>
      </w:pPr>
      <w:r>
        <w:rPr>
          <w:rFonts w:hint="eastAsia" w:ascii="宋体" w:hAnsi="宋体" w:cs="宋体"/>
          <w:sz w:val="24"/>
          <w:szCs w:val="24"/>
        </w:rPr>
        <w:t>1.1.15“不可抗力”是指委托人和咨询人在订立本合同时不可预见，在合同履行过程中不可避免并不能克服的自然灾害和社会性突发事件，如地震、海啸、瘟疫、水灾、骚乱、暴动、战争等情形。</w:t>
      </w:r>
    </w:p>
    <w:p w14:paraId="5303CE62">
      <w:pPr>
        <w:spacing w:line="312" w:lineRule="auto"/>
        <w:ind w:firstLine="480" w:firstLineChars="200"/>
        <w:jc w:val="both"/>
        <w:rPr>
          <w:rFonts w:ascii="宋体" w:hAnsi="宋体" w:cs="宋体"/>
          <w:sz w:val="24"/>
          <w:szCs w:val="24"/>
        </w:rPr>
      </w:pPr>
      <w:r>
        <w:rPr>
          <w:rFonts w:hint="eastAsia" w:ascii="宋体" w:hAnsi="宋体" w:cs="宋体"/>
          <w:sz w:val="24"/>
          <w:szCs w:val="24"/>
        </w:rPr>
        <w:t>1.2语言</w:t>
      </w:r>
    </w:p>
    <w:p w14:paraId="579B9421">
      <w:pPr>
        <w:spacing w:line="312" w:lineRule="auto"/>
        <w:ind w:firstLine="480" w:firstLineChars="200"/>
        <w:jc w:val="both"/>
        <w:rPr>
          <w:rFonts w:ascii="宋体" w:hAnsi="宋体" w:cs="宋体"/>
          <w:sz w:val="24"/>
          <w:szCs w:val="24"/>
        </w:rPr>
      </w:pPr>
      <w:r>
        <w:rPr>
          <w:rFonts w:hint="eastAsia" w:ascii="宋体" w:hAnsi="宋体" w:cs="宋体"/>
          <w:sz w:val="24"/>
          <w:szCs w:val="24"/>
        </w:rPr>
        <w:t>本合同使用中文书写、解释和说明。如专用条件约定使用两种及以上语言文字时，应以中文为准。</w:t>
      </w:r>
    </w:p>
    <w:p w14:paraId="7A265DE5">
      <w:pPr>
        <w:spacing w:line="312" w:lineRule="auto"/>
        <w:ind w:firstLine="480" w:firstLineChars="200"/>
        <w:jc w:val="both"/>
        <w:rPr>
          <w:rFonts w:ascii="宋体" w:hAnsi="宋体" w:cs="宋体"/>
          <w:sz w:val="24"/>
          <w:szCs w:val="24"/>
        </w:rPr>
      </w:pPr>
      <w:r>
        <w:rPr>
          <w:rFonts w:hint="eastAsia" w:ascii="宋体" w:hAnsi="宋体" w:cs="宋体"/>
          <w:sz w:val="24"/>
          <w:szCs w:val="24"/>
        </w:rPr>
        <w:t>1.3合同文件的优先顺序</w:t>
      </w:r>
    </w:p>
    <w:p w14:paraId="00C9D691">
      <w:pPr>
        <w:spacing w:line="312" w:lineRule="auto"/>
        <w:ind w:firstLine="480" w:firstLineChars="200"/>
        <w:jc w:val="both"/>
        <w:rPr>
          <w:rFonts w:ascii="宋体" w:hAnsi="宋体" w:cs="宋体"/>
          <w:sz w:val="24"/>
          <w:szCs w:val="24"/>
        </w:rPr>
      </w:pPr>
      <w:r>
        <w:rPr>
          <w:rFonts w:hint="eastAsia" w:ascii="宋体" w:hAnsi="宋体" w:cs="宋体"/>
          <w:sz w:val="24"/>
          <w:szCs w:val="24"/>
        </w:rPr>
        <w:t>组成本合同的下列文件彼此应能相互解释、互为说明。除专用条件另有约定外，本合同文件的解释顺序如下：</w:t>
      </w:r>
    </w:p>
    <w:p w14:paraId="55C974A7">
      <w:pPr>
        <w:spacing w:line="312" w:lineRule="auto"/>
        <w:ind w:firstLine="480" w:firstLineChars="200"/>
        <w:jc w:val="both"/>
        <w:rPr>
          <w:rFonts w:ascii="宋体" w:hAnsi="宋体" w:cs="宋体"/>
          <w:sz w:val="24"/>
          <w:szCs w:val="24"/>
        </w:rPr>
      </w:pPr>
      <w:r>
        <w:rPr>
          <w:rFonts w:hint="eastAsia" w:ascii="宋体" w:hAnsi="宋体" w:cs="宋体"/>
          <w:sz w:val="24"/>
          <w:szCs w:val="24"/>
        </w:rPr>
        <w:t>（1）协议书</w:t>
      </w:r>
    </w:p>
    <w:p w14:paraId="69FDC7CB">
      <w:pPr>
        <w:spacing w:line="312" w:lineRule="auto"/>
        <w:ind w:firstLine="480" w:firstLineChars="200"/>
        <w:jc w:val="both"/>
        <w:rPr>
          <w:rFonts w:ascii="宋体" w:hAnsi="宋体" w:cs="宋体"/>
          <w:sz w:val="24"/>
          <w:szCs w:val="24"/>
        </w:rPr>
      </w:pPr>
      <w:r>
        <w:rPr>
          <w:rFonts w:hint="eastAsia" w:ascii="宋体" w:hAnsi="宋体" w:cs="宋体"/>
          <w:sz w:val="24"/>
          <w:szCs w:val="24"/>
        </w:rPr>
        <w:t>（2）中标通知书或委托书（如果有）；</w:t>
      </w:r>
    </w:p>
    <w:p w14:paraId="1E6855F1">
      <w:pPr>
        <w:spacing w:line="312" w:lineRule="auto"/>
        <w:ind w:firstLine="480" w:firstLineChars="200"/>
        <w:jc w:val="both"/>
        <w:rPr>
          <w:rFonts w:ascii="宋体" w:hAnsi="宋体" w:cs="宋体"/>
          <w:sz w:val="24"/>
          <w:szCs w:val="24"/>
        </w:rPr>
      </w:pPr>
      <w:r>
        <w:rPr>
          <w:rFonts w:hint="eastAsia" w:ascii="宋体" w:hAnsi="宋体" w:cs="宋体"/>
          <w:sz w:val="24"/>
          <w:szCs w:val="24"/>
        </w:rPr>
        <w:t>（3）专用条件及附录；</w:t>
      </w:r>
    </w:p>
    <w:p w14:paraId="00984B53">
      <w:pPr>
        <w:spacing w:line="312" w:lineRule="auto"/>
        <w:ind w:firstLine="480" w:firstLineChars="200"/>
        <w:jc w:val="both"/>
        <w:rPr>
          <w:rFonts w:ascii="宋体" w:hAnsi="宋体" w:cs="宋体"/>
          <w:sz w:val="24"/>
          <w:szCs w:val="24"/>
        </w:rPr>
      </w:pPr>
      <w:r>
        <w:rPr>
          <w:rFonts w:hint="eastAsia" w:ascii="宋体" w:hAnsi="宋体" w:cs="宋体"/>
          <w:sz w:val="24"/>
          <w:szCs w:val="24"/>
        </w:rPr>
        <w:t>（4）通用条件；</w:t>
      </w:r>
    </w:p>
    <w:p w14:paraId="21539970">
      <w:pPr>
        <w:spacing w:line="312" w:lineRule="auto"/>
        <w:ind w:firstLine="480" w:firstLineChars="200"/>
        <w:jc w:val="both"/>
        <w:rPr>
          <w:rFonts w:ascii="宋体" w:hAnsi="宋体" w:cs="宋体"/>
          <w:sz w:val="24"/>
          <w:szCs w:val="24"/>
        </w:rPr>
      </w:pPr>
      <w:r>
        <w:rPr>
          <w:rFonts w:hint="eastAsia" w:ascii="宋体" w:hAnsi="宋体" w:cs="宋体"/>
          <w:sz w:val="24"/>
          <w:szCs w:val="24"/>
        </w:rPr>
        <w:t>（5）投标函及投标函附录或造价咨询服务建议书（如果有）；</w:t>
      </w:r>
    </w:p>
    <w:p w14:paraId="297DC5BE">
      <w:pPr>
        <w:spacing w:line="312" w:lineRule="auto"/>
        <w:ind w:firstLine="480" w:firstLineChars="200"/>
        <w:jc w:val="both"/>
        <w:rPr>
          <w:rFonts w:ascii="宋体" w:hAnsi="宋体" w:cs="宋体"/>
          <w:sz w:val="24"/>
          <w:szCs w:val="24"/>
        </w:rPr>
      </w:pPr>
      <w:r>
        <w:rPr>
          <w:rFonts w:hint="eastAsia" w:ascii="宋体" w:hAnsi="宋体" w:cs="宋体"/>
          <w:sz w:val="24"/>
          <w:szCs w:val="24"/>
        </w:rPr>
        <w:t>（6）其他合同文件。</w:t>
      </w:r>
    </w:p>
    <w:p w14:paraId="158F5D49">
      <w:pPr>
        <w:spacing w:line="312" w:lineRule="auto"/>
        <w:ind w:firstLine="480" w:firstLineChars="200"/>
        <w:jc w:val="both"/>
        <w:rPr>
          <w:rFonts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w:t>
      </w:r>
    </w:p>
    <w:p w14:paraId="363CF528">
      <w:pPr>
        <w:spacing w:line="312" w:lineRule="auto"/>
        <w:ind w:firstLine="480" w:firstLineChars="200"/>
        <w:jc w:val="both"/>
        <w:rPr>
          <w:rFonts w:ascii="宋体" w:hAnsi="宋体" w:cs="宋体"/>
          <w:sz w:val="24"/>
          <w:szCs w:val="24"/>
        </w:rPr>
      </w:pPr>
      <w:r>
        <w:rPr>
          <w:rFonts w:hint="eastAsia" w:ascii="宋体" w:hAnsi="宋体" w:cs="宋体"/>
          <w:sz w:val="24"/>
          <w:szCs w:val="24"/>
        </w:rPr>
        <w:t>在合同订立及履行过程中形成的与合同有关的文件均构成合同文件的组成部分。</w:t>
      </w:r>
    </w:p>
    <w:p w14:paraId="0BFC5239">
      <w:pPr>
        <w:spacing w:line="312" w:lineRule="auto"/>
        <w:ind w:firstLine="480" w:firstLineChars="200"/>
        <w:jc w:val="both"/>
        <w:rPr>
          <w:rFonts w:ascii="宋体" w:hAnsi="宋体" w:cs="宋体"/>
          <w:sz w:val="24"/>
          <w:szCs w:val="24"/>
        </w:rPr>
      </w:pPr>
      <w:r>
        <w:rPr>
          <w:rFonts w:hint="eastAsia" w:ascii="宋体" w:hAnsi="宋体" w:cs="宋体"/>
          <w:sz w:val="24"/>
          <w:szCs w:val="24"/>
        </w:rPr>
        <w:t>1.4适用法律</w:t>
      </w:r>
    </w:p>
    <w:p w14:paraId="134A4D2A">
      <w:pPr>
        <w:spacing w:line="312" w:lineRule="auto"/>
        <w:ind w:firstLine="480" w:firstLineChars="200"/>
        <w:jc w:val="both"/>
        <w:rPr>
          <w:rFonts w:ascii="宋体" w:hAnsi="宋体" w:cs="宋体"/>
          <w:sz w:val="24"/>
          <w:szCs w:val="24"/>
        </w:rPr>
      </w:pPr>
      <w:r>
        <w:rPr>
          <w:rFonts w:hint="eastAsia" w:ascii="宋体" w:hAnsi="宋体" w:cs="宋体"/>
          <w:sz w:val="24"/>
          <w:szCs w:val="24"/>
        </w:rPr>
        <w:t>本合同适用中华人民共和国法律、行政法规、部门规章以及工程所在地的地方性法规、自治条例、单行条例和地方政府规章等。</w:t>
      </w:r>
    </w:p>
    <w:p w14:paraId="6E8DC30E">
      <w:pPr>
        <w:spacing w:line="312" w:lineRule="auto"/>
        <w:ind w:firstLine="480" w:firstLineChars="200"/>
        <w:jc w:val="both"/>
        <w:rPr>
          <w:rFonts w:ascii="宋体" w:hAnsi="宋体" w:cs="宋体"/>
          <w:sz w:val="24"/>
          <w:szCs w:val="24"/>
        </w:rPr>
      </w:pPr>
      <w:r>
        <w:rPr>
          <w:rFonts w:hint="eastAsia" w:ascii="宋体" w:hAnsi="宋体" w:cs="宋体"/>
          <w:sz w:val="24"/>
          <w:szCs w:val="24"/>
        </w:rPr>
        <w:t>合同当事人可以在专用条件中约定本合同适用的其他规范、规程、定额、技术标准等规范性文件。</w:t>
      </w:r>
    </w:p>
    <w:p w14:paraId="16DE253A">
      <w:pPr>
        <w:spacing w:line="312" w:lineRule="auto"/>
        <w:jc w:val="both"/>
        <w:rPr>
          <w:rFonts w:ascii="宋体" w:hAnsi="宋体" w:cs="宋体"/>
          <w:b/>
          <w:sz w:val="24"/>
          <w:szCs w:val="24"/>
        </w:rPr>
      </w:pPr>
      <w:r>
        <w:rPr>
          <w:rFonts w:hint="eastAsia" w:ascii="宋体" w:hAnsi="宋体" w:cs="宋体"/>
          <w:b/>
          <w:sz w:val="24"/>
          <w:szCs w:val="24"/>
        </w:rPr>
        <w:t>2.委托人的义务</w:t>
      </w:r>
    </w:p>
    <w:p w14:paraId="2B5D1D0F">
      <w:pPr>
        <w:spacing w:line="312" w:lineRule="auto"/>
        <w:ind w:firstLine="480" w:firstLineChars="200"/>
        <w:jc w:val="both"/>
        <w:rPr>
          <w:rFonts w:ascii="宋体" w:hAnsi="宋体" w:cs="宋体"/>
          <w:sz w:val="24"/>
          <w:szCs w:val="24"/>
        </w:rPr>
      </w:pPr>
      <w:r>
        <w:rPr>
          <w:rFonts w:hint="eastAsia" w:ascii="宋体" w:hAnsi="宋体" w:cs="宋体"/>
          <w:sz w:val="24"/>
          <w:szCs w:val="24"/>
        </w:rPr>
        <w:t>2.1提供资料</w:t>
      </w:r>
    </w:p>
    <w:p w14:paraId="27127E9A">
      <w:pPr>
        <w:spacing w:line="312" w:lineRule="auto"/>
        <w:ind w:firstLine="480" w:firstLineChars="200"/>
        <w:jc w:val="both"/>
        <w:rPr>
          <w:rFonts w:ascii="宋体" w:hAnsi="宋体" w:cs="宋体"/>
          <w:sz w:val="24"/>
          <w:szCs w:val="24"/>
        </w:rPr>
      </w:pPr>
      <w:r>
        <w:rPr>
          <w:rFonts w:hint="eastAsia" w:ascii="宋体" w:hAnsi="宋体" w:cs="宋体"/>
          <w:sz w:val="24"/>
          <w:szCs w:val="24"/>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1ABC5EC4">
      <w:pPr>
        <w:spacing w:line="312" w:lineRule="auto"/>
        <w:ind w:firstLine="480" w:firstLineChars="200"/>
        <w:jc w:val="both"/>
        <w:rPr>
          <w:rFonts w:ascii="宋体" w:hAnsi="宋体" w:cs="宋体"/>
          <w:sz w:val="24"/>
          <w:szCs w:val="24"/>
        </w:rPr>
      </w:pPr>
      <w:r>
        <w:rPr>
          <w:rFonts w:hint="eastAsia" w:ascii="宋体" w:hAnsi="宋体" w:cs="宋体"/>
          <w:sz w:val="24"/>
          <w:szCs w:val="24"/>
        </w:rPr>
        <w:t>2.2提供工作条件</w:t>
      </w:r>
    </w:p>
    <w:p w14:paraId="77805715">
      <w:pPr>
        <w:spacing w:line="312" w:lineRule="auto"/>
        <w:ind w:firstLine="480" w:firstLineChars="200"/>
        <w:jc w:val="both"/>
        <w:rPr>
          <w:rFonts w:ascii="宋体" w:hAnsi="宋体" w:cs="宋体"/>
          <w:sz w:val="24"/>
          <w:szCs w:val="24"/>
        </w:rPr>
      </w:pPr>
      <w:r>
        <w:rPr>
          <w:rFonts w:hint="eastAsia" w:ascii="宋体" w:hAnsi="宋体" w:cs="宋体"/>
          <w:sz w:val="24"/>
          <w:szCs w:val="24"/>
        </w:rPr>
        <w:t>委托人应为咨询人完成造价咨询提供必要的条件。</w:t>
      </w:r>
    </w:p>
    <w:p w14:paraId="2F3BEA0E">
      <w:pPr>
        <w:spacing w:line="312" w:lineRule="auto"/>
        <w:ind w:firstLine="480" w:firstLineChars="200"/>
        <w:jc w:val="both"/>
        <w:rPr>
          <w:rFonts w:ascii="宋体" w:hAnsi="宋体" w:cs="宋体"/>
          <w:sz w:val="24"/>
          <w:szCs w:val="24"/>
        </w:rPr>
      </w:pPr>
      <w:r>
        <w:rPr>
          <w:rFonts w:hint="eastAsia" w:ascii="宋体" w:hAnsi="宋体" w:cs="宋体"/>
          <w:sz w:val="24"/>
          <w:szCs w:val="24"/>
        </w:rPr>
        <w:t>2.2.1委托人需要咨询人派驻项目现场咨询人员的，除专用条件另有约定外，项目咨询人员有权无偿使用附录D中由委托人提供的房屋及设备。</w:t>
      </w:r>
    </w:p>
    <w:p w14:paraId="43EFFB96">
      <w:pPr>
        <w:spacing w:line="312" w:lineRule="auto"/>
        <w:ind w:firstLine="480" w:firstLineChars="200"/>
        <w:jc w:val="both"/>
        <w:rPr>
          <w:rFonts w:ascii="宋体" w:hAnsi="宋体" w:cs="宋体"/>
          <w:sz w:val="24"/>
          <w:szCs w:val="24"/>
        </w:rPr>
      </w:pPr>
      <w:r>
        <w:rPr>
          <w:rFonts w:hint="eastAsia" w:ascii="宋体" w:hAnsi="宋体" w:cs="宋体"/>
          <w:sz w:val="24"/>
          <w:szCs w:val="24"/>
        </w:rPr>
        <w:t>2.2.2委托人应负责与本工程造价咨询业务有关的所有外部关系的协调，为咨询人履行本合同提供必要的外部条件。</w:t>
      </w:r>
    </w:p>
    <w:p w14:paraId="21F9C6BC">
      <w:pPr>
        <w:spacing w:line="312" w:lineRule="auto"/>
        <w:ind w:firstLine="480" w:firstLineChars="200"/>
        <w:jc w:val="both"/>
        <w:rPr>
          <w:rFonts w:ascii="宋体" w:hAnsi="宋体" w:cs="宋体"/>
          <w:sz w:val="24"/>
          <w:szCs w:val="24"/>
        </w:rPr>
      </w:pPr>
      <w:r>
        <w:rPr>
          <w:rFonts w:hint="eastAsia" w:ascii="宋体" w:hAnsi="宋体" w:cs="宋体"/>
          <w:sz w:val="24"/>
          <w:szCs w:val="24"/>
        </w:rPr>
        <w:t>2.3合理工作时限</w:t>
      </w:r>
    </w:p>
    <w:p w14:paraId="788FC8C7">
      <w:pPr>
        <w:spacing w:line="312" w:lineRule="auto"/>
        <w:ind w:firstLine="480" w:firstLineChars="200"/>
        <w:jc w:val="both"/>
        <w:rPr>
          <w:rFonts w:ascii="宋体" w:hAnsi="宋体" w:cs="宋体"/>
          <w:sz w:val="24"/>
          <w:szCs w:val="24"/>
        </w:rPr>
      </w:pPr>
      <w:r>
        <w:rPr>
          <w:rFonts w:hint="eastAsia" w:ascii="宋体" w:hAnsi="宋体" w:cs="宋体"/>
          <w:sz w:val="24"/>
          <w:szCs w:val="24"/>
        </w:rPr>
        <w:t>委托人应当为咨询人完成其咨询工作，设定合理的工作时限。</w:t>
      </w:r>
    </w:p>
    <w:p w14:paraId="4765DA1D">
      <w:pPr>
        <w:spacing w:line="312" w:lineRule="auto"/>
        <w:ind w:firstLine="480" w:firstLineChars="200"/>
        <w:jc w:val="both"/>
        <w:rPr>
          <w:rFonts w:ascii="宋体" w:hAnsi="宋体" w:cs="宋体"/>
          <w:sz w:val="24"/>
          <w:szCs w:val="24"/>
        </w:rPr>
      </w:pPr>
      <w:r>
        <w:rPr>
          <w:rFonts w:hint="eastAsia" w:ascii="宋体" w:hAnsi="宋体" w:cs="宋体"/>
          <w:sz w:val="24"/>
          <w:szCs w:val="24"/>
        </w:rPr>
        <w:t>2.4委托人代表</w:t>
      </w:r>
    </w:p>
    <w:p w14:paraId="250D58DD">
      <w:pPr>
        <w:spacing w:line="312" w:lineRule="auto"/>
        <w:ind w:firstLine="480" w:firstLineChars="200"/>
        <w:jc w:val="both"/>
        <w:rPr>
          <w:rFonts w:ascii="宋体" w:hAnsi="宋体" w:cs="宋体"/>
          <w:sz w:val="24"/>
          <w:szCs w:val="24"/>
        </w:rPr>
      </w:pPr>
      <w:r>
        <w:rPr>
          <w:rFonts w:hint="eastAsia" w:ascii="宋体" w:hAnsi="宋体" w:cs="宋体"/>
          <w:sz w:val="24"/>
          <w:szCs w:val="24"/>
        </w:rPr>
        <w:t>委托人应授权一名代表负责本合同的履行。委托人应在双方签订本合同7日内，将委托人代表的姓名和权限范围书面告知咨询人。委托人更换委托人代表时，应提前7日书面通知咨询人。</w:t>
      </w:r>
    </w:p>
    <w:p w14:paraId="53F5AF12">
      <w:pPr>
        <w:spacing w:line="312" w:lineRule="auto"/>
        <w:ind w:firstLine="480" w:firstLineChars="200"/>
        <w:jc w:val="both"/>
        <w:rPr>
          <w:rFonts w:ascii="宋体" w:hAnsi="宋体" w:cs="宋体"/>
          <w:sz w:val="24"/>
          <w:szCs w:val="24"/>
        </w:rPr>
      </w:pPr>
      <w:r>
        <w:rPr>
          <w:rFonts w:hint="eastAsia" w:ascii="宋体" w:hAnsi="宋体" w:cs="宋体"/>
          <w:sz w:val="24"/>
          <w:szCs w:val="24"/>
        </w:rPr>
        <w:t>2.5答复</w:t>
      </w:r>
    </w:p>
    <w:p w14:paraId="24693998">
      <w:pPr>
        <w:spacing w:line="312" w:lineRule="auto"/>
        <w:ind w:firstLine="480" w:firstLineChars="200"/>
        <w:jc w:val="both"/>
        <w:rPr>
          <w:rFonts w:ascii="宋体" w:hAnsi="宋体" w:cs="宋体"/>
          <w:sz w:val="24"/>
          <w:szCs w:val="24"/>
        </w:rPr>
      </w:pPr>
      <w:r>
        <w:rPr>
          <w:rFonts w:hint="eastAsia" w:ascii="宋体" w:hAnsi="宋体" w:cs="宋体"/>
          <w:sz w:val="24"/>
          <w:szCs w:val="24"/>
        </w:rPr>
        <w:t>委托人应当在专用条件约定的时间内就咨询人以书面形式提交并要求做出答复的事宜给予书面答复。逾期未答复的，由此造成的工作延误和损失由委托人承担。</w:t>
      </w:r>
    </w:p>
    <w:p w14:paraId="4EDE9BE4">
      <w:pPr>
        <w:spacing w:line="312" w:lineRule="auto"/>
        <w:ind w:firstLine="480" w:firstLineChars="200"/>
        <w:jc w:val="both"/>
        <w:rPr>
          <w:rFonts w:ascii="宋体" w:hAnsi="宋体" w:cs="宋体"/>
          <w:sz w:val="24"/>
          <w:szCs w:val="24"/>
        </w:rPr>
      </w:pPr>
      <w:r>
        <w:rPr>
          <w:rFonts w:hint="eastAsia" w:ascii="宋体" w:hAnsi="宋体" w:cs="宋体"/>
          <w:sz w:val="24"/>
          <w:szCs w:val="24"/>
        </w:rPr>
        <w:t>2.6支付</w:t>
      </w:r>
    </w:p>
    <w:p w14:paraId="442A9677">
      <w:pPr>
        <w:spacing w:line="312" w:lineRule="auto"/>
        <w:ind w:firstLine="480" w:firstLineChars="200"/>
        <w:jc w:val="both"/>
        <w:rPr>
          <w:rFonts w:ascii="宋体" w:hAnsi="宋体" w:cs="宋体"/>
          <w:sz w:val="24"/>
          <w:szCs w:val="24"/>
        </w:rPr>
      </w:pPr>
      <w:r>
        <w:rPr>
          <w:rFonts w:hint="eastAsia" w:ascii="宋体" w:hAnsi="宋体" w:cs="宋体"/>
          <w:sz w:val="24"/>
          <w:szCs w:val="24"/>
        </w:rPr>
        <w:t>委托人应当按照合同的约定，向咨询人支付酬金。</w:t>
      </w:r>
    </w:p>
    <w:p w14:paraId="44B755FC">
      <w:pPr>
        <w:spacing w:line="312" w:lineRule="auto"/>
        <w:jc w:val="both"/>
        <w:rPr>
          <w:rFonts w:ascii="宋体" w:hAnsi="宋体" w:cs="宋体"/>
          <w:b/>
          <w:sz w:val="24"/>
          <w:szCs w:val="24"/>
        </w:rPr>
      </w:pPr>
      <w:r>
        <w:rPr>
          <w:rFonts w:hint="eastAsia" w:ascii="宋体" w:hAnsi="宋体" w:cs="宋体"/>
          <w:b/>
          <w:sz w:val="24"/>
          <w:szCs w:val="24"/>
        </w:rPr>
        <w:t>3.咨询人的义务</w:t>
      </w:r>
    </w:p>
    <w:p w14:paraId="7E65013F">
      <w:pPr>
        <w:spacing w:line="312" w:lineRule="auto"/>
        <w:ind w:firstLine="480" w:firstLineChars="200"/>
        <w:jc w:val="both"/>
        <w:rPr>
          <w:rFonts w:ascii="宋体" w:hAnsi="宋体" w:cs="宋体"/>
          <w:sz w:val="24"/>
          <w:szCs w:val="24"/>
        </w:rPr>
      </w:pPr>
      <w:r>
        <w:rPr>
          <w:rFonts w:hint="eastAsia" w:ascii="宋体" w:hAnsi="宋体" w:cs="宋体"/>
          <w:sz w:val="24"/>
          <w:szCs w:val="24"/>
        </w:rPr>
        <w:t>3.1项目咨询团队及人员</w:t>
      </w:r>
    </w:p>
    <w:p w14:paraId="0B98D507">
      <w:pPr>
        <w:spacing w:line="312" w:lineRule="auto"/>
        <w:ind w:firstLine="480" w:firstLineChars="200"/>
        <w:jc w:val="both"/>
        <w:rPr>
          <w:rFonts w:ascii="宋体" w:hAnsi="宋体" w:cs="宋体"/>
          <w:sz w:val="24"/>
          <w:szCs w:val="24"/>
        </w:rPr>
      </w:pPr>
      <w:r>
        <w:rPr>
          <w:rFonts w:hint="eastAsia" w:ascii="宋体" w:hAnsi="宋体" w:cs="宋体"/>
          <w:sz w:val="24"/>
          <w:szCs w:val="24"/>
        </w:rPr>
        <w:t>3.1.1项目咨询团队的主要人员应具有专用条件约定的资格条件，团队人员的数量应符合专用条件的约定。</w:t>
      </w:r>
    </w:p>
    <w:p w14:paraId="53A78713">
      <w:pPr>
        <w:spacing w:line="312" w:lineRule="auto"/>
        <w:ind w:firstLine="480" w:firstLineChars="200"/>
        <w:jc w:val="both"/>
        <w:rPr>
          <w:rFonts w:ascii="宋体" w:hAnsi="宋体" w:cs="宋体"/>
          <w:sz w:val="24"/>
          <w:szCs w:val="24"/>
        </w:rPr>
      </w:pPr>
      <w:r>
        <w:rPr>
          <w:rFonts w:hint="eastAsia" w:ascii="宋体" w:hAnsi="宋体" w:cs="宋体"/>
          <w:sz w:val="24"/>
          <w:szCs w:val="24"/>
        </w:rPr>
        <w:t>3.1.2项目负责人</w:t>
      </w:r>
    </w:p>
    <w:p w14:paraId="2674775F">
      <w:pPr>
        <w:spacing w:line="312" w:lineRule="auto"/>
        <w:ind w:firstLine="480" w:firstLineChars="200"/>
        <w:jc w:val="both"/>
        <w:rPr>
          <w:rFonts w:ascii="宋体" w:hAnsi="宋体" w:cs="宋体"/>
          <w:sz w:val="24"/>
          <w:szCs w:val="24"/>
        </w:rPr>
      </w:pPr>
      <w:r>
        <w:rPr>
          <w:rFonts w:hint="eastAsia" w:ascii="宋体" w:hAnsi="宋体" w:cs="宋体"/>
          <w:sz w:val="24"/>
          <w:szCs w:val="24"/>
        </w:rPr>
        <w:t>咨询人应以书面形式授权一名项目负责人负责履行本合同、主持项目咨询团队工作。采用招标程序签署本合同的，项目负责人应当与投标文件载明的一致。</w:t>
      </w:r>
    </w:p>
    <w:p w14:paraId="0AAC76CF">
      <w:pPr>
        <w:spacing w:line="312" w:lineRule="auto"/>
        <w:ind w:firstLine="480" w:firstLineChars="200"/>
        <w:jc w:val="both"/>
        <w:rPr>
          <w:rFonts w:ascii="宋体" w:hAnsi="宋体" w:cs="宋体"/>
          <w:sz w:val="24"/>
          <w:szCs w:val="24"/>
        </w:rPr>
      </w:pPr>
      <w:r>
        <w:rPr>
          <w:rFonts w:hint="eastAsia" w:ascii="宋体" w:hAnsi="宋体" w:cs="宋体"/>
          <w:sz w:val="24"/>
          <w:szCs w:val="24"/>
        </w:rPr>
        <w:t>3.1.3在本合同履行过程中，咨询人员应保持相对稳定，以保证咨询工作正常进行。</w:t>
      </w:r>
    </w:p>
    <w:p w14:paraId="69127961">
      <w:pPr>
        <w:spacing w:line="312" w:lineRule="auto"/>
        <w:ind w:firstLine="480" w:firstLineChars="200"/>
        <w:jc w:val="both"/>
        <w:rPr>
          <w:rFonts w:ascii="宋体" w:hAnsi="宋体" w:cs="宋体"/>
          <w:sz w:val="24"/>
          <w:szCs w:val="24"/>
        </w:rPr>
      </w:pPr>
      <w:r>
        <w:rPr>
          <w:rFonts w:hint="eastAsia" w:ascii="宋体" w:hAnsi="宋体" w:cs="宋体"/>
          <w:sz w:val="24"/>
          <w:szCs w:val="24"/>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62BBEE17">
      <w:pPr>
        <w:spacing w:line="312" w:lineRule="auto"/>
        <w:ind w:firstLine="480" w:firstLineChars="200"/>
        <w:jc w:val="both"/>
        <w:rPr>
          <w:rFonts w:ascii="宋体" w:hAnsi="宋体" w:cs="宋体"/>
          <w:sz w:val="24"/>
          <w:szCs w:val="24"/>
        </w:rPr>
      </w:pPr>
      <w:r>
        <w:rPr>
          <w:rFonts w:hint="eastAsia" w:ascii="宋体" w:hAnsi="宋体" w:cs="宋体"/>
          <w:sz w:val="24"/>
          <w:szCs w:val="24"/>
        </w:rPr>
        <w:t>3.1.4咨询人员有下列情形之一，委托人要求咨询人更换的，咨询人应当更换：</w:t>
      </w:r>
    </w:p>
    <w:p w14:paraId="65289971">
      <w:pPr>
        <w:spacing w:line="312" w:lineRule="auto"/>
        <w:ind w:firstLine="480" w:firstLineChars="200"/>
        <w:jc w:val="both"/>
        <w:rPr>
          <w:rFonts w:ascii="宋体" w:hAnsi="宋体" w:cs="宋体"/>
          <w:sz w:val="24"/>
          <w:szCs w:val="24"/>
        </w:rPr>
      </w:pPr>
      <w:r>
        <w:rPr>
          <w:rFonts w:hint="eastAsia" w:ascii="宋体" w:hAnsi="宋体" w:cs="宋体"/>
          <w:sz w:val="24"/>
          <w:szCs w:val="24"/>
        </w:rPr>
        <w:t>（1）存在严重过失行为的；</w:t>
      </w:r>
    </w:p>
    <w:p w14:paraId="4504B8C9">
      <w:pPr>
        <w:spacing w:line="312" w:lineRule="auto"/>
        <w:ind w:firstLine="480" w:firstLineChars="200"/>
        <w:jc w:val="both"/>
        <w:rPr>
          <w:rFonts w:ascii="宋体" w:hAnsi="宋体" w:cs="宋体"/>
          <w:sz w:val="24"/>
          <w:szCs w:val="24"/>
        </w:rPr>
      </w:pPr>
      <w:r>
        <w:rPr>
          <w:rFonts w:hint="eastAsia" w:ascii="宋体" w:hAnsi="宋体" w:cs="宋体"/>
          <w:sz w:val="24"/>
          <w:szCs w:val="24"/>
        </w:rPr>
        <w:t>（2）存在违法行为不能履行职责的；</w:t>
      </w:r>
    </w:p>
    <w:p w14:paraId="16591AA0">
      <w:pPr>
        <w:spacing w:line="312" w:lineRule="auto"/>
        <w:ind w:firstLine="480" w:firstLineChars="200"/>
        <w:jc w:val="both"/>
        <w:rPr>
          <w:rFonts w:ascii="宋体" w:hAnsi="宋体" w:cs="宋体"/>
          <w:sz w:val="24"/>
          <w:szCs w:val="24"/>
        </w:rPr>
      </w:pPr>
      <w:r>
        <w:rPr>
          <w:rFonts w:hint="eastAsia" w:ascii="宋体" w:hAnsi="宋体" w:cs="宋体"/>
          <w:sz w:val="24"/>
          <w:szCs w:val="24"/>
        </w:rPr>
        <w:t>（3）涉嫌犯罪的；</w:t>
      </w:r>
    </w:p>
    <w:p w14:paraId="4996BEE1">
      <w:pPr>
        <w:spacing w:line="312" w:lineRule="auto"/>
        <w:ind w:firstLine="480" w:firstLineChars="200"/>
        <w:jc w:val="both"/>
        <w:rPr>
          <w:rFonts w:ascii="宋体" w:hAnsi="宋体" w:cs="宋体"/>
          <w:sz w:val="24"/>
          <w:szCs w:val="24"/>
        </w:rPr>
      </w:pPr>
      <w:r>
        <w:rPr>
          <w:rFonts w:hint="eastAsia" w:ascii="宋体" w:hAnsi="宋体" w:cs="宋体"/>
          <w:sz w:val="24"/>
          <w:szCs w:val="24"/>
        </w:rPr>
        <w:t>（4）不能胜任岗位职责的；</w:t>
      </w:r>
    </w:p>
    <w:p w14:paraId="5D0B5E44">
      <w:pPr>
        <w:spacing w:line="312" w:lineRule="auto"/>
        <w:ind w:firstLine="480" w:firstLineChars="200"/>
        <w:jc w:val="both"/>
        <w:rPr>
          <w:rFonts w:ascii="宋体" w:hAnsi="宋体" w:cs="宋体"/>
          <w:sz w:val="24"/>
          <w:szCs w:val="24"/>
        </w:rPr>
      </w:pPr>
      <w:r>
        <w:rPr>
          <w:rFonts w:hint="eastAsia" w:ascii="宋体" w:hAnsi="宋体" w:cs="宋体"/>
          <w:sz w:val="24"/>
          <w:szCs w:val="24"/>
        </w:rPr>
        <w:t>（5）严重违反职业道德的；</w:t>
      </w:r>
    </w:p>
    <w:p w14:paraId="263B0F04">
      <w:pPr>
        <w:spacing w:line="312" w:lineRule="auto"/>
        <w:ind w:firstLine="480" w:firstLineChars="200"/>
        <w:jc w:val="both"/>
        <w:rPr>
          <w:rFonts w:ascii="宋体" w:hAnsi="宋体" w:cs="宋体"/>
          <w:sz w:val="24"/>
          <w:szCs w:val="24"/>
        </w:rPr>
      </w:pPr>
      <w:r>
        <w:rPr>
          <w:rFonts w:hint="eastAsia" w:ascii="宋体" w:hAnsi="宋体" w:cs="宋体"/>
          <w:sz w:val="24"/>
          <w:szCs w:val="24"/>
        </w:rPr>
        <w:t>（6）专用条件约定的其他情形。</w:t>
      </w:r>
    </w:p>
    <w:p w14:paraId="73BA7335">
      <w:pPr>
        <w:spacing w:line="312" w:lineRule="auto"/>
        <w:ind w:firstLine="480" w:firstLineChars="200"/>
        <w:jc w:val="both"/>
        <w:rPr>
          <w:rFonts w:ascii="宋体" w:hAnsi="宋体" w:cs="宋体"/>
          <w:sz w:val="24"/>
          <w:szCs w:val="24"/>
        </w:rPr>
      </w:pPr>
      <w:r>
        <w:rPr>
          <w:rFonts w:hint="eastAsia" w:ascii="宋体" w:hAnsi="宋体" w:cs="宋体"/>
          <w:sz w:val="24"/>
          <w:szCs w:val="24"/>
        </w:rPr>
        <w:t>3.2咨询人的工作要求</w:t>
      </w:r>
    </w:p>
    <w:p w14:paraId="73C8806C">
      <w:pPr>
        <w:spacing w:line="312" w:lineRule="auto"/>
        <w:ind w:firstLine="480" w:firstLineChars="200"/>
        <w:jc w:val="both"/>
        <w:rPr>
          <w:rFonts w:ascii="宋体" w:hAnsi="宋体" w:cs="宋体"/>
          <w:sz w:val="24"/>
          <w:szCs w:val="24"/>
        </w:rPr>
      </w:pPr>
      <w:r>
        <w:rPr>
          <w:rFonts w:hint="eastAsia" w:ascii="宋体" w:hAnsi="宋体" w:cs="宋体"/>
          <w:sz w:val="24"/>
          <w:szCs w:val="24"/>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45019A33">
      <w:pPr>
        <w:spacing w:line="312" w:lineRule="auto"/>
        <w:ind w:firstLine="480" w:firstLineChars="200"/>
        <w:jc w:val="both"/>
        <w:rPr>
          <w:rFonts w:ascii="宋体" w:hAnsi="宋体" w:cs="宋体"/>
          <w:sz w:val="24"/>
          <w:szCs w:val="24"/>
        </w:rPr>
      </w:pPr>
      <w:r>
        <w:rPr>
          <w:rFonts w:hint="eastAsia" w:ascii="宋体" w:hAnsi="宋体" w:cs="宋体"/>
          <w:sz w:val="24"/>
          <w:szCs w:val="24"/>
        </w:rPr>
        <w:t>3.2.2咨询人应当在专用条件约定的时间内，按照专用条件约定的份数、组成向委托人提交咨询成果文件。</w:t>
      </w:r>
    </w:p>
    <w:p w14:paraId="6D2D9209">
      <w:pPr>
        <w:spacing w:line="312" w:lineRule="auto"/>
        <w:ind w:firstLine="480" w:firstLineChars="200"/>
        <w:jc w:val="both"/>
        <w:rPr>
          <w:rFonts w:ascii="宋体" w:hAnsi="宋体" w:cs="宋体"/>
          <w:sz w:val="24"/>
          <w:szCs w:val="24"/>
        </w:rPr>
      </w:pPr>
      <w:r>
        <w:rPr>
          <w:rFonts w:hint="eastAsia" w:ascii="宋体" w:hAnsi="宋体" w:cs="宋体"/>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49427675">
      <w:pPr>
        <w:spacing w:line="312" w:lineRule="auto"/>
        <w:ind w:firstLine="480" w:firstLineChars="200"/>
        <w:jc w:val="both"/>
        <w:rPr>
          <w:rFonts w:ascii="宋体" w:hAnsi="宋体" w:cs="宋体"/>
          <w:sz w:val="24"/>
          <w:szCs w:val="24"/>
        </w:rPr>
      </w:pPr>
      <w:r>
        <w:rPr>
          <w:rFonts w:hint="eastAsia" w:ascii="宋体" w:hAnsi="宋体" w:cs="宋体"/>
          <w:sz w:val="24"/>
          <w:szCs w:val="24"/>
        </w:rPr>
        <w:t>3.2.3咨询人提交的工程造价咨询成果文件，除加盖咨询人单位公章、工程造价咨询企业执业印章外，还必须按要求加盖参加咨询工作人员的执业（从业）资格印章。</w:t>
      </w:r>
    </w:p>
    <w:p w14:paraId="304778B2">
      <w:pPr>
        <w:spacing w:line="312" w:lineRule="auto"/>
        <w:ind w:firstLine="480" w:firstLineChars="200"/>
        <w:jc w:val="both"/>
        <w:rPr>
          <w:rFonts w:ascii="宋体" w:hAnsi="宋体" w:cs="宋体"/>
          <w:sz w:val="24"/>
          <w:szCs w:val="24"/>
        </w:rPr>
      </w:pPr>
      <w:r>
        <w:rPr>
          <w:rFonts w:hint="eastAsia" w:ascii="宋体" w:hAnsi="宋体" w:cs="宋体"/>
          <w:sz w:val="24"/>
          <w:szCs w:val="24"/>
        </w:rPr>
        <w:t>3.2.4咨询人应在专用条件约定的时间内，对委托人以书面形式提出的建议或者异议给予书面答复。</w:t>
      </w:r>
    </w:p>
    <w:p w14:paraId="2C48B86D">
      <w:pPr>
        <w:spacing w:line="312" w:lineRule="auto"/>
        <w:ind w:firstLine="480" w:firstLineChars="200"/>
        <w:jc w:val="both"/>
        <w:rPr>
          <w:rFonts w:ascii="宋体" w:hAnsi="宋体" w:cs="宋体"/>
          <w:sz w:val="24"/>
          <w:szCs w:val="24"/>
        </w:rPr>
      </w:pPr>
      <w:r>
        <w:rPr>
          <w:rFonts w:hint="eastAsia" w:ascii="宋体" w:hAnsi="宋体" w:cs="宋体"/>
          <w:sz w:val="24"/>
          <w:szCs w:val="24"/>
        </w:rPr>
        <w:t>3.2.5咨询人从事工程造价咨询活动，应当遵循独立、客观、公正、诚实信用的原则，不得损害社会公共利益和他人的合法权益。</w:t>
      </w:r>
    </w:p>
    <w:p w14:paraId="7032D8A7">
      <w:pPr>
        <w:spacing w:line="312" w:lineRule="auto"/>
        <w:ind w:firstLine="480" w:firstLineChars="200"/>
        <w:jc w:val="both"/>
        <w:rPr>
          <w:rFonts w:ascii="宋体" w:hAnsi="宋体" w:cs="宋体"/>
          <w:sz w:val="24"/>
          <w:szCs w:val="24"/>
        </w:rPr>
      </w:pPr>
      <w:r>
        <w:rPr>
          <w:rFonts w:hint="eastAsia" w:ascii="宋体" w:hAnsi="宋体" w:cs="宋体"/>
          <w:sz w:val="24"/>
          <w:szCs w:val="24"/>
        </w:rPr>
        <w:t>3.2.6咨询人承诺按照法律规定及合同约定，完成合同范围内的建设工程造价咨询服务，不转包承接的造价咨询服务业务。</w:t>
      </w:r>
    </w:p>
    <w:p w14:paraId="18A64C55">
      <w:pPr>
        <w:spacing w:line="312" w:lineRule="auto"/>
        <w:ind w:firstLine="480" w:firstLineChars="200"/>
        <w:jc w:val="both"/>
        <w:rPr>
          <w:rFonts w:ascii="宋体" w:hAnsi="宋体" w:cs="宋体"/>
          <w:sz w:val="24"/>
          <w:szCs w:val="24"/>
        </w:rPr>
      </w:pPr>
      <w:r>
        <w:rPr>
          <w:rFonts w:hint="eastAsia" w:ascii="宋体" w:hAnsi="宋体" w:cs="宋体"/>
          <w:sz w:val="24"/>
          <w:szCs w:val="24"/>
        </w:rPr>
        <w:t>3.3咨询人的工作依据</w:t>
      </w:r>
    </w:p>
    <w:p w14:paraId="668A6EB2">
      <w:pPr>
        <w:spacing w:line="312" w:lineRule="auto"/>
        <w:ind w:firstLine="480" w:firstLineChars="200"/>
        <w:jc w:val="both"/>
        <w:rPr>
          <w:rFonts w:ascii="宋体" w:hAnsi="宋体" w:cs="宋体"/>
          <w:sz w:val="24"/>
          <w:szCs w:val="24"/>
        </w:rPr>
      </w:pPr>
      <w:r>
        <w:rPr>
          <w:rFonts w:hint="eastAsia" w:ascii="宋体" w:hAnsi="宋体" w:cs="宋体"/>
          <w:sz w:val="24"/>
          <w:szCs w:val="24"/>
        </w:rPr>
        <w:t>咨询人应在专用条件内与委托人协商明确履行本合同约定的咨询服务需要适用的技术标准、规范、定额等工作依据，但不得违反国家及工程所在地的强制性标准、规范。</w:t>
      </w:r>
    </w:p>
    <w:p w14:paraId="7AC753B5">
      <w:pPr>
        <w:spacing w:line="312" w:lineRule="auto"/>
        <w:ind w:firstLine="480" w:firstLineChars="200"/>
        <w:jc w:val="both"/>
        <w:rPr>
          <w:rFonts w:ascii="宋体" w:hAnsi="宋体" w:cs="宋体"/>
          <w:sz w:val="24"/>
          <w:szCs w:val="24"/>
        </w:rPr>
      </w:pPr>
      <w:r>
        <w:rPr>
          <w:rFonts w:hint="eastAsia" w:ascii="宋体" w:hAnsi="宋体" w:cs="宋体"/>
          <w:sz w:val="24"/>
          <w:szCs w:val="24"/>
        </w:rPr>
        <w:t>咨询人应自行配备本条所述的技术标准、规范、定额等相关资料。必须由委托人提供的资料，应在附录C中载明。需要委托人协助才能获得的资料，委托人应予以协助。</w:t>
      </w:r>
    </w:p>
    <w:p w14:paraId="57B830B2">
      <w:pPr>
        <w:spacing w:line="312" w:lineRule="auto"/>
        <w:ind w:firstLine="480" w:firstLineChars="200"/>
        <w:jc w:val="both"/>
        <w:rPr>
          <w:rFonts w:ascii="宋体" w:hAnsi="宋体" w:cs="宋体"/>
          <w:sz w:val="24"/>
          <w:szCs w:val="24"/>
        </w:rPr>
      </w:pPr>
      <w:r>
        <w:rPr>
          <w:rFonts w:hint="eastAsia" w:ascii="宋体" w:hAnsi="宋体" w:cs="宋体"/>
          <w:sz w:val="24"/>
          <w:szCs w:val="24"/>
        </w:rPr>
        <w:t>3.4使用委托人房屋及设备的返还</w:t>
      </w:r>
    </w:p>
    <w:p w14:paraId="64D66F0C">
      <w:pPr>
        <w:spacing w:line="312" w:lineRule="auto"/>
        <w:ind w:firstLine="480" w:firstLineChars="200"/>
        <w:jc w:val="both"/>
        <w:rPr>
          <w:rFonts w:ascii="宋体" w:hAnsi="宋体" w:cs="宋体"/>
          <w:sz w:val="24"/>
          <w:szCs w:val="24"/>
        </w:rPr>
      </w:pPr>
      <w:r>
        <w:rPr>
          <w:rFonts w:hint="eastAsia" w:ascii="宋体" w:hAnsi="宋体" w:cs="宋体"/>
          <w:sz w:val="24"/>
          <w:szCs w:val="24"/>
        </w:rPr>
        <w:t>项目咨询人员使用委托人提供的房屋及设备的，咨询人应妥善使用和保管，在本合同终止时将上述房屋及设备按专用条件约定的时间和方式返还委托人。</w:t>
      </w:r>
    </w:p>
    <w:p w14:paraId="66D66849">
      <w:pPr>
        <w:spacing w:line="312" w:lineRule="auto"/>
        <w:jc w:val="both"/>
        <w:rPr>
          <w:rFonts w:ascii="宋体" w:hAnsi="宋体" w:cs="宋体"/>
          <w:b/>
          <w:sz w:val="24"/>
          <w:szCs w:val="24"/>
        </w:rPr>
      </w:pPr>
      <w:r>
        <w:rPr>
          <w:rFonts w:hint="eastAsia" w:ascii="宋体" w:hAnsi="宋体" w:cs="宋体"/>
          <w:b/>
          <w:sz w:val="24"/>
          <w:szCs w:val="24"/>
        </w:rPr>
        <w:t>4.违约责任</w:t>
      </w:r>
    </w:p>
    <w:p w14:paraId="4156228E">
      <w:pPr>
        <w:spacing w:line="312" w:lineRule="auto"/>
        <w:ind w:firstLine="480" w:firstLineChars="200"/>
        <w:jc w:val="both"/>
        <w:rPr>
          <w:rFonts w:ascii="宋体" w:hAnsi="宋体" w:cs="宋体"/>
          <w:sz w:val="24"/>
          <w:szCs w:val="24"/>
        </w:rPr>
      </w:pPr>
      <w:r>
        <w:rPr>
          <w:rFonts w:hint="eastAsia" w:ascii="宋体" w:hAnsi="宋体" w:cs="宋体"/>
          <w:sz w:val="24"/>
          <w:szCs w:val="24"/>
        </w:rPr>
        <w:t>4.1委托人的违约责任</w:t>
      </w:r>
    </w:p>
    <w:p w14:paraId="5347C575">
      <w:pPr>
        <w:spacing w:line="312" w:lineRule="auto"/>
        <w:ind w:firstLine="480" w:firstLineChars="200"/>
        <w:jc w:val="both"/>
        <w:rPr>
          <w:rFonts w:ascii="宋体" w:hAnsi="宋体" w:cs="宋体"/>
          <w:sz w:val="24"/>
          <w:szCs w:val="24"/>
        </w:rPr>
      </w:pPr>
      <w:r>
        <w:rPr>
          <w:rFonts w:hint="eastAsia" w:ascii="宋体" w:hAnsi="宋体" w:cs="宋体"/>
          <w:sz w:val="24"/>
          <w:szCs w:val="24"/>
        </w:rPr>
        <w:t>4.1.1委托人不履行本合同义务或者履行义务不符合本合同约定的，应承担违约责任。双方可在专用条件中约定违约金的计算及支付方法。</w:t>
      </w:r>
    </w:p>
    <w:p w14:paraId="6AD403A3">
      <w:pPr>
        <w:spacing w:line="312" w:lineRule="auto"/>
        <w:ind w:firstLine="480" w:firstLineChars="200"/>
        <w:jc w:val="both"/>
        <w:rPr>
          <w:rFonts w:ascii="宋体" w:hAnsi="宋体" w:cs="宋体"/>
          <w:sz w:val="24"/>
          <w:szCs w:val="24"/>
        </w:rPr>
      </w:pPr>
      <w:r>
        <w:rPr>
          <w:rFonts w:hint="eastAsia" w:ascii="宋体" w:hAnsi="宋体" w:cs="宋体"/>
          <w:sz w:val="24"/>
          <w:szCs w:val="24"/>
        </w:rPr>
        <w:t>4.1.2委托人违反本合同约定造成咨询人损失的，委托人应予以赔偿。双方可在专用条件中约定赔偿金额的确定及支付方法。</w:t>
      </w:r>
    </w:p>
    <w:p w14:paraId="21DB0E09">
      <w:pPr>
        <w:spacing w:line="312" w:lineRule="auto"/>
        <w:ind w:firstLine="480" w:firstLineChars="200"/>
        <w:jc w:val="both"/>
        <w:rPr>
          <w:rFonts w:ascii="宋体" w:hAnsi="宋体" w:cs="宋体"/>
          <w:sz w:val="24"/>
          <w:szCs w:val="24"/>
        </w:rPr>
      </w:pPr>
      <w:r>
        <w:rPr>
          <w:rFonts w:hint="eastAsia" w:ascii="宋体" w:hAnsi="宋体" w:cs="宋体"/>
          <w:sz w:val="24"/>
          <w:szCs w:val="24"/>
        </w:rPr>
        <w:t>4.1.3委托人未能按期支付酬金超过14天，应按下列方法计算并支付逾期</w:t>
      </w:r>
    </w:p>
    <w:p w14:paraId="040A9487">
      <w:pPr>
        <w:spacing w:line="312" w:lineRule="auto"/>
        <w:ind w:firstLine="480" w:firstLineChars="200"/>
        <w:jc w:val="both"/>
        <w:rPr>
          <w:rFonts w:ascii="宋体" w:hAnsi="宋体" w:cs="宋体"/>
          <w:sz w:val="24"/>
          <w:szCs w:val="24"/>
        </w:rPr>
      </w:pPr>
      <w:r>
        <w:rPr>
          <w:rFonts w:hint="eastAsia" w:ascii="宋体" w:hAnsi="宋体" w:cs="宋体"/>
          <w:sz w:val="24"/>
          <w:szCs w:val="24"/>
        </w:rPr>
        <w:t>付款利息。逾期付款利息=当期应付款总额×中国人民银行发布的同期贷款基准利率×逾期支付天数（自逾期之日起计算）。双方也可在专用条件中另行约定逾期付款利息的计算及支付方法。</w:t>
      </w:r>
    </w:p>
    <w:p w14:paraId="12835CED">
      <w:pPr>
        <w:spacing w:line="312" w:lineRule="auto"/>
        <w:ind w:firstLine="480" w:firstLineChars="200"/>
        <w:jc w:val="both"/>
        <w:rPr>
          <w:rFonts w:ascii="宋体" w:hAnsi="宋体" w:cs="宋体"/>
          <w:sz w:val="24"/>
          <w:szCs w:val="24"/>
        </w:rPr>
      </w:pPr>
      <w:r>
        <w:rPr>
          <w:rFonts w:hint="eastAsia" w:ascii="宋体" w:hAnsi="宋体" w:cs="宋体"/>
          <w:sz w:val="24"/>
          <w:szCs w:val="24"/>
        </w:rPr>
        <w:t>4.2咨询人的违约责任</w:t>
      </w:r>
    </w:p>
    <w:p w14:paraId="3105EDEE">
      <w:pPr>
        <w:spacing w:line="312" w:lineRule="auto"/>
        <w:ind w:firstLine="480" w:firstLineChars="200"/>
        <w:jc w:val="both"/>
        <w:rPr>
          <w:rFonts w:ascii="宋体" w:hAnsi="宋体" w:cs="宋体"/>
          <w:sz w:val="24"/>
          <w:szCs w:val="24"/>
        </w:rPr>
      </w:pPr>
      <w:r>
        <w:rPr>
          <w:rFonts w:hint="eastAsia" w:ascii="宋体" w:hAnsi="宋体" w:cs="宋体"/>
          <w:sz w:val="24"/>
          <w:szCs w:val="24"/>
        </w:rPr>
        <w:t>4.2.1咨询人不履行本合同义务或者履行义务不符合本合同约定的，应承担违约责任。双方可在专用条件中约定违约金的计算及支付方法。</w:t>
      </w:r>
    </w:p>
    <w:p w14:paraId="027E8D6A">
      <w:pPr>
        <w:spacing w:line="312" w:lineRule="auto"/>
        <w:ind w:firstLine="480" w:firstLineChars="200"/>
        <w:jc w:val="both"/>
        <w:rPr>
          <w:rFonts w:ascii="宋体" w:hAnsi="宋体" w:cs="宋体"/>
          <w:sz w:val="24"/>
          <w:szCs w:val="24"/>
        </w:rPr>
      </w:pPr>
      <w:r>
        <w:rPr>
          <w:rFonts w:hint="eastAsia" w:ascii="宋体" w:hAnsi="宋体" w:cs="宋体"/>
          <w:sz w:val="24"/>
          <w:szCs w:val="24"/>
        </w:rPr>
        <w:t>4.2.2因咨询人违反本合同约定给委托人造成损失的，咨询人应当赔偿委托人损失。双方可在专用条件中约定赔偿金额的确定及支付方法。</w:t>
      </w:r>
    </w:p>
    <w:p w14:paraId="690BDF05">
      <w:pPr>
        <w:spacing w:line="312" w:lineRule="auto"/>
        <w:jc w:val="both"/>
        <w:rPr>
          <w:rFonts w:ascii="宋体" w:hAnsi="宋体" w:cs="宋体"/>
          <w:b/>
          <w:sz w:val="24"/>
          <w:szCs w:val="24"/>
        </w:rPr>
      </w:pPr>
      <w:r>
        <w:rPr>
          <w:rFonts w:hint="eastAsia" w:ascii="宋体" w:hAnsi="宋体" w:cs="宋体"/>
          <w:b/>
          <w:sz w:val="24"/>
          <w:szCs w:val="24"/>
        </w:rPr>
        <w:t>5.支付</w:t>
      </w:r>
    </w:p>
    <w:p w14:paraId="0F95C4F8">
      <w:pPr>
        <w:spacing w:line="312" w:lineRule="auto"/>
        <w:ind w:firstLine="480" w:firstLineChars="200"/>
        <w:jc w:val="both"/>
        <w:rPr>
          <w:rFonts w:ascii="宋体" w:hAnsi="宋体" w:cs="宋体"/>
          <w:sz w:val="24"/>
          <w:szCs w:val="24"/>
        </w:rPr>
      </w:pPr>
      <w:r>
        <w:rPr>
          <w:rFonts w:hint="eastAsia" w:ascii="宋体" w:hAnsi="宋体" w:cs="宋体"/>
          <w:sz w:val="24"/>
          <w:szCs w:val="24"/>
        </w:rPr>
        <w:t>5.1支付货币</w:t>
      </w:r>
    </w:p>
    <w:p w14:paraId="6FD6A00F">
      <w:pPr>
        <w:spacing w:line="312" w:lineRule="auto"/>
        <w:ind w:firstLine="480" w:firstLineChars="200"/>
        <w:jc w:val="both"/>
        <w:rPr>
          <w:rFonts w:ascii="宋体" w:hAnsi="宋体" w:cs="宋体"/>
          <w:sz w:val="24"/>
          <w:szCs w:val="24"/>
        </w:rPr>
      </w:pPr>
      <w:r>
        <w:rPr>
          <w:rFonts w:hint="eastAsia" w:ascii="宋体" w:hAnsi="宋体" w:cs="宋体"/>
          <w:sz w:val="24"/>
          <w:szCs w:val="24"/>
        </w:rPr>
        <w:t>除专用条件另有约定外，酬金均以人民币支付。涉及外币支付的，所采用的货币种类和汇率等在专用条件中约定。</w:t>
      </w:r>
    </w:p>
    <w:p w14:paraId="08EE6E01">
      <w:pPr>
        <w:spacing w:line="312" w:lineRule="auto"/>
        <w:ind w:firstLine="480" w:firstLineChars="200"/>
        <w:jc w:val="both"/>
        <w:rPr>
          <w:rFonts w:ascii="宋体" w:hAnsi="宋体" w:cs="宋体"/>
          <w:sz w:val="24"/>
          <w:szCs w:val="24"/>
        </w:rPr>
      </w:pPr>
      <w:r>
        <w:rPr>
          <w:rFonts w:hint="eastAsia" w:ascii="宋体" w:hAnsi="宋体" w:cs="宋体"/>
          <w:sz w:val="24"/>
          <w:szCs w:val="24"/>
        </w:rPr>
        <w:t>5.2支付申请</w:t>
      </w:r>
    </w:p>
    <w:p w14:paraId="1FF642BE">
      <w:pPr>
        <w:spacing w:line="312" w:lineRule="auto"/>
        <w:ind w:firstLine="480" w:firstLineChars="200"/>
        <w:jc w:val="both"/>
        <w:rPr>
          <w:rFonts w:ascii="宋体" w:hAnsi="宋体" w:cs="宋体"/>
          <w:sz w:val="24"/>
          <w:szCs w:val="24"/>
        </w:rPr>
      </w:pPr>
      <w:r>
        <w:rPr>
          <w:rFonts w:hint="eastAsia" w:ascii="宋体" w:hAnsi="宋体" w:cs="宋体"/>
          <w:sz w:val="24"/>
          <w:szCs w:val="24"/>
        </w:rPr>
        <w:t>咨询人应在本合同约定的每次应付款日期前，向委托人提交支付申请书，支付申请书的提交日期由双方在专用条件中约定。支付申请书应当说明当期应付款总额，并列出当期应支付的款项及其金额。</w:t>
      </w:r>
    </w:p>
    <w:p w14:paraId="247BC8A4">
      <w:pPr>
        <w:spacing w:line="312" w:lineRule="auto"/>
        <w:ind w:firstLine="480" w:firstLineChars="200"/>
        <w:jc w:val="both"/>
        <w:rPr>
          <w:rFonts w:ascii="宋体" w:hAnsi="宋体" w:cs="宋体"/>
          <w:sz w:val="24"/>
          <w:szCs w:val="24"/>
        </w:rPr>
      </w:pPr>
      <w:r>
        <w:rPr>
          <w:rFonts w:hint="eastAsia" w:ascii="宋体" w:hAnsi="宋体" w:cs="宋体"/>
          <w:sz w:val="24"/>
          <w:szCs w:val="24"/>
        </w:rPr>
        <w:t>5.3支付酬金</w:t>
      </w:r>
    </w:p>
    <w:p w14:paraId="5E6708C4">
      <w:pPr>
        <w:spacing w:line="312" w:lineRule="auto"/>
        <w:ind w:firstLine="480" w:firstLineChars="200"/>
        <w:jc w:val="both"/>
        <w:rPr>
          <w:rFonts w:ascii="宋体" w:hAnsi="宋体" w:cs="宋体"/>
          <w:sz w:val="24"/>
          <w:szCs w:val="24"/>
        </w:rPr>
      </w:pPr>
      <w:r>
        <w:rPr>
          <w:rFonts w:hint="eastAsia" w:ascii="宋体" w:hAnsi="宋体" w:cs="宋体"/>
          <w:sz w:val="24"/>
          <w:szCs w:val="24"/>
        </w:rPr>
        <w:t>支付酬金包括正常工作酬金、附加工作酬金、合理化建议奖励金额及费用。</w:t>
      </w:r>
    </w:p>
    <w:p w14:paraId="118A9254">
      <w:pPr>
        <w:spacing w:line="312" w:lineRule="auto"/>
        <w:ind w:firstLine="480" w:firstLineChars="200"/>
        <w:jc w:val="both"/>
        <w:rPr>
          <w:rFonts w:ascii="宋体" w:hAnsi="宋体" w:cs="宋体"/>
          <w:sz w:val="24"/>
          <w:szCs w:val="24"/>
        </w:rPr>
      </w:pPr>
      <w:r>
        <w:rPr>
          <w:rFonts w:hint="eastAsia" w:ascii="宋体" w:hAnsi="宋体" w:cs="宋体"/>
          <w:sz w:val="24"/>
          <w:szCs w:val="24"/>
        </w:rPr>
        <w:t>5.4有异议部分的支付</w:t>
      </w:r>
    </w:p>
    <w:p w14:paraId="5353CDB8">
      <w:pPr>
        <w:spacing w:line="312" w:lineRule="auto"/>
        <w:ind w:firstLine="480" w:firstLineChars="200"/>
        <w:jc w:val="both"/>
        <w:rPr>
          <w:rFonts w:ascii="宋体" w:hAnsi="宋体" w:cs="宋体"/>
          <w:sz w:val="24"/>
          <w:szCs w:val="24"/>
        </w:rPr>
      </w:pPr>
      <w:r>
        <w:rPr>
          <w:rFonts w:hint="eastAsia" w:ascii="宋体" w:hAnsi="宋体" w:cs="宋体"/>
          <w:sz w:val="24"/>
          <w:szCs w:val="24"/>
        </w:rPr>
        <w:t>委托人对咨询人提交的支付申请书有异议时，应当在收到咨询人提交的支付申请书后7日内，以书面形式向咨询人发出异议通知。无异议部分的款项应按期支付，有异议部分的款项按第7条约定办理。</w:t>
      </w:r>
    </w:p>
    <w:p w14:paraId="6E07FF33">
      <w:pPr>
        <w:spacing w:line="312" w:lineRule="auto"/>
        <w:jc w:val="both"/>
        <w:rPr>
          <w:rFonts w:ascii="宋体" w:hAnsi="宋体" w:cs="宋体"/>
          <w:b/>
          <w:sz w:val="24"/>
          <w:szCs w:val="24"/>
        </w:rPr>
      </w:pPr>
      <w:r>
        <w:rPr>
          <w:rFonts w:hint="eastAsia" w:ascii="宋体" w:hAnsi="宋体" w:cs="宋体"/>
          <w:b/>
          <w:sz w:val="24"/>
          <w:szCs w:val="24"/>
        </w:rPr>
        <w:t>6.合同变更、解除与终止</w:t>
      </w:r>
    </w:p>
    <w:p w14:paraId="0F081122">
      <w:pPr>
        <w:spacing w:line="312" w:lineRule="auto"/>
        <w:ind w:firstLine="480" w:firstLineChars="200"/>
        <w:jc w:val="both"/>
        <w:rPr>
          <w:rFonts w:ascii="宋体" w:hAnsi="宋体" w:cs="宋体"/>
          <w:sz w:val="24"/>
          <w:szCs w:val="24"/>
        </w:rPr>
      </w:pPr>
      <w:r>
        <w:rPr>
          <w:rFonts w:hint="eastAsia" w:ascii="宋体" w:hAnsi="宋体" w:cs="宋体"/>
          <w:sz w:val="24"/>
          <w:szCs w:val="24"/>
        </w:rPr>
        <w:t>6.1合同变更</w:t>
      </w:r>
    </w:p>
    <w:p w14:paraId="6304A25A">
      <w:pPr>
        <w:spacing w:line="312" w:lineRule="auto"/>
        <w:ind w:firstLine="480" w:firstLineChars="200"/>
        <w:jc w:val="both"/>
        <w:rPr>
          <w:rFonts w:ascii="宋体" w:hAnsi="宋体" w:cs="宋体"/>
          <w:sz w:val="24"/>
          <w:szCs w:val="24"/>
        </w:rPr>
      </w:pPr>
      <w:r>
        <w:rPr>
          <w:rFonts w:hint="eastAsia" w:ascii="宋体" w:hAnsi="宋体" w:cs="宋体"/>
          <w:sz w:val="24"/>
          <w:szCs w:val="24"/>
        </w:rPr>
        <w:t>6.1.1任何一方以书面形式提出变更请求时，双方经协商一致后可进行变更。</w:t>
      </w:r>
    </w:p>
    <w:p w14:paraId="6D5ACB05">
      <w:pPr>
        <w:spacing w:line="312" w:lineRule="auto"/>
        <w:ind w:firstLine="480" w:firstLineChars="200"/>
        <w:jc w:val="both"/>
        <w:rPr>
          <w:rFonts w:ascii="宋体" w:hAnsi="宋体" w:cs="宋体"/>
          <w:sz w:val="24"/>
          <w:szCs w:val="24"/>
        </w:rPr>
      </w:pPr>
      <w:r>
        <w:rPr>
          <w:rFonts w:hint="eastAsia" w:ascii="宋体" w:hAnsi="宋体" w:cs="宋体"/>
          <w:sz w:val="24"/>
          <w:szCs w:val="24"/>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48A8D09C">
      <w:pPr>
        <w:spacing w:line="312" w:lineRule="auto"/>
        <w:ind w:firstLine="480" w:firstLineChars="200"/>
        <w:jc w:val="both"/>
        <w:rPr>
          <w:rFonts w:ascii="宋体" w:hAnsi="宋体" w:cs="宋体"/>
          <w:sz w:val="24"/>
          <w:szCs w:val="24"/>
        </w:rPr>
      </w:pPr>
      <w:r>
        <w:rPr>
          <w:rFonts w:hint="eastAsia" w:ascii="宋体" w:hAnsi="宋体" w:cs="宋体"/>
          <w:sz w:val="24"/>
          <w:szCs w:val="24"/>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249115D5">
      <w:pPr>
        <w:spacing w:line="312" w:lineRule="auto"/>
        <w:ind w:firstLine="480" w:firstLineChars="200"/>
        <w:jc w:val="both"/>
        <w:rPr>
          <w:rFonts w:ascii="宋体" w:hAnsi="宋体" w:cs="宋体"/>
          <w:sz w:val="24"/>
          <w:szCs w:val="24"/>
        </w:rPr>
      </w:pPr>
      <w:r>
        <w:rPr>
          <w:rFonts w:hint="eastAsia" w:ascii="宋体" w:hAnsi="宋体" w:cs="宋体"/>
          <w:sz w:val="24"/>
          <w:szCs w:val="24"/>
        </w:rPr>
        <w:t>6.1.4因工程规模、服务范围及工作内容的变化等导致咨询人的工作量增减时，服务酬金应作相应调整，调整方法由双方在专用条件中约定。</w:t>
      </w:r>
    </w:p>
    <w:p w14:paraId="28CFB18A">
      <w:pPr>
        <w:spacing w:line="312" w:lineRule="auto"/>
        <w:ind w:firstLine="480" w:firstLineChars="200"/>
        <w:jc w:val="both"/>
        <w:rPr>
          <w:rFonts w:ascii="宋体" w:hAnsi="宋体" w:cs="宋体"/>
          <w:sz w:val="24"/>
          <w:szCs w:val="24"/>
        </w:rPr>
      </w:pPr>
      <w:r>
        <w:rPr>
          <w:rFonts w:hint="eastAsia" w:ascii="宋体" w:hAnsi="宋体" w:cs="宋体"/>
          <w:sz w:val="24"/>
          <w:szCs w:val="24"/>
        </w:rPr>
        <w:t>6.2合同解除</w:t>
      </w:r>
    </w:p>
    <w:p w14:paraId="3AF90B9A">
      <w:pPr>
        <w:spacing w:line="312" w:lineRule="auto"/>
        <w:ind w:firstLine="480" w:firstLineChars="200"/>
        <w:jc w:val="both"/>
        <w:rPr>
          <w:rFonts w:ascii="宋体" w:hAnsi="宋体" w:cs="宋体"/>
          <w:sz w:val="24"/>
          <w:szCs w:val="24"/>
        </w:rPr>
      </w:pPr>
      <w:r>
        <w:rPr>
          <w:rFonts w:hint="eastAsia" w:ascii="宋体" w:hAnsi="宋体" w:cs="宋体"/>
          <w:sz w:val="24"/>
          <w:szCs w:val="24"/>
        </w:rPr>
        <w:t>6.2.1委托人与咨询人协商一致，可以解除合同。</w:t>
      </w:r>
    </w:p>
    <w:p w14:paraId="65115CBE">
      <w:pPr>
        <w:spacing w:line="312" w:lineRule="auto"/>
        <w:ind w:firstLine="480" w:firstLineChars="200"/>
        <w:jc w:val="both"/>
        <w:rPr>
          <w:rFonts w:ascii="宋体" w:hAnsi="宋体" w:cs="宋体"/>
          <w:sz w:val="24"/>
          <w:szCs w:val="24"/>
        </w:rPr>
      </w:pPr>
      <w:r>
        <w:rPr>
          <w:rFonts w:hint="eastAsia" w:ascii="宋体" w:hAnsi="宋体" w:cs="宋体"/>
          <w:sz w:val="24"/>
          <w:szCs w:val="24"/>
        </w:rPr>
        <w:t>6.2.2有下列情形之一的，合同当事人一方或双方可以解除合同：</w:t>
      </w:r>
    </w:p>
    <w:p w14:paraId="6CB87497">
      <w:pPr>
        <w:spacing w:line="312" w:lineRule="auto"/>
        <w:ind w:firstLine="480" w:firstLineChars="200"/>
        <w:jc w:val="both"/>
        <w:rPr>
          <w:rFonts w:ascii="宋体" w:hAnsi="宋体" w:cs="宋体"/>
          <w:sz w:val="24"/>
          <w:szCs w:val="24"/>
        </w:rPr>
      </w:pPr>
      <w:r>
        <w:rPr>
          <w:rFonts w:hint="eastAsia" w:ascii="宋体" w:hAnsi="宋体" w:cs="宋体"/>
          <w:sz w:val="24"/>
          <w:szCs w:val="24"/>
        </w:rPr>
        <w:t>（1）咨询人将本合同约定的工程造价咨询服务工作全部或部分转包给他人，委托人可以解除合同；</w:t>
      </w:r>
    </w:p>
    <w:p w14:paraId="6B20474A">
      <w:pPr>
        <w:spacing w:line="312" w:lineRule="auto"/>
        <w:ind w:firstLine="480" w:firstLineChars="200"/>
        <w:jc w:val="both"/>
        <w:rPr>
          <w:rFonts w:ascii="宋体" w:hAnsi="宋体" w:cs="宋体"/>
          <w:sz w:val="24"/>
          <w:szCs w:val="24"/>
        </w:rPr>
      </w:pPr>
      <w:r>
        <w:rPr>
          <w:rFonts w:hint="eastAsia" w:ascii="宋体" w:hAnsi="宋体" w:cs="宋体"/>
          <w:sz w:val="24"/>
          <w:szCs w:val="24"/>
        </w:rPr>
        <w:t>（2）咨询人提供的造价咨询服务不符合合同约定的要求，经委托人催告仍不能达到合同约定要求的，委托人可以解除合同；</w:t>
      </w:r>
    </w:p>
    <w:p w14:paraId="367774D2">
      <w:pPr>
        <w:spacing w:line="312" w:lineRule="auto"/>
        <w:ind w:firstLine="480" w:firstLineChars="200"/>
        <w:jc w:val="both"/>
        <w:rPr>
          <w:rFonts w:ascii="宋体" w:hAnsi="宋体" w:cs="宋体"/>
          <w:sz w:val="24"/>
          <w:szCs w:val="24"/>
        </w:rPr>
      </w:pPr>
      <w:r>
        <w:rPr>
          <w:rFonts w:hint="eastAsia" w:ascii="宋体" w:hAnsi="宋体" w:cs="宋体"/>
          <w:sz w:val="24"/>
          <w:szCs w:val="24"/>
        </w:rPr>
        <w:t>（3）委托人未按合同约定支付服务酬金，经咨询人催告后，在28天内仍未支付的，咨询人可以解除合同；</w:t>
      </w:r>
    </w:p>
    <w:p w14:paraId="09B277ED">
      <w:pPr>
        <w:spacing w:line="312" w:lineRule="auto"/>
        <w:ind w:firstLine="480" w:firstLineChars="200"/>
        <w:jc w:val="both"/>
        <w:rPr>
          <w:rFonts w:ascii="宋体" w:hAnsi="宋体" w:cs="宋体"/>
          <w:sz w:val="24"/>
          <w:szCs w:val="24"/>
        </w:rPr>
      </w:pPr>
      <w:r>
        <w:rPr>
          <w:rFonts w:hint="eastAsia" w:ascii="宋体" w:hAnsi="宋体" w:cs="宋体"/>
          <w:sz w:val="24"/>
          <w:szCs w:val="24"/>
        </w:rPr>
        <w:t>（4）因不可抗力致使合同无法履行；</w:t>
      </w:r>
    </w:p>
    <w:p w14:paraId="3D82373E">
      <w:pPr>
        <w:spacing w:line="312" w:lineRule="auto"/>
        <w:ind w:firstLine="480" w:firstLineChars="200"/>
        <w:jc w:val="both"/>
        <w:rPr>
          <w:rFonts w:ascii="宋体" w:hAnsi="宋体" w:cs="宋体"/>
          <w:sz w:val="24"/>
          <w:szCs w:val="24"/>
        </w:rPr>
      </w:pPr>
      <w:r>
        <w:rPr>
          <w:rFonts w:hint="eastAsia" w:ascii="宋体" w:hAnsi="宋体" w:cs="宋体"/>
          <w:sz w:val="24"/>
          <w:szCs w:val="24"/>
        </w:rPr>
        <w:t>（5）因一方违约致使合同无法实际履行或实际履行已无必要。</w:t>
      </w:r>
    </w:p>
    <w:p w14:paraId="083C0331">
      <w:pPr>
        <w:spacing w:line="312" w:lineRule="auto"/>
        <w:ind w:firstLine="480" w:firstLineChars="200"/>
        <w:jc w:val="both"/>
        <w:rPr>
          <w:rFonts w:ascii="宋体" w:hAnsi="宋体" w:cs="宋体"/>
          <w:sz w:val="24"/>
          <w:szCs w:val="24"/>
        </w:rPr>
      </w:pPr>
      <w:r>
        <w:rPr>
          <w:rFonts w:hint="eastAsia" w:ascii="宋体" w:hAnsi="宋体" w:cs="宋体"/>
          <w:sz w:val="24"/>
          <w:szCs w:val="24"/>
        </w:rPr>
        <w:t>除上述情形外，双方可以根据委托的服务范围及工作内容，在专用条件中约定解除合同的其他条件。</w:t>
      </w:r>
    </w:p>
    <w:p w14:paraId="76430DBC">
      <w:pPr>
        <w:spacing w:line="312" w:lineRule="auto"/>
        <w:ind w:firstLine="480" w:firstLineChars="200"/>
        <w:jc w:val="both"/>
        <w:rPr>
          <w:rFonts w:ascii="宋体" w:hAnsi="宋体" w:cs="宋体"/>
          <w:sz w:val="24"/>
          <w:szCs w:val="24"/>
        </w:rPr>
      </w:pPr>
      <w:r>
        <w:rPr>
          <w:rFonts w:hint="eastAsia" w:ascii="宋体" w:hAnsi="宋体" w:cs="宋体"/>
          <w:sz w:val="24"/>
          <w:szCs w:val="24"/>
        </w:rPr>
        <w:t>6.2.3任何一方提出解除合同的，应提前30天书面通知对方。</w:t>
      </w:r>
    </w:p>
    <w:p w14:paraId="60D33098">
      <w:pPr>
        <w:spacing w:line="312" w:lineRule="auto"/>
        <w:ind w:firstLine="480" w:firstLineChars="200"/>
        <w:jc w:val="both"/>
        <w:rPr>
          <w:rFonts w:ascii="宋体" w:hAnsi="宋体" w:cs="宋体"/>
          <w:sz w:val="24"/>
          <w:szCs w:val="24"/>
        </w:rPr>
      </w:pPr>
      <w:r>
        <w:rPr>
          <w:rFonts w:hint="eastAsia" w:ascii="宋体" w:hAnsi="宋体" w:cs="宋体"/>
          <w:sz w:val="24"/>
          <w:szCs w:val="24"/>
        </w:rPr>
        <w:t>6.2.4合同解除后，委托人应按照合同约定向咨询人支付已完成部分的咨询服务酬金。</w:t>
      </w:r>
    </w:p>
    <w:p w14:paraId="1DA1E976">
      <w:pPr>
        <w:spacing w:line="312" w:lineRule="auto"/>
        <w:ind w:firstLine="480" w:firstLineChars="200"/>
        <w:jc w:val="both"/>
        <w:rPr>
          <w:rFonts w:ascii="宋体" w:hAnsi="宋体" w:cs="宋体"/>
          <w:sz w:val="24"/>
          <w:szCs w:val="24"/>
        </w:rPr>
      </w:pPr>
      <w:r>
        <w:rPr>
          <w:rFonts w:hint="eastAsia" w:ascii="宋体" w:hAnsi="宋体" w:cs="宋体"/>
          <w:sz w:val="24"/>
          <w:szCs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35A392D1">
      <w:pPr>
        <w:spacing w:line="312" w:lineRule="auto"/>
        <w:ind w:firstLine="480" w:firstLineChars="200"/>
        <w:jc w:val="both"/>
        <w:rPr>
          <w:rFonts w:ascii="宋体" w:hAnsi="宋体" w:cs="宋体"/>
          <w:sz w:val="24"/>
          <w:szCs w:val="24"/>
        </w:rPr>
      </w:pPr>
      <w:r>
        <w:rPr>
          <w:rFonts w:hint="eastAsia" w:ascii="宋体" w:hAnsi="宋体" w:cs="宋体"/>
          <w:sz w:val="24"/>
          <w:szCs w:val="24"/>
        </w:rPr>
        <w:t>6.2.5本合同解除后，本合同约定的有关结算、争议解决方式的条款仍然有效。</w:t>
      </w:r>
    </w:p>
    <w:p w14:paraId="5C25B95C">
      <w:pPr>
        <w:spacing w:line="312" w:lineRule="auto"/>
        <w:ind w:firstLine="480" w:firstLineChars="200"/>
        <w:jc w:val="both"/>
        <w:rPr>
          <w:rFonts w:ascii="宋体" w:hAnsi="宋体" w:cs="宋体"/>
          <w:sz w:val="24"/>
          <w:szCs w:val="24"/>
        </w:rPr>
      </w:pPr>
      <w:r>
        <w:rPr>
          <w:rFonts w:hint="eastAsia" w:ascii="宋体" w:hAnsi="宋体" w:cs="宋体"/>
          <w:sz w:val="24"/>
          <w:szCs w:val="24"/>
        </w:rPr>
        <w:t>6.3合同终止</w:t>
      </w:r>
    </w:p>
    <w:p w14:paraId="35C5FEF9">
      <w:pPr>
        <w:spacing w:line="312" w:lineRule="auto"/>
        <w:ind w:firstLine="480" w:firstLineChars="200"/>
        <w:jc w:val="both"/>
        <w:rPr>
          <w:rFonts w:ascii="宋体" w:hAnsi="宋体" w:cs="宋体"/>
          <w:sz w:val="24"/>
          <w:szCs w:val="24"/>
        </w:rPr>
      </w:pPr>
      <w:r>
        <w:rPr>
          <w:rFonts w:hint="eastAsia" w:ascii="宋体" w:hAnsi="宋体" w:cs="宋体"/>
          <w:sz w:val="24"/>
          <w:szCs w:val="24"/>
        </w:rPr>
        <w:t>除合同解除外，以下条件全部满足时，本合同终止：</w:t>
      </w:r>
    </w:p>
    <w:p w14:paraId="50AF0FEE">
      <w:pPr>
        <w:spacing w:line="312" w:lineRule="auto"/>
        <w:ind w:firstLine="480" w:firstLineChars="200"/>
        <w:jc w:val="both"/>
        <w:rPr>
          <w:rFonts w:ascii="宋体" w:hAnsi="宋体" w:cs="宋体"/>
          <w:sz w:val="24"/>
          <w:szCs w:val="24"/>
        </w:rPr>
      </w:pPr>
      <w:r>
        <w:rPr>
          <w:rFonts w:hint="eastAsia" w:ascii="宋体" w:hAnsi="宋体" w:cs="宋体"/>
          <w:sz w:val="24"/>
          <w:szCs w:val="24"/>
        </w:rPr>
        <w:t>（1）咨询人完成本合同约定的全部工作；</w:t>
      </w:r>
    </w:p>
    <w:p w14:paraId="3D2FBA66">
      <w:pPr>
        <w:spacing w:line="312" w:lineRule="auto"/>
        <w:ind w:firstLine="480" w:firstLineChars="200"/>
        <w:jc w:val="both"/>
        <w:rPr>
          <w:rFonts w:ascii="宋体" w:hAnsi="宋体" w:cs="宋体"/>
          <w:sz w:val="24"/>
          <w:szCs w:val="24"/>
        </w:rPr>
      </w:pPr>
      <w:r>
        <w:rPr>
          <w:rFonts w:hint="eastAsia" w:ascii="宋体" w:hAnsi="宋体" w:cs="宋体"/>
          <w:sz w:val="24"/>
          <w:szCs w:val="24"/>
        </w:rPr>
        <w:t>（2）委托人与咨询人结清并支付酬金；</w:t>
      </w:r>
    </w:p>
    <w:p w14:paraId="15507763">
      <w:pPr>
        <w:spacing w:line="312" w:lineRule="auto"/>
        <w:ind w:firstLine="480" w:firstLineChars="200"/>
        <w:jc w:val="both"/>
        <w:rPr>
          <w:rFonts w:ascii="宋体" w:hAnsi="宋体" w:cs="宋体"/>
          <w:sz w:val="24"/>
          <w:szCs w:val="24"/>
        </w:rPr>
      </w:pPr>
      <w:r>
        <w:rPr>
          <w:rFonts w:hint="eastAsia" w:ascii="宋体" w:hAnsi="宋体" w:cs="宋体"/>
          <w:sz w:val="24"/>
          <w:szCs w:val="24"/>
        </w:rPr>
        <w:t>（3）咨询人将委托人提供的资料交还。</w:t>
      </w:r>
    </w:p>
    <w:p w14:paraId="7ED42B7D">
      <w:pPr>
        <w:spacing w:line="312" w:lineRule="auto"/>
        <w:jc w:val="both"/>
        <w:rPr>
          <w:rFonts w:ascii="宋体" w:hAnsi="宋体" w:cs="宋体"/>
          <w:b/>
          <w:sz w:val="24"/>
          <w:szCs w:val="24"/>
        </w:rPr>
      </w:pPr>
      <w:r>
        <w:rPr>
          <w:rFonts w:hint="eastAsia" w:ascii="宋体" w:hAnsi="宋体" w:cs="宋体"/>
          <w:b/>
          <w:sz w:val="24"/>
          <w:szCs w:val="24"/>
        </w:rPr>
        <w:t>7.争议解决</w:t>
      </w:r>
    </w:p>
    <w:p w14:paraId="45CDB258">
      <w:pPr>
        <w:spacing w:line="312" w:lineRule="auto"/>
        <w:ind w:firstLine="480" w:firstLineChars="200"/>
        <w:jc w:val="both"/>
        <w:rPr>
          <w:rFonts w:ascii="宋体" w:hAnsi="宋体" w:cs="宋体"/>
          <w:sz w:val="24"/>
          <w:szCs w:val="24"/>
        </w:rPr>
      </w:pPr>
      <w:r>
        <w:rPr>
          <w:rFonts w:hint="eastAsia" w:ascii="宋体" w:hAnsi="宋体" w:cs="宋体"/>
          <w:sz w:val="24"/>
          <w:szCs w:val="24"/>
        </w:rPr>
        <w:t>7.1协商</w:t>
      </w:r>
    </w:p>
    <w:p w14:paraId="5B629759">
      <w:pPr>
        <w:spacing w:line="312" w:lineRule="auto"/>
        <w:ind w:firstLine="480" w:firstLineChars="200"/>
        <w:jc w:val="both"/>
        <w:rPr>
          <w:rFonts w:ascii="宋体" w:hAnsi="宋体" w:cs="宋体"/>
          <w:sz w:val="24"/>
          <w:szCs w:val="24"/>
        </w:rPr>
      </w:pPr>
      <w:r>
        <w:rPr>
          <w:rFonts w:hint="eastAsia" w:ascii="宋体" w:hAnsi="宋体" w:cs="宋体"/>
          <w:sz w:val="24"/>
          <w:szCs w:val="24"/>
        </w:rPr>
        <w:t>双方应本着诚实信用的原则协商解决本合同履行过程中发生的争议。</w:t>
      </w:r>
    </w:p>
    <w:p w14:paraId="48B21BCD">
      <w:pPr>
        <w:spacing w:line="312" w:lineRule="auto"/>
        <w:ind w:firstLine="480" w:firstLineChars="200"/>
        <w:jc w:val="both"/>
        <w:rPr>
          <w:rFonts w:ascii="宋体" w:hAnsi="宋体" w:cs="宋体"/>
          <w:sz w:val="24"/>
          <w:szCs w:val="24"/>
        </w:rPr>
      </w:pPr>
      <w:r>
        <w:rPr>
          <w:rFonts w:hint="eastAsia" w:ascii="宋体" w:hAnsi="宋体" w:cs="宋体"/>
          <w:sz w:val="24"/>
          <w:szCs w:val="24"/>
        </w:rPr>
        <w:t>7.2调解</w:t>
      </w:r>
    </w:p>
    <w:p w14:paraId="24809152">
      <w:pPr>
        <w:spacing w:line="312" w:lineRule="auto"/>
        <w:ind w:firstLine="480" w:firstLineChars="200"/>
        <w:jc w:val="both"/>
        <w:rPr>
          <w:rFonts w:ascii="宋体" w:hAnsi="宋体" w:cs="宋体"/>
          <w:sz w:val="24"/>
          <w:szCs w:val="24"/>
        </w:rPr>
      </w:pPr>
      <w:r>
        <w:rPr>
          <w:rFonts w:hint="eastAsia" w:ascii="宋体" w:hAnsi="宋体" w:cs="宋体"/>
          <w:sz w:val="24"/>
          <w:szCs w:val="24"/>
        </w:rPr>
        <w:t>如果双方不能在14日内或双方商定的其他时间内解决本合同争议，可以将其提交给专用条件约定的或事后达成协议的调解人进行调解。</w:t>
      </w:r>
    </w:p>
    <w:p w14:paraId="3A304067">
      <w:pPr>
        <w:spacing w:line="312" w:lineRule="auto"/>
        <w:ind w:firstLine="480" w:firstLineChars="200"/>
        <w:jc w:val="both"/>
        <w:rPr>
          <w:rFonts w:ascii="宋体" w:hAnsi="宋体" w:cs="宋体"/>
          <w:sz w:val="24"/>
          <w:szCs w:val="24"/>
        </w:rPr>
      </w:pPr>
      <w:r>
        <w:rPr>
          <w:rFonts w:hint="eastAsia" w:ascii="宋体" w:hAnsi="宋体" w:cs="宋体"/>
          <w:sz w:val="24"/>
          <w:szCs w:val="24"/>
        </w:rPr>
        <w:t>7.3仲裁或诉讼</w:t>
      </w:r>
    </w:p>
    <w:p w14:paraId="6634B774">
      <w:pPr>
        <w:spacing w:line="312" w:lineRule="auto"/>
        <w:ind w:firstLine="480" w:firstLineChars="200"/>
        <w:jc w:val="both"/>
        <w:rPr>
          <w:rFonts w:ascii="宋体" w:hAnsi="宋体" w:cs="宋体"/>
          <w:sz w:val="24"/>
          <w:szCs w:val="24"/>
        </w:rPr>
      </w:pPr>
      <w:r>
        <w:rPr>
          <w:rFonts w:hint="eastAsia" w:ascii="宋体" w:hAnsi="宋体" w:cs="宋体"/>
          <w:sz w:val="24"/>
          <w:szCs w:val="24"/>
        </w:rPr>
        <w:t>双方均有权不经调解直接向专用条件约定的仲裁机构申请仲裁或向有管辖权的人民法院提起诉讼。</w:t>
      </w:r>
    </w:p>
    <w:p w14:paraId="4932682A">
      <w:pPr>
        <w:spacing w:line="312" w:lineRule="auto"/>
        <w:jc w:val="both"/>
        <w:rPr>
          <w:rFonts w:ascii="宋体" w:hAnsi="宋体" w:cs="宋体"/>
          <w:b/>
          <w:sz w:val="24"/>
          <w:szCs w:val="24"/>
        </w:rPr>
      </w:pPr>
      <w:r>
        <w:rPr>
          <w:rFonts w:hint="eastAsia" w:ascii="宋体" w:hAnsi="宋体" w:cs="宋体"/>
          <w:b/>
          <w:sz w:val="24"/>
          <w:szCs w:val="24"/>
        </w:rPr>
        <w:t>8.其他</w:t>
      </w:r>
    </w:p>
    <w:p w14:paraId="7B60A978">
      <w:pPr>
        <w:spacing w:line="312" w:lineRule="auto"/>
        <w:ind w:firstLine="480" w:firstLineChars="200"/>
        <w:jc w:val="both"/>
        <w:rPr>
          <w:rFonts w:ascii="宋体" w:hAnsi="宋体" w:cs="宋体"/>
          <w:sz w:val="24"/>
          <w:szCs w:val="24"/>
        </w:rPr>
      </w:pPr>
      <w:r>
        <w:rPr>
          <w:rFonts w:hint="eastAsia" w:ascii="宋体" w:hAnsi="宋体" w:cs="宋体"/>
          <w:sz w:val="24"/>
          <w:szCs w:val="24"/>
        </w:rPr>
        <w:t>8.1考察及相关费用</w:t>
      </w:r>
    </w:p>
    <w:p w14:paraId="4817624B">
      <w:pPr>
        <w:spacing w:line="312" w:lineRule="auto"/>
        <w:ind w:firstLine="480" w:firstLineChars="200"/>
        <w:jc w:val="both"/>
        <w:rPr>
          <w:rFonts w:ascii="宋体" w:hAnsi="宋体" w:cs="宋体"/>
          <w:sz w:val="24"/>
          <w:szCs w:val="24"/>
        </w:rPr>
      </w:pPr>
      <w:r>
        <w:rPr>
          <w:rFonts w:hint="eastAsia" w:ascii="宋体" w:hAnsi="宋体" w:cs="宋体"/>
          <w:sz w:val="24"/>
          <w:szCs w:val="24"/>
        </w:rPr>
        <w:t>除专用条件另有约定外，咨询人经委托人同意进行考察发生的费用由委托人审核后另行支付。差旅费及相关费用的承担由双方在专用条件中约定。</w:t>
      </w:r>
    </w:p>
    <w:p w14:paraId="329E93DB">
      <w:pPr>
        <w:spacing w:line="312" w:lineRule="auto"/>
        <w:ind w:firstLine="480" w:firstLineChars="200"/>
        <w:jc w:val="both"/>
        <w:rPr>
          <w:rFonts w:ascii="宋体" w:hAnsi="宋体" w:cs="宋体"/>
          <w:sz w:val="24"/>
          <w:szCs w:val="24"/>
        </w:rPr>
      </w:pPr>
      <w:r>
        <w:rPr>
          <w:rFonts w:hint="eastAsia" w:ascii="宋体" w:hAnsi="宋体" w:cs="宋体"/>
          <w:sz w:val="24"/>
          <w:szCs w:val="24"/>
        </w:rPr>
        <w:t>8.2奖励</w:t>
      </w:r>
    </w:p>
    <w:p w14:paraId="20982F00">
      <w:pPr>
        <w:spacing w:line="312" w:lineRule="auto"/>
        <w:ind w:firstLine="480" w:firstLineChars="200"/>
        <w:jc w:val="both"/>
        <w:rPr>
          <w:rFonts w:ascii="宋体" w:hAnsi="宋体" w:cs="宋体"/>
          <w:sz w:val="24"/>
          <w:szCs w:val="24"/>
        </w:rPr>
      </w:pPr>
      <w:r>
        <w:rPr>
          <w:rFonts w:hint="eastAsia" w:ascii="宋体" w:hAnsi="宋体" w:cs="宋体"/>
          <w:sz w:val="24"/>
          <w:szCs w:val="24"/>
        </w:rPr>
        <w:t>对于咨询人在服务过程中提出合理化建议，使委托人获得效益的，双方在专用条件中约定奖励金额的确定方法。奖励金额在合理化建议被采纳后，与最近一期的正常工作酬金同期支付。</w:t>
      </w:r>
    </w:p>
    <w:p w14:paraId="59FF74C0">
      <w:pPr>
        <w:spacing w:line="312" w:lineRule="auto"/>
        <w:ind w:firstLine="480" w:firstLineChars="200"/>
        <w:jc w:val="both"/>
        <w:rPr>
          <w:rFonts w:ascii="宋体" w:hAnsi="宋体" w:cs="宋体"/>
          <w:sz w:val="24"/>
          <w:szCs w:val="24"/>
        </w:rPr>
      </w:pPr>
      <w:r>
        <w:rPr>
          <w:rFonts w:hint="eastAsia" w:ascii="宋体" w:hAnsi="宋体" w:cs="宋体"/>
          <w:sz w:val="24"/>
          <w:szCs w:val="24"/>
        </w:rPr>
        <w:t>8.3保密</w:t>
      </w:r>
    </w:p>
    <w:p w14:paraId="2912C828">
      <w:pPr>
        <w:spacing w:line="312" w:lineRule="auto"/>
        <w:ind w:firstLine="480" w:firstLineChars="200"/>
        <w:jc w:val="both"/>
        <w:rPr>
          <w:rFonts w:ascii="宋体" w:hAnsi="宋体" w:cs="宋体"/>
          <w:sz w:val="24"/>
          <w:szCs w:val="24"/>
        </w:rPr>
      </w:pPr>
      <w:r>
        <w:rPr>
          <w:rFonts w:hint="eastAsia" w:ascii="宋体" w:hAnsi="宋体" w:cs="宋体"/>
          <w:sz w:val="24"/>
          <w:szCs w:val="24"/>
        </w:rPr>
        <w:t>在本合同履行期间或专用条件约定的期限内，双方不得泄露对方申明的保密资料，亦不得泄露与实施工程有关的第三人所提供的保密资料。保密事项在专用条件中约定。</w:t>
      </w:r>
    </w:p>
    <w:p w14:paraId="712E0E95">
      <w:pPr>
        <w:spacing w:line="312" w:lineRule="auto"/>
        <w:ind w:firstLine="480" w:firstLineChars="200"/>
        <w:jc w:val="both"/>
        <w:rPr>
          <w:rFonts w:ascii="宋体" w:hAnsi="宋体" w:cs="宋体"/>
          <w:sz w:val="24"/>
          <w:szCs w:val="24"/>
        </w:rPr>
      </w:pPr>
      <w:r>
        <w:rPr>
          <w:rFonts w:hint="eastAsia" w:ascii="宋体" w:hAnsi="宋体" w:cs="宋体"/>
          <w:sz w:val="24"/>
          <w:szCs w:val="24"/>
        </w:rPr>
        <w:t>8.4联络</w:t>
      </w:r>
    </w:p>
    <w:p w14:paraId="0766F406">
      <w:pPr>
        <w:spacing w:line="312" w:lineRule="auto"/>
        <w:ind w:firstLine="480" w:firstLineChars="200"/>
        <w:jc w:val="both"/>
        <w:rPr>
          <w:rFonts w:ascii="宋体" w:hAnsi="宋体" w:cs="宋体"/>
          <w:sz w:val="24"/>
          <w:szCs w:val="24"/>
        </w:rPr>
      </w:pPr>
      <w:r>
        <w:rPr>
          <w:rFonts w:hint="eastAsia" w:ascii="宋体" w:hAnsi="宋体" w:cs="宋体"/>
          <w:sz w:val="24"/>
          <w:szCs w:val="24"/>
        </w:rPr>
        <w:t>8.4.1与合同有关的通知、指示、要求、决定等，均应采用书面形式，并应在专用条件约定的期限内送达接收人和送达地点。</w:t>
      </w:r>
    </w:p>
    <w:p w14:paraId="3C2B6CCD">
      <w:pPr>
        <w:spacing w:line="312" w:lineRule="auto"/>
        <w:ind w:firstLine="480" w:firstLineChars="200"/>
        <w:jc w:val="both"/>
        <w:rPr>
          <w:rFonts w:ascii="宋体" w:hAnsi="宋体" w:cs="宋体"/>
          <w:sz w:val="24"/>
          <w:szCs w:val="24"/>
        </w:rPr>
      </w:pPr>
      <w:r>
        <w:rPr>
          <w:rFonts w:hint="eastAsia" w:ascii="宋体" w:hAnsi="宋体" w:cs="宋体"/>
          <w:sz w:val="24"/>
          <w:szCs w:val="24"/>
        </w:rPr>
        <w:t>8.4.2委托人和咨询人应在专用条件中约定各自的送达接收人、送达地点、电子邮箱。任何一方指定的接收人或送达地点或电子邮箱发生变动的，应提前3天以书面形式通知对方，否则视为未发生变动。</w:t>
      </w:r>
    </w:p>
    <w:p w14:paraId="3628C315">
      <w:pPr>
        <w:spacing w:line="312" w:lineRule="auto"/>
        <w:ind w:firstLine="480" w:firstLineChars="200"/>
        <w:jc w:val="both"/>
        <w:rPr>
          <w:rFonts w:ascii="宋体" w:hAnsi="宋体" w:cs="宋体"/>
          <w:sz w:val="24"/>
          <w:szCs w:val="24"/>
        </w:rPr>
      </w:pPr>
      <w:r>
        <w:rPr>
          <w:rFonts w:hint="eastAsia" w:ascii="宋体" w:hAnsi="宋体" w:cs="宋体"/>
          <w:sz w:val="24"/>
          <w:szCs w:val="24"/>
        </w:rPr>
        <w:t>8.4.3委托人和咨询人应当及时签收另一方送达至送达地点和指定接收人的往来函件，如确有充分证据证明一方无正当理由拒不签收的，视为认可往来函件的内容。</w:t>
      </w:r>
    </w:p>
    <w:p w14:paraId="02B90011">
      <w:pPr>
        <w:spacing w:line="312" w:lineRule="auto"/>
        <w:ind w:firstLine="480" w:firstLineChars="200"/>
        <w:jc w:val="both"/>
        <w:rPr>
          <w:rFonts w:ascii="宋体" w:hAnsi="宋体" w:cs="宋体"/>
          <w:sz w:val="24"/>
          <w:szCs w:val="24"/>
        </w:rPr>
      </w:pPr>
      <w:r>
        <w:rPr>
          <w:rFonts w:hint="eastAsia" w:ascii="宋体" w:hAnsi="宋体" w:cs="宋体"/>
          <w:sz w:val="24"/>
          <w:szCs w:val="24"/>
        </w:rPr>
        <w:t>8.5知识产权</w:t>
      </w:r>
    </w:p>
    <w:p w14:paraId="3BEE3C61">
      <w:pPr>
        <w:spacing w:line="312" w:lineRule="auto"/>
        <w:ind w:firstLine="480" w:firstLineChars="200"/>
        <w:jc w:val="both"/>
        <w:rPr>
          <w:rFonts w:ascii="宋体" w:hAnsi="宋体" w:cs="宋体"/>
          <w:sz w:val="24"/>
          <w:szCs w:val="24"/>
        </w:rPr>
      </w:pPr>
      <w:r>
        <w:rPr>
          <w:rFonts w:hint="eastAsia" w:ascii="宋体" w:hAnsi="宋体" w:cs="宋体"/>
          <w:sz w:val="24"/>
          <w:szCs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4F994466">
      <w:pPr>
        <w:spacing w:line="312" w:lineRule="auto"/>
        <w:ind w:firstLine="480" w:firstLineChars="200"/>
        <w:jc w:val="both"/>
        <w:rPr>
          <w:rFonts w:ascii="宋体" w:hAnsi="宋体" w:cs="宋体"/>
          <w:sz w:val="24"/>
          <w:szCs w:val="24"/>
        </w:rPr>
      </w:pPr>
      <w:r>
        <w:rPr>
          <w:rFonts w:hint="eastAsia" w:ascii="宋体" w:hAnsi="宋体" w:cs="宋体"/>
          <w:sz w:val="24"/>
          <w:szCs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3FB1D1B2">
      <w:pPr>
        <w:spacing w:line="312" w:lineRule="auto"/>
        <w:ind w:firstLine="480" w:firstLineChars="200"/>
        <w:jc w:val="both"/>
        <w:rPr>
          <w:rFonts w:ascii="宋体" w:hAnsi="宋体" w:cs="宋体"/>
          <w:sz w:val="24"/>
          <w:szCs w:val="24"/>
        </w:rPr>
      </w:pPr>
      <w:r>
        <w:rPr>
          <w:rFonts w:hint="eastAsia" w:ascii="宋体" w:hAnsi="宋体" w:cs="宋体"/>
          <w:sz w:val="24"/>
          <w:szCs w:val="24"/>
        </w:rPr>
        <w:t>双方保证在履行本合同过程中不侵犯对方及第三方的知识产权。因咨询人侵犯他人知识产权所引起的责任，由咨询人承担；因委托人提供的基础资料导致侵权的，由委托人承担责任。</w:t>
      </w:r>
    </w:p>
    <w:p w14:paraId="1E16D830">
      <w:pPr>
        <w:spacing w:line="312" w:lineRule="auto"/>
        <w:ind w:firstLine="480" w:firstLineChars="200"/>
        <w:jc w:val="both"/>
        <w:rPr>
          <w:rFonts w:ascii="宋体" w:hAnsi="宋体" w:cs="宋体"/>
          <w:sz w:val="24"/>
          <w:szCs w:val="24"/>
        </w:rPr>
      </w:pPr>
      <w:r>
        <w:rPr>
          <w:rFonts w:hint="eastAsia" w:ascii="宋体" w:hAnsi="宋体" w:cs="宋体"/>
          <w:sz w:val="24"/>
          <w:szCs w:val="24"/>
        </w:rPr>
        <w:t>除专用条件另有约定外，双方均有权在履行本合同保密义务并且不损害对方利益的情况下，将履行本合同形成的有关成果文件用于企业宣传、申报奖项以及接受上级主管部门的检查。</w:t>
      </w:r>
    </w:p>
    <w:p w14:paraId="05000853">
      <w:pPr>
        <w:spacing w:line="312" w:lineRule="auto"/>
        <w:jc w:val="both"/>
        <w:rPr>
          <w:rFonts w:ascii="宋体" w:hAnsi="宋体" w:cs="宋体"/>
        </w:rPr>
      </w:pPr>
    </w:p>
    <w:p w14:paraId="0A956582">
      <w:pPr>
        <w:spacing w:line="312" w:lineRule="auto"/>
        <w:jc w:val="both"/>
        <w:rPr>
          <w:rFonts w:ascii="宋体" w:hAnsi="宋体" w:cs="宋体"/>
        </w:rPr>
      </w:pPr>
    </w:p>
    <w:p w14:paraId="34B28702">
      <w:pPr>
        <w:spacing w:line="312" w:lineRule="auto"/>
        <w:jc w:val="both"/>
        <w:rPr>
          <w:rFonts w:ascii="宋体" w:hAnsi="宋体" w:cs="宋体"/>
        </w:rPr>
      </w:pPr>
    </w:p>
    <w:p w14:paraId="25A0BCF4">
      <w:pPr>
        <w:spacing w:line="312" w:lineRule="auto"/>
        <w:jc w:val="center"/>
        <w:rPr>
          <w:rFonts w:ascii="宋体" w:hAnsi="宋体" w:cs="宋体"/>
          <w:b/>
          <w:sz w:val="32"/>
          <w:szCs w:val="32"/>
        </w:rPr>
      </w:pPr>
    </w:p>
    <w:p w14:paraId="0E285916">
      <w:pPr>
        <w:spacing w:line="312" w:lineRule="auto"/>
        <w:jc w:val="center"/>
        <w:rPr>
          <w:rFonts w:ascii="宋体" w:hAnsi="宋体" w:cs="宋体"/>
          <w:b/>
          <w:sz w:val="32"/>
          <w:szCs w:val="32"/>
        </w:rPr>
      </w:pPr>
    </w:p>
    <w:p w14:paraId="3722A6B1">
      <w:pPr>
        <w:spacing w:line="312" w:lineRule="auto"/>
        <w:jc w:val="center"/>
        <w:rPr>
          <w:rFonts w:ascii="宋体" w:hAnsi="宋体" w:cs="宋体"/>
          <w:b/>
          <w:sz w:val="32"/>
          <w:szCs w:val="32"/>
        </w:rPr>
      </w:pPr>
    </w:p>
    <w:p w14:paraId="7BF22DA7">
      <w:pPr>
        <w:spacing w:line="312" w:lineRule="auto"/>
        <w:jc w:val="center"/>
        <w:rPr>
          <w:rFonts w:ascii="宋体" w:hAnsi="宋体" w:cs="宋体"/>
          <w:b/>
          <w:sz w:val="32"/>
          <w:szCs w:val="32"/>
        </w:rPr>
      </w:pPr>
    </w:p>
    <w:p w14:paraId="0AEF670B">
      <w:pPr>
        <w:spacing w:line="312" w:lineRule="auto"/>
        <w:jc w:val="center"/>
        <w:rPr>
          <w:rFonts w:ascii="宋体" w:hAnsi="宋体" w:cs="宋体"/>
          <w:b/>
          <w:sz w:val="32"/>
          <w:szCs w:val="32"/>
        </w:rPr>
      </w:pPr>
    </w:p>
    <w:p w14:paraId="25627E11">
      <w:pPr>
        <w:pStyle w:val="18"/>
        <w:ind w:left="560" w:firstLine="600"/>
      </w:pPr>
    </w:p>
    <w:p w14:paraId="715DF672">
      <w:pPr>
        <w:spacing w:line="312" w:lineRule="auto"/>
        <w:jc w:val="center"/>
        <w:rPr>
          <w:rFonts w:ascii="宋体" w:hAnsi="宋体" w:cs="宋体"/>
          <w:b/>
          <w:sz w:val="32"/>
          <w:szCs w:val="32"/>
        </w:rPr>
      </w:pPr>
      <w:r>
        <w:rPr>
          <w:rFonts w:hint="eastAsia" w:ascii="宋体" w:hAnsi="宋体" w:cs="宋体"/>
          <w:b/>
          <w:sz w:val="32"/>
          <w:szCs w:val="32"/>
        </w:rPr>
        <w:t>第三部分  专用条件</w:t>
      </w:r>
    </w:p>
    <w:p w14:paraId="141F8E13">
      <w:pPr>
        <w:spacing w:line="312" w:lineRule="auto"/>
        <w:jc w:val="center"/>
        <w:rPr>
          <w:rFonts w:ascii="宋体" w:hAnsi="宋体" w:cs="宋体"/>
          <w:b/>
          <w:sz w:val="32"/>
          <w:szCs w:val="32"/>
        </w:rPr>
      </w:pPr>
    </w:p>
    <w:p w14:paraId="3D82F21B">
      <w:pPr>
        <w:spacing w:line="312" w:lineRule="auto"/>
        <w:jc w:val="both"/>
        <w:rPr>
          <w:rFonts w:ascii="宋体" w:hAnsi="宋体" w:cs="宋体"/>
          <w:b/>
          <w:sz w:val="24"/>
          <w:szCs w:val="24"/>
        </w:rPr>
      </w:pPr>
      <w:r>
        <w:rPr>
          <w:rFonts w:hint="eastAsia" w:ascii="宋体" w:hAnsi="宋体" w:cs="宋体"/>
          <w:b/>
          <w:sz w:val="24"/>
          <w:szCs w:val="24"/>
        </w:rPr>
        <w:t>1.词语定义、语言、解释顺序与适用法律</w:t>
      </w:r>
    </w:p>
    <w:p w14:paraId="45A29837">
      <w:pPr>
        <w:spacing w:line="312" w:lineRule="auto"/>
        <w:ind w:firstLine="480" w:firstLineChars="200"/>
        <w:jc w:val="both"/>
        <w:rPr>
          <w:rFonts w:ascii="宋体" w:hAnsi="宋体" w:cs="宋体"/>
          <w:sz w:val="24"/>
          <w:szCs w:val="24"/>
        </w:rPr>
      </w:pPr>
      <w:r>
        <w:rPr>
          <w:rFonts w:hint="eastAsia" w:ascii="宋体" w:hAnsi="宋体" w:cs="宋体"/>
          <w:sz w:val="24"/>
          <w:szCs w:val="24"/>
        </w:rPr>
        <w:t>1.2语言</w:t>
      </w:r>
    </w:p>
    <w:p w14:paraId="7A4EEBC1">
      <w:pPr>
        <w:spacing w:line="312" w:lineRule="auto"/>
        <w:ind w:firstLine="480" w:firstLineChars="200"/>
        <w:jc w:val="both"/>
        <w:rPr>
          <w:rFonts w:ascii="宋体" w:hAnsi="宋体" w:cs="宋体"/>
          <w:sz w:val="24"/>
          <w:szCs w:val="24"/>
        </w:rPr>
      </w:pPr>
      <w:r>
        <w:rPr>
          <w:rFonts w:hint="eastAsia" w:ascii="宋体" w:hAnsi="宋体" w:cs="宋体"/>
          <w:sz w:val="24"/>
          <w:szCs w:val="24"/>
        </w:rPr>
        <w:t>本合同文件除使用中文外，还可用</w:t>
      </w:r>
      <w:r>
        <w:rPr>
          <w:rFonts w:hint="eastAsia" w:ascii="宋体" w:hAnsi="宋体" w:cs="宋体"/>
          <w:sz w:val="24"/>
          <w:szCs w:val="24"/>
          <w:u w:val="single"/>
        </w:rPr>
        <w:t>无</w:t>
      </w:r>
      <w:r>
        <w:rPr>
          <w:rFonts w:hint="eastAsia" w:ascii="宋体" w:hAnsi="宋体" w:cs="宋体"/>
          <w:sz w:val="24"/>
          <w:szCs w:val="24"/>
        </w:rPr>
        <w:t>。</w:t>
      </w:r>
    </w:p>
    <w:p w14:paraId="25C9189F">
      <w:pPr>
        <w:spacing w:line="312" w:lineRule="auto"/>
        <w:ind w:firstLine="480" w:firstLineChars="200"/>
        <w:jc w:val="both"/>
        <w:rPr>
          <w:rFonts w:ascii="宋体" w:hAnsi="宋体" w:cs="宋体"/>
          <w:sz w:val="24"/>
          <w:szCs w:val="24"/>
        </w:rPr>
      </w:pPr>
      <w:r>
        <w:rPr>
          <w:rFonts w:hint="eastAsia" w:ascii="宋体" w:hAnsi="宋体" w:cs="宋体"/>
          <w:sz w:val="24"/>
          <w:szCs w:val="24"/>
        </w:rPr>
        <w:t>1.3合同文件的优先顺序</w:t>
      </w:r>
    </w:p>
    <w:p w14:paraId="34398B29">
      <w:pPr>
        <w:spacing w:line="312" w:lineRule="auto"/>
        <w:ind w:firstLine="480" w:firstLineChars="200"/>
        <w:jc w:val="both"/>
        <w:rPr>
          <w:rFonts w:ascii="宋体" w:hAnsi="宋体" w:cs="宋体"/>
          <w:sz w:val="24"/>
          <w:szCs w:val="24"/>
        </w:rPr>
      </w:pPr>
      <w:r>
        <w:rPr>
          <w:rFonts w:hint="eastAsia" w:ascii="宋体" w:hAnsi="宋体" w:cs="宋体"/>
          <w:sz w:val="24"/>
          <w:szCs w:val="24"/>
        </w:rPr>
        <w:t>本合同文件的解释顺序为：</w:t>
      </w:r>
      <w:r>
        <w:rPr>
          <w:rFonts w:hint="eastAsia" w:ascii="宋体" w:hAnsi="宋体" w:cs="宋体"/>
          <w:sz w:val="24"/>
          <w:szCs w:val="24"/>
          <w:u w:val="single"/>
        </w:rPr>
        <w:t>同通用条款，专业条款优先</w:t>
      </w:r>
      <w:r>
        <w:rPr>
          <w:rFonts w:hint="eastAsia" w:ascii="宋体" w:hAnsi="宋体" w:cs="宋体"/>
          <w:sz w:val="24"/>
          <w:szCs w:val="24"/>
        </w:rPr>
        <w:t>。</w:t>
      </w:r>
    </w:p>
    <w:p w14:paraId="5AB704E8">
      <w:pPr>
        <w:spacing w:line="312" w:lineRule="auto"/>
        <w:ind w:firstLine="480" w:firstLineChars="200"/>
        <w:jc w:val="both"/>
        <w:rPr>
          <w:rFonts w:ascii="宋体" w:hAnsi="宋体" w:cs="宋体"/>
          <w:sz w:val="24"/>
          <w:szCs w:val="24"/>
        </w:rPr>
      </w:pPr>
      <w:r>
        <w:rPr>
          <w:rFonts w:hint="eastAsia" w:ascii="宋体" w:hAnsi="宋体" w:cs="宋体"/>
          <w:sz w:val="24"/>
          <w:szCs w:val="24"/>
        </w:rPr>
        <w:t>1.4适用法律</w:t>
      </w:r>
    </w:p>
    <w:p w14:paraId="5E161D10">
      <w:pPr>
        <w:spacing w:line="312" w:lineRule="auto"/>
        <w:ind w:firstLine="480" w:firstLineChars="200"/>
        <w:jc w:val="both"/>
        <w:rPr>
          <w:rFonts w:ascii="宋体" w:hAnsi="宋体" w:cs="宋体"/>
          <w:sz w:val="24"/>
          <w:szCs w:val="24"/>
        </w:rPr>
      </w:pPr>
      <w:r>
        <w:rPr>
          <w:rFonts w:hint="eastAsia" w:ascii="宋体" w:hAnsi="宋体" w:cs="宋体"/>
          <w:sz w:val="24"/>
          <w:szCs w:val="24"/>
        </w:rPr>
        <w:t>本合同适用的其他规范性文件包括:</w:t>
      </w:r>
      <w:r>
        <w:rPr>
          <w:rFonts w:hint="eastAsia" w:ascii="宋体" w:hAnsi="宋体" w:cs="宋体"/>
          <w:sz w:val="24"/>
          <w:szCs w:val="24"/>
          <w:u w:val="single"/>
        </w:rPr>
        <w:t>执行通用条款</w:t>
      </w:r>
      <w:r>
        <w:rPr>
          <w:rFonts w:hint="eastAsia" w:ascii="宋体" w:hAnsi="宋体" w:cs="宋体"/>
          <w:sz w:val="24"/>
          <w:szCs w:val="24"/>
        </w:rPr>
        <w:t>。</w:t>
      </w:r>
    </w:p>
    <w:p w14:paraId="38F89C0B">
      <w:pPr>
        <w:spacing w:line="312" w:lineRule="auto"/>
        <w:jc w:val="both"/>
        <w:rPr>
          <w:rFonts w:ascii="宋体" w:hAnsi="宋体" w:cs="宋体"/>
          <w:b/>
          <w:sz w:val="24"/>
          <w:szCs w:val="24"/>
        </w:rPr>
      </w:pPr>
      <w:r>
        <w:rPr>
          <w:rFonts w:hint="eastAsia" w:ascii="宋体" w:hAnsi="宋体" w:cs="宋体"/>
          <w:b/>
          <w:sz w:val="24"/>
          <w:szCs w:val="24"/>
        </w:rPr>
        <w:t>2.委托人的义务</w:t>
      </w:r>
    </w:p>
    <w:p w14:paraId="726E1624">
      <w:pPr>
        <w:spacing w:line="312" w:lineRule="auto"/>
        <w:ind w:firstLine="480" w:firstLineChars="200"/>
        <w:jc w:val="both"/>
        <w:rPr>
          <w:rFonts w:ascii="宋体" w:hAnsi="宋体" w:cs="宋体"/>
          <w:sz w:val="24"/>
          <w:szCs w:val="24"/>
        </w:rPr>
      </w:pPr>
      <w:r>
        <w:rPr>
          <w:rFonts w:hint="eastAsia" w:ascii="宋体" w:hAnsi="宋体" w:cs="宋体"/>
          <w:sz w:val="24"/>
          <w:szCs w:val="24"/>
        </w:rPr>
        <w:t>2.1提供资料</w:t>
      </w:r>
    </w:p>
    <w:p w14:paraId="18DEB8D7">
      <w:pPr>
        <w:spacing w:line="312" w:lineRule="auto"/>
        <w:ind w:firstLine="480" w:firstLineChars="200"/>
        <w:jc w:val="both"/>
        <w:rPr>
          <w:rFonts w:ascii="宋体" w:hAnsi="宋体" w:cs="宋体"/>
          <w:sz w:val="24"/>
          <w:szCs w:val="24"/>
        </w:rPr>
      </w:pPr>
      <w:r>
        <w:rPr>
          <w:rFonts w:hint="eastAsia" w:ascii="宋体" w:hAnsi="宋体" w:cs="宋体"/>
          <w:sz w:val="24"/>
          <w:szCs w:val="24"/>
        </w:rPr>
        <w:t>委托人按照附录C约定无偿向咨询人提供与本合同咨询业务有关资料的时间为：</w:t>
      </w:r>
      <w:r>
        <w:rPr>
          <w:rFonts w:hint="eastAsia" w:ascii="宋体" w:hAnsi="宋体" w:cs="宋体"/>
          <w:sz w:val="24"/>
          <w:szCs w:val="24"/>
          <w:u w:val="single"/>
        </w:rPr>
        <w:t>双方协商</w:t>
      </w:r>
      <w:r>
        <w:rPr>
          <w:rFonts w:hint="eastAsia" w:ascii="宋体" w:hAnsi="宋体" w:cs="宋体"/>
          <w:sz w:val="24"/>
          <w:szCs w:val="24"/>
        </w:rPr>
        <w:t>。</w:t>
      </w:r>
    </w:p>
    <w:p w14:paraId="7DEAED06">
      <w:pPr>
        <w:spacing w:line="312" w:lineRule="auto"/>
        <w:ind w:firstLine="480" w:firstLineChars="200"/>
        <w:jc w:val="both"/>
        <w:rPr>
          <w:rFonts w:ascii="宋体" w:hAnsi="宋体" w:cs="宋体"/>
          <w:sz w:val="24"/>
          <w:szCs w:val="24"/>
        </w:rPr>
      </w:pPr>
      <w:r>
        <w:rPr>
          <w:rFonts w:hint="eastAsia" w:ascii="宋体" w:hAnsi="宋体" w:cs="宋体"/>
          <w:sz w:val="24"/>
          <w:szCs w:val="24"/>
        </w:rPr>
        <w:t>2.2提供工作条件</w:t>
      </w:r>
    </w:p>
    <w:p w14:paraId="482DF831">
      <w:pPr>
        <w:spacing w:line="312" w:lineRule="auto"/>
        <w:ind w:firstLine="480" w:firstLineChars="200"/>
        <w:jc w:val="both"/>
        <w:rPr>
          <w:rFonts w:ascii="宋体" w:hAnsi="宋体" w:cs="宋体"/>
          <w:sz w:val="24"/>
          <w:szCs w:val="24"/>
        </w:rPr>
      </w:pPr>
      <w:r>
        <w:rPr>
          <w:rFonts w:hint="eastAsia" w:ascii="宋体" w:hAnsi="宋体" w:cs="宋体"/>
          <w:sz w:val="24"/>
          <w:szCs w:val="24"/>
        </w:rPr>
        <w:t>项目咨询人员使用附录D中由委托人提供的房屋及设备，支付使用费标准为：</w:t>
      </w:r>
      <w:r>
        <w:rPr>
          <w:rFonts w:hint="eastAsia" w:ascii="宋体" w:hAnsi="宋体" w:cs="宋体"/>
          <w:sz w:val="24"/>
          <w:szCs w:val="24"/>
          <w:u w:val="single"/>
        </w:rPr>
        <w:t>无</w:t>
      </w:r>
      <w:r>
        <w:rPr>
          <w:rFonts w:hint="eastAsia" w:ascii="宋体" w:hAnsi="宋体" w:cs="宋体"/>
          <w:sz w:val="24"/>
          <w:szCs w:val="24"/>
        </w:rPr>
        <w:t>。</w:t>
      </w:r>
    </w:p>
    <w:p w14:paraId="5DB6E443">
      <w:pPr>
        <w:spacing w:line="312" w:lineRule="auto"/>
        <w:ind w:firstLine="480" w:firstLineChars="200"/>
        <w:jc w:val="both"/>
        <w:rPr>
          <w:rFonts w:ascii="宋体" w:hAnsi="宋体" w:cs="宋体"/>
          <w:sz w:val="24"/>
          <w:szCs w:val="24"/>
        </w:rPr>
      </w:pPr>
      <w:r>
        <w:rPr>
          <w:rFonts w:hint="eastAsia" w:ascii="宋体" w:hAnsi="宋体" w:cs="宋体"/>
          <w:sz w:val="24"/>
          <w:szCs w:val="24"/>
        </w:rPr>
        <w:t>2.3委托人代表</w:t>
      </w:r>
    </w:p>
    <w:p w14:paraId="404244B7">
      <w:pPr>
        <w:spacing w:line="312" w:lineRule="auto"/>
        <w:ind w:firstLine="480" w:firstLineChars="200"/>
        <w:jc w:val="both"/>
        <w:rPr>
          <w:rFonts w:ascii="宋体" w:hAnsi="宋体" w:cs="宋体"/>
          <w:sz w:val="24"/>
          <w:szCs w:val="24"/>
        </w:rPr>
      </w:pPr>
      <w:r>
        <w:rPr>
          <w:rFonts w:hint="eastAsia" w:ascii="宋体" w:hAnsi="宋体" w:cs="宋体"/>
          <w:sz w:val="24"/>
          <w:szCs w:val="24"/>
        </w:rPr>
        <w:t>委托人代表为：，其权限范围：</w:t>
      </w:r>
      <w:r>
        <w:rPr>
          <w:rFonts w:hint="eastAsia" w:ascii="宋体" w:hAnsi="宋体" w:cs="宋体"/>
          <w:sz w:val="24"/>
          <w:szCs w:val="24"/>
          <w:u w:val="single"/>
        </w:rPr>
        <w:t>负责造价咨询业务的协调工作，为其提供外部条件</w:t>
      </w:r>
      <w:r>
        <w:rPr>
          <w:rFonts w:hint="eastAsia" w:ascii="宋体" w:hAnsi="宋体" w:cs="宋体"/>
          <w:sz w:val="24"/>
          <w:szCs w:val="24"/>
        </w:rPr>
        <w:t>。</w:t>
      </w:r>
    </w:p>
    <w:p w14:paraId="014CD452">
      <w:pPr>
        <w:spacing w:line="312" w:lineRule="auto"/>
        <w:ind w:firstLine="480" w:firstLineChars="200"/>
        <w:jc w:val="both"/>
        <w:rPr>
          <w:rFonts w:ascii="宋体" w:hAnsi="宋体" w:cs="宋体"/>
          <w:sz w:val="24"/>
          <w:szCs w:val="24"/>
        </w:rPr>
      </w:pPr>
      <w:r>
        <w:rPr>
          <w:rFonts w:hint="eastAsia" w:ascii="宋体" w:hAnsi="宋体" w:cs="宋体"/>
          <w:sz w:val="24"/>
          <w:szCs w:val="24"/>
        </w:rPr>
        <w:t>2.4答复</w:t>
      </w:r>
    </w:p>
    <w:p w14:paraId="6C8FFB9A">
      <w:pPr>
        <w:spacing w:line="312" w:lineRule="auto"/>
        <w:ind w:firstLine="480" w:firstLineChars="200"/>
        <w:jc w:val="both"/>
        <w:rPr>
          <w:rFonts w:ascii="宋体" w:hAnsi="宋体" w:cs="宋体"/>
          <w:sz w:val="24"/>
          <w:szCs w:val="24"/>
        </w:rPr>
      </w:pPr>
      <w:r>
        <w:rPr>
          <w:rFonts w:hint="eastAsia" w:ascii="宋体" w:hAnsi="宋体" w:cs="宋体"/>
          <w:sz w:val="24"/>
          <w:szCs w:val="24"/>
        </w:rPr>
        <w:t>委托人同意在</w:t>
      </w:r>
      <w:r>
        <w:rPr>
          <w:rFonts w:hint="eastAsia" w:ascii="宋体" w:hAnsi="宋体" w:cs="宋体"/>
          <w:sz w:val="24"/>
          <w:szCs w:val="24"/>
          <w:u w:val="single"/>
        </w:rPr>
        <w:t>7</w:t>
      </w:r>
      <w:r>
        <w:rPr>
          <w:rFonts w:hint="eastAsia" w:ascii="宋体" w:hAnsi="宋体" w:cs="宋体"/>
          <w:sz w:val="24"/>
          <w:szCs w:val="24"/>
        </w:rPr>
        <w:t>日内，对咨询人书面提交并要求做出决定的事宜给予书面答复。逾期未答复的，视为委托人认可。</w:t>
      </w:r>
    </w:p>
    <w:p w14:paraId="20289B42">
      <w:pPr>
        <w:spacing w:line="312" w:lineRule="auto"/>
        <w:jc w:val="both"/>
        <w:rPr>
          <w:rFonts w:ascii="宋体" w:hAnsi="宋体" w:cs="宋体"/>
          <w:b/>
          <w:sz w:val="24"/>
          <w:szCs w:val="24"/>
        </w:rPr>
      </w:pPr>
      <w:r>
        <w:rPr>
          <w:rFonts w:hint="eastAsia" w:ascii="宋体" w:hAnsi="宋体" w:cs="宋体"/>
          <w:b/>
          <w:sz w:val="24"/>
          <w:szCs w:val="24"/>
        </w:rPr>
        <w:t>3.咨询人的义务</w:t>
      </w:r>
    </w:p>
    <w:p w14:paraId="71290362">
      <w:pPr>
        <w:spacing w:line="312" w:lineRule="auto"/>
        <w:ind w:firstLine="480" w:firstLineChars="200"/>
        <w:jc w:val="both"/>
        <w:rPr>
          <w:rFonts w:ascii="宋体" w:hAnsi="宋体" w:cs="宋体"/>
          <w:sz w:val="24"/>
          <w:szCs w:val="24"/>
        </w:rPr>
      </w:pPr>
      <w:r>
        <w:rPr>
          <w:rFonts w:hint="eastAsia" w:ascii="宋体" w:hAnsi="宋体" w:cs="宋体"/>
          <w:sz w:val="24"/>
          <w:szCs w:val="24"/>
        </w:rPr>
        <w:t>3.1项目咨询团队及人员</w:t>
      </w:r>
    </w:p>
    <w:p w14:paraId="656DD13E">
      <w:pPr>
        <w:spacing w:line="312" w:lineRule="auto"/>
        <w:ind w:firstLine="480" w:firstLineChars="200"/>
        <w:jc w:val="both"/>
        <w:rPr>
          <w:rFonts w:ascii="宋体" w:hAnsi="宋体" w:cs="宋体"/>
          <w:sz w:val="24"/>
          <w:szCs w:val="24"/>
        </w:rPr>
      </w:pPr>
      <w:r>
        <w:rPr>
          <w:rFonts w:hint="eastAsia" w:ascii="宋体" w:hAnsi="宋体" w:cs="宋体"/>
          <w:sz w:val="24"/>
          <w:szCs w:val="24"/>
        </w:rPr>
        <w:t>3.1.1项目咨询团队的主要人员应具有</w:t>
      </w:r>
      <w:r>
        <w:rPr>
          <w:rFonts w:hint="eastAsia" w:ascii="宋体" w:hAnsi="宋体" w:cs="宋体"/>
          <w:sz w:val="24"/>
          <w:szCs w:val="24"/>
          <w:u w:val="single"/>
        </w:rPr>
        <w:t>注册造价师</w:t>
      </w:r>
      <w:r>
        <w:rPr>
          <w:rFonts w:hint="eastAsia" w:ascii="宋体" w:hAnsi="宋体" w:cs="宋体"/>
          <w:sz w:val="24"/>
          <w:szCs w:val="24"/>
        </w:rPr>
        <w:t>资格条件，团队人员的数量为人。</w:t>
      </w:r>
    </w:p>
    <w:p w14:paraId="39C6D1B4">
      <w:pPr>
        <w:spacing w:line="312" w:lineRule="auto"/>
        <w:ind w:firstLine="480" w:firstLineChars="200"/>
        <w:jc w:val="both"/>
        <w:rPr>
          <w:rFonts w:ascii="宋体" w:hAnsi="宋体" w:cs="宋体"/>
          <w:sz w:val="24"/>
          <w:szCs w:val="24"/>
        </w:rPr>
      </w:pPr>
      <w:r>
        <w:rPr>
          <w:rFonts w:hint="eastAsia" w:ascii="宋体" w:hAnsi="宋体" w:cs="宋体"/>
          <w:sz w:val="24"/>
          <w:szCs w:val="24"/>
        </w:rPr>
        <w:t>3.1.2项目负责人为：，项目负责人为履行本合同的权限为：</w:t>
      </w:r>
      <w:r>
        <w:rPr>
          <w:rFonts w:hint="eastAsia" w:ascii="宋体" w:hAnsi="宋体" w:cs="宋体"/>
          <w:sz w:val="24"/>
          <w:szCs w:val="24"/>
          <w:u w:val="single"/>
        </w:rPr>
        <w:t>负责本项目造价咨询业务人员分配、成果文件复核、跟委托人沟通</w:t>
      </w:r>
      <w:r>
        <w:rPr>
          <w:rFonts w:hint="eastAsia" w:ascii="宋体" w:hAnsi="宋体" w:cs="宋体"/>
          <w:sz w:val="24"/>
          <w:szCs w:val="24"/>
        </w:rPr>
        <w:t>。</w:t>
      </w:r>
    </w:p>
    <w:p w14:paraId="11EFFE9A">
      <w:pPr>
        <w:spacing w:line="312" w:lineRule="auto"/>
        <w:ind w:firstLine="480" w:firstLineChars="200"/>
        <w:jc w:val="both"/>
        <w:rPr>
          <w:rFonts w:ascii="宋体" w:hAnsi="宋体" w:cs="宋体"/>
          <w:sz w:val="24"/>
          <w:szCs w:val="24"/>
          <w:u w:val="single"/>
        </w:rPr>
      </w:pPr>
      <w:r>
        <w:rPr>
          <w:rFonts w:hint="eastAsia" w:ascii="宋体" w:hAnsi="宋体" w:cs="宋体"/>
          <w:sz w:val="24"/>
          <w:szCs w:val="24"/>
        </w:rPr>
        <w:t>3.1.3咨询人更换项目咨询团队其他咨询人员的约定：</w:t>
      </w:r>
      <w:r>
        <w:rPr>
          <w:rFonts w:hint="eastAsia" w:ascii="宋体" w:hAnsi="宋体" w:cs="宋体"/>
          <w:sz w:val="24"/>
          <w:szCs w:val="24"/>
          <w:u w:val="single"/>
        </w:rPr>
        <w:t>根据委托人要求</w:t>
      </w:r>
      <w:r>
        <w:rPr>
          <w:rFonts w:hint="eastAsia" w:ascii="宋体" w:hAnsi="宋体" w:cs="宋体"/>
          <w:sz w:val="24"/>
          <w:szCs w:val="24"/>
        </w:rPr>
        <w:t>。</w:t>
      </w:r>
    </w:p>
    <w:p w14:paraId="74CCBEF1">
      <w:pPr>
        <w:spacing w:line="312" w:lineRule="auto"/>
        <w:ind w:firstLine="480" w:firstLineChars="200"/>
        <w:jc w:val="both"/>
        <w:rPr>
          <w:rFonts w:ascii="宋体" w:hAnsi="宋体" w:cs="宋体"/>
          <w:sz w:val="24"/>
          <w:szCs w:val="24"/>
        </w:rPr>
      </w:pPr>
      <w:r>
        <w:rPr>
          <w:rFonts w:hint="eastAsia" w:ascii="宋体" w:hAnsi="宋体" w:cs="宋体"/>
          <w:sz w:val="24"/>
          <w:szCs w:val="24"/>
        </w:rPr>
        <w:t>3.1.4委托人要求更换咨询人员的情形还包括：</w:t>
      </w:r>
      <w:r>
        <w:rPr>
          <w:rFonts w:hint="eastAsia" w:ascii="宋体" w:hAnsi="宋体" w:cs="宋体"/>
          <w:sz w:val="24"/>
          <w:szCs w:val="24"/>
          <w:u w:val="single"/>
        </w:rPr>
        <w:t>无</w:t>
      </w:r>
    </w:p>
    <w:p w14:paraId="432328AA">
      <w:pPr>
        <w:spacing w:line="312" w:lineRule="auto"/>
        <w:ind w:firstLine="480" w:firstLineChars="200"/>
        <w:jc w:val="both"/>
        <w:rPr>
          <w:rFonts w:ascii="宋体" w:hAnsi="宋体" w:cs="宋体"/>
          <w:sz w:val="24"/>
          <w:szCs w:val="24"/>
        </w:rPr>
      </w:pPr>
      <w:r>
        <w:rPr>
          <w:rFonts w:hint="eastAsia" w:ascii="宋体" w:hAnsi="宋体" w:cs="宋体"/>
          <w:sz w:val="24"/>
          <w:szCs w:val="24"/>
        </w:rPr>
        <w:t>3.2咨询人的工作要求</w:t>
      </w:r>
    </w:p>
    <w:p w14:paraId="6735131A">
      <w:pPr>
        <w:spacing w:line="312" w:lineRule="auto"/>
        <w:ind w:firstLine="480" w:firstLineChars="200"/>
        <w:jc w:val="both"/>
        <w:rPr>
          <w:rFonts w:ascii="宋体" w:hAnsi="宋体" w:cs="宋体"/>
          <w:sz w:val="24"/>
          <w:szCs w:val="24"/>
        </w:rPr>
      </w:pPr>
      <w:r>
        <w:rPr>
          <w:rFonts w:hint="eastAsia" w:ascii="宋体" w:hAnsi="宋体" w:cs="宋体"/>
          <w:sz w:val="24"/>
          <w:szCs w:val="24"/>
        </w:rPr>
        <w:t>3.2.1咨询人向委托人提供有关资料的时间：</w:t>
      </w:r>
      <w:r>
        <w:rPr>
          <w:rFonts w:hint="eastAsia" w:ascii="宋体" w:hAnsi="宋体" w:cs="宋体"/>
          <w:sz w:val="24"/>
          <w:szCs w:val="24"/>
          <w:u w:val="single"/>
        </w:rPr>
        <w:t>双方另行约定</w:t>
      </w:r>
      <w:r>
        <w:rPr>
          <w:rFonts w:hint="eastAsia" w:ascii="宋体" w:hAnsi="宋体" w:cs="宋体"/>
          <w:sz w:val="24"/>
          <w:szCs w:val="24"/>
        </w:rPr>
        <w:t>。</w:t>
      </w:r>
    </w:p>
    <w:p w14:paraId="4DAD9D0B">
      <w:pPr>
        <w:spacing w:line="312" w:lineRule="auto"/>
        <w:ind w:firstLine="480" w:firstLineChars="200"/>
        <w:jc w:val="both"/>
        <w:rPr>
          <w:rFonts w:ascii="宋体" w:hAnsi="宋体" w:cs="宋体"/>
          <w:sz w:val="24"/>
          <w:szCs w:val="24"/>
        </w:rPr>
      </w:pPr>
      <w:r>
        <w:rPr>
          <w:rFonts w:hint="eastAsia" w:ascii="宋体" w:hAnsi="宋体" w:cs="宋体"/>
          <w:sz w:val="24"/>
          <w:szCs w:val="24"/>
        </w:rPr>
        <w:t>咨询人向委托人提供的资料还包括：</w:t>
      </w:r>
      <w:r>
        <w:rPr>
          <w:rFonts w:hint="eastAsia" w:ascii="宋体" w:hAnsi="宋体" w:cs="宋体"/>
          <w:sz w:val="24"/>
          <w:szCs w:val="24"/>
          <w:u w:val="single"/>
        </w:rPr>
        <w:t>根据委托人要求_</w:t>
      </w:r>
      <w:r>
        <w:rPr>
          <w:rFonts w:hint="eastAsia" w:ascii="宋体" w:hAnsi="宋体" w:cs="宋体"/>
          <w:sz w:val="24"/>
          <w:szCs w:val="24"/>
        </w:rPr>
        <w:t>。</w:t>
      </w:r>
    </w:p>
    <w:p w14:paraId="3DE7EBDB">
      <w:pPr>
        <w:spacing w:line="312" w:lineRule="auto"/>
        <w:ind w:firstLine="480" w:firstLineChars="200"/>
        <w:jc w:val="both"/>
        <w:rPr>
          <w:rFonts w:ascii="宋体" w:hAnsi="宋体" w:cs="宋体"/>
          <w:sz w:val="24"/>
          <w:szCs w:val="24"/>
        </w:rPr>
      </w:pPr>
      <w:r>
        <w:rPr>
          <w:rFonts w:hint="eastAsia" w:ascii="宋体" w:hAnsi="宋体" w:cs="宋体"/>
          <w:sz w:val="24"/>
          <w:szCs w:val="24"/>
        </w:rPr>
        <w:t>3.2.2咨询人向委托人提供咨询成果文件的名称、组成、时间、份数及质量标准：</w:t>
      </w:r>
      <w:r>
        <w:rPr>
          <w:rFonts w:hint="eastAsia" w:ascii="宋体" w:hAnsi="宋体" w:cs="宋体"/>
          <w:sz w:val="24"/>
          <w:szCs w:val="24"/>
          <w:u w:val="single"/>
        </w:rPr>
        <w:t>根据委托人要求</w:t>
      </w:r>
      <w:r>
        <w:rPr>
          <w:rFonts w:hint="eastAsia" w:ascii="宋体" w:hAnsi="宋体" w:cs="宋体"/>
          <w:sz w:val="24"/>
          <w:szCs w:val="24"/>
        </w:rPr>
        <w:t>。详见附录B。</w:t>
      </w:r>
    </w:p>
    <w:p w14:paraId="3195B04E">
      <w:pPr>
        <w:spacing w:line="312" w:lineRule="auto"/>
        <w:ind w:firstLine="480" w:firstLineChars="200"/>
        <w:jc w:val="both"/>
        <w:rPr>
          <w:rFonts w:ascii="宋体" w:hAnsi="宋体" w:cs="宋体"/>
          <w:sz w:val="24"/>
          <w:szCs w:val="24"/>
        </w:rPr>
      </w:pPr>
      <w:r>
        <w:rPr>
          <w:rFonts w:hint="eastAsia" w:ascii="宋体" w:hAnsi="宋体" w:cs="宋体"/>
          <w:sz w:val="24"/>
          <w:szCs w:val="24"/>
        </w:rPr>
        <w:t>3.2.3咨询人应在收到委托人以书面形式提出的建议或者异议后</w:t>
      </w:r>
      <w:r>
        <w:rPr>
          <w:rFonts w:hint="eastAsia" w:ascii="宋体" w:hAnsi="宋体" w:cs="宋体"/>
          <w:sz w:val="24"/>
          <w:szCs w:val="24"/>
          <w:u w:val="single"/>
        </w:rPr>
        <w:t>3</w:t>
      </w:r>
      <w:r>
        <w:rPr>
          <w:rFonts w:hint="eastAsia" w:ascii="宋体" w:hAnsi="宋体" w:cs="宋体"/>
          <w:sz w:val="24"/>
          <w:szCs w:val="24"/>
        </w:rPr>
        <w:t>日内给予书面答复。</w:t>
      </w:r>
    </w:p>
    <w:p w14:paraId="414A6609">
      <w:pPr>
        <w:spacing w:line="312" w:lineRule="auto"/>
        <w:ind w:firstLine="480" w:firstLineChars="200"/>
        <w:jc w:val="both"/>
        <w:rPr>
          <w:rFonts w:ascii="宋体" w:hAnsi="宋体" w:cs="宋体"/>
          <w:sz w:val="24"/>
          <w:szCs w:val="24"/>
        </w:rPr>
      </w:pPr>
      <w:r>
        <w:rPr>
          <w:rFonts w:hint="eastAsia" w:ascii="宋体" w:hAnsi="宋体" w:cs="宋体"/>
          <w:sz w:val="24"/>
          <w:szCs w:val="24"/>
        </w:rPr>
        <w:t>3.3咨询人的工作依据</w:t>
      </w:r>
    </w:p>
    <w:p w14:paraId="532D062F">
      <w:pPr>
        <w:spacing w:line="312" w:lineRule="auto"/>
        <w:ind w:firstLine="480" w:firstLineChars="200"/>
        <w:jc w:val="both"/>
        <w:rPr>
          <w:rFonts w:ascii="宋体" w:hAnsi="宋体" w:cs="宋体"/>
          <w:sz w:val="24"/>
          <w:szCs w:val="24"/>
          <w:highlight w:val="yellow"/>
        </w:rPr>
      </w:pPr>
      <w:r>
        <w:rPr>
          <w:rFonts w:hint="eastAsia" w:ascii="宋体" w:hAnsi="宋体" w:cs="宋体"/>
          <w:sz w:val="24"/>
          <w:szCs w:val="24"/>
          <w:highlight w:val="none"/>
        </w:rPr>
        <w:t>经双方协商，本合同约定的造价咨询服务适用的技术标准、规范、定额等工作依据为：</w:t>
      </w:r>
      <w:r>
        <w:rPr>
          <w:rFonts w:hint="eastAsia" w:ascii="宋体" w:hAnsi="宋体" w:cs="宋体"/>
          <w:sz w:val="24"/>
          <w:szCs w:val="24"/>
          <w:highlight w:val="none"/>
          <w:u w:val="single"/>
        </w:rPr>
        <w:t>建设工程造价咨询规范（GB/T 51095-2015）；建设工程造价咨询成果文件质量标准（CECA/GC 7-2012）；《建设工程工程量清单计价规范》GB50500-2013；吉林省现行计价定额及费用定额；省、市有关工程造价咨询的相关规定</w:t>
      </w:r>
      <w:r>
        <w:rPr>
          <w:rFonts w:hint="eastAsia" w:ascii="宋体" w:hAnsi="宋体" w:cs="宋体"/>
          <w:sz w:val="24"/>
          <w:szCs w:val="24"/>
          <w:highlight w:val="none"/>
        </w:rPr>
        <w:t>。</w:t>
      </w:r>
    </w:p>
    <w:p w14:paraId="710C72FC">
      <w:pPr>
        <w:spacing w:line="312" w:lineRule="auto"/>
        <w:ind w:firstLine="480" w:firstLineChars="200"/>
        <w:jc w:val="both"/>
        <w:rPr>
          <w:rFonts w:ascii="宋体" w:hAnsi="宋体" w:cs="宋体"/>
          <w:sz w:val="24"/>
          <w:szCs w:val="24"/>
        </w:rPr>
      </w:pPr>
      <w:r>
        <w:rPr>
          <w:rFonts w:hint="eastAsia" w:ascii="宋体" w:hAnsi="宋体" w:cs="宋体"/>
          <w:sz w:val="24"/>
          <w:szCs w:val="24"/>
        </w:rPr>
        <w:t>3.4使用委托人房屋及设备的返还</w:t>
      </w:r>
    </w:p>
    <w:p w14:paraId="249588EE">
      <w:pPr>
        <w:spacing w:line="312" w:lineRule="auto"/>
        <w:ind w:firstLine="480" w:firstLineChars="200"/>
        <w:jc w:val="both"/>
        <w:rPr>
          <w:rFonts w:ascii="宋体" w:hAnsi="宋体" w:cs="宋体"/>
          <w:sz w:val="24"/>
          <w:szCs w:val="24"/>
        </w:rPr>
      </w:pPr>
      <w:r>
        <w:rPr>
          <w:rFonts w:hint="eastAsia" w:ascii="宋体" w:hAnsi="宋体" w:cs="宋体"/>
          <w:sz w:val="24"/>
          <w:szCs w:val="24"/>
        </w:rPr>
        <w:t>咨询人应在本合同终止后___</w:t>
      </w:r>
      <w:r>
        <w:rPr>
          <w:rFonts w:hint="eastAsia" w:ascii="宋体" w:hAnsi="宋体" w:cs="宋体"/>
          <w:sz w:val="24"/>
          <w:szCs w:val="24"/>
          <w:u w:val="single"/>
        </w:rPr>
        <w:t>/</w:t>
      </w:r>
      <w:r>
        <w:rPr>
          <w:rFonts w:hint="eastAsia" w:ascii="宋体" w:hAnsi="宋体" w:cs="宋体"/>
          <w:sz w:val="24"/>
          <w:szCs w:val="24"/>
        </w:rPr>
        <w:t>___日内移交委托人提供的房屋及设备，移交的方式为____</w:t>
      </w:r>
      <w:r>
        <w:rPr>
          <w:rFonts w:hint="eastAsia" w:ascii="宋体" w:hAnsi="宋体" w:cs="宋体"/>
          <w:sz w:val="24"/>
          <w:szCs w:val="24"/>
          <w:u w:val="single"/>
        </w:rPr>
        <w:t>/_</w:t>
      </w:r>
      <w:r>
        <w:rPr>
          <w:rFonts w:hint="eastAsia" w:ascii="宋体" w:hAnsi="宋体" w:cs="宋体"/>
          <w:sz w:val="24"/>
          <w:szCs w:val="24"/>
        </w:rPr>
        <w:t>___。</w:t>
      </w:r>
    </w:p>
    <w:p w14:paraId="1EE373E0">
      <w:pPr>
        <w:spacing w:line="312" w:lineRule="auto"/>
        <w:jc w:val="both"/>
        <w:rPr>
          <w:rFonts w:ascii="宋体" w:hAnsi="宋体" w:cs="宋体"/>
          <w:b/>
          <w:sz w:val="24"/>
          <w:szCs w:val="24"/>
        </w:rPr>
      </w:pPr>
      <w:r>
        <w:rPr>
          <w:rFonts w:hint="eastAsia" w:ascii="宋体" w:hAnsi="宋体" w:cs="宋体"/>
          <w:b/>
          <w:sz w:val="24"/>
          <w:szCs w:val="24"/>
        </w:rPr>
        <w:t>4.违约责任</w:t>
      </w:r>
    </w:p>
    <w:p w14:paraId="51FC45E2">
      <w:pPr>
        <w:spacing w:line="312" w:lineRule="auto"/>
        <w:ind w:firstLine="480" w:firstLineChars="200"/>
        <w:jc w:val="both"/>
        <w:rPr>
          <w:rFonts w:ascii="宋体" w:hAnsi="宋体" w:cs="宋体"/>
          <w:sz w:val="24"/>
          <w:szCs w:val="24"/>
        </w:rPr>
      </w:pPr>
      <w:r>
        <w:rPr>
          <w:rFonts w:hint="eastAsia" w:ascii="宋体" w:hAnsi="宋体" w:cs="宋体"/>
          <w:sz w:val="24"/>
          <w:szCs w:val="24"/>
        </w:rPr>
        <w:t>4.1委托人的违约责任</w:t>
      </w:r>
    </w:p>
    <w:p w14:paraId="7B445213">
      <w:pPr>
        <w:spacing w:line="312" w:lineRule="auto"/>
        <w:ind w:firstLine="480" w:firstLineChars="200"/>
        <w:jc w:val="both"/>
        <w:rPr>
          <w:rFonts w:ascii="宋体" w:hAnsi="宋体" w:cs="宋体"/>
          <w:sz w:val="24"/>
          <w:szCs w:val="24"/>
        </w:rPr>
      </w:pPr>
      <w:r>
        <w:rPr>
          <w:rFonts w:hint="eastAsia" w:ascii="宋体" w:hAnsi="宋体" w:cs="宋体"/>
          <w:sz w:val="24"/>
          <w:szCs w:val="24"/>
        </w:rPr>
        <w:t>4.1.1委托人违约金的计算及支付方法：</w:t>
      </w:r>
      <w:r>
        <w:rPr>
          <w:rFonts w:hint="eastAsia" w:ascii="宋体" w:hAnsi="宋体" w:cs="宋体"/>
          <w:sz w:val="24"/>
          <w:szCs w:val="24"/>
          <w:u w:val="single"/>
        </w:rPr>
        <w:t>无</w:t>
      </w:r>
      <w:r>
        <w:rPr>
          <w:rFonts w:hint="eastAsia" w:ascii="宋体" w:hAnsi="宋体" w:cs="宋体"/>
          <w:sz w:val="24"/>
          <w:szCs w:val="24"/>
        </w:rPr>
        <w:t>。</w:t>
      </w:r>
    </w:p>
    <w:p w14:paraId="59386C8B">
      <w:pPr>
        <w:spacing w:line="312" w:lineRule="auto"/>
        <w:ind w:firstLine="480" w:firstLineChars="200"/>
        <w:jc w:val="both"/>
        <w:rPr>
          <w:rFonts w:ascii="宋体" w:hAnsi="宋体" w:cs="宋体"/>
          <w:sz w:val="24"/>
          <w:szCs w:val="24"/>
        </w:rPr>
      </w:pPr>
      <w:r>
        <w:rPr>
          <w:rFonts w:hint="eastAsia" w:ascii="宋体" w:hAnsi="宋体" w:cs="宋体"/>
          <w:sz w:val="24"/>
          <w:szCs w:val="24"/>
        </w:rPr>
        <w:t>4.1.2委托人赔偿金额按下列方法确定并支付：</w:t>
      </w:r>
      <w:r>
        <w:rPr>
          <w:rFonts w:hint="eastAsia" w:ascii="宋体" w:hAnsi="宋体" w:cs="宋体"/>
          <w:sz w:val="24"/>
          <w:szCs w:val="24"/>
          <w:u w:val="single"/>
        </w:rPr>
        <w:t>无</w:t>
      </w:r>
      <w:r>
        <w:rPr>
          <w:rFonts w:hint="eastAsia" w:ascii="宋体" w:hAnsi="宋体" w:cs="宋体"/>
          <w:sz w:val="24"/>
          <w:szCs w:val="24"/>
        </w:rPr>
        <w:t>。</w:t>
      </w:r>
    </w:p>
    <w:p w14:paraId="4A752C23">
      <w:pPr>
        <w:spacing w:line="312" w:lineRule="auto"/>
        <w:ind w:firstLine="480" w:firstLineChars="200"/>
        <w:jc w:val="both"/>
        <w:rPr>
          <w:rFonts w:ascii="宋体" w:hAnsi="宋体" w:cs="宋体"/>
          <w:sz w:val="24"/>
          <w:szCs w:val="24"/>
        </w:rPr>
      </w:pPr>
      <w:r>
        <w:rPr>
          <w:rFonts w:hint="eastAsia" w:ascii="宋体" w:hAnsi="宋体" w:cs="宋体"/>
          <w:sz w:val="24"/>
          <w:szCs w:val="24"/>
        </w:rPr>
        <w:t>4.1.3委托人逾期付款利息按下列方法计算并支付：</w:t>
      </w:r>
      <w:r>
        <w:rPr>
          <w:rFonts w:hint="eastAsia" w:ascii="宋体" w:hAnsi="宋体" w:cs="宋体"/>
          <w:sz w:val="24"/>
          <w:szCs w:val="24"/>
          <w:u w:val="single"/>
        </w:rPr>
        <w:t>无</w:t>
      </w:r>
      <w:r>
        <w:rPr>
          <w:rFonts w:hint="eastAsia" w:ascii="宋体" w:hAnsi="宋体" w:cs="宋体"/>
          <w:sz w:val="24"/>
          <w:szCs w:val="24"/>
        </w:rPr>
        <w:t>。</w:t>
      </w:r>
    </w:p>
    <w:p w14:paraId="065D4BE7">
      <w:pPr>
        <w:spacing w:line="312" w:lineRule="auto"/>
        <w:ind w:firstLine="480" w:firstLineChars="200"/>
        <w:jc w:val="both"/>
        <w:rPr>
          <w:rFonts w:ascii="宋体" w:hAnsi="宋体" w:cs="宋体"/>
          <w:sz w:val="24"/>
          <w:szCs w:val="24"/>
        </w:rPr>
      </w:pPr>
      <w:r>
        <w:rPr>
          <w:rFonts w:hint="eastAsia" w:ascii="宋体" w:hAnsi="宋体" w:cs="宋体"/>
          <w:sz w:val="24"/>
          <w:szCs w:val="24"/>
        </w:rPr>
        <w:t>4.2咨询人的违约责任</w:t>
      </w:r>
    </w:p>
    <w:p w14:paraId="162D2C24">
      <w:pPr>
        <w:spacing w:line="312" w:lineRule="auto"/>
        <w:ind w:firstLine="480" w:firstLineChars="200"/>
        <w:jc w:val="both"/>
        <w:rPr>
          <w:rFonts w:ascii="宋体" w:hAnsi="宋体" w:cs="宋体"/>
          <w:sz w:val="24"/>
          <w:szCs w:val="24"/>
        </w:rPr>
      </w:pPr>
      <w:r>
        <w:rPr>
          <w:rFonts w:hint="eastAsia" w:ascii="宋体" w:hAnsi="宋体" w:cs="宋体"/>
          <w:sz w:val="24"/>
          <w:szCs w:val="24"/>
        </w:rPr>
        <w:t>4.2.1咨询人违约金的计算及支付方法：</w:t>
      </w:r>
      <w:r>
        <w:rPr>
          <w:rFonts w:hint="eastAsia" w:ascii="宋体" w:hAnsi="宋体" w:cs="宋体"/>
          <w:sz w:val="24"/>
          <w:szCs w:val="24"/>
          <w:u w:val="single"/>
        </w:rPr>
        <w:t>详见补充条款</w:t>
      </w:r>
      <w:r>
        <w:rPr>
          <w:rFonts w:hint="eastAsia" w:ascii="宋体" w:hAnsi="宋体" w:cs="宋体"/>
          <w:bCs/>
          <w:sz w:val="24"/>
          <w:szCs w:val="24"/>
          <w:u w:val="single"/>
        </w:rPr>
        <w:t>。</w:t>
      </w:r>
    </w:p>
    <w:p w14:paraId="5CC6005A">
      <w:pPr>
        <w:spacing w:line="312" w:lineRule="auto"/>
        <w:ind w:firstLine="480" w:firstLineChars="200"/>
        <w:jc w:val="both"/>
        <w:rPr>
          <w:rFonts w:ascii="宋体" w:hAnsi="宋体" w:cs="宋体"/>
          <w:sz w:val="24"/>
          <w:szCs w:val="24"/>
        </w:rPr>
      </w:pPr>
      <w:r>
        <w:rPr>
          <w:rFonts w:hint="eastAsia" w:ascii="宋体" w:hAnsi="宋体" w:cs="宋体"/>
          <w:sz w:val="24"/>
          <w:szCs w:val="24"/>
        </w:rPr>
        <w:t>4.2.2咨询人赔偿金额按下列方法确定并支付：</w:t>
      </w:r>
      <w:r>
        <w:rPr>
          <w:rFonts w:hint="eastAsia" w:ascii="宋体" w:hAnsi="宋体" w:cs="宋体"/>
          <w:sz w:val="24"/>
          <w:szCs w:val="24"/>
          <w:u w:val="single"/>
        </w:rPr>
        <w:t>详见补充条款</w:t>
      </w:r>
      <w:r>
        <w:rPr>
          <w:rFonts w:hint="eastAsia" w:ascii="宋体" w:hAnsi="宋体" w:cs="宋体"/>
          <w:bCs/>
          <w:sz w:val="24"/>
          <w:szCs w:val="24"/>
          <w:u w:val="single"/>
        </w:rPr>
        <w:t>。</w:t>
      </w:r>
    </w:p>
    <w:p w14:paraId="55697CFD">
      <w:pPr>
        <w:spacing w:line="312" w:lineRule="auto"/>
        <w:jc w:val="both"/>
        <w:rPr>
          <w:rFonts w:ascii="宋体" w:hAnsi="宋体" w:cs="宋体"/>
          <w:b/>
          <w:sz w:val="24"/>
          <w:szCs w:val="24"/>
        </w:rPr>
      </w:pPr>
      <w:r>
        <w:rPr>
          <w:rFonts w:hint="eastAsia" w:ascii="宋体" w:hAnsi="宋体" w:cs="宋体"/>
          <w:b/>
          <w:sz w:val="24"/>
          <w:szCs w:val="24"/>
        </w:rPr>
        <w:t>5.支付</w:t>
      </w:r>
    </w:p>
    <w:p w14:paraId="258D0A7C">
      <w:pPr>
        <w:spacing w:line="312" w:lineRule="auto"/>
        <w:ind w:firstLine="480" w:firstLineChars="200"/>
        <w:jc w:val="both"/>
        <w:rPr>
          <w:rFonts w:ascii="宋体" w:hAnsi="宋体" w:cs="宋体"/>
          <w:sz w:val="24"/>
          <w:szCs w:val="24"/>
        </w:rPr>
      </w:pPr>
      <w:r>
        <w:rPr>
          <w:rFonts w:hint="eastAsia" w:ascii="宋体" w:hAnsi="宋体" w:cs="宋体"/>
          <w:sz w:val="24"/>
          <w:szCs w:val="24"/>
        </w:rPr>
        <w:t>5.1支付货币</w:t>
      </w:r>
    </w:p>
    <w:p w14:paraId="6D0A218F">
      <w:pPr>
        <w:spacing w:line="312" w:lineRule="auto"/>
        <w:ind w:firstLine="480" w:firstLineChars="200"/>
        <w:jc w:val="both"/>
        <w:rPr>
          <w:rFonts w:ascii="宋体" w:hAnsi="宋体" w:cs="宋体"/>
          <w:sz w:val="24"/>
          <w:szCs w:val="24"/>
        </w:rPr>
      </w:pPr>
      <w:r>
        <w:rPr>
          <w:rFonts w:hint="eastAsia" w:ascii="宋体" w:hAnsi="宋体" w:cs="宋体"/>
          <w:sz w:val="24"/>
          <w:szCs w:val="24"/>
        </w:rPr>
        <w:t>币种为：</w:t>
      </w:r>
      <w:r>
        <w:rPr>
          <w:rFonts w:hint="eastAsia" w:ascii="宋体" w:hAnsi="宋体" w:cs="宋体"/>
          <w:sz w:val="24"/>
          <w:szCs w:val="24"/>
          <w:u w:val="single"/>
        </w:rPr>
        <w:t>人民币</w:t>
      </w:r>
      <w:r>
        <w:rPr>
          <w:rFonts w:hint="eastAsia" w:ascii="宋体" w:hAnsi="宋体" w:cs="宋体"/>
          <w:sz w:val="24"/>
          <w:szCs w:val="24"/>
        </w:rPr>
        <w:t>，汇率为：</w:t>
      </w:r>
      <w:r>
        <w:rPr>
          <w:rFonts w:hint="eastAsia" w:ascii="宋体" w:hAnsi="宋体" w:cs="宋体"/>
          <w:sz w:val="24"/>
          <w:szCs w:val="24"/>
          <w:u w:val="single"/>
        </w:rPr>
        <w:t>无_</w:t>
      </w:r>
      <w:r>
        <w:rPr>
          <w:rFonts w:hint="eastAsia" w:ascii="宋体" w:hAnsi="宋体" w:cs="宋体"/>
          <w:sz w:val="24"/>
          <w:szCs w:val="24"/>
        </w:rPr>
        <w:t>，其他约定：</w:t>
      </w:r>
      <w:r>
        <w:rPr>
          <w:rFonts w:hint="eastAsia" w:ascii="宋体" w:hAnsi="宋体" w:cs="宋体"/>
          <w:sz w:val="24"/>
          <w:szCs w:val="24"/>
          <w:u w:val="single"/>
        </w:rPr>
        <w:t>无</w:t>
      </w:r>
      <w:r>
        <w:rPr>
          <w:rFonts w:hint="eastAsia" w:ascii="宋体" w:hAnsi="宋体" w:cs="宋体"/>
          <w:sz w:val="24"/>
          <w:szCs w:val="24"/>
        </w:rPr>
        <w:t>。</w:t>
      </w:r>
    </w:p>
    <w:p w14:paraId="1C8FC798">
      <w:pPr>
        <w:spacing w:line="312" w:lineRule="auto"/>
        <w:ind w:firstLine="480" w:firstLineChars="200"/>
        <w:jc w:val="both"/>
        <w:rPr>
          <w:rFonts w:ascii="宋体" w:hAnsi="宋体" w:cs="宋体"/>
          <w:sz w:val="24"/>
          <w:szCs w:val="24"/>
        </w:rPr>
      </w:pPr>
      <w:r>
        <w:rPr>
          <w:rFonts w:hint="eastAsia" w:ascii="宋体" w:hAnsi="宋体" w:cs="宋体"/>
          <w:sz w:val="24"/>
          <w:szCs w:val="24"/>
        </w:rPr>
        <w:t>5.2支付申请</w:t>
      </w:r>
    </w:p>
    <w:p w14:paraId="7AB27F9F">
      <w:pPr>
        <w:spacing w:line="312" w:lineRule="auto"/>
        <w:ind w:firstLine="480" w:firstLineChars="200"/>
        <w:jc w:val="both"/>
        <w:rPr>
          <w:rFonts w:ascii="宋体" w:hAnsi="宋体" w:cs="宋体"/>
          <w:sz w:val="24"/>
          <w:szCs w:val="24"/>
        </w:rPr>
      </w:pPr>
      <w:r>
        <w:rPr>
          <w:rFonts w:hint="eastAsia" w:ascii="宋体" w:hAnsi="宋体" w:cs="宋体"/>
          <w:sz w:val="24"/>
          <w:szCs w:val="24"/>
        </w:rPr>
        <w:t>咨询人应在本合同约定的每次应付款日期</w:t>
      </w:r>
      <w:r>
        <w:rPr>
          <w:rFonts w:hint="eastAsia" w:ascii="宋体" w:hAnsi="宋体" w:cs="宋体"/>
          <w:sz w:val="24"/>
          <w:szCs w:val="24"/>
          <w:u w:val="single"/>
        </w:rPr>
        <w:t>2</w:t>
      </w:r>
      <w:r>
        <w:rPr>
          <w:rFonts w:hint="eastAsia" w:ascii="宋体" w:hAnsi="宋体" w:cs="宋体"/>
          <w:sz w:val="24"/>
          <w:szCs w:val="24"/>
        </w:rPr>
        <w:t>日前，向委托人提交支付申请书。</w:t>
      </w:r>
    </w:p>
    <w:p w14:paraId="0FEB1E31">
      <w:pPr>
        <w:spacing w:line="312" w:lineRule="auto"/>
        <w:ind w:firstLine="480" w:firstLineChars="200"/>
        <w:jc w:val="both"/>
        <w:rPr>
          <w:rFonts w:ascii="宋体" w:hAnsi="宋体" w:cs="宋体"/>
          <w:sz w:val="24"/>
          <w:szCs w:val="24"/>
        </w:rPr>
      </w:pPr>
      <w:r>
        <w:rPr>
          <w:rFonts w:hint="eastAsia" w:ascii="宋体" w:hAnsi="宋体" w:cs="宋体"/>
          <w:sz w:val="24"/>
          <w:szCs w:val="24"/>
        </w:rPr>
        <w:t>5.3支付酬金</w:t>
      </w:r>
    </w:p>
    <w:p w14:paraId="4BF358CF">
      <w:pPr>
        <w:spacing w:line="312" w:lineRule="auto"/>
        <w:ind w:firstLine="480" w:firstLineChars="200"/>
        <w:jc w:val="both"/>
        <w:rPr>
          <w:rFonts w:ascii="宋体" w:hAnsi="宋体" w:cs="宋体"/>
        </w:rPr>
      </w:pPr>
      <w:r>
        <w:rPr>
          <w:rFonts w:hint="eastAsia" w:ascii="宋体" w:hAnsi="宋体" w:cs="宋体"/>
          <w:sz w:val="24"/>
          <w:szCs w:val="24"/>
        </w:rPr>
        <w:t>正常工作酬金的支付：</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1"/>
        <w:gridCol w:w="3657"/>
        <w:gridCol w:w="1641"/>
        <w:gridCol w:w="2390"/>
      </w:tblGrid>
      <w:tr w14:paraId="269CE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1871" w:type="dxa"/>
            <w:noWrap/>
            <w:vAlign w:val="center"/>
          </w:tcPr>
          <w:p w14:paraId="23E686F7">
            <w:pPr>
              <w:spacing w:line="312" w:lineRule="auto"/>
              <w:jc w:val="center"/>
              <w:rPr>
                <w:rFonts w:ascii="宋体" w:hAnsi="宋体" w:cs="宋体"/>
                <w:sz w:val="24"/>
                <w:szCs w:val="24"/>
              </w:rPr>
            </w:pPr>
            <w:r>
              <w:rPr>
                <w:rFonts w:hint="eastAsia" w:ascii="宋体" w:hAnsi="宋体" w:cs="宋体"/>
                <w:sz w:val="24"/>
                <w:szCs w:val="24"/>
              </w:rPr>
              <w:t>支付次数</w:t>
            </w:r>
          </w:p>
        </w:tc>
        <w:tc>
          <w:tcPr>
            <w:tcW w:w="3657" w:type="dxa"/>
            <w:noWrap/>
            <w:vAlign w:val="center"/>
          </w:tcPr>
          <w:p w14:paraId="726D8005">
            <w:pPr>
              <w:spacing w:line="312" w:lineRule="auto"/>
              <w:jc w:val="center"/>
              <w:rPr>
                <w:rFonts w:ascii="宋体" w:hAnsi="宋体" w:cs="宋体"/>
                <w:sz w:val="24"/>
                <w:szCs w:val="24"/>
              </w:rPr>
            </w:pPr>
            <w:r>
              <w:rPr>
                <w:rFonts w:hint="eastAsia" w:ascii="宋体" w:hAnsi="宋体" w:cs="宋体"/>
                <w:sz w:val="24"/>
                <w:szCs w:val="24"/>
              </w:rPr>
              <w:t>支付时间</w:t>
            </w:r>
          </w:p>
        </w:tc>
        <w:tc>
          <w:tcPr>
            <w:tcW w:w="1641" w:type="dxa"/>
            <w:noWrap/>
            <w:vAlign w:val="center"/>
          </w:tcPr>
          <w:p w14:paraId="65487DDB">
            <w:pPr>
              <w:spacing w:line="312" w:lineRule="auto"/>
              <w:jc w:val="center"/>
              <w:rPr>
                <w:rFonts w:ascii="宋体" w:hAnsi="宋体" w:cs="宋体"/>
                <w:sz w:val="24"/>
                <w:szCs w:val="24"/>
              </w:rPr>
            </w:pPr>
            <w:r>
              <w:rPr>
                <w:rFonts w:hint="eastAsia" w:ascii="宋体" w:hAnsi="宋体" w:cs="宋体"/>
                <w:sz w:val="24"/>
                <w:szCs w:val="24"/>
              </w:rPr>
              <w:t>支付比例</w:t>
            </w:r>
          </w:p>
        </w:tc>
        <w:tc>
          <w:tcPr>
            <w:tcW w:w="2390" w:type="dxa"/>
            <w:noWrap/>
            <w:vAlign w:val="center"/>
          </w:tcPr>
          <w:p w14:paraId="769ACE01">
            <w:pPr>
              <w:spacing w:line="312" w:lineRule="auto"/>
              <w:jc w:val="both"/>
              <w:rPr>
                <w:rFonts w:ascii="宋体" w:hAnsi="宋体" w:cs="宋体"/>
                <w:sz w:val="24"/>
                <w:szCs w:val="24"/>
              </w:rPr>
            </w:pPr>
            <w:r>
              <w:rPr>
                <w:rFonts w:hint="eastAsia" w:ascii="宋体" w:hAnsi="宋体" w:cs="宋体"/>
                <w:sz w:val="24"/>
                <w:szCs w:val="24"/>
              </w:rPr>
              <w:t>支付金额（万元）</w:t>
            </w:r>
          </w:p>
        </w:tc>
      </w:tr>
      <w:tr w14:paraId="4E058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1871" w:type="dxa"/>
            <w:noWrap/>
            <w:vAlign w:val="center"/>
          </w:tcPr>
          <w:p w14:paraId="01729D7C">
            <w:pPr>
              <w:spacing w:line="312" w:lineRule="auto"/>
              <w:jc w:val="center"/>
              <w:rPr>
                <w:rFonts w:ascii="宋体" w:hAnsi="宋体" w:cs="宋体"/>
                <w:sz w:val="24"/>
                <w:szCs w:val="24"/>
              </w:rPr>
            </w:pPr>
            <w:r>
              <w:rPr>
                <w:rFonts w:hint="eastAsia" w:ascii="宋体" w:hAnsi="宋体" w:cs="宋体"/>
                <w:sz w:val="24"/>
                <w:szCs w:val="24"/>
              </w:rPr>
              <w:t>1</w:t>
            </w:r>
          </w:p>
        </w:tc>
        <w:tc>
          <w:tcPr>
            <w:tcW w:w="3657" w:type="dxa"/>
            <w:noWrap/>
            <w:vAlign w:val="center"/>
          </w:tcPr>
          <w:p w14:paraId="769831B7">
            <w:pPr>
              <w:spacing w:line="312" w:lineRule="auto"/>
              <w:jc w:val="center"/>
              <w:rPr>
                <w:rFonts w:ascii="宋体" w:hAnsi="宋体" w:cs="宋体"/>
                <w:sz w:val="24"/>
                <w:szCs w:val="24"/>
              </w:rPr>
            </w:pPr>
          </w:p>
        </w:tc>
        <w:tc>
          <w:tcPr>
            <w:tcW w:w="1641" w:type="dxa"/>
            <w:noWrap/>
            <w:vAlign w:val="center"/>
          </w:tcPr>
          <w:p w14:paraId="056AE93D">
            <w:pPr>
              <w:spacing w:line="312" w:lineRule="auto"/>
              <w:jc w:val="center"/>
              <w:rPr>
                <w:rFonts w:ascii="宋体" w:hAnsi="宋体" w:cs="宋体"/>
                <w:sz w:val="24"/>
                <w:szCs w:val="24"/>
              </w:rPr>
            </w:pPr>
          </w:p>
        </w:tc>
        <w:tc>
          <w:tcPr>
            <w:tcW w:w="2390" w:type="dxa"/>
            <w:noWrap/>
            <w:vAlign w:val="center"/>
          </w:tcPr>
          <w:p w14:paraId="681F3469">
            <w:pPr>
              <w:spacing w:line="312" w:lineRule="auto"/>
              <w:jc w:val="center"/>
              <w:rPr>
                <w:rFonts w:ascii="宋体" w:hAnsi="宋体" w:cs="宋体"/>
                <w:sz w:val="24"/>
                <w:szCs w:val="24"/>
              </w:rPr>
            </w:pPr>
          </w:p>
        </w:tc>
      </w:tr>
      <w:tr w14:paraId="4B7EC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rPr>
        <w:tc>
          <w:tcPr>
            <w:tcW w:w="1871" w:type="dxa"/>
            <w:noWrap/>
            <w:vAlign w:val="center"/>
          </w:tcPr>
          <w:p w14:paraId="10010749">
            <w:pPr>
              <w:spacing w:line="312" w:lineRule="auto"/>
              <w:jc w:val="center"/>
              <w:rPr>
                <w:rFonts w:ascii="宋体" w:hAnsi="宋体" w:cs="宋体"/>
                <w:sz w:val="24"/>
                <w:szCs w:val="24"/>
              </w:rPr>
            </w:pPr>
          </w:p>
        </w:tc>
        <w:tc>
          <w:tcPr>
            <w:tcW w:w="3657" w:type="dxa"/>
            <w:noWrap/>
            <w:vAlign w:val="center"/>
          </w:tcPr>
          <w:p w14:paraId="7AEB58BE">
            <w:pPr>
              <w:spacing w:line="312" w:lineRule="auto"/>
              <w:rPr>
                <w:rFonts w:ascii="宋体" w:hAnsi="宋体" w:cs="宋体"/>
                <w:sz w:val="24"/>
                <w:szCs w:val="24"/>
              </w:rPr>
            </w:pPr>
          </w:p>
        </w:tc>
        <w:tc>
          <w:tcPr>
            <w:tcW w:w="1641" w:type="dxa"/>
            <w:noWrap/>
            <w:vAlign w:val="center"/>
          </w:tcPr>
          <w:p w14:paraId="6E06929B">
            <w:pPr>
              <w:spacing w:line="312" w:lineRule="auto"/>
              <w:jc w:val="center"/>
              <w:rPr>
                <w:rFonts w:ascii="宋体" w:hAnsi="宋体" w:cs="宋体"/>
                <w:sz w:val="24"/>
                <w:szCs w:val="24"/>
              </w:rPr>
            </w:pPr>
          </w:p>
        </w:tc>
        <w:tc>
          <w:tcPr>
            <w:tcW w:w="2390" w:type="dxa"/>
            <w:noWrap/>
            <w:vAlign w:val="center"/>
          </w:tcPr>
          <w:p w14:paraId="49100430">
            <w:pPr>
              <w:spacing w:line="312" w:lineRule="auto"/>
              <w:jc w:val="center"/>
              <w:rPr>
                <w:rFonts w:ascii="宋体" w:hAnsi="宋体" w:cs="宋体"/>
                <w:sz w:val="24"/>
                <w:szCs w:val="24"/>
              </w:rPr>
            </w:pPr>
          </w:p>
        </w:tc>
      </w:tr>
    </w:tbl>
    <w:p w14:paraId="72BDB4AA">
      <w:pPr>
        <w:spacing w:line="312" w:lineRule="auto"/>
        <w:jc w:val="both"/>
        <w:rPr>
          <w:rFonts w:ascii="宋体" w:hAnsi="宋体" w:cs="宋体"/>
          <w:b/>
          <w:sz w:val="24"/>
          <w:szCs w:val="24"/>
        </w:rPr>
      </w:pPr>
      <w:r>
        <w:rPr>
          <w:rFonts w:hint="eastAsia" w:ascii="宋体" w:hAnsi="宋体" w:cs="宋体"/>
          <w:b/>
          <w:sz w:val="24"/>
          <w:szCs w:val="24"/>
        </w:rPr>
        <w:t>6.合同变更、解除与终止</w:t>
      </w:r>
    </w:p>
    <w:p w14:paraId="49E9E0E8">
      <w:pPr>
        <w:spacing w:line="312" w:lineRule="auto"/>
        <w:ind w:firstLine="480" w:firstLineChars="200"/>
        <w:jc w:val="both"/>
        <w:rPr>
          <w:rFonts w:ascii="宋体" w:hAnsi="宋体" w:cs="宋体"/>
          <w:sz w:val="24"/>
          <w:szCs w:val="24"/>
        </w:rPr>
      </w:pPr>
      <w:r>
        <w:rPr>
          <w:rFonts w:hint="eastAsia" w:ascii="宋体" w:hAnsi="宋体" w:cs="宋体"/>
          <w:sz w:val="24"/>
          <w:szCs w:val="24"/>
        </w:rPr>
        <w:t>6.1合同变更</w:t>
      </w:r>
    </w:p>
    <w:p w14:paraId="287D94D6">
      <w:pPr>
        <w:spacing w:line="312" w:lineRule="auto"/>
        <w:ind w:firstLine="480" w:firstLineChars="200"/>
        <w:jc w:val="both"/>
        <w:rPr>
          <w:rFonts w:ascii="宋体" w:hAnsi="宋体" w:cs="宋体"/>
          <w:sz w:val="24"/>
          <w:szCs w:val="24"/>
        </w:rPr>
      </w:pPr>
      <w:r>
        <w:rPr>
          <w:rFonts w:hint="eastAsia" w:ascii="宋体" w:hAnsi="宋体" w:cs="宋体"/>
          <w:sz w:val="24"/>
          <w:szCs w:val="24"/>
        </w:rPr>
        <w:t>6.1.1除不可抗力外，因非咨询人原因导致本合同履行期限延长、内容增加时，附加工作酬金按下列方法确定：</w:t>
      </w:r>
      <w:r>
        <w:rPr>
          <w:rFonts w:hint="eastAsia" w:ascii="宋体" w:hAnsi="宋体" w:cs="宋体"/>
          <w:sz w:val="24"/>
          <w:szCs w:val="24"/>
          <w:u w:val="single"/>
        </w:rPr>
        <w:t>无</w:t>
      </w:r>
      <w:r>
        <w:rPr>
          <w:rFonts w:hint="eastAsia" w:ascii="宋体" w:hAnsi="宋体" w:cs="宋体"/>
          <w:sz w:val="24"/>
          <w:szCs w:val="24"/>
        </w:rPr>
        <w:t>。</w:t>
      </w:r>
    </w:p>
    <w:p w14:paraId="684C931C">
      <w:pPr>
        <w:spacing w:line="312" w:lineRule="auto"/>
        <w:ind w:firstLine="480" w:firstLineChars="200"/>
        <w:jc w:val="both"/>
        <w:rPr>
          <w:rFonts w:ascii="宋体" w:hAnsi="宋体" w:cs="宋体"/>
          <w:sz w:val="24"/>
          <w:szCs w:val="24"/>
        </w:rPr>
      </w:pPr>
      <w:r>
        <w:rPr>
          <w:rFonts w:hint="eastAsia" w:ascii="宋体" w:hAnsi="宋体" w:cs="宋体"/>
          <w:sz w:val="24"/>
          <w:szCs w:val="24"/>
        </w:rPr>
        <w:t>6.1.2因工程规模、服务范围及内容的变化等导致咨询人的工作量增减时，服务酬金的调整方法：</w:t>
      </w:r>
      <w:r>
        <w:rPr>
          <w:rFonts w:hint="eastAsia" w:ascii="宋体" w:hAnsi="宋体" w:cs="宋体"/>
          <w:sz w:val="24"/>
          <w:szCs w:val="24"/>
          <w:u w:val="single"/>
        </w:rPr>
        <w:t>增加或减少的酬金按本合同相应条款执行</w:t>
      </w:r>
      <w:r>
        <w:rPr>
          <w:rFonts w:hint="eastAsia" w:ascii="宋体" w:hAnsi="宋体" w:cs="宋体"/>
          <w:sz w:val="24"/>
          <w:szCs w:val="24"/>
        </w:rPr>
        <w:t>。</w:t>
      </w:r>
    </w:p>
    <w:p w14:paraId="0B75AD36">
      <w:pPr>
        <w:spacing w:line="312" w:lineRule="auto"/>
        <w:ind w:firstLine="480" w:firstLineChars="200"/>
        <w:jc w:val="both"/>
        <w:rPr>
          <w:rFonts w:ascii="宋体" w:hAnsi="宋体" w:cs="宋体"/>
          <w:sz w:val="24"/>
          <w:szCs w:val="24"/>
        </w:rPr>
      </w:pPr>
      <w:r>
        <w:rPr>
          <w:rFonts w:hint="eastAsia" w:ascii="宋体" w:hAnsi="宋体" w:cs="宋体"/>
          <w:sz w:val="24"/>
          <w:szCs w:val="24"/>
        </w:rPr>
        <w:t>6.2合同解除</w:t>
      </w:r>
    </w:p>
    <w:p w14:paraId="2F57CFDA">
      <w:pPr>
        <w:spacing w:line="312" w:lineRule="auto"/>
        <w:ind w:firstLine="480" w:firstLineChars="200"/>
        <w:jc w:val="both"/>
        <w:rPr>
          <w:rFonts w:ascii="宋体" w:hAnsi="宋体" w:cs="宋体"/>
          <w:sz w:val="24"/>
          <w:szCs w:val="24"/>
        </w:rPr>
      </w:pPr>
      <w:r>
        <w:rPr>
          <w:rFonts w:hint="eastAsia" w:ascii="宋体" w:hAnsi="宋体" w:cs="宋体"/>
          <w:sz w:val="24"/>
          <w:szCs w:val="24"/>
        </w:rPr>
        <w:t>6.2.1双方约定解除合同的条件还包括：</w:t>
      </w:r>
      <w:r>
        <w:rPr>
          <w:rFonts w:hint="eastAsia" w:ascii="宋体" w:hAnsi="宋体" w:cs="宋体"/>
          <w:sz w:val="24"/>
          <w:szCs w:val="24"/>
          <w:u w:val="single"/>
        </w:rPr>
        <w:t>无</w:t>
      </w:r>
      <w:r>
        <w:rPr>
          <w:rFonts w:hint="eastAsia" w:ascii="宋体" w:hAnsi="宋体" w:cs="宋体"/>
          <w:sz w:val="24"/>
          <w:szCs w:val="24"/>
        </w:rPr>
        <w:t>。</w:t>
      </w:r>
    </w:p>
    <w:p w14:paraId="777290F9">
      <w:pPr>
        <w:spacing w:line="312" w:lineRule="auto"/>
        <w:ind w:firstLine="480" w:firstLineChars="200"/>
        <w:jc w:val="both"/>
        <w:rPr>
          <w:rFonts w:ascii="宋体" w:hAnsi="宋体" w:cs="宋体"/>
          <w:sz w:val="24"/>
          <w:szCs w:val="24"/>
        </w:rPr>
      </w:pPr>
      <w:r>
        <w:rPr>
          <w:rFonts w:hint="eastAsia" w:ascii="宋体" w:hAnsi="宋体" w:cs="宋体"/>
          <w:sz w:val="24"/>
          <w:szCs w:val="24"/>
        </w:rPr>
        <w:t>6.2.2因不可抗力导致的合同解除，双方约定损失的分担如下：</w:t>
      </w:r>
      <w:r>
        <w:rPr>
          <w:rFonts w:hint="eastAsia" w:ascii="宋体" w:hAnsi="宋体" w:cs="宋体"/>
          <w:sz w:val="24"/>
          <w:szCs w:val="24"/>
          <w:u w:val="single"/>
        </w:rPr>
        <w:t>无</w:t>
      </w:r>
      <w:r>
        <w:rPr>
          <w:rFonts w:hint="eastAsia" w:ascii="宋体" w:hAnsi="宋体" w:cs="宋体"/>
          <w:sz w:val="24"/>
          <w:szCs w:val="24"/>
        </w:rPr>
        <w:t>。</w:t>
      </w:r>
    </w:p>
    <w:p w14:paraId="7ACE6F94">
      <w:pPr>
        <w:spacing w:line="312" w:lineRule="auto"/>
        <w:jc w:val="both"/>
        <w:rPr>
          <w:rFonts w:ascii="宋体" w:hAnsi="宋体" w:cs="宋体"/>
          <w:b/>
          <w:sz w:val="24"/>
          <w:szCs w:val="24"/>
        </w:rPr>
      </w:pPr>
      <w:r>
        <w:rPr>
          <w:rFonts w:hint="eastAsia" w:ascii="宋体" w:hAnsi="宋体" w:cs="宋体"/>
          <w:b/>
          <w:sz w:val="24"/>
          <w:szCs w:val="24"/>
        </w:rPr>
        <w:t>7.争议解决</w:t>
      </w:r>
    </w:p>
    <w:p w14:paraId="041B5524">
      <w:pPr>
        <w:spacing w:line="312" w:lineRule="auto"/>
        <w:ind w:firstLine="240" w:firstLineChars="100"/>
        <w:jc w:val="both"/>
        <w:rPr>
          <w:rFonts w:ascii="宋体" w:hAnsi="宋体" w:cs="宋体"/>
          <w:sz w:val="24"/>
          <w:szCs w:val="24"/>
        </w:rPr>
      </w:pPr>
      <w:r>
        <w:rPr>
          <w:rFonts w:hint="eastAsia" w:ascii="宋体" w:hAnsi="宋体" w:cs="宋体"/>
          <w:sz w:val="24"/>
          <w:szCs w:val="24"/>
        </w:rPr>
        <w:t>7.2调解</w:t>
      </w:r>
    </w:p>
    <w:p w14:paraId="46E9D2A6">
      <w:pPr>
        <w:spacing w:line="312" w:lineRule="auto"/>
        <w:ind w:firstLine="480" w:firstLineChars="200"/>
        <w:jc w:val="both"/>
        <w:rPr>
          <w:rFonts w:ascii="宋体" w:hAnsi="宋体" w:cs="宋体"/>
          <w:sz w:val="24"/>
          <w:szCs w:val="24"/>
        </w:rPr>
      </w:pPr>
      <w:r>
        <w:rPr>
          <w:rFonts w:hint="eastAsia" w:ascii="宋体" w:hAnsi="宋体" w:cs="宋体"/>
          <w:sz w:val="24"/>
          <w:szCs w:val="24"/>
        </w:rPr>
        <w:t>如果双方不能在</w:t>
      </w:r>
      <w:r>
        <w:rPr>
          <w:rFonts w:hint="eastAsia" w:ascii="宋体" w:hAnsi="宋体" w:cs="宋体"/>
          <w:sz w:val="24"/>
          <w:szCs w:val="24"/>
          <w:u w:val="single"/>
        </w:rPr>
        <w:t>30</w:t>
      </w:r>
      <w:r>
        <w:rPr>
          <w:rFonts w:hint="eastAsia" w:ascii="宋体" w:hAnsi="宋体" w:cs="宋体"/>
          <w:sz w:val="24"/>
          <w:szCs w:val="24"/>
        </w:rPr>
        <w:t>日内解决本合同争议，可以将其提交</w:t>
      </w:r>
      <w:r>
        <w:rPr>
          <w:rFonts w:hint="eastAsia" w:ascii="宋体" w:hAnsi="宋体" w:cs="宋体"/>
          <w:sz w:val="24"/>
          <w:szCs w:val="24"/>
          <w:u w:val="single"/>
        </w:rPr>
        <w:t>建设工程造价主管部门</w:t>
      </w:r>
      <w:r>
        <w:rPr>
          <w:rFonts w:hint="eastAsia" w:ascii="宋体" w:hAnsi="宋体" w:cs="宋体"/>
          <w:sz w:val="24"/>
          <w:szCs w:val="24"/>
        </w:rPr>
        <w:t>进行调解。</w:t>
      </w:r>
    </w:p>
    <w:p w14:paraId="3D5F3A76">
      <w:pPr>
        <w:spacing w:line="312" w:lineRule="auto"/>
        <w:ind w:firstLine="240" w:firstLineChars="100"/>
        <w:jc w:val="both"/>
        <w:rPr>
          <w:rFonts w:ascii="宋体" w:hAnsi="宋体" w:cs="宋体"/>
          <w:sz w:val="24"/>
          <w:szCs w:val="24"/>
        </w:rPr>
      </w:pPr>
      <w:r>
        <w:rPr>
          <w:rFonts w:hint="eastAsia" w:ascii="宋体" w:hAnsi="宋体" w:cs="宋体"/>
          <w:sz w:val="24"/>
          <w:szCs w:val="24"/>
        </w:rPr>
        <w:t>7.3仲裁或诉讼</w:t>
      </w:r>
    </w:p>
    <w:p w14:paraId="21122272">
      <w:pPr>
        <w:spacing w:line="312" w:lineRule="auto"/>
        <w:ind w:firstLine="480" w:firstLineChars="200"/>
        <w:jc w:val="both"/>
        <w:rPr>
          <w:rFonts w:ascii="宋体" w:hAnsi="宋体" w:cs="宋体"/>
          <w:sz w:val="24"/>
          <w:szCs w:val="24"/>
        </w:rPr>
      </w:pPr>
      <w:r>
        <w:rPr>
          <w:rFonts w:hint="eastAsia" w:ascii="宋体" w:hAnsi="宋体" w:cs="宋体"/>
          <w:sz w:val="24"/>
          <w:szCs w:val="24"/>
        </w:rPr>
        <w:t>合同争议的最终解决方式为下列第</w:t>
      </w:r>
      <w:r>
        <w:rPr>
          <w:rFonts w:hint="eastAsia" w:ascii="宋体" w:hAnsi="宋体" w:cs="宋体"/>
          <w:sz w:val="24"/>
          <w:szCs w:val="24"/>
          <w:u w:val="single"/>
        </w:rPr>
        <w:t>（1）</w:t>
      </w:r>
      <w:r>
        <w:rPr>
          <w:rFonts w:hint="eastAsia" w:ascii="宋体" w:hAnsi="宋体" w:cs="宋体"/>
          <w:sz w:val="24"/>
          <w:szCs w:val="24"/>
        </w:rPr>
        <w:t>种方式：</w:t>
      </w:r>
    </w:p>
    <w:p w14:paraId="62FF94DA">
      <w:pPr>
        <w:spacing w:line="312" w:lineRule="auto"/>
        <w:ind w:firstLine="480" w:firstLineChars="200"/>
        <w:jc w:val="both"/>
        <w:rPr>
          <w:rFonts w:ascii="宋体" w:hAnsi="宋体" w:cs="宋体"/>
          <w:sz w:val="24"/>
          <w:szCs w:val="24"/>
        </w:rPr>
      </w:pPr>
      <w:r>
        <w:rPr>
          <w:rFonts w:hint="eastAsia" w:ascii="宋体" w:hAnsi="宋体" w:cs="宋体"/>
          <w:sz w:val="24"/>
          <w:szCs w:val="24"/>
        </w:rPr>
        <w:t>（1）提请</w:t>
      </w:r>
      <w:r>
        <w:rPr>
          <w:rFonts w:hint="eastAsia" w:ascii="宋体" w:hAnsi="宋体" w:cs="宋体"/>
          <w:sz w:val="24"/>
          <w:szCs w:val="24"/>
          <w:u w:val="single"/>
        </w:rPr>
        <w:t>当地</w:t>
      </w:r>
      <w:r>
        <w:rPr>
          <w:rFonts w:hint="eastAsia" w:ascii="宋体" w:hAnsi="宋体" w:cs="宋体"/>
          <w:sz w:val="24"/>
          <w:szCs w:val="24"/>
        </w:rPr>
        <w:t>仲裁委员会进行仲裁。</w:t>
      </w:r>
    </w:p>
    <w:p w14:paraId="51B0CB95">
      <w:pPr>
        <w:spacing w:line="312" w:lineRule="auto"/>
        <w:ind w:firstLine="480" w:firstLineChars="200"/>
        <w:jc w:val="both"/>
        <w:rPr>
          <w:rFonts w:ascii="宋体" w:hAnsi="宋体" w:cs="宋体"/>
          <w:sz w:val="24"/>
          <w:szCs w:val="24"/>
        </w:rPr>
      </w:pPr>
      <w:r>
        <w:rPr>
          <w:rFonts w:hint="eastAsia" w:ascii="宋体" w:hAnsi="宋体" w:cs="宋体"/>
          <w:sz w:val="24"/>
          <w:szCs w:val="24"/>
        </w:rPr>
        <w:t>（2）向_________</w:t>
      </w:r>
      <w:r>
        <w:rPr>
          <w:rFonts w:hint="eastAsia" w:ascii="宋体" w:hAnsi="宋体" w:cs="宋体"/>
          <w:sz w:val="24"/>
          <w:szCs w:val="24"/>
          <w:u w:val="single"/>
        </w:rPr>
        <w:t>/</w:t>
      </w:r>
      <w:r>
        <w:rPr>
          <w:rFonts w:hint="eastAsia" w:ascii="宋体" w:hAnsi="宋体" w:cs="宋体"/>
          <w:sz w:val="24"/>
          <w:szCs w:val="24"/>
        </w:rPr>
        <w:t>_______________人民法院提起诉讼。</w:t>
      </w:r>
    </w:p>
    <w:p w14:paraId="66553B4D">
      <w:pPr>
        <w:spacing w:line="312" w:lineRule="auto"/>
        <w:jc w:val="both"/>
        <w:rPr>
          <w:rFonts w:ascii="宋体" w:hAnsi="宋体" w:cs="宋体"/>
          <w:b/>
          <w:sz w:val="24"/>
          <w:szCs w:val="24"/>
        </w:rPr>
      </w:pPr>
      <w:r>
        <w:rPr>
          <w:rFonts w:hint="eastAsia" w:ascii="宋体" w:hAnsi="宋体" w:cs="宋体"/>
          <w:b/>
          <w:sz w:val="24"/>
          <w:szCs w:val="24"/>
        </w:rPr>
        <w:t>8.其他</w:t>
      </w:r>
    </w:p>
    <w:p w14:paraId="70FCA0C4">
      <w:pPr>
        <w:spacing w:line="312" w:lineRule="auto"/>
        <w:ind w:firstLine="240" w:firstLineChars="100"/>
        <w:jc w:val="both"/>
        <w:rPr>
          <w:rFonts w:ascii="宋体" w:hAnsi="宋体" w:cs="宋体"/>
          <w:sz w:val="24"/>
          <w:szCs w:val="24"/>
        </w:rPr>
      </w:pPr>
      <w:r>
        <w:rPr>
          <w:rFonts w:hint="eastAsia" w:ascii="宋体" w:hAnsi="宋体" w:cs="宋体"/>
          <w:sz w:val="24"/>
          <w:szCs w:val="24"/>
        </w:rPr>
        <w:t>8.1考察及相关费用</w:t>
      </w:r>
    </w:p>
    <w:p w14:paraId="1B34AA7A">
      <w:pPr>
        <w:spacing w:line="312" w:lineRule="auto"/>
        <w:ind w:firstLine="480" w:firstLineChars="200"/>
        <w:jc w:val="both"/>
        <w:rPr>
          <w:rFonts w:ascii="宋体" w:hAnsi="宋体" w:cs="宋体"/>
          <w:sz w:val="24"/>
          <w:szCs w:val="24"/>
        </w:rPr>
      </w:pPr>
      <w:r>
        <w:rPr>
          <w:rFonts w:hint="eastAsia" w:ascii="宋体" w:hAnsi="宋体" w:cs="宋体"/>
          <w:sz w:val="24"/>
          <w:szCs w:val="24"/>
        </w:rPr>
        <w:t>咨询人经委托人同意进行考察发生的费用由_</w:t>
      </w:r>
      <w:r>
        <w:rPr>
          <w:rFonts w:hint="eastAsia" w:ascii="宋体" w:hAnsi="宋体" w:cs="宋体"/>
          <w:sz w:val="24"/>
          <w:szCs w:val="24"/>
          <w:u w:val="single"/>
        </w:rPr>
        <w:t>咨询人</w:t>
      </w:r>
      <w:r>
        <w:rPr>
          <w:rFonts w:hint="eastAsia" w:ascii="宋体" w:hAnsi="宋体" w:cs="宋体"/>
          <w:sz w:val="24"/>
          <w:szCs w:val="24"/>
        </w:rPr>
        <w:t>_支付。</w:t>
      </w:r>
    </w:p>
    <w:p w14:paraId="7B0D370E">
      <w:pPr>
        <w:spacing w:line="312" w:lineRule="auto"/>
        <w:ind w:firstLine="480" w:firstLineChars="200"/>
        <w:jc w:val="both"/>
        <w:rPr>
          <w:rFonts w:ascii="宋体" w:hAnsi="宋体" w:cs="宋体"/>
          <w:sz w:val="24"/>
          <w:szCs w:val="24"/>
        </w:rPr>
      </w:pPr>
      <w:r>
        <w:rPr>
          <w:rFonts w:hint="eastAsia" w:ascii="宋体" w:hAnsi="宋体" w:cs="宋体"/>
          <w:sz w:val="24"/>
          <w:szCs w:val="24"/>
        </w:rPr>
        <w:t>差旅费及相关费用的支付：</w:t>
      </w:r>
      <w:r>
        <w:rPr>
          <w:rFonts w:hint="eastAsia" w:ascii="宋体" w:hAnsi="宋体" w:cs="宋体"/>
          <w:sz w:val="24"/>
          <w:szCs w:val="24"/>
          <w:u w:val="single"/>
        </w:rPr>
        <w:t>由咨询人自行负责</w:t>
      </w:r>
      <w:r>
        <w:rPr>
          <w:rFonts w:hint="eastAsia" w:ascii="宋体" w:hAnsi="宋体" w:cs="宋体"/>
          <w:sz w:val="24"/>
          <w:szCs w:val="24"/>
        </w:rPr>
        <w:t>。</w:t>
      </w:r>
    </w:p>
    <w:p w14:paraId="111DE888">
      <w:pPr>
        <w:spacing w:line="312" w:lineRule="auto"/>
        <w:ind w:firstLine="240" w:firstLineChars="100"/>
        <w:jc w:val="both"/>
        <w:rPr>
          <w:rFonts w:ascii="宋体" w:hAnsi="宋体" w:cs="宋体"/>
          <w:sz w:val="24"/>
          <w:szCs w:val="24"/>
        </w:rPr>
      </w:pPr>
      <w:r>
        <w:rPr>
          <w:rFonts w:hint="eastAsia" w:ascii="宋体" w:hAnsi="宋体" w:cs="宋体"/>
          <w:sz w:val="24"/>
          <w:szCs w:val="24"/>
        </w:rPr>
        <w:t>8.2奖励</w:t>
      </w:r>
    </w:p>
    <w:p w14:paraId="245C869D">
      <w:pPr>
        <w:spacing w:line="312" w:lineRule="auto"/>
        <w:ind w:firstLine="480" w:firstLineChars="200"/>
        <w:jc w:val="both"/>
        <w:rPr>
          <w:rFonts w:ascii="宋体" w:hAnsi="宋体" w:cs="宋体"/>
          <w:sz w:val="24"/>
          <w:szCs w:val="24"/>
        </w:rPr>
      </w:pPr>
      <w:r>
        <w:rPr>
          <w:rFonts w:hint="eastAsia" w:ascii="宋体" w:hAnsi="宋体" w:cs="宋体"/>
          <w:sz w:val="24"/>
          <w:szCs w:val="24"/>
        </w:rPr>
        <w:t>合理化建议的奖励金额按下列方法确定：</w:t>
      </w:r>
      <w:r>
        <w:rPr>
          <w:rFonts w:hint="eastAsia" w:ascii="宋体" w:hAnsi="宋体" w:cs="宋体"/>
          <w:sz w:val="24"/>
          <w:szCs w:val="24"/>
          <w:u w:val="single"/>
        </w:rPr>
        <w:t>无</w:t>
      </w:r>
      <w:r>
        <w:rPr>
          <w:rFonts w:hint="eastAsia" w:ascii="宋体" w:hAnsi="宋体" w:cs="宋体"/>
          <w:sz w:val="24"/>
          <w:szCs w:val="24"/>
        </w:rPr>
        <w:t>。</w:t>
      </w:r>
    </w:p>
    <w:p w14:paraId="10FE3919">
      <w:pPr>
        <w:spacing w:line="312" w:lineRule="auto"/>
        <w:ind w:firstLine="240" w:firstLineChars="100"/>
        <w:jc w:val="both"/>
        <w:rPr>
          <w:rFonts w:ascii="宋体" w:hAnsi="宋体" w:cs="宋体"/>
          <w:sz w:val="24"/>
          <w:szCs w:val="24"/>
        </w:rPr>
      </w:pPr>
      <w:r>
        <w:rPr>
          <w:rFonts w:hint="eastAsia" w:ascii="宋体" w:hAnsi="宋体" w:cs="宋体"/>
          <w:sz w:val="24"/>
          <w:szCs w:val="24"/>
        </w:rPr>
        <w:t>8.3保密</w:t>
      </w:r>
    </w:p>
    <w:p w14:paraId="5E592DF2">
      <w:pPr>
        <w:spacing w:line="312" w:lineRule="auto"/>
        <w:ind w:firstLine="480" w:firstLineChars="200"/>
        <w:jc w:val="both"/>
        <w:rPr>
          <w:rFonts w:ascii="宋体" w:hAnsi="宋体" w:cs="宋体"/>
          <w:sz w:val="24"/>
          <w:szCs w:val="24"/>
        </w:rPr>
      </w:pPr>
      <w:r>
        <w:rPr>
          <w:rFonts w:hint="eastAsia" w:ascii="宋体" w:hAnsi="宋体" w:cs="宋体"/>
          <w:sz w:val="24"/>
          <w:szCs w:val="24"/>
        </w:rPr>
        <w:t>委托人申明的保密事项和期限：</w:t>
      </w:r>
      <w:r>
        <w:rPr>
          <w:rFonts w:hint="eastAsia" w:ascii="宋体" w:hAnsi="宋体" w:cs="宋体"/>
          <w:sz w:val="24"/>
          <w:szCs w:val="24"/>
          <w:u w:val="single"/>
        </w:rPr>
        <w:t>按照委托人要求</w:t>
      </w:r>
      <w:r>
        <w:rPr>
          <w:rFonts w:hint="eastAsia" w:ascii="宋体" w:hAnsi="宋体" w:cs="宋体"/>
          <w:sz w:val="24"/>
          <w:szCs w:val="24"/>
        </w:rPr>
        <w:t>。</w:t>
      </w:r>
    </w:p>
    <w:p w14:paraId="648393CA">
      <w:pPr>
        <w:spacing w:line="312" w:lineRule="auto"/>
        <w:ind w:firstLine="480" w:firstLineChars="200"/>
        <w:jc w:val="both"/>
        <w:rPr>
          <w:rFonts w:ascii="宋体" w:hAnsi="宋体" w:cs="宋体"/>
          <w:sz w:val="24"/>
          <w:szCs w:val="24"/>
        </w:rPr>
      </w:pPr>
      <w:r>
        <w:rPr>
          <w:rFonts w:hint="eastAsia" w:ascii="宋体" w:hAnsi="宋体" w:cs="宋体"/>
          <w:sz w:val="24"/>
          <w:szCs w:val="24"/>
        </w:rPr>
        <w:t>咨询人申明的保密事项和期限：</w:t>
      </w:r>
      <w:r>
        <w:rPr>
          <w:rFonts w:hint="eastAsia" w:ascii="宋体" w:hAnsi="宋体" w:cs="宋体"/>
          <w:sz w:val="24"/>
          <w:szCs w:val="24"/>
          <w:u w:val="single"/>
        </w:rPr>
        <w:t>按照委托人要求</w:t>
      </w:r>
      <w:r>
        <w:rPr>
          <w:rFonts w:hint="eastAsia" w:ascii="宋体" w:hAnsi="宋体" w:cs="宋体"/>
          <w:sz w:val="24"/>
          <w:szCs w:val="24"/>
        </w:rPr>
        <w:t>。</w:t>
      </w:r>
    </w:p>
    <w:p w14:paraId="7C13DB98">
      <w:pPr>
        <w:spacing w:line="312" w:lineRule="auto"/>
        <w:ind w:firstLine="480" w:firstLineChars="200"/>
        <w:jc w:val="both"/>
        <w:rPr>
          <w:rFonts w:ascii="宋体" w:hAnsi="宋体" w:cs="宋体"/>
          <w:sz w:val="24"/>
          <w:szCs w:val="24"/>
        </w:rPr>
      </w:pPr>
      <w:r>
        <w:rPr>
          <w:rFonts w:hint="eastAsia" w:ascii="宋体" w:hAnsi="宋体" w:cs="宋体"/>
          <w:sz w:val="24"/>
          <w:szCs w:val="24"/>
        </w:rPr>
        <w:t>第三人申明的保密事项和期限：</w:t>
      </w:r>
      <w:r>
        <w:rPr>
          <w:rFonts w:hint="eastAsia" w:ascii="宋体" w:hAnsi="宋体" w:cs="宋体"/>
          <w:sz w:val="24"/>
          <w:szCs w:val="24"/>
          <w:u w:val="single"/>
        </w:rPr>
        <w:t>无</w:t>
      </w:r>
      <w:r>
        <w:rPr>
          <w:rFonts w:hint="eastAsia" w:ascii="宋体" w:hAnsi="宋体" w:cs="宋体"/>
          <w:sz w:val="24"/>
          <w:szCs w:val="24"/>
        </w:rPr>
        <w:t>。</w:t>
      </w:r>
    </w:p>
    <w:p w14:paraId="02C727D2">
      <w:pPr>
        <w:spacing w:line="312" w:lineRule="auto"/>
        <w:ind w:firstLine="240" w:firstLineChars="100"/>
        <w:jc w:val="both"/>
        <w:rPr>
          <w:rFonts w:ascii="宋体" w:hAnsi="宋体" w:cs="宋体"/>
          <w:sz w:val="24"/>
          <w:szCs w:val="24"/>
        </w:rPr>
      </w:pPr>
      <w:r>
        <w:rPr>
          <w:rFonts w:hint="eastAsia" w:ascii="宋体" w:hAnsi="宋体" w:cs="宋体"/>
          <w:sz w:val="24"/>
          <w:szCs w:val="24"/>
        </w:rPr>
        <w:t>8.4联络</w:t>
      </w:r>
    </w:p>
    <w:p w14:paraId="1B94467D">
      <w:pPr>
        <w:spacing w:line="312" w:lineRule="auto"/>
        <w:ind w:firstLine="480" w:firstLineChars="200"/>
        <w:jc w:val="both"/>
        <w:rPr>
          <w:rFonts w:ascii="宋体" w:hAnsi="宋体" w:cs="宋体"/>
          <w:sz w:val="24"/>
          <w:szCs w:val="24"/>
        </w:rPr>
      </w:pPr>
      <w:r>
        <w:rPr>
          <w:rFonts w:hint="eastAsia" w:ascii="宋体" w:hAnsi="宋体" w:cs="宋体"/>
          <w:sz w:val="24"/>
          <w:szCs w:val="24"/>
        </w:rPr>
        <w:t>8.4.1任何一方与合同有关的通知、指示、要求、决定等，均应在</w:t>
      </w:r>
      <w:r>
        <w:rPr>
          <w:rFonts w:hint="eastAsia" w:ascii="宋体" w:hAnsi="宋体" w:cs="宋体"/>
          <w:sz w:val="24"/>
          <w:szCs w:val="24"/>
          <w:u w:val="single"/>
        </w:rPr>
        <w:t>7</w:t>
      </w:r>
      <w:r>
        <w:rPr>
          <w:rFonts w:hint="eastAsia" w:ascii="宋体" w:hAnsi="宋体" w:cs="宋体"/>
          <w:sz w:val="24"/>
          <w:szCs w:val="24"/>
        </w:rPr>
        <w:t>日内送达对方指定的接收人和送达地点。</w:t>
      </w:r>
    </w:p>
    <w:p w14:paraId="4313B696">
      <w:pPr>
        <w:spacing w:line="312" w:lineRule="auto"/>
        <w:ind w:firstLine="480" w:firstLineChars="200"/>
        <w:jc w:val="both"/>
        <w:rPr>
          <w:rFonts w:ascii="宋体" w:hAnsi="宋体" w:cs="宋体"/>
          <w:sz w:val="24"/>
          <w:szCs w:val="24"/>
        </w:rPr>
      </w:pPr>
      <w:r>
        <w:rPr>
          <w:rFonts w:hint="eastAsia" w:ascii="宋体" w:hAnsi="宋体" w:cs="宋体"/>
          <w:sz w:val="24"/>
          <w:szCs w:val="24"/>
        </w:rPr>
        <w:t>8.4.2委托人指定的送达接收人：，送达地点：</w:t>
      </w:r>
      <w:r>
        <w:rPr>
          <w:rFonts w:hint="eastAsia" w:ascii="宋体" w:hAnsi="宋体" w:cs="宋体"/>
          <w:sz w:val="24"/>
          <w:szCs w:val="24"/>
          <w:u w:val="single"/>
        </w:rPr>
        <w:t>按约定</w:t>
      </w:r>
      <w:r>
        <w:rPr>
          <w:rFonts w:hint="eastAsia" w:ascii="宋体" w:hAnsi="宋体" w:cs="宋体"/>
          <w:sz w:val="24"/>
          <w:szCs w:val="24"/>
        </w:rPr>
        <w:t>，电子邮箱：。</w:t>
      </w:r>
    </w:p>
    <w:p w14:paraId="440F75F3">
      <w:pPr>
        <w:spacing w:line="312" w:lineRule="auto"/>
        <w:ind w:firstLine="480" w:firstLineChars="200"/>
        <w:jc w:val="both"/>
        <w:rPr>
          <w:rFonts w:ascii="宋体" w:hAnsi="宋体" w:cs="宋体"/>
          <w:sz w:val="24"/>
          <w:szCs w:val="24"/>
        </w:rPr>
      </w:pPr>
      <w:r>
        <w:rPr>
          <w:rFonts w:hint="eastAsia" w:ascii="宋体" w:hAnsi="宋体" w:cs="宋体"/>
          <w:sz w:val="24"/>
          <w:szCs w:val="24"/>
        </w:rPr>
        <w:t>咨询人指定的送达接收人：，送达地点：</w:t>
      </w:r>
      <w:r>
        <w:rPr>
          <w:rFonts w:hint="eastAsia" w:ascii="宋体" w:hAnsi="宋体" w:cs="宋体"/>
          <w:sz w:val="24"/>
          <w:szCs w:val="24"/>
          <w:u w:val="single"/>
        </w:rPr>
        <w:t>按约定</w:t>
      </w:r>
      <w:r>
        <w:rPr>
          <w:rFonts w:hint="eastAsia" w:ascii="宋体" w:hAnsi="宋体" w:cs="宋体"/>
          <w:sz w:val="24"/>
          <w:szCs w:val="24"/>
        </w:rPr>
        <w:t>，电子邮箱：。</w:t>
      </w:r>
    </w:p>
    <w:p w14:paraId="1CEBBEE8">
      <w:pPr>
        <w:spacing w:line="312" w:lineRule="auto"/>
        <w:ind w:firstLine="240" w:firstLineChars="100"/>
        <w:rPr>
          <w:rFonts w:ascii="宋体" w:hAnsi="宋体" w:cs="宋体"/>
          <w:sz w:val="24"/>
          <w:szCs w:val="24"/>
        </w:rPr>
      </w:pPr>
      <w:r>
        <w:rPr>
          <w:rFonts w:hint="eastAsia" w:ascii="宋体" w:hAnsi="宋体" w:cs="宋体"/>
          <w:sz w:val="24"/>
          <w:szCs w:val="24"/>
        </w:rPr>
        <w:t>8.5知识产权</w:t>
      </w:r>
    </w:p>
    <w:p w14:paraId="4B925F33">
      <w:pPr>
        <w:spacing w:line="312" w:lineRule="auto"/>
        <w:ind w:firstLine="480" w:firstLineChars="200"/>
        <w:jc w:val="both"/>
        <w:rPr>
          <w:rFonts w:ascii="宋体" w:hAnsi="宋体" w:cs="宋体"/>
          <w:sz w:val="24"/>
          <w:szCs w:val="24"/>
        </w:rPr>
      </w:pPr>
      <w:r>
        <w:rPr>
          <w:rFonts w:hint="eastAsia" w:ascii="宋体" w:hAnsi="宋体" w:cs="宋体"/>
          <w:sz w:val="24"/>
          <w:szCs w:val="24"/>
        </w:rPr>
        <w:t>委托人提供给咨询人的图纸、委托人为实施工程自行编制或委托编制的技术规范以及反映委托人要求的或其他类似性质文件的著作权属于</w:t>
      </w:r>
      <w:r>
        <w:rPr>
          <w:rFonts w:hint="eastAsia" w:ascii="宋体" w:hAnsi="宋体" w:cs="宋体"/>
          <w:sz w:val="24"/>
          <w:szCs w:val="24"/>
          <w:u w:val="single"/>
        </w:rPr>
        <w:t>委托人</w:t>
      </w:r>
      <w:r>
        <w:rPr>
          <w:rFonts w:hint="eastAsia" w:ascii="宋体" w:hAnsi="宋体" w:cs="宋体"/>
          <w:sz w:val="24"/>
          <w:szCs w:val="24"/>
        </w:rPr>
        <w:t>。</w:t>
      </w:r>
    </w:p>
    <w:p w14:paraId="000EB9E9">
      <w:pPr>
        <w:spacing w:line="312" w:lineRule="auto"/>
        <w:ind w:firstLine="480" w:firstLineChars="200"/>
        <w:jc w:val="both"/>
        <w:rPr>
          <w:rFonts w:ascii="宋体" w:hAnsi="宋体" w:cs="宋体"/>
          <w:sz w:val="24"/>
          <w:szCs w:val="24"/>
        </w:rPr>
      </w:pPr>
      <w:r>
        <w:rPr>
          <w:rFonts w:hint="eastAsia" w:ascii="宋体" w:hAnsi="宋体" w:cs="宋体"/>
          <w:sz w:val="24"/>
          <w:szCs w:val="24"/>
        </w:rPr>
        <w:t>咨询人为履行本合同约定而编制的成果文件，其著作权属于</w:t>
      </w:r>
      <w:r>
        <w:rPr>
          <w:rFonts w:hint="eastAsia" w:ascii="宋体" w:hAnsi="宋体" w:cs="宋体"/>
          <w:sz w:val="24"/>
          <w:szCs w:val="24"/>
          <w:u w:val="single"/>
        </w:rPr>
        <w:t>咨询人</w:t>
      </w:r>
      <w:r>
        <w:rPr>
          <w:rFonts w:hint="eastAsia" w:ascii="宋体" w:hAnsi="宋体" w:cs="宋体"/>
          <w:sz w:val="24"/>
          <w:szCs w:val="24"/>
        </w:rPr>
        <w:t>。</w:t>
      </w:r>
    </w:p>
    <w:p w14:paraId="6455D172">
      <w:pPr>
        <w:spacing w:line="312" w:lineRule="auto"/>
        <w:ind w:firstLine="480" w:firstLineChars="200"/>
        <w:jc w:val="both"/>
        <w:rPr>
          <w:rFonts w:ascii="宋体" w:hAnsi="宋体" w:cs="宋体"/>
          <w:sz w:val="24"/>
          <w:szCs w:val="24"/>
        </w:rPr>
      </w:pPr>
      <w:r>
        <w:rPr>
          <w:rFonts w:hint="eastAsia" w:ascii="宋体" w:hAnsi="宋体" w:cs="宋体"/>
          <w:sz w:val="24"/>
          <w:szCs w:val="24"/>
        </w:rPr>
        <w:t>双方将履行本合同形成的有关成果文件用于企业宣传、申报奖项以及接受上级主管部门的检查须遵守以下约定：</w:t>
      </w:r>
      <w:r>
        <w:rPr>
          <w:rFonts w:hint="eastAsia" w:ascii="宋体" w:hAnsi="宋体" w:cs="宋体"/>
          <w:sz w:val="24"/>
          <w:szCs w:val="24"/>
          <w:u w:val="single"/>
        </w:rPr>
        <w:t>需经委托人同意</w:t>
      </w:r>
      <w:r>
        <w:rPr>
          <w:rFonts w:hint="eastAsia" w:ascii="宋体" w:hAnsi="宋体" w:cs="宋体"/>
          <w:sz w:val="24"/>
          <w:szCs w:val="24"/>
        </w:rPr>
        <w:t>。</w:t>
      </w:r>
    </w:p>
    <w:p w14:paraId="5FF062D8">
      <w:pPr>
        <w:spacing w:line="312" w:lineRule="auto"/>
        <w:jc w:val="both"/>
        <w:rPr>
          <w:rFonts w:ascii="宋体" w:hAnsi="宋体" w:cs="宋体"/>
          <w:b/>
          <w:sz w:val="24"/>
          <w:szCs w:val="24"/>
        </w:rPr>
      </w:pPr>
    </w:p>
    <w:p w14:paraId="447DC115">
      <w:pPr>
        <w:spacing w:line="312" w:lineRule="auto"/>
        <w:jc w:val="both"/>
        <w:rPr>
          <w:rFonts w:ascii="宋体" w:hAnsi="宋体" w:cs="宋体"/>
          <w:b/>
          <w:sz w:val="24"/>
          <w:szCs w:val="24"/>
        </w:rPr>
      </w:pPr>
    </w:p>
    <w:p w14:paraId="6579FEA5">
      <w:pPr>
        <w:spacing w:line="312" w:lineRule="auto"/>
        <w:jc w:val="both"/>
        <w:rPr>
          <w:rFonts w:ascii="宋体" w:hAnsi="宋体" w:cs="宋体"/>
          <w:b/>
          <w:sz w:val="24"/>
          <w:szCs w:val="24"/>
        </w:rPr>
      </w:pPr>
    </w:p>
    <w:p w14:paraId="7571C48C">
      <w:pPr>
        <w:spacing w:line="312" w:lineRule="auto"/>
        <w:jc w:val="both"/>
        <w:rPr>
          <w:rFonts w:ascii="宋体" w:hAnsi="宋体" w:cs="宋体"/>
          <w:b/>
          <w:sz w:val="24"/>
          <w:szCs w:val="24"/>
        </w:rPr>
      </w:pPr>
      <w:r>
        <w:rPr>
          <w:rFonts w:hint="eastAsia" w:ascii="宋体" w:hAnsi="宋体" w:cs="宋体"/>
          <w:b/>
          <w:sz w:val="24"/>
          <w:szCs w:val="24"/>
        </w:rPr>
        <w:t>9.补充条款</w:t>
      </w:r>
    </w:p>
    <w:p w14:paraId="27FD271F">
      <w:pPr>
        <w:spacing w:line="312" w:lineRule="auto"/>
        <w:jc w:val="center"/>
        <w:rPr>
          <w:rFonts w:ascii="宋体" w:hAnsi="宋体" w:cs="宋体"/>
          <w:b/>
          <w:sz w:val="24"/>
          <w:szCs w:val="24"/>
        </w:rPr>
      </w:pPr>
      <w:r>
        <w:rPr>
          <w:rFonts w:hint="eastAsia" w:ascii="宋体" w:hAnsi="宋体" w:cs="宋体"/>
          <w:b/>
          <w:sz w:val="24"/>
          <w:szCs w:val="24"/>
        </w:rPr>
        <w:t>附录A：服务范围及工作内容、酬金一览表</w:t>
      </w:r>
    </w:p>
    <w:tbl>
      <w:tblPr>
        <w:tblStyle w:val="19"/>
        <w:tblW w:w="9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8"/>
        <w:gridCol w:w="1693"/>
        <w:gridCol w:w="2244"/>
        <w:gridCol w:w="1173"/>
        <w:gridCol w:w="1676"/>
        <w:gridCol w:w="1227"/>
        <w:gridCol w:w="766"/>
      </w:tblGrid>
      <w:tr w14:paraId="356EA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restart"/>
            <w:noWrap/>
            <w:vAlign w:val="center"/>
          </w:tcPr>
          <w:p w14:paraId="0364273C">
            <w:pPr>
              <w:jc w:val="center"/>
              <w:rPr>
                <w:rFonts w:ascii="宋体" w:hAnsi="宋体" w:cs="宋体"/>
                <w:sz w:val="21"/>
                <w:szCs w:val="21"/>
              </w:rPr>
            </w:pPr>
            <w:r>
              <w:rPr>
                <w:rFonts w:hint="eastAsia" w:ascii="宋体" w:hAnsi="宋体" w:cs="宋体"/>
                <w:sz w:val="21"/>
                <w:szCs w:val="21"/>
              </w:rPr>
              <w:t>服务阶段</w:t>
            </w:r>
          </w:p>
        </w:tc>
        <w:tc>
          <w:tcPr>
            <w:tcW w:w="3937" w:type="dxa"/>
            <w:gridSpan w:val="2"/>
            <w:noWrap/>
            <w:vAlign w:val="center"/>
          </w:tcPr>
          <w:p w14:paraId="7B6F6C1F">
            <w:pPr>
              <w:jc w:val="center"/>
              <w:rPr>
                <w:rFonts w:ascii="宋体" w:hAnsi="宋体" w:cs="宋体"/>
                <w:sz w:val="21"/>
                <w:szCs w:val="21"/>
              </w:rPr>
            </w:pPr>
            <w:r>
              <w:rPr>
                <w:rFonts w:hint="eastAsia" w:ascii="宋体" w:hAnsi="宋体" w:cs="宋体"/>
                <w:sz w:val="21"/>
                <w:szCs w:val="21"/>
              </w:rPr>
              <w:t>服务范围及工作内容</w:t>
            </w:r>
          </w:p>
        </w:tc>
        <w:tc>
          <w:tcPr>
            <w:tcW w:w="4076" w:type="dxa"/>
            <w:gridSpan w:val="3"/>
            <w:noWrap/>
            <w:vAlign w:val="center"/>
          </w:tcPr>
          <w:p w14:paraId="509E5D00">
            <w:pPr>
              <w:jc w:val="center"/>
              <w:rPr>
                <w:rFonts w:ascii="宋体" w:hAnsi="宋体" w:cs="宋体"/>
                <w:sz w:val="21"/>
                <w:szCs w:val="21"/>
              </w:rPr>
            </w:pPr>
            <w:r>
              <w:rPr>
                <w:rFonts w:hint="eastAsia" w:ascii="宋体" w:hAnsi="宋体" w:cs="宋体"/>
                <w:sz w:val="21"/>
                <w:szCs w:val="21"/>
              </w:rPr>
              <w:t>酬金</w:t>
            </w:r>
          </w:p>
        </w:tc>
        <w:tc>
          <w:tcPr>
            <w:tcW w:w="766" w:type="dxa"/>
            <w:noWrap/>
            <w:vAlign w:val="center"/>
          </w:tcPr>
          <w:p w14:paraId="1EE9AA5B">
            <w:pPr>
              <w:jc w:val="center"/>
              <w:rPr>
                <w:rFonts w:ascii="宋体" w:hAnsi="宋体" w:cs="宋体"/>
                <w:sz w:val="21"/>
                <w:szCs w:val="21"/>
              </w:rPr>
            </w:pPr>
            <w:r>
              <w:rPr>
                <w:rFonts w:hint="eastAsia" w:ascii="宋体" w:hAnsi="宋体" w:cs="宋体"/>
                <w:sz w:val="21"/>
                <w:szCs w:val="21"/>
              </w:rPr>
              <w:t>备注</w:t>
            </w:r>
          </w:p>
        </w:tc>
      </w:tr>
      <w:tr w14:paraId="2DD79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158" w:type="dxa"/>
            <w:vMerge w:val="continue"/>
            <w:noWrap/>
            <w:vAlign w:val="center"/>
          </w:tcPr>
          <w:p w14:paraId="58C2980F">
            <w:pPr>
              <w:jc w:val="center"/>
              <w:rPr>
                <w:rFonts w:ascii="宋体" w:hAnsi="宋体" w:cs="宋体"/>
                <w:sz w:val="21"/>
                <w:szCs w:val="21"/>
              </w:rPr>
            </w:pPr>
          </w:p>
        </w:tc>
        <w:tc>
          <w:tcPr>
            <w:tcW w:w="1693" w:type="dxa"/>
            <w:noWrap/>
            <w:vAlign w:val="center"/>
          </w:tcPr>
          <w:p w14:paraId="239CF741">
            <w:pPr>
              <w:jc w:val="center"/>
              <w:rPr>
                <w:rFonts w:ascii="宋体" w:hAnsi="宋体" w:cs="宋体"/>
                <w:sz w:val="21"/>
                <w:szCs w:val="21"/>
              </w:rPr>
            </w:pPr>
            <w:r>
              <w:rPr>
                <w:rFonts w:hint="eastAsia" w:ascii="宋体" w:hAnsi="宋体" w:cs="宋体"/>
                <w:sz w:val="21"/>
                <w:szCs w:val="21"/>
              </w:rPr>
              <w:t>服务范围</w:t>
            </w:r>
          </w:p>
        </w:tc>
        <w:tc>
          <w:tcPr>
            <w:tcW w:w="2244" w:type="dxa"/>
            <w:noWrap/>
            <w:vAlign w:val="center"/>
          </w:tcPr>
          <w:p w14:paraId="07C115DD">
            <w:pPr>
              <w:jc w:val="center"/>
              <w:rPr>
                <w:rFonts w:ascii="宋体" w:hAnsi="宋体" w:cs="宋体"/>
                <w:sz w:val="21"/>
                <w:szCs w:val="21"/>
              </w:rPr>
            </w:pPr>
            <w:r>
              <w:rPr>
                <w:rFonts w:hint="eastAsia" w:ascii="宋体" w:hAnsi="宋体" w:cs="宋体"/>
                <w:sz w:val="21"/>
                <w:szCs w:val="21"/>
              </w:rPr>
              <w:t>工作内容</w:t>
            </w:r>
          </w:p>
        </w:tc>
        <w:tc>
          <w:tcPr>
            <w:tcW w:w="1173" w:type="dxa"/>
            <w:noWrap/>
            <w:vAlign w:val="center"/>
          </w:tcPr>
          <w:p w14:paraId="103BD37C">
            <w:pPr>
              <w:jc w:val="center"/>
              <w:rPr>
                <w:rFonts w:ascii="宋体" w:hAnsi="宋体" w:cs="宋体"/>
                <w:sz w:val="21"/>
                <w:szCs w:val="21"/>
              </w:rPr>
            </w:pPr>
            <w:r>
              <w:rPr>
                <w:rFonts w:hint="eastAsia" w:ascii="宋体" w:hAnsi="宋体" w:cs="宋体"/>
                <w:sz w:val="21"/>
                <w:szCs w:val="21"/>
              </w:rPr>
              <w:t>收费</w:t>
            </w:r>
          </w:p>
          <w:p w14:paraId="5119E131">
            <w:pPr>
              <w:jc w:val="center"/>
              <w:rPr>
                <w:rFonts w:ascii="宋体" w:hAnsi="宋体" w:cs="宋体"/>
                <w:sz w:val="21"/>
                <w:szCs w:val="21"/>
              </w:rPr>
            </w:pPr>
            <w:r>
              <w:rPr>
                <w:rFonts w:hint="eastAsia" w:ascii="宋体" w:hAnsi="宋体" w:cs="宋体"/>
                <w:sz w:val="21"/>
                <w:szCs w:val="21"/>
              </w:rPr>
              <w:t>基数</w:t>
            </w:r>
          </w:p>
        </w:tc>
        <w:tc>
          <w:tcPr>
            <w:tcW w:w="1676" w:type="dxa"/>
            <w:noWrap/>
            <w:vAlign w:val="center"/>
          </w:tcPr>
          <w:p w14:paraId="77E70F16">
            <w:pPr>
              <w:jc w:val="center"/>
              <w:rPr>
                <w:rFonts w:ascii="宋体" w:hAnsi="宋体" w:cs="宋体"/>
                <w:sz w:val="21"/>
                <w:szCs w:val="21"/>
              </w:rPr>
            </w:pPr>
            <w:r>
              <w:rPr>
                <w:rFonts w:hint="eastAsia" w:ascii="宋体" w:hAnsi="宋体" w:cs="宋体"/>
                <w:sz w:val="21"/>
                <w:szCs w:val="21"/>
              </w:rPr>
              <w:t>收费标准（比例）</w:t>
            </w:r>
          </w:p>
        </w:tc>
        <w:tc>
          <w:tcPr>
            <w:tcW w:w="1227" w:type="dxa"/>
            <w:noWrap/>
            <w:vAlign w:val="center"/>
          </w:tcPr>
          <w:p w14:paraId="43CFE6DD">
            <w:pPr>
              <w:jc w:val="center"/>
              <w:rPr>
                <w:rFonts w:ascii="宋体" w:hAnsi="宋体" w:cs="宋体"/>
                <w:sz w:val="21"/>
                <w:szCs w:val="21"/>
              </w:rPr>
            </w:pPr>
            <w:r>
              <w:rPr>
                <w:rFonts w:hint="eastAsia" w:ascii="宋体" w:hAnsi="宋体" w:cs="宋体"/>
                <w:sz w:val="21"/>
                <w:szCs w:val="21"/>
              </w:rPr>
              <w:t>酬金数额（万元）</w:t>
            </w:r>
          </w:p>
        </w:tc>
        <w:tc>
          <w:tcPr>
            <w:tcW w:w="766" w:type="dxa"/>
            <w:noWrap/>
            <w:vAlign w:val="center"/>
          </w:tcPr>
          <w:p w14:paraId="41E3B46B">
            <w:pPr>
              <w:jc w:val="center"/>
              <w:rPr>
                <w:rFonts w:ascii="宋体" w:hAnsi="宋体" w:cs="宋体"/>
                <w:sz w:val="21"/>
                <w:szCs w:val="21"/>
              </w:rPr>
            </w:pPr>
          </w:p>
        </w:tc>
      </w:tr>
      <w:tr w14:paraId="585B2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restart"/>
            <w:noWrap/>
            <w:vAlign w:val="center"/>
          </w:tcPr>
          <w:p w14:paraId="2B626008">
            <w:pPr>
              <w:jc w:val="center"/>
              <w:rPr>
                <w:rFonts w:ascii="宋体" w:hAnsi="宋体" w:cs="宋体"/>
                <w:sz w:val="21"/>
                <w:szCs w:val="21"/>
              </w:rPr>
            </w:pPr>
            <w:r>
              <w:rPr>
                <w:rFonts w:hint="eastAsia" w:ascii="宋体" w:hAnsi="宋体" w:cs="宋体"/>
                <w:sz w:val="21"/>
                <w:szCs w:val="21"/>
              </w:rPr>
              <w:t>决策阶段</w:t>
            </w:r>
          </w:p>
        </w:tc>
        <w:tc>
          <w:tcPr>
            <w:tcW w:w="1693" w:type="dxa"/>
            <w:noWrap/>
            <w:vAlign w:val="center"/>
          </w:tcPr>
          <w:p w14:paraId="1BFF43E3">
            <w:pPr>
              <w:jc w:val="center"/>
              <w:rPr>
                <w:rFonts w:ascii="宋体" w:hAnsi="宋体" w:cs="宋体"/>
                <w:sz w:val="21"/>
                <w:szCs w:val="21"/>
              </w:rPr>
            </w:pPr>
            <w:r>
              <w:rPr>
                <w:rFonts w:hint="eastAsia" w:ascii="宋体" w:hAnsi="宋体" w:cs="宋体"/>
                <w:sz w:val="21"/>
                <w:szCs w:val="21"/>
              </w:rPr>
              <w:t>投资估算</w:t>
            </w:r>
          </w:p>
        </w:tc>
        <w:tc>
          <w:tcPr>
            <w:tcW w:w="2244" w:type="dxa"/>
            <w:noWrap/>
            <w:vAlign w:val="center"/>
          </w:tcPr>
          <w:p w14:paraId="0B3B6912">
            <w:pPr>
              <w:jc w:val="center"/>
              <w:rPr>
                <w:rFonts w:ascii="宋体" w:hAnsi="宋体" w:cs="宋体"/>
                <w:sz w:val="21"/>
                <w:szCs w:val="21"/>
              </w:rPr>
            </w:pPr>
            <w:r>
              <w:rPr>
                <w:rFonts w:hint="eastAsia" w:ascii="宋体" w:hAnsi="宋体" w:cs="宋体"/>
                <w:sz w:val="21"/>
                <w:szCs w:val="21"/>
              </w:rPr>
              <w:t>□编制□审核□调整</w:t>
            </w:r>
          </w:p>
        </w:tc>
        <w:tc>
          <w:tcPr>
            <w:tcW w:w="1173" w:type="dxa"/>
            <w:noWrap/>
            <w:vAlign w:val="center"/>
          </w:tcPr>
          <w:p w14:paraId="485A7B38">
            <w:pPr>
              <w:jc w:val="center"/>
              <w:rPr>
                <w:rFonts w:ascii="宋体" w:hAnsi="宋体" w:cs="宋体"/>
                <w:sz w:val="21"/>
                <w:szCs w:val="21"/>
              </w:rPr>
            </w:pPr>
          </w:p>
        </w:tc>
        <w:tc>
          <w:tcPr>
            <w:tcW w:w="1676" w:type="dxa"/>
            <w:noWrap/>
            <w:vAlign w:val="center"/>
          </w:tcPr>
          <w:p w14:paraId="71D43B4E">
            <w:pPr>
              <w:jc w:val="center"/>
              <w:rPr>
                <w:rFonts w:ascii="宋体" w:hAnsi="宋体" w:cs="宋体"/>
                <w:sz w:val="21"/>
                <w:szCs w:val="21"/>
              </w:rPr>
            </w:pPr>
          </w:p>
        </w:tc>
        <w:tc>
          <w:tcPr>
            <w:tcW w:w="1227" w:type="dxa"/>
            <w:noWrap/>
            <w:vAlign w:val="center"/>
          </w:tcPr>
          <w:p w14:paraId="7BB2E417">
            <w:pPr>
              <w:jc w:val="center"/>
              <w:rPr>
                <w:rFonts w:ascii="宋体" w:hAnsi="宋体" w:cs="宋体"/>
                <w:sz w:val="21"/>
                <w:szCs w:val="21"/>
              </w:rPr>
            </w:pPr>
          </w:p>
        </w:tc>
        <w:tc>
          <w:tcPr>
            <w:tcW w:w="766" w:type="dxa"/>
            <w:noWrap/>
            <w:vAlign w:val="center"/>
          </w:tcPr>
          <w:p w14:paraId="7570B276">
            <w:pPr>
              <w:jc w:val="center"/>
              <w:rPr>
                <w:rFonts w:ascii="宋体" w:hAnsi="宋体" w:cs="宋体"/>
                <w:sz w:val="21"/>
                <w:szCs w:val="21"/>
              </w:rPr>
            </w:pPr>
          </w:p>
        </w:tc>
      </w:tr>
      <w:tr w14:paraId="572B0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ign w:val="center"/>
          </w:tcPr>
          <w:p w14:paraId="1C4CD327">
            <w:pPr>
              <w:jc w:val="center"/>
              <w:rPr>
                <w:rFonts w:ascii="宋体" w:hAnsi="宋体" w:cs="宋体"/>
                <w:sz w:val="21"/>
                <w:szCs w:val="21"/>
              </w:rPr>
            </w:pPr>
          </w:p>
        </w:tc>
        <w:tc>
          <w:tcPr>
            <w:tcW w:w="1693" w:type="dxa"/>
            <w:noWrap/>
            <w:vAlign w:val="center"/>
          </w:tcPr>
          <w:p w14:paraId="46E08A3D">
            <w:pPr>
              <w:jc w:val="center"/>
              <w:rPr>
                <w:rFonts w:ascii="宋体" w:hAnsi="宋体" w:cs="宋体"/>
                <w:sz w:val="21"/>
                <w:szCs w:val="21"/>
              </w:rPr>
            </w:pPr>
            <w:r>
              <w:rPr>
                <w:rFonts w:hint="eastAsia" w:ascii="宋体" w:hAnsi="宋体" w:cs="宋体"/>
                <w:sz w:val="21"/>
                <w:szCs w:val="21"/>
              </w:rPr>
              <w:t>经济评价</w:t>
            </w:r>
          </w:p>
        </w:tc>
        <w:tc>
          <w:tcPr>
            <w:tcW w:w="2244" w:type="dxa"/>
            <w:noWrap/>
            <w:vAlign w:val="center"/>
          </w:tcPr>
          <w:p w14:paraId="3CAD6FD0">
            <w:pPr>
              <w:jc w:val="center"/>
              <w:rPr>
                <w:rFonts w:ascii="宋体" w:hAnsi="宋体" w:cs="宋体"/>
                <w:sz w:val="21"/>
                <w:szCs w:val="21"/>
              </w:rPr>
            </w:pPr>
            <w:r>
              <w:rPr>
                <w:rFonts w:hint="eastAsia" w:ascii="宋体" w:hAnsi="宋体" w:cs="宋体"/>
                <w:sz w:val="21"/>
                <w:szCs w:val="21"/>
              </w:rPr>
              <w:t>□编制□审核□调整</w:t>
            </w:r>
          </w:p>
        </w:tc>
        <w:tc>
          <w:tcPr>
            <w:tcW w:w="1173" w:type="dxa"/>
            <w:noWrap/>
            <w:vAlign w:val="center"/>
          </w:tcPr>
          <w:p w14:paraId="70387B6D">
            <w:pPr>
              <w:jc w:val="center"/>
              <w:rPr>
                <w:rFonts w:ascii="宋体" w:hAnsi="宋体" w:cs="宋体"/>
                <w:sz w:val="21"/>
                <w:szCs w:val="21"/>
              </w:rPr>
            </w:pPr>
          </w:p>
        </w:tc>
        <w:tc>
          <w:tcPr>
            <w:tcW w:w="1676" w:type="dxa"/>
            <w:noWrap/>
            <w:vAlign w:val="center"/>
          </w:tcPr>
          <w:p w14:paraId="10DEEB00">
            <w:pPr>
              <w:jc w:val="center"/>
              <w:rPr>
                <w:rFonts w:ascii="宋体" w:hAnsi="宋体" w:cs="宋体"/>
                <w:sz w:val="21"/>
                <w:szCs w:val="21"/>
              </w:rPr>
            </w:pPr>
          </w:p>
        </w:tc>
        <w:tc>
          <w:tcPr>
            <w:tcW w:w="1227" w:type="dxa"/>
            <w:noWrap/>
            <w:vAlign w:val="center"/>
          </w:tcPr>
          <w:p w14:paraId="638D909A">
            <w:pPr>
              <w:jc w:val="center"/>
              <w:rPr>
                <w:rFonts w:ascii="宋体" w:hAnsi="宋体" w:cs="宋体"/>
                <w:sz w:val="21"/>
                <w:szCs w:val="21"/>
              </w:rPr>
            </w:pPr>
          </w:p>
        </w:tc>
        <w:tc>
          <w:tcPr>
            <w:tcW w:w="766" w:type="dxa"/>
            <w:noWrap/>
            <w:vAlign w:val="center"/>
          </w:tcPr>
          <w:p w14:paraId="4F8B9733">
            <w:pPr>
              <w:jc w:val="center"/>
              <w:rPr>
                <w:rFonts w:ascii="宋体" w:hAnsi="宋体" w:cs="宋体"/>
                <w:sz w:val="21"/>
                <w:szCs w:val="21"/>
              </w:rPr>
            </w:pPr>
          </w:p>
        </w:tc>
      </w:tr>
      <w:tr w14:paraId="017D1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ign w:val="center"/>
          </w:tcPr>
          <w:p w14:paraId="30A34F79">
            <w:pPr>
              <w:jc w:val="center"/>
              <w:rPr>
                <w:rFonts w:ascii="宋体" w:hAnsi="宋体" w:cs="宋体"/>
                <w:sz w:val="21"/>
                <w:szCs w:val="21"/>
              </w:rPr>
            </w:pPr>
          </w:p>
        </w:tc>
        <w:tc>
          <w:tcPr>
            <w:tcW w:w="1693" w:type="dxa"/>
            <w:noWrap/>
            <w:vAlign w:val="center"/>
          </w:tcPr>
          <w:p w14:paraId="498CCAEC">
            <w:pPr>
              <w:jc w:val="center"/>
              <w:rPr>
                <w:rFonts w:ascii="宋体" w:hAnsi="宋体" w:cs="宋体"/>
                <w:sz w:val="21"/>
                <w:szCs w:val="21"/>
              </w:rPr>
            </w:pPr>
            <w:r>
              <w:rPr>
                <w:rFonts w:hint="eastAsia" w:ascii="宋体" w:hAnsi="宋体" w:cs="宋体"/>
                <w:sz w:val="21"/>
                <w:szCs w:val="21"/>
              </w:rPr>
              <w:t>其它：</w:t>
            </w:r>
          </w:p>
        </w:tc>
        <w:tc>
          <w:tcPr>
            <w:tcW w:w="2244" w:type="dxa"/>
            <w:noWrap/>
            <w:vAlign w:val="center"/>
          </w:tcPr>
          <w:p w14:paraId="73F78F3E">
            <w:pPr>
              <w:jc w:val="center"/>
              <w:rPr>
                <w:rFonts w:ascii="宋体" w:hAnsi="宋体" w:cs="宋体"/>
                <w:sz w:val="21"/>
                <w:szCs w:val="21"/>
              </w:rPr>
            </w:pPr>
          </w:p>
        </w:tc>
        <w:tc>
          <w:tcPr>
            <w:tcW w:w="1173" w:type="dxa"/>
            <w:noWrap/>
            <w:vAlign w:val="center"/>
          </w:tcPr>
          <w:p w14:paraId="6201ADF9">
            <w:pPr>
              <w:jc w:val="center"/>
              <w:rPr>
                <w:rFonts w:ascii="宋体" w:hAnsi="宋体" w:cs="宋体"/>
                <w:sz w:val="21"/>
                <w:szCs w:val="21"/>
              </w:rPr>
            </w:pPr>
          </w:p>
        </w:tc>
        <w:tc>
          <w:tcPr>
            <w:tcW w:w="1676" w:type="dxa"/>
            <w:noWrap/>
            <w:vAlign w:val="center"/>
          </w:tcPr>
          <w:p w14:paraId="08E5E2E9">
            <w:pPr>
              <w:jc w:val="center"/>
              <w:rPr>
                <w:rFonts w:ascii="宋体" w:hAnsi="宋体" w:cs="宋体"/>
                <w:sz w:val="21"/>
                <w:szCs w:val="21"/>
              </w:rPr>
            </w:pPr>
          </w:p>
        </w:tc>
        <w:tc>
          <w:tcPr>
            <w:tcW w:w="1227" w:type="dxa"/>
            <w:noWrap/>
            <w:vAlign w:val="center"/>
          </w:tcPr>
          <w:p w14:paraId="4C9800D6">
            <w:pPr>
              <w:jc w:val="center"/>
              <w:rPr>
                <w:rFonts w:ascii="宋体" w:hAnsi="宋体" w:cs="宋体"/>
                <w:sz w:val="21"/>
                <w:szCs w:val="21"/>
              </w:rPr>
            </w:pPr>
          </w:p>
        </w:tc>
        <w:tc>
          <w:tcPr>
            <w:tcW w:w="766" w:type="dxa"/>
            <w:noWrap/>
            <w:vAlign w:val="center"/>
          </w:tcPr>
          <w:p w14:paraId="06DF4198">
            <w:pPr>
              <w:jc w:val="center"/>
              <w:rPr>
                <w:rFonts w:ascii="宋体" w:hAnsi="宋体" w:cs="宋体"/>
                <w:sz w:val="21"/>
                <w:szCs w:val="21"/>
              </w:rPr>
            </w:pPr>
          </w:p>
        </w:tc>
      </w:tr>
      <w:tr w14:paraId="31855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restart"/>
            <w:noWrap/>
            <w:vAlign w:val="center"/>
          </w:tcPr>
          <w:p w14:paraId="4D9BAA99">
            <w:pPr>
              <w:jc w:val="center"/>
              <w:rPr>
                <w:rFonts w:ascii="宋体" w:hAnsi="宋体" w:cs="宋体"/>
                <w:sz w:val="21"/>
                <w:szCs w:val="21"/>
              </w:rPr>
            </w:pPr>
            <w:r>
              <w:rPr>
                <w:rFonts w:hint="eastAsia" w:ascii="宋体" w:hAnsi="宋体" w:cs="宋体"/>
                <w:sz w:val="21"/>
                <w:szCs w:val="21"/>
              </w:rPr>
              <w:t>设计阶段</w:t>
            </w:r>
          </w:p>
        </w:tc>
        <w:tc>
          <w:tcPr>
            <w:tcW w:w="1693" w:type="dxa"/>
            <w:noWrap/>
            <w:vAlign w:val="center"/>
          </w:tcPr>
          <w:p w14:paraId="2DAE2222">
            <w:pPr>
              <w:jc w:val="center"/>
              <w:rPr>
                <w:rFonts w:ascii="宋体" w:hAnsi="宋体" w:cs="宋体"/>
                <w:sz w:val="21"/>
                <w:szCs w:val="21"/>
              </w:rPr>
            </w:pPr>
            <w:r>
              <w:rPr>
                <w:rFonts w:hint="eastAsia" w:ascii="宋体" w:hAnsi="宋体" w:cs="宋体"/>
                <w:sz w:val="21"/>
                <w:szCs w:val="21"/>
              </w:rPr>
              <w:t>设计概算</w:t>
            </w:r>
          </w:p>
        </w:tc>
        <w:tc>
          <w:tcPr>
            <w:tcW w:w="2244" w:type="dxa"/>
            <w:noWrap/>
            <w:vAlign w:val="center"/>
          </w:tcPr>
          <w:p w14:paraId="7F31BEB5">
            <w:pPr>
              <w:jc w:val="center"/>
              <w:rPr>
                <w:rFonts w:ascii="宋体" w:hAnsi="宋体" w:cs="宋体"/>
                <w:sz w:val="21"/>
                <w:szCs w:val="21"/>
              </w:rPr>
            </w:pPr>
            <w:r>
              <w:rPr>
                <w:rFonts w:hint="eastAsia" w:ascii="宋体" w:hAnsi="宋体" w:cs="宋体"/>
                <w:sz w:val="21"/>
                <w:szCs w:val="21"/>
              </w:rPr>
              <w:t>□编制□审核□调整</w:t>
            </w:r>
          </w:p>
        </w:tc>
        <w:tc>
          <w:tcPr>
            <w:tcW w:w="1173" w:type="dxa"/>
            <w:noWrap/>
            <w:vAlign w:val="center"/>
          </w:tcPr>
          <w:p w14:paraId="14978C17">
            <w:pPr>
              <w:jc w:val="center"/>
              <w:rPr>
                <w:rFonts w:ascii="宋体" w:hAnsi="宋体" w:cs="宋体"/>
                <w:sz w:val="21"/>
                <w:szCs w:val="21"/>
              </w:rPr>
            </w:pPr>
          </w:p>
        </w:tc>
        <w:tc>
          <w:tcPr>
            <w:tcW w:w="1676" w:type="dxa"/>
            <w:noWrap/>
            <w:vAlign w:val="center"/>
          </w:tcPr>
          <w:p w14:paraId="383110EE">
            <w:pPr>
              <w:jc w:val="center"/>
              <w:rPr>
                <w:rFonts w:ascii="宋体" w:hAnsi="宋体" w:cs="宋体"/>
                <w:sz w:val="21"/>
                <w:szCs w:val="21"/>
              </w:rPr>
            </w:pPr>
          </w:p>
        </w:tc>
        <w:tc>
          <w:tcPr>
            <w:tcW w:w="1227" w:type="dxa"/>
            <w:noWrap/>
            <w:vAlign w:val="center"/>
          </w:tcPr>
          <w:p w14:paraId="70648314">
            <w:pPr>
              <w:jc w:val="center"/>
              <w:rPr>
                <w:rFonts w:ascii="宋体" w:hAnsi="宋体" w:cs="宋体"/>
                <w:sz w:val="21"/>
                <w:szCs w:val="21"/>
              </w:rPr>
            </w:pPr>
          </w:p>
        </w:tc>
        <w:tc>
          <w:tcPr>
            <w:tcW w:w="766" w:type="dxa"/>
            <w:noWrap/>
            <w:vAlign w:val="center"/>
          </w:tcPr>
          <w:p w14:paraId="3BF91CEC">
            <w:pPr>
              <w:jc w:val="center"/>
              <w:rPr>
                <w:rFonts w:ascii="宋体" w:hAnsi="宋体" w:cs="宋体"/>
                <w:sz w:val="21"/>
                <w:szCs w:val="21"/>
              </w:rPr>
            </w:pPr>
          </w:p>
        </w:tc>
      </w:tr>
      <w:tr w14:paraId="796E3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ign w:val="center"/>
          </w:tcPr>
          <w:p w14:paraId="13727968">
            <w:pPr>
              <w:jc w:val="center"/>
              <w:rPr>
                <w:rFonts w:ascii="宋体" w:hAnsi="宋体" w:cs="宋体"/>
                <w:sz w:val="21"/>
                <w:szCs w:val="21"/>
              </w:rPr>
            </w:pPr>
          </w:p>
        </w:tc>
        <w:tc>
          <w:tcPr>
            <w:tcW w:w="1693" w:type="dxa"/>
            <w:noWrap/>
            <w:vAlign w:val="center"/>
          </w:tcPr>
          <w:p w14:paraId="34C59957">
            <w:pPr>
              <w:jc w:val="center"/>
              <w:rPr>
                <w:rFonts w:ascii="宋体" w:hAnsi="宋体" w:cs="宋体"/>
                <w:sz w:val="21"/>
                <w:szCs w:val="21"/>
              </w:rPr>
            </w:pPr>
            <w:r>
              <w:rPr>
                <w:rFonts w:hint="eastAsia" w:ascii="宋体" w:hAnsi="宋体" w:cs="宋体"/>
                <w:sz w:val="21"/>
                <w:szCs w:val="21"/>
              </w:rPr>
              <w:t>施工图预算</w:t>
            </w:r>
          </w:p>
        </w:tc>
        <w:tc>
          <w:tcPr>
            <w:tcW w:w="2244" w:type="dxa"/>
            <w:noWrap/>
            <w:vAlign w:val="center"/>
          </w:tcPr>
          <w:p w14:paraId="465BCE47">
            <w:pPr>
              <w:jc w:val="center"/>
              <w:rPr>
                <w:rFonts w:ascii="宋体" w:hAnsi="宋体" w:cs="宋体"/>
                <w:sz w:val="21"/>
                <w:szCs w:val="21"/>
              </w:rPr>
            </w:pPr>
            <w:r>
              <w:rPr>
                <w:rFonts w:hint="eastAsia" w:ascii="宋体" w:hAnsi="宋体" w:cs="宋体"/>
                <w:sz w:val="21"/>
                <w:szCs w:val="21"/>
              </w:rPr>
              <w:t>□编制□审核□调整</w:t>
            </w:r>
          </w:p>
        </w:tc>
        <w:tc>
          <w:tcPr>
            <w:tcW w:w="1173" w:type="dxa"/>
            <w:noWrap/>
            <w:vAlign w:val="center"/>
          </w:tcPr>
          <w:p w14:paraId="54EC9DAC">
            <w:pPr>
              <w:jc w:val="center"/>
              <w:rPr>
                <w:rFonts w:ascii="宋体" w:hAnsi="宋体" w:cs="宋体"/>
                <w:sz w:val="21"/>
                <w:szCs w:val="21"/>
              </w:rPr>
            </w:pPr>
          </w:p>
        </w:tc>
        <w:tc>
          <w:tcPr>
            <w:tcW w:w="1676" w:type="dxa"/>
            <w:noWrap/>
            <w:vAlign w:val="center"/>
          </w:tcPr>
          <w:p w14:paraId="7A1E263F">
            <w:pPr>
              <w:jc w:val="center"/>
              <w:rPr>
                <w:rFonts w:ascii="宋体" w:hAnsi="宋体" w:cs="宋体"/>
                <w:sz w:val="21"/>
                <w:szCs w:val="21"/>
              </w:rPr>
            </w:pPr>
          </w:p>
        </w:tc>
        <w:tc>
          <w:tcPr>
            <w:tcW w:w="1227" w:type="dxa"/>
            <w:noWrap/>
            <w:vAlign w:val="center"/>
          </w:tcPr>
          <w:p w14:paraId="7B73F534">
            <w:pPr>
              <w:jc w:val="center"/>
              <w:rPr>
                <w:rFonts w:ascii="宋体" w:hAnsi="宋体" w:cs="宋体"/>
                <w:sz w:val="21"/>
                <w:szCs w:val="21"/>
              </w:rPr>
            </w:pPr>
          </w:p>
        </w:tc>
        <w:tc>
          <w:tcPr>
            <w:tcW w:w="766" w:type="dxa"/>
            <w:noWrap/>
            <w:vAlign w:val="center"/>
          </w:tcPr>
          <w:p w14:paraId="26DF7347">
            <w:pPr>
              <w:jc w:val="center"/>
              <w:rPr>
                <w:rFonts w:ascii="宋体" w:hAnsi="宋体" w:cs="宋体"/>
                <w:sz w:val="21"/>
                <w:szCs w:val="21"/>
              </w:rPr>
            </w:pPr>
          </w:p>
        </w:tc>
      </w:tr>
      <w:tr w14:paraId="3C5CD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ign w:val="center"/>
          </w:tcPr>
          <w:p w14:paraId="3DB483B9">
            <w:pPr>
              <w:jc w:val="center"/>
              <w:rPr>
                <w:rFonts w:ascii="宋体" w:hAnsi="宋体" w:cs="宋体"/>
                <w:sz w:val="21"/>
                <w:szCs w:val="21"/>
              </w:rPr>
            </w:pPr>
          </w:p>
        </w:tc>
        <w:tc>
          <w:tcPr>
            <w:tcW w:w="1693" w:type="dxa"/>
            <w:noWrap/>
            <w:vAlign w:val="center"/>
          </w:tcPr>
          <w:p w14:paraId="0C37B9F0">
            <w:pPr>
              <w:jc w:val="center"/>
              <w:rPr>
                <w:rFonts w:ascii="宋体" w:hAnsi="宋体" w:cs="宋体"/>
                <w:sz w:val="21"/>
                <w:szCs w:val="21"/>
              </w:rPr>
            </w:pPr>
            <w:r>
              <w:rPr>
                <w:rFonts w:hint="eastAsia" w:ascii="宋体" w:hAnsi="宋体" w:cs="宋体"/>
                <w:sz w:val="21"/>
                <w:szCs w:val="21"/>
              </w:rPr>
              <w:t>其他：</w:t>
            </w:r>
          </w:p>
        </w:tc>
        <w:tc>
          <w:tcPr>
            <w:tcW w:w="2244" w:type="dxa"/>
            <w:noWrap/>
            <w:vAlign w:val="center"/>
          </w:tcPr>
          <w:p w14:paraId="6772AE1F">
            <w:pPr>
              <w:jc w:val="center"/>
              <w:rPr>
                <w:rFonts w:ascii="宋体" w:hAnsi="宋体" w:cs="宋体"/>
                <w:sz w:val="21"/>
                <w:szCs w:val="21"/>
              </w:rPr>
            </w:pPr>
          </w:p>
        </w:tc>
        <w:tc>
          <w:tcPr>
            <w:tcW w:w="1173" w:type="dxa"/>
            <w:noWrap/>
            <w:vAlign w:val="center"/>
          </w:tcPr>
          <w:p w14:paraId="216E4DAE">
            <w:pPr>
              <w:jc w:val="center"/>
              <w:rPr>
                <w:rFonts w:ascii="宋体" w:hAnsi="宋体" w:cs="宋体"/>
                <w:sz w:val="21"/>
                <w:szCs w:val="21"/>
              </w:rPr>
            </w:pPr>
          </w:p>
        </w:tc>
        <w:tc>
          <w:tcPr>
            <w:tcW w:w="1676" w:type="dxa"/>
            <w:noWrap/>
            <w:vAlign w:val="center"/>
          </w:tcPr>
          <w:p w14:paraId="1C3E38FC">
            <w:pPr>
              <w:jc w:val="center"/>
              <w:rPr>
                <w:rFonts w:ascii="宋体" w:hAnsi="宋体" w:cs="宋体"/>
                <w:sz w:val="21"/>
                <w:szCs w:val="21"/>
              </w:rPr>
            </w:pPr>
          </w:p>
        </w:tc>
        <w:tc>
          <w:tcPr>
            <w:tcW w:w="1227" w:type="dxa"/>
            <w:noWrap/>
            <w:vAlign w:val="center"/>
          </w:tcPr>
          <w:p w14:paraId="040FC937">
            <w:pPr>
              <w:jc w:val="center"/>
              <w:rPr>
                <w:rFonts w:ascii="宋体" w:hAnsi="宋体" w:cs="宋体"/>
                <w:sz w:val="21"/>
                <w:szCs w:val="21"/>
              </w:rPr>
            </w:pPr>
          </w:p>
        </w:tc>
        <w:tc>
          <w:tcPr>
            <w:tcW w:w="766" w:type="dxa"/>
            <w:noWrap/>
            <w:vAlign w:val="center"/>
          </w:tcPr>
          <w:p w14:paraId="4CEB2C47">
            <w:pPr>
              <w:jc w:val="center"/>
              <w:rPr>
                <w:rFonts w:ascii="宋体" w:hAnsi="宋体" w:cs="宋体"/>
                <w:sz w:val="21"/>
                <w:szCs w:val="21"/>
              </w:rPr>
            </w:pPr>
          </w:p>
        </w:tc>
      </w:tr>
      <w:tr w14:paraId="395A7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jc w:val="center"/>
        </w:trPr>
        <w:tc>
          <w:tcPr>
            <w:tcW w:w="1158" w:type="dxa"/>
            <w:vMerge w:val="restart"/>
            <w:noWrap/>
            <w:vAlign w:val="center"/>
          </w:tcPr>
          <w:p w14:paraId="31A6A458">
            <w:pPr>
              <w:jc w:val="center"/>
              <w:rPr>
                <w:rFonts w:ascii="宋体" w:hAnsi="宋体" w:cs="宋体"/>
                <w:sz w:val="21"/>
                <w:szCs w:val="21"/>
              </w:rPr>
            </w:pPr>
            <w:r>
              <w:rPr>
                <w:rFonts w:hint="eastAsia" w:ascii="宋体" w:hAnsi="宋体" w:cs="宋体"/>
                <w:sz w:val="21"/>
                <w:szCs w:val="21"/>
              </w:rPr>
              <w:t>发承包</w:t>
            </w:r>
          </w:p>
          <w:p w14:paraId="096A7CED">
            <w:pPr>
              <w:jc w:val="center"/>
              <w:rPr>
                <w:rFonts w:ascii="宋体" w:hAnsi="宋体" w:cs="宋体"/>
                <w:sz w:val="21"/>
                <w:szCs w:val="21"/>
              </w:rPr>
            </w:pPr>
            <w:r>
              <w:rPr>
                <w:rFonts w:hint="eastAsia" w:ascii="宋体" w:hAnsi="宋体" w:cs="宋体"/>
                <w:sz w:val="21"/>
                <w:szCs w:val="21"/>
              </w:rPr>
              <w:t>阶段</w:t>
            </w:r>
          </w:p>
        </w:tc>
        <w:tc>
          <w:tcPr>
            <w:tcW w:w="1693" w:type="dxa"/>
            <w:noWrap/>
            <w:vAlign w:val="center"/>
          </w:tcPr>
          <w:p w14:paraId="727D790B">
            <w:pPr>
              <w:jc w:val="center"/>
              <w:rPr>
                <w:rFonts w:ascii="宋体" w:hAnsi="宋体" w:cs="宋体"/>
                <w:sz w:val="21"/>
                <w:szCs w:val="21"/>
              </w:rPr>
            </w:pPr>
            <w:r>
              <w:rPr>
                <w:rFonts w:hint="eastAsia" w:ascii="宋体" w:hAnsi="宋体" w:cs="宋体"/>
                <w:sz w:val="21"/>
                <w:szCs w:val="21"/>
              </w:rPr>
              <w:t>工程量清单</w:t>
            </w:r>
          </w:p>
        </w:tc>
        <w:tc>
          <w:tcPr>
            <w:tcW w:w="2244" w:type="dxa"/>
            <w:noWrap/>
            <w:vAlign w:val="center"/>
          </w:tcPr>
          <w:p w14:paraId="70956FF4">
            <w:pPr>
              <w:jc w:val="center"/>
              <w:rPr>
                <w:rFonts w:ascii="宋体" w:hAnsi="宋体" w:cs="宋体"/>
                <w:sz w:val="21"/>
                <w:szCs w:val="21"/>
              </w:rPr>
            </w:pPr>
            <w:r>
              <w:rPr>
                <w:rFonts w:hint="eastAsia" w:ascii="宋体" w:hAnsi="宋体" w:cs="宋体"/>
                <w:sz w:val="21"/>
                <w:szCs w:val="21"/>
              </w:rPr>
              <w:sym w:font="Wingdings" w:char="00A8"/>
            </w:r>
            <w:r>
              <w:rPr>
                <w:rFonts w:hint="eastAsia" w:ascii="宋体" w:hAnsi="宋体" w:cs="宋体"/>
                <w:sz w:val="21"/>
                <w:szCs w:val="21"/>
              </w:rPr>
              <w:t>编制□审核□调整</w:t>
            </w:r>
          </w:p>
        </w:tc>
        <w:tc>
          <w:tcPr>
            <w:tcW w:w="1173" w:type="dxa"/>
            <w:noWrap/>
            <w:vAlign w:val="center"/>
          </w:tcPr>
          <w:p w14:paraId="484747DF">
            <w:pPr>
              <w:jc w:val="center"/>
              <w:rPr>
                <w:rFonts w:ascii="宋体" w:hAnsi="宋体" w:cs="宋体"/>
                <w:sz w:val="21"/>
                <w:szCs w:val="21"/>
              </w:rPr>
            </w:pPr>
          </w:p>
        </w:tc>
        <w:tc>
          <w:tcPr>
            <w:tcW w:w="1676" w:type="dxa"/>
            <w:noWrap/>
            <w:vAlign w:val="center"/>
          </w:tcPr>
          <w:p w14:paraId="7DDF246A">
            <w:pPr>
              <w:jc w:val="center"/>
              <w:rPr>
                <w:rFonts w:ascii="宋体" w:hAnsi="宋体" w:cs="宋体"/>
                <w:sz w:val="21"/>
                <w:szCs w:val="21"/>
              </w:rPr>
            </w:pPr>
          </w:p>
        </w:tc>
        <w:tc>
          <w:tcPr>
            <w:tcW w:w="1227" w:type="dxa"/>
            <w:noWrap/>
            <w:vAlign w:val="center"/>
          </w:tcPr>
          <w:p w14:paraId="38958E0E">
            <w:pPr>
              <w:jc w:val="center"/>
              <w:rPr>
                <w:rFonts w:ascii="宋体" w:hAnsi="宋体" w:cs="宋体"/>
                <w:sz w:val="21"/>
                <w:szCs w:val="21"/>
              </w:rPr>
            </w:pPr>
          </w:p>
        </w:tc>
        <w:tc>
          <w:tcPr>
            <w:tcW w:w="766" w:type="dxa"/>
            <w:noWrap/>
            <w:vAlign w:val="center"/>
          </w:tcPr>
          <w:p w14:paraId="6DCDB25A">
            <w:pPr>
              <w:jc w:val="center"/>
              <w:rPr>
                <w:rFonts w:ascii="宋体" w:hAnsi="宋体" w:cs="宋体"/>
                <w:sz w:val="21"/>
                <w:szCs w:val="21"/>
              </w:rPr>
            </w:pPr>
          </w:p>
        </w:tc>
      </w:tr>
      <w:tr w14:paraId="17380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ign w:val="center"/>
          </w:tcPr>
          <w:p w14:paraId="33D150EF">
            <w:pPr>
              <w:jc w:val="center"/>
              <w:rPr>
                <w:rFonts w:ascii="宋体" w:hAnsi="宋体" w:cs="宋体"/>
                <w:sz w:val="21"/>
                <w:szCs w:val="21"/>
              </w:rPr>
            </w:pPr>
          </w:p>
        </w:tc>
        <w:tc>
          <w:tcPr>
            <w:tcW w:w="1693" w:type="dxa"/>
            <w:noWrap/>
            <w:vAlign w:val="center"/>
          </w:tcPr>
          <w:p w14:paraId="3343E81B">
            <w:pPr>
              <w:jc w:val="center"/>
              <w:rPr>
                <w:rFonts w:ascii="宋体" w:hAnsi="宋体" w:cs="宋体"/>
                <w:sz w:val="21"/>
                <w:szCs w:val="21"/>
              </w:rPr>
            </w:pPr>
            <w:r>
              <w:rPr>
                <w:rFonts w:hint="eastAsia" w:ascii="宋体" w:hAnsi="宋体" w:cs="宋体"/>
                <w:sz w:val="21"/>
                <w:szCs w:val="21"/>
              </w:rPr>
              <w:t>最高投标限价</w:t>
            </w:r>
          </w:p>
        </w:tc>
        <w:tc>
          <w:tcPr>
            <w:tcW w:w="2244" w:type="dxa"/>
            <w:noWrap/>
            <w:vAlign w:val="center"/>
          </w:tcPr>
          <w:p w14:paraId="657B8F3C">
            <w:pPr>
              <w:jc w:val="center"/>
              <w:rPr>
                <w:rFonts w:ascii="宋体" w:hAnsi="宋体" w:cs="宋体"/>
                <w:sz w:val="21"/>
                <w:szCs w:val="21"/>
              </w:rPr>
            </w:pPr>
            <w:r>
              <w:rPr>
                <w:rFonts w:hint="eastAsia" w:ascii="宋体" w:hAnsi="宋体" w:cs="宋体"/>
                <w:sz w:val="21"/>
                <w:szCs w:val="21"/>
              </w:rPr>
              <w:sym w:font="Wingdings" w:char="00A8"/>
            </w:r>
            <w:r>
              <w:rPr>
                <w:rFonts w:hint="eastAsia" w:ascii="宋体" w:hAnsi="宋体" w:cs="宋体"/>
                <w:sz w:val="21"/>
                <w:szCs w:val="21"/>
              </w:rPr>
              <w:t>编制□审核□调整</w:t>
            </w:r>
          </w:p>
        </w:tc>
        <w:tc>
          <w:tcPr>
            <w:tcW w:w="1173" w:type="dxa"/>
            <w:noWrap/>
            <w:vAlign w:val="center"/>
          </w:tcPr>
          <w:p w14:paraId="59221223">
            <w:pPr>
              <w:jc w:val="center"/>
              <w:rPr>
                <w:rFonts w:ascii="宋体" w:hAnsi="宋体" w:cs="宋体"/>
                <w:sz w:val="21"/>
                <w:szCs w:val="21"/>
              </w:rPr>
            </w:pPr>
          </w:p>
        </w:tc>
        <w:tc>
          <w:tcPr>
            <w:tcW w:w="1676" w:type="dxa"/>
            <w:noWrap/>
            <w:vAlign w:val="center"/>
          </w:tcPr>
          <w:p w14:paraId="300A2E76">
            <w:pPr>
              <w:jc w:val="center"/>
              <w:rPr>
                <w:rFonts w:ascii="宋体" w:hAnsi="宋体" w:cs="宋体"/>
                <w:sz w:val="21"/>
                <w:szCs w:val="21"/>
              </w:rPr>
            </w:pPr>
          </w:p>
        </w:tc>
        <w:tc>
          <w:tcPr>
            <w:tcW w:w="1227" w:type="dxa"/>
            <w:noWrap/>
            <w:vAlign w:val="center"/>
          </w:tcPr>
          <w:p w14:paraId="46A62562">
            <w:pPr>
              <w:jc w:val="center"/>
              <w:rPr>
                <w:rFonts w:ascii="宋体" w:hAnsi="宋体" w:cs="宋体"/>
                <w:sz w:val="21"/>
                <w:szCs w:val="21"/>
              </w:rPr>
            </w:pPr>
          </w:p>
        </w:tc>
        <w:tc>
          <w:tcPr>
            <w:tcW w:w="766" w:type="dxa"/>
            <w:noWrap/>
            <w:vAlign w:val="center"/>
          </w:tcPr>
          <w:p w14:paraId="7501986D">
            <w:pPr>
              <w:jc w:val="center"/>
              <w:rPr>
                <w:rFonts w:ascii="宋体" w:hAnsi="宋体" w:cs="宋体"/>
                <w:sz w:val="21"/>
                <w:szCs w:val="21"/>
              </w:rPr>
            </w:pPr>
          </w:p>
        </w:tc>
      </w:tr>
      <w:tr w14:paraId="61B15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ign w:val="center"/>
          </w:tcPr>
          <w:p w14:paraId="626F426C">
            <w:pPr>
              <w:jc w:val="center"/>
              <w:rPr>
                <w:rFonts w:ascii="宋体" w:hAnsi="宋体" w:cs="宋体"/>
                <w:sz w:val="21"/>
                <w:szCs w:val="21"/>
              </w:rPr>
            </w:pPr>
          </w:p>
        </w:tc>
        <w:tc>
          <w:tcPr>
            <w:tcW w:w="1693" w:type="dxa"/>
            <w:noWrap/>
            <w:vAlign w:val="center"/>
          </w:tcPr>
          <w:p w14:paraId="107DE9C2">
            <w:pPr>
              <w:jc w:val="center"/>
              <w:rPr>
                <w:rFonts w:ascii="宋体" w:hAnsi="宋体" w:cs="宋体"/>
                <w:sz w:val="21"/>
                <w:szCs w:val="21"/>
              </w:rPr>
            </w:pPr>
            <w:r>
              <w:rPr>
                <w:rFonts w:hint="eastAsia" w:ascii="宋体" w:hAnsi="宋体" w:cs="宋体"/>
                <w:sz w:val="21"/>
                <w:szCs w:val="21"/>
              </w:rPr>
              <w:t>投标报价分析</w:t>
            </w:r>
          </w:p>
        </w:tc>
        <w:tc>
          <w:tcPr>
            <w:tcW w:w="2244" w:type="dxa"/>
            <w:noWrap/>
            <w:vAlign w:val="center"/>
          </w:tcPr>
          <w:p w14:paraId="0E2C8F72">
            <w:pPr>
              <w:jc w:val="center"/>
              <w:rPr>
                <w:rFonts w:ascii="宋体" w:hAnsi="宋体" w:cs="宋体"/>
                <w:sz w:val="21"/>
                <w:szCs w:val="21"/>
              </w:rPr>
            </w:pPr>
            <w:r>
              <w:rPr>
                <w:rFonts w:hint="eastAsia" w:ascii="宋体" w:hAnsi="宋体" w:cs="宋体"/>
                <w:sz w:val="21"/>
                <w:szCs w:val="21"/>
              </w:rPr>
              <w:t>□编制□审核□调整</w:t>
            </w:r>
          </w:p>
        </w:tc>
        <w:tc>
          <w:tcPr>
            <w:tcW w:w="1173" w:type="dxa"/>
            <w:noWrap/>
            <w:vAlign w:val="center"/>
          </w:tcPr>
          <w:p w14:paraId="279BC373">
            <w:pPr>
              <w:jc w:val="center"/>
              <w:rPr>
                <w:rFonts w:ascii="宋体" w:hAnsi="宋体" w:cs="宋体"/>
                <w:sz w:val="21"/>
                <w:szCs w:val="21"/>
              </w:rPr>
            </w:pPr>
          </w:p>
        </w:tc>
        <w:tc>
          <w:tcPr>
            <w:tcW w:w="1676" w:type="dxa"/>
            <w:noWrap/>
            <w:vAlign w:val="center"/>
          </w:tcPr>
          <w:p w14:paraId="5A1FAD13">
            <w:pPr>
              <w:jc w:val="center"/>
              <w:rPr>
                <w:rFonts w:ascii="宋体" w:hAnsi="宋体" w:cs="宋体"/>
                <w:sz w:val="21"/>
                <w:szCs w:val="21"/>
              </w:rPr>
            </w:pPr>
          </w:p>
        </w:tc>
        <w:tc>
          <w:tcPr>
            <w:tcW w:w="1227" w:type="dxa"/>
            <w:noWrap/>
            <w:vAlign w:val="center"/>
          </w:tcPr>
          <w:p w14:paraId="59ACD484">
            <w:pPr>
              <w:jc w:val="center"/>
              <w:rPr>
                <w:rFonts w:ascii="宋体" w:hAnsi="宋体" w:cs="宋体"/>
                <w:sz w:val="21"/>
                <w:szCs w:val="21"/>
              </w:rPr>
            </w:pPr>
          </w:p>
        </w:tc>
        <w:tc>
          <w:tcPr>
            <w:tcW w:w="766" w:type="dxa"/>
            <w:noWrap/>
            <w:vAlign w:val="center"/>
          </w:tcPr>
          <w:p w14:paraId="64535E80">
            <w:pPr>
              <w:jc w:val="center"/>
              <w:rPr>
                <w:rFonts w:ascii="宋体" w:hAnsi="宋体" w:cs="宋体"/>
                <w:sz w:val="21"/>
                <w:szCs w:val="21"/>
              </w:rPr>
            </w:pPr>
          </w:p>
        </w:tc>
      </w:tr>
      <w:tr w14:paraId="31A31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58" w:type="dxa"/>
            <w:vMerge w:val="continue"/>
            <w:noWrap/>
            <w:vAlign w:val="center"/>
          </w:tcPr>
          <w:p w14:paraId="44FF13DE">
            <w:pPr>
              <w:jc w:val="center"/>
              <w:rPr>
                <w:rFonts w:ascii="宋体" w:hAnsi="宋体" w:cs="宋体"/>
                <w:sz w:val="21"/>
                <w:szCs w:val="21"/>
              </w:rPr>
            </w:pPr>
          </w:p>
        </w:tc>
        <w:tc>
          <w:tcPr>
            <w:tcW w:w="1693" w:type="dxa"/>
            <w:noWrap/>
            <w:vAlign w:val="center"/>
          </w:tcPr>
          <w:p w14:paraId="51297DBC">
            <w:pPr>
              <w:jc w:val="center"/>
              <w:rPr>
                <w:rFonts w:ascii="宋体" w:hAnsi="宋体" w:cs="宋体"/>
                <w:sz w:val="21"/>
                <w:szCs w:val="21"/>
              </w:rPr>
            </w:pPr>
            <w:r>
              <w:rPr>
                <w:rFonts w:hint="eastAsia" w:ascii="宋体" w:hAnsi="宋体" w:cs="宋体"/>
                <w:sz w:val="21"/>
                <w:szCs w:val="21"/>
              </w:rPr>
              <w:t>清标报告</w:t>
            </w:r>
          </w:p>
        </w:tc>
        <w:tc>
          <w:tcPr>
            <w:tcW w:w="2244" w:type="dxa"/>
            <w:noWrap/>
            <w:vAlign w:val="center"/>
          </w:tcPr>
          <w:p w14:paraId="0EB7D896">
            <w:pPr>
              <w:jc w:val="center"/>
              <w:rPr>
                <w:rFonts w:ascii="宋体" w:hAnsi="宋体" w:cs="宋体"/>
                <w:sz w:val="21"/>
                <w:szCs w:val="21"/>
              </w:rPr>
            </w:pPr>
            <w:r>
              <w:rPr>
                <w:rFonts w:hint="eastAsia" w:ascii="宋体" w:hAnsi="宋体" w:cs="宋体"/>
                <w:sz w:val="21"/>
                <w:szCs w:val="21"/>
              </w:rPr>
              <w:t>□编制□审核□调整</w:t>
            </w:r>
          </w:p>
        </w:tc>
        <w:tc>
          <w:tcPr>
            <w:tcW w:w="1173" w:type="dxa"/>
            <w:noWrap/>
            <w:vAlign w:val="center"/>
          </w:tcPr>
          <w:p w14:paraId="30088E89">
            <w:pPr>
              <w:jc w:val="center"/>
              <w:rPr>
                <w:rFonts w:ascii="宋体" w:hAnsi="宋体" w:cs="宋体"/>
                <w:sz w:val="21"/>
                <w:szCs w:val="21"/>
              </w:rPr>
            </w:pPr>
          </w:p>
        </w:tc>
        <w:tc>
          <w:tcPr>
            <w:tcW w:w="1676" w:type="dxa"/>
            <w:noWrap/>
            <w:vAlign w:val="center"/>
          </w:tcPr>
          <w:p w14:paraId="273AB18F">
            <w:pPr>
              <w:jc w:val="center"/>
              <w:rPr>
                <w:rFonts w:ascii="宋体" w:hAnsi="宋体" w:cs="宋体"/>
                <w:sz w:val="21"/>
                <w:szCs w:val="21"/>
              </w:rPr>
            </w:pPr>
          </w:p>
        </w:tc>
        <w:tc>
          <w:tcPr>
            <w:tcW w:w="1227" w:type="dxa"/>
            <w:noWrap/>
            <w:vAlign w:val="center"/>
          </w:tcPr>
          <w:p w14:paraId="7E7DD2D1">
            <w:pPr>
              <w:jc w:val="center"/>
              <w:rPr>
                <w:rFonts w:ascii="宋体" w:hAnsi="宋体" w:cs="宋体"/>
                <w:sz w:val="21"/>
                <w:szCs w:val="21"/>
              </w:rPr>
            </w:pPr>
          </w:p>
        </w:tc>
        <w:tc>
          <w:tcPr>
            <w:tcW w:w="766" w:type="dxa"/>
            <w:noWrap/>
            <w:vAlign w:val="center"/>
          </w:tcPr>
          <w:p w14:paraId="4514F435">
            <w:pPr>
              <w:jc w:val="center"/>
              <w:rPr>
                <w:rFonts w:ascii="宋体" w:hAnsi="宋体" w:cs="宋体"/>
                <w:sz w:val="21"/>
                <w:szCs w:val="21"/>
              </w:rPr>
            </w:pPr>
          </w:p>
        </w:tc>
      </w:tr>
      <w:tr w14:paraId="056A4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ign w:val="center"/>
          </w:tcPr>
          <w:p w14:paraId="07CD13A2">
            <w:pPr>
              <w:jc w:val="center"/>
              <w:rPr>
                <w:rFonts w:ascii="宋体" w:hAnsi="宋体" w:cs="宋体"/>
                <w:sz w:val="21"/>
                <w:szCs w:val="21"/>
              </w:rPr>
            </w:pPr>
          </w:p>
        </w:tc>
        <w:tc>
          <w:tcPr>
            <w:tcW w:w="1693" w:type="dxa"/>
            <w:noWrap/>
            <w:vAlign w:val="center"/>
          </w:tcPr>
          <w:p w14:paraId="549D5E6D">
            <w:pPr>
              <w:jc w:val="center"/>
              <w:rPr>
                <w:rFonts w:ascii="宋体" w:hAnsi="宋体" w:cs="宋体"/>
                <w:sz w:val="21"/>
                <w:szCs w:val="21"/>
              </w:rPr>
            </w:pPr>
            <w:r>
              <w:rPr>
                <w:rFonts w:hint="eastAsia" w:ascii="宋体" w:hAnsi="宋体" w:cs="宋体"/>
                <w:sz w:val="21"/>
                <w:szCs w:val="21"/>
              </w:rPr>
              <w:t>其他：</w:t>
            </w:r>
          </w:p>
        </w:tc>
        <w:tc>
          <w:tcPr>
            <w:tcW w:w="2244" w:type="dxa"/>
            <w:noWrap/>
            <w:vAlign w:val="center"/>
          </w:tcPr>
          <w:p w14:paraId="371B836F">
            <w:pPr>
              <w:jc w:val="center"/>
              <w:rPr>
                <w:rFonts w:ascii="宋体" w:hAnsi="宋体" w:cs="宋体"/>
                <w:sz w:val="21"/>
                <w:szCs w:val="21"/>
              </w:rPr>
            </w:pPr>
          </w:p>
        </w:tc>
        <w:tc>
          <w:tcPr>
            <w:tcW w:w="1173" w:type="dxa"/>
            <w:noWrap/>
            <w:vAlign w:val="center"/>
          </w:tcPr>
          <w:p w14:paraId="0088A955">
            <w:pPr>
              <w:jc w:val="center"/>
              <w:rPr>
                <w:rFonts w:ascii="宋体" w:hAnsi="宋体" w:cs="宋体"/>
                <w:sz w:val="21"/>
                <w:szCs w:val="21"/>
              </w:rPr>
            </w:pPr>
          </w:p>
        </w:tc>
        <w:tc>
          <w:tcPr>
            <w:tcW w:w="1676" w:type="dxa"/>
            <w:noWrap/>
            <w:vAlign w:val="center"/>
          </w:tcPr>
          <w:p w14:paraId="79591054">
            <w:pPr>
              <w:jc w:val="center"/>
              <w:rPr>
                <w:rFonts w:ascii="宋体" w:hAnsi="宋体" w:cs="宋体"/>
                <w:sz w:val="21"/>
                <w:szCs w:val="21"/>
              </w:rPr>
            </w:pPr>
          </w:p>
        </w:tc>
        <w:tc>
          <w:tcPr>
            <w:tcW w:w="1227" w:type="dxa"/>
            <w:noWrap/>
            <w:vAlign w:val="center"/>
          </w:tcPr>
          <w:p w14:paraId="3D886539">
            <w:pPr>
              <w:jc w:val="center"/>
              <w:rPr>
                <w:rFonts w:ascii="宋体" w:hAnsi="宋体" w:cs="宋体"/>
                <w:sz w:val="21"/>
                <w:szCs w:val="21"/>
              </w:rPr>
            </w:pPr>
          </w:p>
        </w:tc>
        <w:tc>
          <w:tcPr>
            <w:tcW w:w="766" w:type="dxa"/>
            <w:noWrap/>
            <w:vAlign w:val="center"/>
          </w:tcPr>
          <w:p w14:paraId="017D27C5">
            <w:pPr>
              <w:jc w:val="center"/>
              <w:rPr>
                <w:rFonts w:ascii="宋体" w:hAnsi="宋体" w:cs="宋体"/>
                <w:sz w:val="21"/>
                <w:szCs w:val="21"/>
              </w:rPr>
            </w:pPr>
          </w:p>
        </w:tc>
      </w:tr>
      <w:tr w14:paraId="0267F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restart"/>
            <w:noWrap/>
            <w:vAlign w:val="center"/>
          </w:tcPr>
          <w:p w14:paraId="0BF17B6E">
            <w:pPr>
              <w:jc w:val="center"/>
              <w:rPr>
                <w:rFonts w:ascii="宋体" w:hAnsi="宋体" w:cs="宋体"/>
                <w:sz w:val="21"/>
                <w:szCs w:val="21"/>
              </w:rPr>
            </w:pPr>
            <w:r>
              <w:rPr>
                <w:rFonts w:hint="eastAsia" w:ascii="宋体" w:hAnsi="宋体" w:cs="宋体"/>
                <w:sz w:val="21"/>
                <w:szCs w:val="21"/>
              </w:rPr>
              <w:t>实施阶段</w:t>
            </w:r>
          </w:p>
        </w:tc>
        <w:tc>
          <w:tcPr>
            <w:tcW w:w="1693" w:type="dxa"/>
            <w:noWrap/>
            <w:vAlign w:val="center"/>
          </w:tcPr>
          <w:p w14:paraId="3DD7C726">
            <w:pPr>
              <w:jc w:val="center"/>
              <w:rPr>
                <w:rFonts w:ascii="宋体" w:hAnsi="宋体" w:cs="宋体"/>
                <w:sz w:val="21"/>
                <w:szCs w:val="21"/>
              </w:rPr>
            </w:pPr>
            <w:r>
              <w:rPr>
                <w:rFonts w:hint="eastAsia" w:ascii="宋体" w:hAnsi="宋体" w:cs="宋体"/>
                <w:sz w:val="21"/>
                <w:szCs w:val="21"/>
              </w:rPr>
              <w:t>资金使用计划</w:t>
            </w:r>
          </w:p>
        </w:tc>
        <w:tc>
          <w:tcPr>
            <w:tcW w:w="2244" w:type="dxa"/>
            <w:noWrap/>
            <w:vAlign w:val="center"/>
          </w:tcPr>
          <w:p w14:paraId="40430E3E">
            <w:pPr>
              <w:jc w:val="center"/>
              <w:rPr>
                <w:rFonts w:ascii="宋体" w:hAnsi="宋体" w:cs="宋体"/>
                <w:sz w:val="21"/>
                <w:szCs w:val="21"/>
              </w:rPr>
            </w:pPr>
            <w:r>
              <w:rPr>
                <w:rFonts w:hint="eastAsia" w:ascii="宋体" w:hAnsi="宋体" w:cs="宋体"/>
                <w:sz w:val="21"/>
                <w:szCs w:val="21"/>
              </w:rPr>
              <w:t>□编制</w:t>
            </w:r>
          </w:p>
        </w:tc>
        <w:tc>
          <w:tcPr>
            <w:tcW w:w="1173" w:type="dxa"/>
            <w:noWrap/>
            <w:vAlign w:val="center"/>
          </w:tcPr>
          <w:p w14:paraId="49CEC476">
            <w:pPr>
              <w:jc w:val="center"/>
              <w:rPr>
                <w:rFonts w:ascii="宋体" w:hAnsi="宋体" w:cs="宋体"/>
                <w:sz w:val="21"/>
                <w:szCs w:val="21"/>
              </w:rPr>
            </w:pPr>
          </w:p>
        </w:tc>
        <w:tc>
          <w:tcPr>
            <w:tcW w:w="1676" w:type="dxa"/>
            <w:noWrap/>
            <w:vAlign w:val="center"/>
          </w:tcPr>
          <w:p w14:paraId="6228270E">
            <w:pPr>
              <w:jc w:val="center"/>
              <w:rPr>
                <w:rFonts w:ascii="宋体" w:hAnsi="宋体" w:cs="宋体"/>
                <w:sz w:val="21"/>
                <w:szCs w:val="21"/>
              </w:rPr>
            </w:pPr>
          </w:p>
        </w:tc>
        <w:tc>
          <w:tcPr>
            <w:tcW w:w="1227" w:type="dxa"/>
            <w:noWrap/>
            <w:vAlign w:val="center"/>
          </w:tcPr>
          <w:p w14:paraId="5258F2DD">
            <w:pPr>
              <w:jc w:val="center"/>
              <w:rPr>
                <w:rFonts w:ascii="宋体" w:hAnsi="宋体" w:cs="宋体"/>
                <w:sz w:val="21"/>
                <w:szCs w:val="21"/>
              </w:rPr>
            </w:pPr>
          </w:p>
        </w:tc>
        <w:tc>
          <w:tcPr>
            <w:tcW w:w="766" w:type="dxa"/>
            <w:noWrap/>
            <w:vAlign w:val="center"/>
          </w:tcPr>
          <w:p w14:paraId="0E73A0CF">
            <w:pPr>
              <w:jc w:val="center"/>
              <w:rPr>
                <w:rFonts w:ascii="宋体" w:hAnsi="宋体" w:cs="宋体"/>
                <w:sz w:val="21"/>
                <w:szCs w:val="21"/>
              </w:rPr>
            </w:pPr>
          </w:p>
        </w:tc>
      </w:tr>
      <w:tr w14:paraId="43D6B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158" w:type="dxa"/>
            <w:vMerge w:val="continue"/>
            <w:noWrap/>
            <w:vAlign w:val="center"/>
          </w:tcPr>
          <w:p w14:paraId="5D794BCA">
            <w:pPr>
              <w:jc w:val="center"/>
              <w:rPr>
                <w:rFonts w:ascii="宋体" w:hAnsi="宋体" w:cs="宋体"/>
                <w:sz w:val="21"/>
                <w:szCs w:val="21"/>
              </w:rPr>
            </w:pPr>
          </w:p>
        </w:tc>
        <w:tc>
          <w:tcPr>
            <w:tcW w:w="1693" w:type="dxa"/>
            <w:noWrap/>
            <w:vAlign w:val="center"/>
          </w:tcPr>
          <w:p w14:paraId="36D58C52">
            <w:pPr>
              <w:jc w:val="center"/>
              <w:rPr>
                <w:rFonts w:ascii="宋体" w:hAnsi="宋体" w:cs="宋体"/>
                <w:sz w:val="21"/>
                <w:szCs w:val="21"/>
              </w:rPr>
            </w:pPr>
            <w:r>
              <w:rPr>
                <w:rFonts w:hint="eastAsia" w:ascii="宋体" w:hAnsi="宋体" w:cs="宋体"/>
                <w:sz w:val="21"/>
                <w:szCs w:val="21"/>
              </w:rPr>
              <w:t>工程计量与工程款审核</w:t>
            </w:r>
          </w:p>
        </w:tc>
        <w:tc>
          <w:tcPr>
            <w:tcW w:w="2244" w:type="dxa"/>
            <w:noWrap/>
            <w:vAlign w:val="center"/>
          </w:tcPr>
          <w:p w14:paraId="2320C8B7">
            <w:pPr>
              <w:jc w:val="center"/>
              <w:rPr>
                <w:rFonts w:ascii="宋体" w:hAnsi="宋体" w:cs="宋体"/>
                <w:sz w:val="21"/>
                <w:szCs w:val="21"/>
              </w:rPr>
            </w:pPr>
            <w:r>
              <w:rPr>
                <w:rFonts w:hint="eastAsia" w:ascii="宋体" w:hAnsi="宋体" w:cs="宋体"/>
                <w:sz w:val="21"/>
                <w:szCs w:val="21"/>
              </w:rPr>
              <w:t>□编制□审核□调整</w:t>
            </w:r>
          </w:p>
        </w:tc>
        <w:tc>
          <w:tcPr>
            <w:tcW w:w="1173" w:type="dxa"/>
            <w:noWrap/>
            <w:vAlign w:val="center"/>
          </w:tcPr>
          <w:p w14:paraId="42E37786">
            <w:pPr>
              <w:jc w:val="center"/>
              <w:rPr>
                <w:rFonts w:ascii="宋体" w:hAnsi="宋体" w:cs="宋体"/>
                <w:sz w:val="21"/>
                <w:szCs w:val="21"/>
              </w:rPr>
            </w:pPr>
          </w:p>
        </w:tc>
        <w:tc>
          <w:tcPr>
            <w:tcW w:w="1676" w:type="dxa"/>
            <w:noWrap/>
            <w:vAlign w:val="center"/>
          </w:tcPr>
          <w:p w14:paraId="58EBA243">
            <w:pPr>
              <w:jc w:val="center"/>
              <w:rPr>
                <w:rFonts w:ascii="宋体" w:hAnsi="宋体" w:cs="宋体"/>
                <w:sz w:val="21"/>
                <w:szCs w:val="21"/>
              </w:rPr>
            </w:pPr>
          </w:p>
        </w:tc>
        <w:tc>
          <w:tcPr>
            <w:tcW w:w="1227" w:type="dxa"/>
            <w:noWrap/>
            <w:vAlign w:val="center"/>
          </w:tcPr>
          <w:p w14:paraId="0755D1DD">
            <w:pPr>
              <w:jc w:val="center"/>
              <w:rPr>
                <w:rFonts w:ascii="宋体" w:hAnsi="宋体" w:cs="宋体"/>
                <w:sz w:val="21"/>
                <w:szCs w:val="21"/>
              </w:rPr>
            </w:pPr>
          </w:p>
        </w:tc>
        <w:tc>
          <w:tcPr>
            <w:tcW w:w="766" w:type="dxa"/>
            <w:noWrap/>
            <w:vAlign w:val="center"/>
          </w:tcPr>
          <w:p w14:paraId="0C9B98D1">
            <w:pPr>
              <w:jc w:val="center"/>
              <w:rPr>
                <w:rFonts w:ascii="宋体" w:hAnsi="宋体" w:cs="宋体"/>
                <w:sz w:val="21"/>
                <w:szCs w:val="21"/>
              </w:rPr>
            </w:pPr>
          </w:p>
        </w:tc>
      </w:tr>
      <w:tr w14:paraId="2C18B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ign w:val="center"/>
          </w:tcPr>
          <w:p w14:paraId="57209C4F">
            <w:pPr>
              <w:jc w:val="center"/>
              <w:rPr>
                <w:rFonts w:ascii="宋体" w:hAnsi="宋体" w:cs="宋体"/>
                <w:sz w:val="21"/>
                <w:szCs w:val="21"/>
              </w:rPr>
            </w:pPr>
          </w:p>
        </w:tc>
        <w:tc>
          <w:tcPr>
            <w:tcW w:w="1693" w:type="dxa"/>
            <w:noWrap/>
            <w:vAlign w:val="center"/>
          </w:tcPr>
          <w:p w14:paraId="3C171956">
            <w:pPr>
              <w:jc w:val="center"/>
              <w:rPr>
                <w:rFonts w:ascii="宋体" w:hAnsi="宋体" w:cs="宋体"/>
                <w:sz w:val="21"/>
                <w:szCs w:val="21"/>
              </w:rPr>
            </w:pPr>
            <w:r>
              <w:rPr>
                <w:rFonts w:hint="eastAsia" w:ascii="宋体" w:hAnsi="宋体" w:cs="宋体"/>
                <w:sz w:val="21"/>
                <w:szCs w:val="21"/>
              </w:rPr>
              <w:t>合同价款调整</w:t>
            </w:r>
          </w:p>
        </w:tc>
        <w:tc>
          <w:tcPr>
            <w:tcW w:w="2244" w:type="dxa"/>
            <w:noWrap/>
            <w:vAlign w:val="center"/>
          </w:tcPr>
          <w:p w14:paraId="6C7C598E">
            <w:pPr>
              <w:jc w:val="center"/>
              <w:rPr>
                <w:rFonts w:ascii="宋体" w:hAnsi="宋体" w:cs="宋体"/>
                <w:sz w:val="21"/>
                <w:szCs w:val="21"/>
              </w:rPr>
            </w:pPr>
            <w:r>
              <w:rPr>
                <w:rFonts w:hint="eastAsia" w:ascii="宋体" w:hAnsi="宋体" w:cs="宋体"/>
                <w:sz w:val="21"/>
                <w:szCs w:val="21"/>
              </w:rPr>
              <w:t>□编制□审核□调整</w:t>
            </w:r>
          </w:p>
        </w:tc>
        <w:tc>
          <w:tcPr>
            <w:tcW w:w="1173" w:type="dxa"/>
            <w:noWrap/>
            <w:vAlign w:val="center"/>
          </w:tcPr>
          <w:p w14:paraId="2677A381">
            <w:pPr>
              <w:jc w:val="center"/>
              <w:rPr>
                <w:rFonts w:ascii="宋体" w:hAnsi="宋体" w:cs="宋体"/>
                <w:sz w:val="21"/>
                <w:szCs w:val="21"/>
              </w:rPr>
            </w:pPr>
          </w:p>
        </w:tc>
        <w:tc>
          <w:tcPr>
            <w:tcW w:w="1676" w:type="dxa"/>
            <w:noWrap/>
            <w:vAlign w:val="center"/>
          </w:tcPr>
          <w:p w14:paraId="51525E8C">
            <w:pPr>
              <w:jc w:val="center"/>
              <w:rPr>
                <w:rFonts w:ascii="宋体" w:hAnsi="宋体" w:cs="宋体"/>
                <w:sz w:val="21"/>
                <w:szCs w:val="21"/>
              </w:rPr>
            </w:pPr>
          </w:p>
        </w:tc>
        <w:tc>
          <w:tcPr>
            <w:tcW w:w="1227" w:type="dxa"/>
            <w:noWrap/>
            <w:vAlign w:val="center"/>
          </w:tcPr>
          <w:p w14:paraId="7B5FDF8E">
            <w:pPr>
              <w:jc w:val="center"/>
              <w:rPr>
                <w:rFonts w:ascii="宋体" w:hAnsi="宋体" w:cs="宋体"/>
                <w:sz w:val="21"/>
                <w:szCs w:val="21"/>
              </w:rPr>
            </w:pPr>
          </w:p>
        </w:tc>
        <w:tc>
          <w:tcPr>
            <w:tcW w:w="766" w:type="dxa"/>
            <w:noWrap/>
            <w:vAlign w:val="center"/>
          </w:tcPr>
          <w:p w14:paraId="3351D280">
            <w:pPr>
              <w:jc w:val="center"/>
              <w:rPr>
                <w:rFonts w:ascii="宋体" w:hAnsi="宋体" w:cs="宋体"/>
                <w:sz w:val="21"/>
                <w:szCs w:val="21"/>
              </w:rPr>
            </w:pPr>
          </w:p>
        </w:tc>
      </w:tr>
      <w:tr w14:paraId="72233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158" w:type="dxa"/>
            <w:vMerge w:val="continue"/>
            <w:noWrap/>
            <w:vAlign w:val="center"/>
          </w:tcPr>
          <w:p w14:paraId="6D0BECB7">
            <w:pPr>
              <w:jc w:val="center"/>
              <w:rPr>
                <w:rFonts w:ascii="宋体" w:hAnsi="宋体" w:cs="宋体"/>
                <w:sz w:val="21"/>
                <w:szCs w:val="21"/>
              </w:rPr>
            </w:pPr>
          </w:p>
        </w:tc>
        <w:tc>
          <w:tcPr>
            <w:tcW w:w="1693" w:type="dxa"/>
            <w:noWrap/>
            <w:vAlign w:val="center"/>
          </w:tcPr>
          <w:p w14:paraId="52E09035">
            <w:pPr>
              <w:jc w:val="center"/>
              <w:rPr>
                <w:rFonts w:ascii="宋体" w:hAnsi="宋体" w:cs="宋体"/>
                <w:sz w:val="21"/>
                <w:szCs w:val="21"/>
              </w:rPr>
            </w:pPr>
            <w:r>
              <w:rPr>
                <w:rFonts w:hint="eastAsia" w:ascii="宋体" w:hAnsi="宋体" w:cs="宋体"/>
                <w:sz w:val="21"/>
                <w:szCs w:val="21"/>
              </w:rPr>
              <w:t>工程变更、索赔、签证</w:t>
            </w:r>
          </w:p>
        </w:tc>
        <w:tc>
          <w:tcPr>
            <w:tcW w:w="2244" w:type="dxa"/>
            <w:noWrap/>
            <w:vAlign w:val="center"/>
          </w:tcPr>
          <w:p w14:paraId="47BA48AB">
            <w:pPr>
              <w:jc w:val="center"/>
              <w:rPr>
                <w:rFonts w:ascii="宋体" w:hAnsi="宋体" w:cs="宋体"/>
                <w:sz w:val="21"/>
                <w:szCs w:val="21"/>
              </w:rPr>
            </w:pPr>
            <w:r>
              <w:rPr>
                <w:rFonts w:hint="eastAsia" w:ascii="宋体" w:hAnsi="宋体" w:cs="宋体"/>
                <w:sz w:val="21"/>
                <w:szCs w:val="21"/>
              </w:rPr>
              <w:t>□审核</w:t>
            </w:r>
          </w:p>
        </w:tc>
        <w:tc>
          <w:tcPr>
            <w:tcW w:w="1173" w:type="dxa"/>
            <w:noWrap/>
            <w:vAlign w:val="center"/>
          </w:tcPr>
          <w:p w14:paraId="3F0383DE">
            <w:pPr>
              <w:jc w:val="center"/>
              <w:rPr>
                <w:rFonts w:ascii="宋体" w:hAnsi="宋体" w:cs="宋体"/>
                <w:sz w:val="21"/>
                <w:szCs w:val="21"/>
              </w:rPr>
            </w:pPr>
          </w:p>
        </w:tc>
        <w:tc>
          <w:tcPr>
            <w:tcW w:w="1676" w:type="dxa"/>
            <w:noWrap/>
            <w:vAlign w:val="center"/>
          </w:tcPr>
          <w:p w14:paraId="59F98249">
            <w:pPr>
              <w:jc w:val="center"/>
              <w:rPr>
                <w:rFonts w:ascii="宋体" w:hAnsi="宋体" w:cs="宋体"/>
                <w:sz w:val="21"/>
                <w:szCs w:val="21"/>
              </w:rPr>
            </w:pPr>
          </w:p>
        </w:tc>
        <w:tc>
          <w:tcPr>
            <w:tcW w:w="1227" w:type="dxa"/>
            <w:noWrap/>
            <w:vAlign w:val="center"/>
          </w:tcPr>
          <w:p w14:paraId="4F3A6FDD">
            <w:pPr>
              <w:jc w:val="center"/>
              <w:rPr>
                <w:rFonts w:ascii="宋体" w:hAnsi="宋体" w:cs="宋体"/>
                <w:sz w:val="21"/>
                <w:szCs w:val="21"/>
              </w:rPr>
            </w:pPr>
          </w:p>
        </w:tc>
        <w:tc>
          <w:tcPr>
            <w:tcW w:w="766" w:type="dxa"/>
            <w:noWrap/>
            <w:vAlign w:val="center"/>
          </w:tcPr>
          <w:p w14:paraId="534CB026">
            <w:pPr>
              <w:jc w:val="center"/>
              <w:rPr>
                <w:rFonts w:ascii="宋体" w:hAnsi="宋体" w:cs="宋体"/>
                <w:sz w:val="21"/>
                <w:szCs w:val="21"/>
              </w:rPr>
            </w:pPr>
          </w:p>
        </w:tc>
      </w:tr>
      <w:tr w14:paraId="53F30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158" w:type="dxa"/>
            <w:vMerge w:val="continue"/>
            <w:noWrap/>
            <w:vAlign w:val="center"/>
          </w:tcPr>
          <w:p w14:paraId="095D98B5">
            <w:pPr>
              <w:jc w:val="center"/>
              <w:rPr>
                <w:rFonts w:ascii="宋体" w:hAnsi="宋体" w:cs="宋体"/>
                <w:sz w:val="21"/>
                <w:szCs w:val="21"/>
              </w:rPr>
            </w:pPr>
          </w:p>
        </w:tc>
        <w:tc>
          <w:tcPr>
            <w:tcW w:w="1693" w:type="dxa"/>
            <w:noWrap/>
            <w:vAlign w:val="center"/>
          </w:tcPr>
          <w:p w14:paraId="06D5878E">
            <w:pPr>
              <w:jc w:val="center"/>
              <w:rPr>
                <w:rFonts w:ascii="宋体" w:hAnsi="宋体" w:cs="宋体"/>
                <w:sz w:val="21"/>
                <w:szCs w:val="21"/>
              </w:rPr>
            </w:pPr>
            <w:r>
              <w:rPr>
                <w:rFonts w:hint="eastAsia" w:ascii="宋体" w:hAnsi="宋体" w:cs="宋体"/>
                <w:sz w:val="21"/>
                <w:szCs w:val="21"/>
              </w:rPr>
              <w:t>工程实施阶段造价控制</w:t>
            </w:r>
          </w:p>
        </w:tc>
        <w:tc>
          <w:tcPr>
            <w:tcW w:w="2244" w:type="dxa"/>
            <w:noWrap/>
            <w:vAlign w:val="center"/>
          </w:tcPr>
          <w:p w14:paraId="7F07E908">
            <w:pPr>
              <w:jc w:val="center"/>
              <w:rPr>
                <w:rFonts w:ascii="宋体" w:hAnsi="宋体" w:cs="宋体"/>
                <w:sz w:val="21"/>
                <w:szCs w:val="21"/>
              </w:rPr>
            </w:pPr>
          </w:p>
        </w:tc>
        <w:tc>
          <w:tcPr>
            <w:tcW w:w="1173" w:type="dxa"/>
            <w:noWrap/>
            <w:vAlign w:val="center"/>
          </w:tcPr>
          <w:p w14:paraId="4D770042">
            <w:pPr>
              <w:jc w:val="center"/>
              <w:rPr>
                <w:rFonts w:ascii="宋体" w:hAnsi="宋体" w:cs="宋体"/>
                <w:sz w:val="21"/>
                <w:szCs w:val="21"/>
              </w:rPr>
            </w:pPr>
          </w:p>
        </w:tc>
        <w:tc>
          <w:tcPr>
            <w:tcW w:w="1676" w:type="dxa"/>
            <w:noWrap/>
            <w:vAlign w:val="center"/>
          </w:tcPr>
          <w:p w14:paraId="7328F609">
            <w:pPr>
              <w:jc w:val="center"/>
              <w:rPr>
                <w:rFonts w:ascii="宋体" w:hAnsi="宋体" w:cs="宋体"/>
                <w:sz w:val="21"/>
                <w:szCs w:val="21"/>
              </w:rPr>
            </w:pPr>
          </w:p>
        </w:tc>
        <w:tc>
          <w:tcPr>
            <w:tcW w:w="1227" w:type="dxa"/>
            <w:noWrap/>
            <w:vAlign w:val="center"/>
          </w:tcPr>
          <w:p w14:paraId="7A4B0123">
            <w:pPr>
              <w:jc w:val="center"/>
              <w:rPr>
                <w:rFonts w:ascii="宋体" w:hAnsi="宋体" w:cs="宋体"/>
                <w:sz w:val="21"/>
                <w:szCs w:val="21"/>
              </w:rPr>
            </w:pPr>
          </w:p>
        </w:tc>
        <w:tc>
          <w:tcPr>
            <w:tcW w:w="766" w:type="dxa"/>
            <w:noWrap/>
            <w:vAlign w:val="center"/>
          </w:tcPr>
          <w:p w14:paraId="1771C89B">
            <w:pPr>
              <w:jc w:val="center"/>
              <w:rPr>
                <w:rFonts w:ascii="宋体" w:hAnsi="宋体" w:cs="宋体"/>
                <w:sz w:val="21"/>
                <w:szCs w:val="21"/>
              </w:rPr>
            </w:pPr>
          </w:p>
        </w:tc>
      </w:tr>
      <w:tr w14:paraId="0C798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ign w:val="center"/>
          </w:tcPr>
          <w:p w14:paraId="03F90F94">
            <w:pPr>
              <w:jc w:val="center"/>
              <w:rPr>
                <w:rFonts w:ascii="宋体" w:hAnsi="宋体" w:cs="宋体"/>
                <w:sz w:val="21"/>
                <w:szCs w:val="21"/>
              </w:rPr>
            </w:pPr>
          </w:p>
        </w:tc>
        <w:tc>
          <w:tcPr>
            <w:tcW w:w="1693" w:type="dxa"/>
            <w:noWrap/>
            <w:vAlign w:val="center"/>
          </w:tcPr>
          <w:p w14:paraId="13CB829D">
            <w:pPr>
              <w:jc w:val="center"/>
              <w:rPr>
                <w:rFonts w:ascii="宋体" w:hAnsi="宋体" w:cs="宋体"/>
                <w:sz w:val="21"/>
                <w:szCs w:val="21"/>
              </w:rPr>
            </w:pPr>
            <w:r>
              <w:rPr>
                <w:rFonts w:hint="eastAsia" w:ascii="宋体" w:hAnsi="宋体" w:cs="宋体"/>
                <w:sz w:val="21"/>
                <w:szCs w:val="21"/>
              </w:rPr>
              <w:t>其他：</w:t>
            </w:r>
          </w:p>
        </w:tc>
        <w:tc>
          <w:tcPr>
            <w:tcW w:w="2244" w:type="dxa"/>
            <w:noWrap/>
            <w:vAlign w:val="center"/>
          </w:tcPr>
          <w:p w14:paraId="2913508A">
            <w:pPr>
              <w:jc w:val="center"/>
              <w:rPr>
                <w:rFonts w:ascii="宋体" w:hAnsi="宋体" w:cs="宋体"/>
                <w:sz w:val="21"/>
                <w:szCs w:val="21"/>
              </w:rPr>
            </w:pPr>
          </w:p>
        </w:tc>
        <w:tc>
          <w:tcPr>
            <w:tcW w:w="1173" w:type="dxa"/>
            <w:noWrap/>
            <w:vAlign w:val="center"/>
          </w:tcPr>
          <w:p w14:paraId="768EA6FE">
            <w:pPr>
              <w:jc w:val="center"/>
              <w:rPr>
                <w:rFonts w:ascii="宋体" w:hAnsi="宋体" w:cs="宋体"/>
                <w:sz w:val="21"/>
                <w:szCs w:val="21"/>
              </w:rPr>
            </w:pPr>
          </w:p>
        </w:tc>
        <w:tc>
          <w:tcPr>
            <w:tcW w:w="1676" w:type="dxa"/>
            <w:noWrap/>
            <w:vAlign w:val="center"/>
          </w:tcPr>
          <w:p w14:paraId="6E165EE9">
            <w:pPr>
              <w:jc w:val="center"/>
              <w:rPr>
                <w:rFonts w:ascii="宋体" w:hAnsi="宋体" w:cs="宋体"/>
                <w:sz w:val="21"/>
                <w:szCs w:val="21"/>
              </w:rPr>
            </w:pPr>
          </w:p>
        </w:tc>
        <w:tc>
          <w:tcPr>
            <w:tcW w:w="1227" w:type="dxa"/>
            <w:noWrap/>
            <w:vAlign w:val="center"/>
          </w:tcPr>
          <w:p w14:paraId="19246543">
            <w:pPr>
              <w:jc w:val="center"/>
              <w:rPr>
                <w:rFonts w:ascii="宋体" w:hAnsi="宋体" w:cs="宋体"/>
                <w:sz w:val="21"/>
                <w:szCs w:val="21"/>
              </w:rPr>
            </w:pPr>
          </w:p>
        </w:tc>
        <w:tc>
          <w:tcPr>
            <w:tcW w:w="766" w:type="dxa"/>
            <w:noWrap/>
            <w:vAlign w:val="center"/>
          </w:tcPr>
          <w:p w14:paraId="3F2D1D35">
            <w:pPr>
              <w:jc w:val="center"/>
              <w:rPr>
                <w:rFonts w:ascii="宋体" w:hAnsi="宋体" w:cs="宋体"/>
                <w:sz w:val="21"/>
                <w:szCs w:val="21"/>
              </w:rPr>
            </w:pPr>
          </w:p>
        </w:tc>
      </w:tr>
      <w:tr w14:paraId="6086E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atLeast"/>
          <w:jc w:val="center"/>
        </w:trPr>
        <w:tc>
          <w:tcPr>
            <w:tcW w:w="1158" w:type="dxa"/>
            <w:vMerge w:val="restart"/>
            <w:noWrap/>
            <w:vAlign w:val="center"/>
          </w:tcPr>
          <w:p w14:paraId="4B4A9807">
            <w:pPr>
              <w:jc w:val="center"/>
              <w:rPr>
                <w:rFonts w:ascii="宋体" w:hAnsi="宋体" w:cs="宋体"/>
                <w:sz w:val="21"/>
                <w:szCs w:val="21"/>
              </w:rPr>
            </w:pPr>
            <w:r>
              <w:rPr>
                <w:rFonts w:hint="eastAsia" w:ascii="宋体" w:hAnsi="宋体" w:cs="宋体"/>
                <w:sz w:val="21"/>
                <w:szCs w:val="21"/>
              </w:rPr>
              <w:t>竣工阶段</w:t>
            </w:r>
          </w:p>
        </w:tc>
        <w:tc>
          <w:tcPr>
            <w:tcW w:w="1693" w:type="dxa"/>
            <w:noWrap/>
            <w:vAlign w:val="center"/>
          </w:tcPr>
          <w:p w14:paraId="4845C639">
            <w:pPr>
              <w:jc w:val="center"/>
              <w:rPr>
                <w:rFonts w:ascii="宋体" w:hAnsi="宋体" w:cs="宋体"/>
                <w:sz w:val="21"/>
                <w:szCs w:val="21"/>
              </w:rPr>
            </w:pPr>
            <w:r>
              <w:rPr>
                <w:rFonts w:hint="eastAsia" w:ascii="宋体" w:hAnsi="宋体" w:cs="宋体"/>
                <w:sz w:val="21"/>
                <w:szCs w:val="21"/>
              </w:rPr>
              <w:t>竣工结算</w:t>
            </w:r>
          </w:p>
        </w:tc>
        <w:tc>
          <w:tcPr>
            <w:tcW w:w="2244" w:type="dxa"/>
            <w:noWrap/>
            <w:vAlign w:val="center"/>
          </w:tcPr>
          <w:p w14:paraId="3B8B01F9">
            <w:pPr>
              <w:jc w:val="center"/>
              <w:rPr>
                <w:rFonts w:ascii="宋体" w:hAnsi="宋体" w:cs="宋体"/>
                <w:sz w:val="21"/>
                <w:szCs w:val="21"/>
              </w:rPr>
            </w:pPr>
            <w:r>
              <w:rPr>
                <w:rFonts w:hint="eastAsia" w:ascii="宋体" w:hAnsi="宋体" w:cs="宋体"/>
                <w:sz w:val="21"/>
                <w:szCs w:val="21"/>
              </w:rPr>
              <w:t>□编制</w:t>
            </w:r>
            <w:r>
              <w:rPr>
                <w:rFonts w:hint="eastAsia" w:ascii="宋体" w:hAnsi="宋体" w:cs="宋体"/>
                <w:sz w:val="21"/>
                <w:szCs w:val="21"/>
              </w:rPr>
              <w:sym w:font="Wingdings" w:char="00A8"/>
            </w:r>
            <w:r>
              <w:rPr>
                <w:rFonts w:hint="eastAsia" w:ascii="宋体" w:hAnsi="宋体" w:cs="宋体"/>
                <w:sz w:val="21"/>
                <w:szCs w:val="21"/>
              </w:rPr>
              <w:t>审核</w:t>
            </w:r>
          </w:p>
          <w:p w14:paraId="14B4243F">
            <w:pPr>
              <w:jc w:val="center"/>
              <w:rPr>
                <w:rFonts w:ascii="宋体" w:hAnsi="宋体" w:cs="宋体"/>
                <w:sz w:val="21"/>
                <w:szCs w:val="21"/>
              </w:rPr>
            </w:pPr>
            <w:r>
              <w:rPr>
                <w:rFonts w:hint="eastAsia" w:ascii="宋体" w:hAnsi="宋体" w:cs="宋体"/>
                <w:sz w:val="21"/>
                <w:szCs w:val="21"/>
              </w:rPr>
              <w:t>□调整</w:t>
            </w:r>
          </w:p>
        </w:tc>
        <w:tc>
          <w:tcPr>
            <w:tcW w:w="1173" w:type="dxa"/>
            <w:noWrap/>
            <w:vAlign w:val="center"/>
          </w:tcPr>
          <w:p w14:paraId="042E5F67">
            <w:pPr>
              <w:jc w:val="center"/>
              <w:rPr>
                <w:rFonts w:ascii="宋体" w:hAnsi="宋体" w:cs="宋体"/>
                <w:sz w:val="21"/>
                <w:szCs w:val="21"/>
              </w:rPr>
            </w:pPr>
          </w:p>
        </w:tc>
        <w:tc>
          <w:tcPr>
            <w:tcW w:w="1676" w:type="dxa"/>
            <w:noWrap/>
            <w:vAlign w:val="center"/>
          </w:tcPr>
          <w:p w14:paraId="4E57FADD">
            <w:pPr>
              <w:jc w:val="center"/>
              <w:rPr>
                <w:rFonts w:ascii="宋体" w:hAnsi="宋体" w:cs="宋体"/>
                <w:sz w:val="21"/>
                <w:szCs w:val="21"/>
              </w:rPr>
            </w:pPr>
          </w:p>
        </w:tc>
        <w:tc>
          <w:tcPr>
            <w:tcW w:w="1227" w:type="dxa"/>
            <w:noWrap/>
            <w:vAlign w:val="center"/>
          </w:tcPr>
          <w:p w14:paraId="69BF6577">
            <w:pPr>
              <w:jc w:val="center"/>
              <w:rPr>
                <w:rFonts w:ascii="宋体" w:hAnsi="宋体" w:cs="宋体"/>
                <w:sz w:val="21"/>
                <w:szCs w:val="21"/>
              </w:rPr>
            </w:pPr>
          </w:p>
        </w:tc>
        <w:tc>
          <w:tcPr>
            <w:tcW w:w="766" w:type="dxa"/>
            <w:noWrap/>
            <w:vAlign w:val="center"/>
          </w:tcPr>
          <w:p w14:paraId="535C9269">
            <w:pPr>
              <w:jc w:val="center"/>
              <w:rPr>
                <w:rFonts w:ascii="宋体" w:hAnsi="宋体" w:cs="宋体"/>
                <w:sz w:val="21"/>
                <w:szCs w:val="21"/>
              </w:rPr>
            </w:pPr>
          </w:p>
        </w:tc>
      </w:tr>
      <w:tr w14:paraId="3AEE5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ign w:val="center"/>
          </w:tcPr>
          <w:p w14:paraId="7EFAF3E1">
            <w:pPr>
              <w:jc w:val="center"/>
              <w:rPr>
                <w:rFonts w:ascii="宋体" w:hAnsi="宋体" w:cs="宋体"/>
                <w:sz w:val="21"/>
                <w:szCs w:val="21"/>
              </w:rPr>
            </w:pPr>
          </w:p>
        </w:tc>
        <w:tc>
          <w:tcPr>
            <w:tcW w:w="1693" w:type="dxa"/>
            <w:noWrap/>
            <w:vAlign w:val="center"/>
          </w:tcPr>
          <w:p w14:paraId="268D7DE2">
            <w:pPr>
              <w:jc w:val="center"/>
              <w:rPr>
                <w:rFonts w:ascii="宋体" w:hAnsi="宋体" w:cs="宋体"/>
                <w:sz w:val="21"/>
                <w:szCs w:val="21"/>
              </w:rPr>
            </w:pPr>
            <w:r>
              <w:rPr>
                <w:rFonts w:hint="eastAsia" w:ascii="宋体" w:hAnsi="宋体" w:cs="宋体"/>
                <w:sz w:val="21"/>
                <w:szCs w:val="21"/>
              </w:rPr>
              <w:t>竣工决算</w:t>
            </w:r>
          </w:p>
        </w:tc>
        <w:tc>
          <w:tcPr>
            <w:tcW w:w="2244" w:type="dxa"/>
            <w:noWrap/>
            <w:vAlign w:val="center"/>
          </w:tcPr>
          <w:p w14:paraId="123DBC29">
            <w:pPr>
              <w:jc w:val="center"/>
              <w:rPr>
                <w:rFonts w:ascii="宋体" w:hAnsi="宋体" w:cs="宋体"/>
                <w:sz w:val="21"/>
                <w:szCs w:val="21"/>
              </w:rPr>
            </w:pPr>
            <w:r>
              <w:rPr>
                <w:rFonts w:hint="eastAsia" w:ascii="宋体" w:hAnsi="宋体" w:cs="宋体"/>
                <w:sz w:val="21"/>
                <w:szCs w:val="21"/>
              </w:rPr>
              <w:t>□编制□审核□调整</w:t>
            </w:r>
          </w:p>
        </w:tc>
        <w:tc>
          <w:tcPr>
            <w:tcW w:w="1173" w:type="dxa"/>
            <w:noWrap/>
            <w:vAlign w:val="center"/>
          </w:tcPr>
          <w:p w14:paraId="46464637">
            <w:pPr>
              <w:jc w:val="center"/>
              <w:rPr>
                <w:rFonts w:ascii="宋体" w:hAnsi="宋体" w:cs="宋体"/>
                <w:sz w:val="21"/>
                <w:szCs w:val="21"/>
              </w:rPr>
            </w:pPr>
          </w:p>
        </w:tc>
        <w:tc>
          <w:tcPr>
            <w:tcW w:w="1676" w:type="dxa"/>
            <w:noWrap/>
            <w:vAlign w:val="center"/>
          </w:tcPr>
          <w:p w14:paraId="24DF8A76">
            <w:pPr>
              <w:jc w:val="center"/>
              <w:rPr>
                <w:rFonts w:ascii="宋体" w:hAnsi="宋体" w:cs="宋体"/>
                <w:sz w:val="21"/>
                <w:szCs w:val="21"/>
              </w:rPr>
            </w:pPr>
          </w:p>
        </w:tc>
        <w:tc>
          <w:tcPr>
            <w:tcW w:w="1227" w:type="dxa"/>
            <w:noWrap/>
            <w:vAlign w:val="center"/>
          </w:tcPr>
          <w:p w14:paraId="33F71E8A">
            <w:pPr>
              <w:jc w:val="center"/>
              <w:rPr>
                <w:rFonts w:ascii="宋体" w:hAnsi="宋体" w:cs="宋体"/>
                <w:sz w:val="21"/>
                <w:szCs w:val="21"/>
              </w:rPr>
            </w:pPr>
          </w:p>
        </w:tc>
        <w:tc>
          <w:tcPr>
            <w:tcW w:w="766" w:type="dxa"/>
            <w:noWrap/>
            <w:vAlign w:val="center"/>
          </w:tcPr>
          <w:p w14:paraId="11C877F5">
            <w:pPr>
              <w:jc w:val="center"/>
              <w:rPr>
                <w:rFonts w:ascii="宋体" w:hAnsi="宋体" w:cs="宋体"/>
                <w:sz w:val="21"/>
                <w:szCs w:val="21"/>
              </w:rPr>
            </w:pPr>
          </w:p>
        </w:tc>
      </w:tr>
      <w:tr w14:paraId="487A0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ign w:val="center"/>
          </w:tcPr>
          <w:p w14:paraId="49BDF926">
            <w:pPr>
              <w:jc w:val="center"/>
              <w:rPr>
                <w:rFonts w:ascii="宋体" w:hAnsi="宋体" w:cs="宋体"/>
                <w:sz w:val="21"/>
                <w:szCs w:val="21"/>
              </w:rPr>
            </w:pPr>
          </w:p>
        </w:tc>
        <w:tc>
          <w:tcPr>
            <w:tcW w:w="1693" w:type="dxa"/>
            <w:noWrap/>
            <w:vAlign w:val="center"/>
          </w:tcPr>
          <w:p w14:paraId="60EA09DA">
            <w:pPr>
              <w:jc w:val="center"/>
              <w:rPr>
                <w:rFonts w:ascii="宋体" w:hAnsi="宋体" w:cs="宋体"/>
                <w:sz w:val="21"/>
                <w:szCs w:val="21"/>
              </w:rPr>
            </w:pPr>
            <w:r>
              <w:rPr>
                <w:rFonts w:hint="eastAsia" w:ascii="宋体" w:hAnsi="宋体" w:cs="宋体"/>
                <w:sz w:val="21"/>
                <w:szCs w:val="21"/>
              </w:rPr>
              <w:t>其他：</w:t>
            </w:r>
          </w:p>
        </w:tc>
        <w:tc>
          <w:tcPr>
            <w:tcW w:w="2244" w:type="dxa"/>
            <w:noWrap/>
            <w:vAlign w:val="center"/>
          </w:tcPr>
          <w:p w14:paraId="4EFB7EBF">
            <w:pPr>
              <w:jc w:val="center"/>
              <w:rPr>
                <w:rFonts w:ascii="宋体" w:hAnsi="宋体" w:cs="宋体"/>
                <w:sz w:val="21"/>
                <w:szCs w:val="21"/>
              </w:rPr>
            </w:pPr>
          </w:p>
        </w:tc>
        <w:tc>
          <w:tcPr>
            <w:tcW w:w="1173" w:type="dxa"/>
            <w:noWrap/>
            <w:vAlign w:val="center"/>
          </w:tcPr>
          <w:p w14:paraId="170C560D">
            <w:pPr>
              <w:jc w:val="center"/>
              <w:rPr>
                <w:rFonts w:ascii="宋体" w:hAnsi="宋体" w:cs="宋体"/>
                <w:sz w:val="21"/>
                <w:szCs w:val="21"/>
              </w:rPr>
            </w:pPr>
          </w:p>
        </w:tc>
        <w:tc>
          <w:tcPr>
            <w:tcW w:w="1676" w:type="dxa"/>
            <w:noWrap/>
            <w:vAlign w:val="center"/>
          </w:tcPr>
          <w:p w14:paraId="3BDE9000">
            <w:pPr>
              <w:jc w:val="center"/>
              <w:rPr>
                <w:rFonts w:ascii="宋体" w:hAnsi="宋体" w:cs="宋体"/>
                <w:sz w:val="21"/>
                <w:szCs w:val="21"/>
              </w:rPr>
            </w:pPr>
          </w:p>
        </w:tc>
        <w:tc>
          <w:tcPr>
            <w:tcW w:w="1227" w:type="dxa"/>
            <w:noWrap/>
            <w:vAlign w:val="center"/>
          </w:tcPr>
          <w:p w14:paraId="62F5A4D4">
            <w:pPr>
              <w:jc w:val="center"/>
              <w:rPr>
                <w:rFonts w:ascii="宋体" w:hAnsi="宋体" w:cs="宋体"/>
                <w:sz w:val="21"/>
                <w:szCs w:val="21"/>
              </w:rPr>
            </w:pPr>
          </w:p>
        </w:tc>
        <w:tc>
          <w:tcPr>
            <w:tcW w:w="766" w:type="dxa"/>
            <w:noWrap/>
            <w:vAlign w:val="center"/>
          </w:tcPr>
          <w:p w14:paraId="666842CD">
            <w:pPr>
              <w:jc w:val="center"/>
              <w:rPr>
                <w:rFonts w:ascii="宋体" w:hAnsi="宋体" w:cs="宋体"/>
                <w:sz w:val="21"/>
                <w:szCs w:val="21"/>
              </w:rPr>
            </w:pPr>
          </w:p>
        </w:tc>
      </w:tr>
      <w:tr w14:paraId="7BD41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158" w:type="dxa"/>
            <w:noWrap/>
            <w:vAlign w:val="center"/>
          </w:tcPr>
          <w:p w14:paraId="0B4EA2FA">
            <w:pPr>
              <w:jc w:val="center"/>
              <w:rPr>
                <w:rFonts w:ascii="宋体" w:hAnsi="宋体" w:cs="宋体"/>
                <w:sz w:val="21"/>
                <w:szCs w:val="21"/>
              </w:rPr>
            </w:pPr>
            <w:r>
              <w:rPr>
                <w:rFonts w:hint="eastAsia" w:ascii="宋体" w:hAnsi="宋体" w:cs="宋体"/>
                <w:sz w:val="21"/>
                <w:szCs w:val="21"/>
              </w:rPr>
              <w:t>其他服务</w:t>
            </w:r>
          </w:p>
        </w:tc>
        <w:tc>
          <w:tcPr>
            <w:tcW w:w="1693" w:type="dxa"/>
            <w:noWrap/>
            <w:vAlign w:val="center"/>
          </w:tcPr>
          <w:p w14:paraId="7A092F84">
            <w:pPr>
              <w:jc w:val="center"/>
              <w:rPr>
                <w:rFonts w:ascii="宋体" w:hAnsi="宋体" w:cs="宋体"/>
                <w:sz w:val="21"/>
                <w:szCs w:val="21"/>
              </w:rPr>
            </w:pPr>
            <w:r>
              <w:rPr>
                <w:rFonts w:hint="eastAsia" w:ascii="宋体" w:hAnsi="宋体" w:cs="宋体"/>
                <w:sz w:val="21"/>
                <w:szCs w:val="21"/>
              </w:rPr>
              <w:t>工程造价鉴定</w:t>
            </w:r>
          </w:p>
        </w:tc>
        <w:tc>
          <w:tcPr>
            <w:tcW w:w="2244" w:type="dxa"/>
            <w:noWrap/>
            <w:vAlign w:val="center"/>
          </w:tcPr>
          <w:p w14:paraId="6DEEB43C">
            <w:pPr>
              <w:jc w:val="center"/>
              <w:rPr>
                <w:rFonts w:ascii="宋体" w:hAnsi="宋体" w:cs="宋体"/>
                <w:sz w:val="21"/>
                <w:szCs w:val="21"/>
              </w:rPr>
            </w:pPr>
          </w:p>
        </w:tc>
        <w:tc>
          <w:tcPr>
            <w:tcW w:w="1173" w:type="dxa"/>
            <w:noWrap/>
            <w:vAlign w:val="center"/>
          </w:tcPr>
          <w:p w14:paraId="34275A4A">
            <w:pPr>
              <w:jc w:val="center"/>
              <w:rPr>
                <w:rFonts w:ascii="宋体" w:hAnsi="宋体" w:cs="宋体"/>
                <w:sz w:val="21"/>
                <w:szCs w:val="21"/>
              </w:rPr>
            </w:pPr>
          </w:p>
        </w:tc>
        <w:tc>
          <w:tcPr>
            <w:tcW w:w="1676" w:type="dxa"/>
            <w:noWrap/>
            <w:vAlign w:val="center"/>
          </w:tcPr>
          <w:p w14:paraId="048CF520">
            <w:pPr>
              <w:jc w:val="center"/>
              <w:rPr>
                <w:rFonts w:ascii="宋体" w:hAnsi="宋体" w:cs="宋体"/>
                <w:sz w:val="21"/>
                <w:szCs w:val="21"/>
              </w:rPr>
            </w:pPr>
          </w:p>
        </w:tc>
        <w:tc>
          <w:tcPr>
            <w:tcW w:w="1227" w:type="dxa"/>
            <w:noWrap/>
            <w:vAlign w:val="center"/>
          </w:tcPr>
          <w:p w14:paraId="0CCCF179">
            <w:pPr>
              <w:jc w:val="center"/>
              <w:rPr>
                <w:rFonts w:ascii="宋体" w:hAnsi="宋体" w:cs="宋体"/>
                <w:sz w:val="21"/>
                <w:szCs w:val="21"/>
              </w:rPr>
            </w:pPr>
          </w:p>
        </w:tc>
        <w:tc>
          <w:tcPr>
            <w:tcW w:w="766" w:type="dxa"/>
            <w:noWrap/>
            <w:vAlign w:val="center"/>
          </w:tcPr>
          <w:p w14:paraId="1FCAB8B9">
            <w:pPr>
              <w:jc w:val="center"/>
              <w:rPr>
                <w:rFonts w:ascii="宋体" w:hAnsi="宋体" w:cs="宋体"/>
                <w:sz w:val="21"/>
                <w:szCs w:val="21"/>
              </w:rPr>
            </w:pPr>
          </w:p>
        </w:tc>
      </w:tr>
    </w:tbl>
    <w:p w14:paraId="179F45C9">
      <w:pPr>
        <w:spacing w:line="312" w:lineRule="auto"/>
        <w:jc w:val="both"/>
        <w:rPr>
          <w:rFonts w:ascii="宋体" w:hAnsi="宋体" w:cs="宋体"/>
          <w:sz w:val="24"/>
          <w:szCs w:val="24"/>
        </w:rPr>
      </w:pPr>
      <w:r>
        <w:rPr>
          <w:rFonts w:hint="eastAsia" w:ascii="宋体" w:hAnsi="宋体" w:cs="宋体"/>
          <w:sz w:val="24"/>
          <w:szCs w:val="24"/>
        </w:rPr>
        <w:t>注：附录A中服务范围及工作内容未涉及的可在“其他”项中列明。</w:t>
      </w:r>
    </w:p>
    <w:p w14:paraId="6D10A72B">
      <w:pPr>
        <w:spacing w:line="312" w:lineRule="auto"/>
        <w:jc w:val="center"/>
        <w:rPr>
          <w:rFonts w:ascii="宋体" w:hAnsi="宋体" w:cs="宋体"/>
          <w:b/>
          <w:sz w:val="24"/>
          <w:szCs w:val="24"/>
        </w:rPr>
      </w:pPr>
    </w:p>
    <w:p w14:paraId="1EED1D39">
      <w:pPr>
        <w:spacing w:line="312" w:lineRule="auto"/>
        <w:jc w:val="center"/>
        <w:rPr>
          <w:rFonts w:ascii="宋体" w:hAnsi="宋体" w:cs="宋体"/>
          <w:b/>
          <w:sz w:val="24"/>
          <w:szCs w:val="24"/>
        </w:rPr>
      </w:pPr>
    </w:p>
    <w:p w14:paraId="4ED69949">
      <w:pPr>
        <w:spacing w:line="312" w:lineRule="auto"/>
        <w:jc w:val="center"/>
        <w:rPr>
          <w:rFonts w:ascii="宋体" w:hAnsi="宋体" w:cs="宋体"/>
          <w:b/>
          <w:sz w:val="24"/>
          <w:szCs w:val="24"/>
        </w:rPr>
      </w:pPr>
    </w:p>
    <w:p w14:paraId="1A9D976A">
      <w:pPr>
        <w:spacing w:line="312" w:lineRule="auto"/>
        <w:jc w:val="center"/>
        <w:rPr>
          <w:rFonts w:ascii="宋体" w:hAnsi="宋体" w:cs="宋体"/>
          <w:b/>
          <w:sz w:val="24"/>
          <w:szCs w:val="24"/>
        </w:rPr>
      </w:pPr>
      <w:r>
        <w:rPr>
          <w:rFonts w:hint="eastAsia" w:ascii="宋体" w:hAnsi="宋体" w:cs="宋体"/>
          <w:b/>
          <w:sz w:val="24"/>
          <w:szCs w:val="24"/>
        </w:rPr>
        <w:t>附录B：咨询人提交成果文件一览表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1"/>
        <w:gridCol w:w="1759"/>
        <w:gridCol w:w="2719"/>
        <w:gridCol w:w="1439"/>
        <w:gridCol w:w="800"/>
        <w:gridCol w:w="1438"/>
      </w:tblGrid>
      <w:tr w14:paraId="41427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1" w:type="dxa"/>
            <w:noWrap/>
          </w:tcPr>
          <w:p w14:paraId="729F7BFF">
            <w:pPr>
              <w:spacing w:line="312" w:lineRule="auto"/>
              <w:jc w:val="center"/>
              <w:rPr>
                <w:rFonts w:ascii="宋体" w:hAnsi="宋体" w:cs="宋体"/>
                <w:sz w:val="21"/>
                <w:szCs w:val="21"/>
              </w:rPr>
            </w:pPr>
            <w:r>
              <w:rPr>
                <w:rFonts w:hint="eastAsia" w:ascii="宋体" w:hAnsi="宋体" w:cs="宋体"/>
                <w:sz w:val="21"/>
                <w:szCs w:val="21"/>
              </w:rPr>
              <w:t>服务阶段</w:t>
            </w:r>
          </w:p>
        </w:tc>
        <w:tc>
          <w:tcPr>
            <w:tcW w:w="1759" w:type="dxa"/>
            <w:noWrap/>
          </w:tcPr>
          <w:p w14:paraId="0C5880DB">
            <w:pPr>
              <w:spacing w:line="312" w:lineRule="auto"/>
              <w:jc w:val="center"/>
              <w:rPr>
                <w:rFonts w:ascii="宋体" w:hAnsi="宋体" w:cs="宋体"/>
                <w:sz w:val="21"/>
                <w:szCs w:val="21"/>
              </w:rPr>
            </w:pPr>
            <w:r>
              <w:rPr>
                <w:rFonts w:hint="eastAsia" w:ascii="宋体" w:hAnsi="宋体" w:cs="宋体"/>
                <w:sz w:val="21"/>
                <w:szCs w:val="21"/>
              </w:rPr>
              <w:t>成果文件名称</w:t>
            </w:r>
          </w:p>
        </w:tc>
        <w:tc>
          <w:tcPr>
            <w:tcW w:w="2719" w:type="dxa"/>
            <w:noWrap/>
          </w:tcPr>
          <w:p w14:paraId="29B513F1">
            <w:pPr>
              <w:spacing w:line="312" w:lineRule="auto"/>
              <w:jc w:val="center"/>
              <w:rPr>
                <w:rFonts w:ascii="宋体" w:hAnsi="宋体" w:cs="宋体"/>
                <w:sz w:val="21"/>
                <w:szCs w:val="21"/>
              </w:rPr>
            </w:pPr>
            <w:r>
              <w:rPr>
                <w:rFonts w:hint="eastAsia" w:ascii="宋体" w:hAnsi="宋体" w:cs="宋体"/>
                <w:sz w:val="21"/>
                <w:szCs w:val="21"/>
              </w:rPr>
              <w:t>成果文件组成</w:t>
            </w:r>
          </w:p>
        </w:tc>
        <w:tc>
          <w:tcPr>
            <w:tcW w:w="1439" w:type="dxa"/>
            <w:noWrap/>
          </w:tcPr>
          <w:p w14:paraId="7368CE64">
            <w:pPr>
              <w:spacing w:line="312" w:lineRule="auto"/>
              <w:jc w:val="center"/>
              <w:rPr>
                <w:rFonts w:ascii="宋体" w:hAnsi="宋体" w:cs="宋体"/>
                <w:sz w:val="21"/>
                <w:szCs w:val="21"/>
              </w:rPr>
            </w:pPr>
            <w:r>
              <w:rPr>
                <w:rFonts w:hint="eastAsia" w:ascii="宋体" w:hAnsi="宋体" w:cs="宋体"/>
                <w:sz w:val="21"/>
                <w:szCs w:val="21"/>
              </w:rPr>
              <w:t>提交时间</w:t>
            </w:r>
          </w:p>
        </w:tc>
        <w:tc>
          <w:tcPr>
            <w:tcW w:w="800" w:type="dxa"/>
            <w:noWrap/>
          </w:tcPr>
          <w:p w14:paraId="0FFF74E2">
            <w:pPr>
              <w:spacing w:line="312" w:lineRule="auto"/>
              <w:jc w:val="center"/>
              <w:rPr>
                <w:rFonts w:ascii="宋体" w:hAnsi="宋体" w:cs="宋体"/>
                <w:sz w:val="21"/>
                <w:szCs w:val="21"/>
              </w:rPr>
            </w:pPr>
            <w:r>
              <w:rPr>
                <w:rFonts w:hint="eastAsia" w:ascii="宋体" w:hAnsi="宋体" w:cs="宋体"/>
                <w:sz w:val="21"/>
                <w:szCs w:val="21"/>
              </w:rPr>
              <w:t>份数</w:t>
            </w:r>
          </w:p>
        </w:tc>
        <w:tc>
          <w:tcPr>
            <w:tcW w:w="1438" w:type="dxa"/>
            <w:noWrap/>
          </w:tcPr>
          <w:p w14:paraId="4D9198E5">
            <w:pPr>
              <w:spacing w:line="312" w:lineRule="auto"/>
              <w:jc w:val="center"/>
              <w:rPr>
                <w:rFonts w:ascii="宋体" w:hAnsi="宋体" w:cs="宋体"/>
                <w:sz w:val="21"/>
                <w:szCs w:val="21"/>
              </w:rPr>
            </w:pPr>
            <w:r>
              <w:rPr>
                <w:rFonts w:hint="eastAsia" w:ascii="宋体" w:hAnsi="宋体" w:cs="宋体"/>
                <w:sz w:val="21"/>
                <w:szCs w:val="21"/>
              </w:rPr>
              <w:t>质量标准</w:t>
            </w:r>
          </w:p>
        </w:tc>
      </w:tr>
      <w:tr w14:paraId="1D54C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1" w:type="dxa"/>
            <w:noWrap/>
            <w:vAlign w:val="center"/>
          </w:tcPr>
          <w:p w14:paraId="1E780F6C">
            <w:pPr>
              <w:spacing w:line="312" w:lineRule="auto"/>
              <w:jc w:val="center"/>
              <w:rPr>
                <w:rFonts w:ascii="宋体" w:hAnsi="宋体" w:cs="宋体"/>
                <w:sz w:val="21"/>
                <w:szCs w:val="21"/>
              </w:rPr>
            </w:pPr>
            <w:r>
              <w:rPr>
                <w:rFonts w:hint="eastAsia" w:ascii="宋体" w:hAnsi="宋体" w:cs="宋体"/>
                <w:sz w:val="21"/>
                <w:szCs w:val="21"/>
              </w:rPr>
              <w:t>决策阶段</w:t>
            </w:r>
          </w:p>
        </w:tc>
        <w:tc>
          <w:tcPr>
            <w:tcW w:w="1759" w:type="dxa"/>
            <w:noWrap/>
          </w:tcPr>
          <w:p w14:paraId="0C0B0164">
            <w:pPr>
              <w:spacing w:line="312" w:lineRule="auto"/>
              <w:jc w:val="center"/>
              <w:rPr>
                <w:rFonts w:ascii="宋体" w:hAnsi="宋体" w:cs="宋体"/>
                <w:sz w:val="21"/>
                <w:szCs w:val="21"/>
              </w:rPr>
            </w:pPr>
            <w:r>
              <w:rPr>
                <w:rFonts w:hint="eastAsia" w:ascii="宋体" w:hAnsi="宋体" w:cs="宋体"/>
                <w:sz w:val="21"/>
                <w:szCs w:val="21"/>
              </w:rPr>
              <w:t>不涉及</w:t>
            </w:r>
          </w:p>
        </w:tc>
        <w:tc>
          <w:tcPr>
            <w:tcW w:w="2719" w:type="dxa"/>
            <w:noWrap/>
          </w:tcPr>
          <w:p w14:paraId="76926536">
            <w:pPr>
              <w:spacing w:line="312" w:lineRule="auto"/>
              <w:jc w:val="center"/>
              <w:rPr>
                <w:rFonts w:ascii="宋体" w:hAnsi="宋体" w:cs="宋体"/>
                <w:sz w:val="21"/>
                <w:szCs w:val="21"/>
              </w:rPr>
            </w:pPr>
          </w:p>
        </w:tc>
        <w:tc>
          <w:tcPr>
            <w:tcW w:w="1439" w:type="dxa"/>
            <w:noWrap/>
          </w:tcPr>
          <w:p w14:paraId="05BBBCE4">
            <w:pPr>
              <w:spacing w:line="312" w:lineRule="auto"/>
              <w:jc w:val="center"/>
              <w:rPr>
                <w:rFonts w:ascii="宋体" w:hAnsi="宋体" w:cs="宋体"/>
                <w:sz w:val="21"/>
                <w:szCs w:val="21"/>
              </w:rPr>
            </w:pPr>
          </w:p>
        </w:tc>
        <w:tc>
          <w:tcPr>
            <w:tcW w:w="800" w:type="dxa"/>
            <w:noWrap/>
          </w:tcPr>
          <w:p w14:paraId="0FBCFAA4">
            <w:pPr>
              <w:spacing w:line="312" w:lineRule="auto"/>
              <w:jc w:val="center"/>
              <w:rPr>
                <w:rFonts w:ascii="宋体" w:hAnsi="宋体" w:cs="宋体"/>
                <w:sz w:val="21"/>
                <w:szCs w:val="21"/>
              </w:rPr>
            </w:pPr>
          </w:p>
        </w:tc>
        <w:tc>
          <w:tcPr>
            <w:tcW w:w="1438" w:type="dxa"/>
            <w:noWrap/>
          </w:tcPr>
          <w:p w14:paraId="0EE9498E">
            <w:pPr>
              <w:spacing w:line="312" w:lineRule="auto"/>
              <w:jc w:val="center"/>
              <w:rPr>
                <w:rFonts w:ascii="宋体" w:hAnsi="宋体" w:cs="宋体"/>
                <w:sz w:val="21"/>
                <w:szCs w:val="21"/>
              </w:rPr>
            </w:pPr>
          </w:p>
        </w:tc>
      </w:tr>
      <w:tr w14:paraId="7ECB0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1" w:type="dxa"/>
            <w:noWrap/>
            <w:vAlign w:val="center"/>
          </w:tcPr>
          <w:p w14:paraId="77CE98C9">
            <w:pPr>
              <w:spacing w:line="312" w:lineRule="auto"/>
              <w:jc w:val="center"/>
              <w:rPr>
                <w:rFonts w:ascii="宋体" w:hAnsi="宋体" w:cs="宋体"/>
                <w:sz w:val="21"/>
                <w:szCs w:val="21"/>
              </w:rPr>
            </w:pPr>
            <w:r>
              <w:rPr>
                <w:rFonts w:hint="eastAsia" w:ascii="宋体" w:hAnsi="宋体" w:cs="宋体"/>
                <w:sz w:val="21"/>
                <w:szCs w:val="21"/>
              </w:rPr>
              <w:t>设计阶段</w:t>
            </w:r>
          </w:p>
        </w:tc>
        <w:tc>
          <w:tcPr>
            <w:tcW w:w="1759" w:type="dxa"/>
            <w:noWrap/>
          </w:tcPr>
          <w:p w14:paraId="108CCCFD">
            <w:pPr>
              <w:spacing w:line="312" w:lineRule="auto"/>
              <w:jc w:val="center"/>
              <w:rPr>
                <w:rFonts w:ascii="宋体" w:hAnsi="宋体" w:cs="宋体"/>
                <w:sz w:val="21"/>
                <w:szCs w:val="21"/>
              </w:rPr>
            </w:pPr>
            <w:r>
              <w:rPr>
                <w:rFonts w:hint="eastAsia" w:ascii="宋体" w:hAnsi="宋体" w:cs="宋体"/>
                <w:sz w:val="21"/>
                <w:szCs w:val="21"/>
              </w:rPr>
              <w:t>不涉及</w:t>
            </w:r>
          </w:p>
        </w:tc>
        <w:tc>
          <w:tcPr>
            <w:tcW w:w="2719" w:type="dxa"/>
            <w:noWrap/>
          </w:tcPr>
          <w:p w14:paraId="015C263A">
            <w:pPr>
              <w:spacing w:line="312" w:lineRule="auto"/>
              <w:jc w:val="center"/>
              <w:rPr>
                <w:rFonts w:ascii="宋体" w:hAnsi="宋体" w:cs="宋体"/>
                <w:sz w:val="21"/>
                <w:szCs w:val="21"/>
              </w:rPr>
            </w:pPr>
          </w:p>
        </w:tc>
        <w:tc>
          <w:tcPr>
            <w:tcW w:w="1439" w:type="dxa"/>
            <w:noWrap/>
          </w:tcPr>
          <w:p w14:paraId="6E264D41">
            <w:pPr>
              <w:spacing w:line="312" w:lineRule="auto"/>
              <w:jc w:val="center"/>
              <w:rPr>
                <w:rFonts w:ascii="宋体" w:hAnsi="宋体" w:cs="宋体"/>
                <w:sz w:val="21"/>
                <w:szCs w:val="21"/>
              </w:rPr>
            </w:pPr>
          </w:p>
        </w:tc>
        <w:tc>
          <w:tcPr>
            <w:tcW w:w="800" w:type="dxa"/>
            <w:noWrap/>
          </w:tcPr>
          <w:p w14:paraId="3F5B0C32">
            <w:pPr>
              <w:spacing w:line="312" w:lineRule="auto"/>
              <w:jc w:val="center"/>
              <w:rPr>
                <w:rFonts w:ascii="宋体" w:hAnsi="宋体" w:cs="宋体"/>
                <w:sz w:val="21"/>
                <w:szCs w:val="21"/>
              </w:rPr>
            </w:pPr>
          </w:p>
        </w:tc>
        <w:tc>
          <w:tcPr>
            <w:tcW w:w="1438" w:type="dxa"/>
            <w:noWrap/>
          </w:tcPr>
          <w:p w14:paraId="6AFF9AAE">
            <w:pPr>
              <w:spacing w:line="312" w:lineRule="auto"/>
              <w:jc w:val="center"/>
              <w:rPr>
                <w:rFonts w:ascii="宋体" w:hAnsi="宋体" w:cs="宋体"/>
                <w:sz w:val="21"/>
                <w:szCs w:val="21"/>
              </w:rPr>
            </w:pPr>
          </w:p>
        </w:tc>
      </w:tr>
      <w:tr w14:paraId="7E0F4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1" w:type="dxa"/>
            <w:noWrap/>
            <w:vAlign w:val="center"/>
          </w:tcPr>
          <w:p w14:paraId="709432BA">
            <w:pPr>
              <w:spacing w:line="312" w:lineRule="auto"/>
              <w:jc w:val="center"/>
              <w:rPr>
                <w:rFonts w:ascii="宋体" w:hAnsi="宋体" w:cs="宋体"/>
                <w:sz w:val="21"/>
                <w:szCs w:val="21"/>
              </w:rPr>
            </w:pPr>
            <w:r>
              <w:rPr>
                <w:rFonts w:hint="eastAsia" w:ascii="宋体" w:hAnsi="宋体" w:cs="宋体"/>
                <w:sz w:val="21"/>
                <w:szCs w:val="21"/>
              </w:rPr>
              <w:t>发承包阶段</w:t>
            </w:r>
          </w:p>
        </w:tc>
        <w:tc>
          <w:tcPr>
            <w:tcW w:w="1759" w:type="dxa"/>
            <w:noWrap/>
          </w:tcPr>
          <w:p w14:paraId="65E2A620">
            <w:pPr>
              <w:spacing w:line="312" w:lineRule="auto"/>
              <w:jc w:val="center"/>
              <w:rPr>
                <w:rFonts w:ascii="宋体" w:hAnsi="宋体" w:cs="宋体"/>
                <w:sz w:val="21"/>
                <w:szCs w:val="21"/>
              </w:rPr>
            </w:pPr>
            <w:r>
              <w:rPr>
                <w:rFonts w:hint="eastAsia" w:ascii="宋体" w:hAnsi="宋体" w:cs="宋体"/>
                <w:sz w:val="21"/>
                <w:szCs w:val="21"/>
              </w:rPr>
              <w:t>不涉及</w:t>
            </w:r>
          </w:p>
        </w:tc>
        <w:tc>
          <w:tcPr>
            <w:tcW w:w="2719" w:type="dxa"/>
            <w:noWrap/>
          </w:tcPr>
          <w:p w14:paraId="24E76008">
            <w:pPr>
              <w:spacing w:line="312" w:lineRule="auto"/>
              <w:jc w:val="center"/>
              <w:rPr>
                <w:rFonts w:ascii="宋体" w:hAnsi="宋体" w:cs="宋体"/>
                <w:sz w:val="21"/>
                <w:szCs w:val="21"/>
              </w:rPr>
            </w:pPr>
          </w:p>
        </w:tc>
        <w:tc>
          <w:tcPr>
            <w:tcW w:w="1439" w:type="dxa"/>
            <w:noWrap/>
          </w:tcPr>
          <w:p w14:paraId="41F7B238">
            <w:pPr>
              <w:spacing w:line="312" w:lineRule="auto"/>
              <w:jc w:val="center"/>
              <w:rPr>
                <w:rFonts w:ascii="宋体" w:hAnsi="宋体" w:cs="宋体"/>
                <w:sz w:val="21"/>
                <w:szCs w:val="21"/>
              </w:rPr>
            </w:pPr>
          </w:p>
        </w:tc>
        <w:tc>
          <w:tcPr>
            <w:tcW w:w="800" w:type="dxa"/>
            <w:noWrap/>
          </w:tcPr>
          <w:p w14:paraId="24D494F3">
            <w:pPr>
              <w:spacing w:line="312" w:lineRule="auto"/>
              <w:jc w:val="center"/>
              <w:rPr>
                <w:rFonts w:ascii="宋体" w:hAnsi="宋体" w:cs="宋体"/>
                <w:sz w:val="21"/>
                <w:szCs w:val="21"/>
              </w:rPr>
            </w:pPr>
          </w:p>
        </w:tc>
        <w:tc>
          <w:tcPr>
            <w:tcW w:w="1438" w:type="dxa"/>
            <w:noWrap/>
          </w:tcPr>
          <w:p w14:paraId="24054FB9">
            <w:pPr>
              <w:spacing w:line="312" w:lineRule="auto"/>
              <w:jc w:val="center"/>
              <w:rPr>
                <w:rFonts w:ascii="宋体" w:hAnsi="宋体" w:cs="宋体"/>
                <w:sz w:val="21"/>
                <w:szCs w:val="21"/>
              </w:rPr>
            </w:pPr>
          </w:p>
        </w:tc>
      </w:tr>
      <w:tr w14:paraId="026CC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1" w:type="dxa"/>
            <w:noWrap/>
            <w:vAlign w:val="center"/>
          </w:tcPr>
          <w:p w14:paraId="3B344AC0">
            <w:pPr>
              <w:spacing w:line="312" w:lineRule="auto"/>
              <w:jc w:val="center"/>
              <w:rPr>
                <w:rFonts w:ascii="宋体" w:hAnsi="宋体" w:cs="宋体"/>
                <w:sz w:val="21"/>
                <w:szCs w:val="21"/>
              </w:rPr>
            </w:pPr>
            <w:r>
              <w:rPr>
                <w:rFonts w:hint="eastAsia" w:ascii="宋体" w:hAnsi="宋体" w:cs="宋体"/>
                <w:sz w:val="21"/>
                <w:szCs w:val="21"/>
              </w:rPr>
              <w:t>实施阶段</w:t>
            </w:r>
          </w:p>
        </w:tc>
        <w:tc>
          <w:tcPr>
            <w:tcW w:w="1759" w:type="dxa"/>
            <w:noWrap/>
          </w:tcPr>
          <w:p w14:paraId="3FCD0455">
            <w:pPr>
              <w:spacing w:line="312" w:lineRule="auto"/>
              <w:jc w:val="center"/>
              <w:rPr>
                <w:rFonts w:ascii="宋体" w:hAnsi="宋体" w:cs="宋体"/>
                <w:sz w:val="21"/>
                <w:szCs w:val="21"/>
              </w:rPr>
            </w:pPr>
            <w:r>
              <w:rPr>
                <w:rFonts w:hint="eastAsia" w:ascii="宋体" w:hAnsi="宋体" w:cs="宋体"/>
                <w:sz w:val="21"/>
                <w:szCs w:val="21"/>
              </w:rPr>
              <w:t>不涉及</w:t>
            </w:r>
          </w:p>
        </w:tc>
        <w:tc>
          <w:tcPr>
            <w:tcW w:w="2719" w:type="dxa"/>
            <w:noWrap/>
          </w:tcPr>
          <w:p w14:paraId="60FE0F0F">
            <w:pPr>
              <w:spacing w:line="312" w:lineRule="auto"/>
              <w:jc w:val="center"/>
              <w:rPr>
                <w:rFonts w:ascii="宋体" w:hAnsi="宋体" w:cs="宋体"/>
                <w:sz w:val="21"/>
                <w:szCs w:val="21"/>
              </w:rPr>
            </w:pPr>
          </w:p>
        </w:tc>
        <w:tc>
          <w:tcPr>
            <w:tcW w:w="1439" w:type="dxa"/>
            <w:noWrap/>
          </w:tcPr>
          <w:p w14:paraId="0F39BE72">
            <w:pPr>
              <w:spacing w:line="312" w:lineRule="auto"/>
              <w:jc w:val="center"/>
              <w:rPr>
                <w:rFonts w:ascii="宋体" w:hAnsi="宋体" w:cs="宋体"/>
                <w:sz w:val="21"/>
                <w:szCs w:val="21"/>
              </w:rPr>
            </w:pPr>
          </w:p>
        </w:tc>
        <w:tc>
          <w:tcPr>
            <w:tcW w:w="800" w:type="dxa"/>
            <w:noWrap/>
          </w:tcPr>
          <w:p w14:paraId="57A00F3A">
            <w:pPr>
              <w:spacing w:line="312" w:lineRule="auto"/>
              <w:jc w:val="center"/>
              <w:rPr>
                <w:rFonts w:ascii="宋体" w:hAnsi="宋体" w:cs="宋体"/>
                <w:sz w:val="21"/>
                <w:szCs w:val="21"/>
              </w:rPr>
            </w:pPr>
          </w:p>
        </w:tc>
        <w:tc>
          <w:tcPr>
            <w:tcW w:w="1438" w:type="dxa"/>
            <w:noWrap/>
          </w:tcPr>
          <w:p w14:paraId="73F8D5C3">
            <w:pPr>
              <w:spacing w:line="312" w:lineRule="auto"/>
              <w:jc w:val="center"/>
              <w:rPr>
                <w:rFonts w:ascii="宋体" w:hAnsi="宋体" w:cs="宋体"/>
                <w:sz w:val="21"/>
                <w:szCs w:val="21"/>
              </w:rPr>
            </w:pPr>
          </w:p>
        </w:tc>
      </w:tr>
      <w:tr w14:paraId="7039B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1" w:type="dxa"/>
            <w:noWrap/>
            <w:vAlign w:val="center"/>
          </w:tcPr>
          <w:p w14:paraId="02E0C719">
            <w:pPr>
              <w:spacing w:line="312" w:lineRule="auto"/>
              <w:jc w:val="center"/>
              <w:rPr>
                <w:rFonts w:ascii="宋体" w:hAnsi="宋体" w:cs="宋体"/>
                <w:sz w:val="21"/>
                <w:szCs w:val="21"/>
              </w:rPr>
            </w:pPr>
            <w:r>
              <w:rPr>
                <w:rFonts w:hint="eastAsia" w:ascii="宋体" w:hAnsi="宋体" w:cs="宋体"/>
                <w:sz w:val="21"/>
                <w:szCs w:val="21"/>
              </w:rPr>
              <w:t>竣工阶段</w:t>
            </w:r>
          </w:p>
        </w:tc>
        <w:tc>
          <w:tcPr>
            <w:tcW w:w="1759" w:type="dxa"/>
            <w:noWrap/>
          </w:tcPr>
          <w:p w14:paraId="59BBD8A7">
            <w:pPr>
              <w:spacing w:line="312" w:lineRule="auto"/>
              <w:jc w:val="center"/>
              <w:rPr>
                <w:rFonts w:ascii="宋体" w:hAnsi="宋体" w:cs="宋体"/>
                <w:sz w:val="21"/>
                <w:szCs w:val="21"/>
              </w:rPr>
            </w:pPr>
          </w:p>
        </w:tc>
        <w:tc>
          <w:tcPr>
            <w:tcW w:w="2719" w:type="dxa"/>
            <w:noWrap/>
          </w:tcPr>
          <w:p w14:paraId="05AA79FE">
            <w:pPr>
              <w:spacing w:line="312" w:lineRule="auto"/>
              <w:rPr>
                <w:rFonts w:ascii="宋体" w:hAnsi="宋体" w:cs="宋体"/>
                <w:sz w:val="21"/>
                <w:szCs w:val="21"/>
              </w:rPr>
            </w:pPr>
          </w:p>
        </w:tc>
        <w:tc>
          <w:tcPr>
            <w:tcW w:w="1439" w:type="dxa"/>
            <w:noWrap/>
          </w:tcPr>
          <w:p w14:paraId="2AAA1B38">
            <w:pPr>
              <w:spacing w:line="312" w:lineRule="auto"/>
              <w:jc w:val="center"/>
              <w:rPr>
                <w:rFonts w:ascii="宋体" w:hAnsi="宋体" w:cs="宋体"/>
                <w:sz w:val="21"/>
                <w:szCs w:val="21"/>
              </w:rPr>
            </w:pPr>
          </w:p>
        </w:tc>
        <w:tc>
          <w:tcPr>
            <w:tcW w:w="800" w:type="dxa"/>
            <w:noWrap/>
          </w:tcPr>
          <w:p w14:paraId="44D7314E">
            <w:pPr>
              <w:spacing w:line="312" w:lineRule="auto"/>
              <w:jc w:val="center"/>
              <w:rPr>
                <w:rFonts w:ascii="宋体" w:hAnsi="宋体" w:cs="宋体"/>
                <w:sz w:val="21"/>
                <w:szCs w:val="21"/>
              </w:rPr>
            </w:pPr>
          </w:p>
        </w:tc>
        <w:tc>
          <w:tcPr>
            <w:tcW w:w="1438" w:type="dxa"/>
            <w:noWrap/>
          </w:tcPr>
          <w:p w14:paraId="01C8B2D8">
            <w:pPr>
              <w:spacing w:line="312" w:lineRule="auto"/>
              <w:jc w:val="center"/>
              <w:rPr>
                <w:rFonts w:ascii="宋体" w:hAnsi="宋体" w:cs="宋体"/>
                <w:sz w:val="21"/>
                <w:szCs w:val="21"/>
              </w:rPr>
            </w:pPr>
          </w:p>
        </w:tc>
      </w:tr>
      <w:tr w14:paraId="71029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1" w:type="dxa"/>
            <w:noWrap/>
            <w:vAlign w:val="center"/>
          </w:tcPr>
          <w:p w14:paraId="78666797">
            <w:pPr>
              <w:spacing w:line="312" w:lineRule="auto"/>
              <w:jc w:val="center"/>
              <w:rPr>
                <w:rFonts w:ascii="宋体" w:hAnsi="宋体" w:cs="宋体"/>
                <w:sz w:val="21"/>
                <w:szCs w:val="21"/>
              </w:rPr>
            </w:pPr>
            <w:r>
              <w:rPr>
                <w:rFonts w:hint="eastAsia" w:ascii="宋体" w:hAnsi="宋体" w:cs="宋体"/>
                <w:sz w:val="21"/>
                <w:szCs w:val="21"/>
              </w:rPr>
              <w:t>其他服务</w:t>
            </w:r>
          </w:p>
        </w:tc>
        <w:tc>
          <w:tcPr>
            <w:tcW w:w="1759" w:type="dxa"/>
            <w:noWrap/>
          </w:tcPr>
          <w:p w14:paraId="7F6510D5">
            <w:pPr>
              <w:spacing w:line="312" w:lineRule="auto"/>
              <w:jc w:val="both"/>
              <w:rPr>
                <w:rFonts w:ascii="宋体" w:hAnsi="宋体" w:cs="宋体"/>
                <w:sz w:val="21"/>
                <w:szCs w:val="21"/>
              </w:rPr>
            </w:pPr>
          </w:p>
        </w:tc>
        <w:tc>
          <w:tcPr>
            <w:tcW w:w="2719" w:type="dxa"/>
            <w:noWrap/>
          </w:tcPr>
          <w:p w14:paraId="395934CE">
            <w:pPr>
              <w:spacing w:line="312" w:lineRule="auto"/>
              <w:jc w:val="both"/>
              <w:rPr>
                <w:rFonts w:ascii="宋体" w:hAnsi="宋体" w:cs="宋体"/>
                <w:sz w:val="21"/>
                <w:szCs w:val="21"/>
              </w:rPr>
            </w:pPr>
          </w:p>
        </w:tc>
        <w:tc>
          <w:tcPr>
            <w:tcW w:w="1439" w:type="dxa"/>
            <w:noWrap/>
          </w:tcPr>
          <w:p w14:paraId="05EE771E">
            <w:pPr>
              <w:spacing w:line="312" w:lineRule="auto"/>
              <w:jc w:val="both"/>
              <w:rPr>
                <w:rFonts w:ascii="宋体" w:hAnsi="宋体" w:cs="宋体"/>
                <w:sz w:val="21"/>
                <w:szCs w:val="21"/>
              </w:rPr>
            </w:pPr>
          </w:p>
        </w:tc>
        <w:tc>
          <w:tcPr>
            <w:tcW w:w="800" w:type="dxa"/>
            <w:noWrap/>
          </w:tcPr>
          <w:p w14:paraId="25797590">
            <w:pPr>
              <w:spacing w:line="312" w:lineRule="auto"/>
              <w:jc w:val="both"/>
              <w:rPr>
                <w:rFonts w:ascii="宋体" w:hAnsi="宋体" w:cs="宋体"/>
                <w:sz w:val="21"/>
                <w:szCs w:val="21"/>
              </w:rPr>
            </w:pPr>
          </w:p>
        </w:tc>
        <w:tc>
          <w:tcPr>
            <w:tcW w:w="1438" w:type="dxa"/>
            <w:noWrap/>
          </w:tcPr>
          <w:p w14:paraId="3B00A983">
            <w:pPr>
              <w:spacing w:line="312" w:lineRule="auto"/>
              <w:jc w:val="both"/>
              <w:rPr>
                <w:rFonts w:ascii="宋体" w:hAnsi="宋体" w:cs="宋体"/>
                <w:sz w:val="21"/>
                <w:szCs w:val="21"/>
              </w:rPr>
            </w:pPr>
          </w:p>
        </w:tc>
      </w:tr>
    </w:tbl>
    <w:p w14:paraId="5A2A61DC">
      <w:pPr>
        <w:spacing w:line="312" w:lineRule="auto"/>
        <w:jc w:val="both"/>
        <w:rPr>
          <w:rFonts w:ascii="宋体" w:hAnsi="宋体" w:cs="宋体"/>
          <w:sz w:val="18"/>
          <w:szCs w:val="18"/>
        </w:rPr>
      </w:pPr>
    </w:p>
    <w:p w14:paraId="6EF3F8C7">
      <w:pPr>
        <w:spacing w:line="312" w:lineRule="auto"/>
        <w:jc w:val="both"/>
        <w:rPr>
          <w:rFonts w:ascii="宋体" w:hAnsi="宋体" w:cs="宋体"/>
          <w:sz w:val="18"/>
          <w:szCs w:val="18"/>
        </w:rPr>
      </w:pPr>
    </w:p>
    <w:p w14:paraId="301319E2">
      <w:pPr>
        <w:spacing w:line="312" w:lineRule="auto"/>
        <w:jc w:val="center"/>
        <w:rPr>
          <w:rFonts w:ascii="宋体" w:hAnsi="宋体" w:cs="宋体"/>
          <w:b/>
          <w:sz w:val="24"/>
          <w:szCs w:val="24"/>
        </w:rPr>
      </w:pPr>
      <w:r>
        <w:rPr>
          <w:rFonts w:hint="eastAsia" w:ascii="宋体" w:hAnsi="宋体" w:cs="宋体"/>
          <w:b/>
          <w:sz w:val="24"/>
          <w:szCs w:val="24"/>
        </w:rPr>
        <w:t>附录C委托人提供资料一览表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0"/>
        <w:gridCol w:w="962"/>
        <w:gridCol w:w="2082"/>
        <w:gridCol w:w="1923"/>
      </w:tblGrid>
      <w:tr w14:paraId="7B594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ign w:val="center"/>
          </w:tcPr>
          <w:p w14:paraId="32DB0F5C">
            <w:pPr>
              <w:spacing w:line="312" w:lineRule="auto"/>
              <w:jc w:val="center"/>
              <w:rPr>
                <w:rFonts w:ascii="宋体" w:hAnsi="宋体" w:cs="宋体"/>
                <w:sz w:val="21"/>
                <w:szCs w:val="21"/>
              </w:rPr>
            </w:pPr>
            <w:r>
              <w:rPr>
                <w:rFonts w:hint="eastAsia" w:ascii="宋体" w:hAnsi="宋体" w:cs="宋体"/>
                <w:sz w:val="21"/>
                <w:szCs w:val="21"/>
              </w:rPr>
              <w:t>名称</w:t>
            </w:r>
          </w:p>
        </w:tc>
        <w:tc>
          <w:tcPr>
            <w:tcW w:w="962" w:type="dxa"/>
            <w:noWrap/>
            <w:vAlign w:val="center"/>
          </w:tcPr>
          <w:p w14:paraId="2413655B">
            <w:pPr>
              <w:spacing w:line="312" w:lineRule="auto"/>
              <w:jc w:val="center"/>
              <w:rPr>
                <w:rFonts w:ascii="宋体" w:hAnsi="宋体" w:cs="宋体"/>
                <w:sz w:val="21"/>
                <w:szCs w:val="21"/>
              </w:rPr>
            </w:pPr>
            <w:r>
              <w:rPr>
                <w:rFonts w:hint="eastAsia" w:ascii="宋体" w:hAnsi="宋体" w:cs="宋体"/>
                <w:sz w:val="21"/>
                <w:szCs w:val="21"/>
              </w:rPr>
              <w:t>份数</w:t>
            </w:r>
          </w:p>
        </w:tc>
        <w:tc>
          <w:tcPr>
            <w:tcW w:w="2082" w:type="dxa"/>
            <w:noWrap/>
            <w:vAlign w:val="center"/>
          </w:tcPr>
          <w:p w14:paraId="717337B6">
            <w:pPr>
              <w:spacing w:line="312" w:lineRule="auto"/>
              <w:jc w:val="center"/>
              <w:rPr>
                <w:rFonts w:ascii="宋体" w:hAnsi="宋体" w:cs="宋体"/>
                <w:sz w:val="21"/>
                <w:szCs w:val="21"/>
              </w:rPr>
            </w:pPr>
            <w:r>
              <w:rPr>
                <w:rFonts w:hint="eastAsia" w:ascii="宋体" w:hAnsi="宋体" w:cs="宋体"/>
                <w:sz w:val="21"/>
                <w:szCs w:val="21"/>
              </w:rPr>
              <w:t>提供时间</w:t>
            </w:r>
          </w:p>
        </w:tc>
        <w:tc>
          <w:tcPr>
            <w:tcW w:w="1923" w:type="dxa"/>
            <w:noWrap/>
            <w:vAlign w:val="center"/>
          </w:tcPr>
          <w:p w14:paraId="2735593B">
            <w:pPr>
              <w:spacing w:line="312" w:lineRule="auto"/>
              <w:jc w:val="center"/>
              <w:rPr>
                <w:rFonts w:ascii="宋体" w:hAnsi="宋体" w:cs="宋体"/>
                <w:sz w:val="21"/>
                <w:szCs w:val="21"/>
              </w:rPr>
            </w:pPr>
            <w:r>
              <w:rPr>
                <w:rFonts w:hint="eastAsia" w:ascii="宋体" w:hAnsi="宋体" w:cs="宋体"/>
                <w:sz w:val="21"/>
                <w:szCs w:val="21"/>
              </w:rPr>
              <w:t>备注</w:t>
            </w:r>
          </w:p>
        </w:tc>
      </w:tr>
      <w:tr w14:paraId="160BB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tcPr>
          <w:p w14:paraId="36F62543">
            <w:pPr>
              <w:pStyle w:val="17"/>
              <w:widowControl w:val="0"/>
              <w:spacing w:before="0" w:beforeAutospacing="0" w:after="0" w:afterAutospacing="0" w:line="312" w:lineRule="auto"/>
              <w:jc w:val="center"/>
              <w:rPr>
                <w:sz w:val="21"/>
                <w:szCs w:val="21"/>
                <w:highlight w:val="yellow"/>
              </w:rPr>
            </w:pPr>
          </w:p>
        </w:tc>
        <w:tc>
          <w:tcPr>
            <w:tcW w:w="962" w:type="dxa"/>
            <w:noWrap/>
          </w:tcPr>
          <w:p w14:paraId="6881520B">
            <w:pPr>
              <w:spacing w:line="312" w:lineRule="auto"/>
              <w:jc w:val="center"/>
              <w:rPr>
                <w:rFonts w:ascii="宋体" w:hAnsi="宋体" w:cs="宋体"/>
                <w:sz w:val="21"/>
                <w:szCs w:val="21"/>
                <w:highlight w:val="yellow"/>
              </w:rPr>
            </w:pPr>
          </w:p>
        </w:tc>
        <w:tc>
          <w:tcPr>
            <w:tcW w:w="2082" w:type="dxa"/>
            <w:noWrap/>
          </w:tcPr>
          <w:p w14:paraId="2470E684">
            <w:pPr>
              <w:spacing w:line="312" w:lineRule="auto"/>
              <w:jc w:val="center"/>
              <w:rPr>
                <w:rFonts w:ascii="宋体" w:hAnsi="宋体" w:cs="宋体"/>
                <w:sz w:val="21"/>
                <w:szCs w:val="21"/>
              </w:rPr>
            </w:pPr>
          </w:p>
        </w:tc>
        <w:tc>
          <w:tcPr>
            <w:tcW w:w="1923" w:type="dxa"/>
            <w:noWrap/>
          </w:tcPr>
          <w:p w14:paraId="5A13D6A9">
            <w:pPr>
              <w:spacing w:line="312" w:lineRule="auto"/>
              <w:jc w:val="center"/>
              <w:rPr>
                <w:rFonts w:ascii="宋体" w:hAnsi="宋体" w:cs="宋体"/>
                <w:sz w:val="21"/>
                <w:szCs w:val="21"/>
              </w:rPr>
            </w:pPr>
          </w:p>
        </w:tc>
      </w:tr>
      <w:tr w14:paraId="0D1D4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tcPr>
          <w:p w14:paraId="6EB5A31D">
            <w:pPr>
              <w:spacing w:line="312" w:lineRule="auto"/>
              <w:jc w:val="center"/>
              <w:rPr>
                <w:rFonts w:ascii="宋体" w:hAnsi="宋体" w:cs="宋体"/>
                <w:sz w:val="21"/>
                <w:szCs w:val="21"/>
              </w:rPr>
            </w:pPr>
          </w:p>
        </w:tc>
        <w:tc>
          <w:tcPr>
            <w:tcW w:w="962" w:type="dxa"/>
            <w:noWrap/>
          </w:tcPr>
          <w:p w14:paraId="5E033226">
            <w:pPr>
              <w:spacing w:line="312" w:lineRule="auto"/>
              <w:jc w:val="center"/>
              <w:rPr>
                <w:rFonts w:ascii="宋体" w:hAnsi="宋体" w:cs="宋体"/>
                <w:sz w:val="21"/>
                <w:szCs w:val="21"/>
              </w:rPr>
            </w:pPr>
          </w:p>
        </w:tc>
        <w:tc>
          <w:tcPr>
            <w:tcW w:w="2082" w:type="dxa"/>
            <w:noWrap/>
          </w:tcPr>
          <w:p w14:paraId="1BB868B4">
            <w:pPr>
              <w:spacing w:line="312" w:lineRule="auto"/>
              <w:jc w:val="center"/>
              <w:rPr>
                <w:rFonts w:ascii="宋体" w:hAnsi="宋体" w:cs="宋体"/>
                <w:sz w:val="21"/>
                <w:szCs w:val="21"/>
              </w:rPr>
            </w:pPr>
          </w:p>
        </w:tc>
        <w:tc>
          <w:tcPr>
            <w:tcW w:w="1923" w:type="dxa"/>
            <w:noWrap/>
          </w:tcPr>
          <w:p w14:paraId="56CFA464">
            <w:pPr>
              <w:spacing w:line="312" w:lineRule="auto"/>
              <w:jc w:val="center"/>
              <w:rPr>
                <w:rFonts w:ascii="宋体" w:hAnsi="宋体" w:cs="宋体"/>
                <w:sz w:val="21"/>
                <w:szCs w:val="21"/>
              </w:rPr>
            </w:pPr>
          </w:p>
        </w:tc>
      </w:tr>
      <w:tr w14:paraId="5C6F9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tcPr>
          <w:p w14:paraId="75AA63DA">
            <w:pPr>
              <w:spacing w:line="312" w:lineRule="auto"/>
              <w:jc w:val="center"/>
              <w:rPr>
                <w:rFonts w:ascii="宋体" w:hAnsi="宋体" w:cs="宋体"/>
                <w:sz w:val="21"/>
                <w:szCs w:val="21"/>
              </w:rPr>
            </w:pPr>
          </w:p>
        </w:tc>
        <w:tc>
          <w:tcPr>
            <w:tcW w:w="962" w:type="dxa"/>
            <w:noWrap/>
          </w:tcPr>
          <w:p w14:paraId="72BF875D">
            <w:pPr>
              <w:spacing w:line="312" w:lineRule="auto"/>
              <w:jc w:val="center"/>
              <w:rPr>
                <w:rFonts w:ascii="宋体" w:hAnsi="宋体" w:cs="宋体"/>
                <w:sz w:val="21"/>
                <w:szCs w:val="21"/>
              </w:rPr>
            </w:pPr>
          </w:p>
        </w:tc>
        <w:tc>
          <w:tcPr>
            <w:tcW w:w="2082" w:type="dxa"/>
            <w:noWrap/>
          </w:tcPr>
          <w:p w14:paraId="2D4B0BC3">
            <w:pPr>
              <w:spacing w:line="312" w:lineRule="auto"/>
              <w:jc w:val="center"/>
              <w:rPr>
                <w:rFonts w:ascii="宋体" w:hAnsi="宋体" w:cs="宋体"/>
                <w:sz w:val="21"/>
                <w:szCs w:val="21"/>
              </w:rPr>
            </w:pPr>
          </w:p>
        </w:tc>
        <w:tc>
          <w:tcPr>
            <w:tcW w:w="1923" w:type="dxa"/>
            <w:noWrap/>
          </w:tcPr>
          <w:p w14:paraId="0387A35E">
            <w:pPr>
              <w:spacing w:line="312" w:lineRule="auto"/>
              <w:jc w:val="center"/>
              <w:rPr>
                <w:rFonts w:ascii="宋体" w:hAnsi="宋体" w:cs="宋体"/>
                <w:sz w:val="21"/>
                <w:szCs w:val="21"/>
              </w:rPr>
            </w:pPr>
          </w:p>
        </w:tc>
      </w:tr>
      <w:tr w14:paraId="648CB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tcPr>
          <w:p w14:paraId="1404BF1D">
            <w:pPr>
              <w:spacing w:line="312" w:lineRule="auto"/>
              <w:jc w:val="center"/>
              <w:rPr>
                <w:rFonts w:ascii="宋体" w:hAnsi="宋体" w:cs="宋体"/>
                <w:sz w:val="21"/>
                <w:szCs w:val="21"/>
              </w:rPr>
            </w:pPr>
          </w:p>
        </w:tc>
        <w:tc>
          <w:tcPr>
            <w:tcW w:w="962" w:type="dxa"/>
            <w:noWrap/>
          </w:tcPr>
          <w:p w14:paraId="1E41EEBA">
            <w:pPr>
              <w:spacing w:line="312" w:lineRule="auto"/>
              <w:jc w:val="center"/>
              <w:rPr>
                <w:rFonts w:ascii="宋体" w:hAnsi="宋体" w:cs="宋体"/>
                <w:sz w:val="21"/>
                <w:szCs w:val="21"/>
              </w:rPr>
            </w:pPr>
          </w:p>
        </w:tc>
        <w:tc>
          <w:tcPr>
            <w:tcW w:w="2082" w:type="dxa"/>
            <w:noWrap/>
          </w:tcPr>
          <w:p w14:paraId="26203A47">
            <w:pPr>
              <w:spacing w:line="312" w:lineRule="auto"/>
              <w:jc w:val="center"/>
              <w:rPr>
                <w:rFonts w:ascii="宋体" w:hAnsi="宋体" w:cs="宋体"/>
                <w:sz w:val="21"/>
                <w:szCs w:val="21"/>
              </w:rPr>
            </w:pPr>
          </w:p>
        </w:tc>
        <w:tc>
          <w:tcPr>
            <w:tcW w:w="1923" w:type="dxa"/>
            <w:noWrap/>
          </w:tcPr>
          <w:p w14:paraId="01642907">
            <w:pPr>
              <w:spacing w:line="312" w:lineRule="auto"/>
              <w:jc w:val="center"/>
              <w:rPr>
                <w:rFonts w:ascii="宋体" w:hAnsi="宋体" w:cs="宋体"/>
                <w:sz w:val="21"/>
                <w:szCs w:val="21"/>
              </w:rPr>
            </w:pPr>
          </w:p>
        </w:tc>
      </w:tr>
      <w:tr w14:paraId="2AB7E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tcPr>
          <w:p w14:paraId="785DC4FA">
            <w:pPr>
              <w:spacing w:line="312" w:lineRule="auto"/>
              <w:jc w:val="center"/>
              <w:rPr>
                <w:rFonts w:ascii="宋体" w:hAnsi="宋体" w:cs="宋体"/>
                <w:sz w:val="21"/>
                <w:szCs w:val="21"/>
              </w:rPr>
            </w:pPr>
          </w:p>
        </w:tc>
        <w:tc>
          <w:tcPr>
            <w:tcW w:w="962" w:type="dxa"/>
            <w:noWrap/>
          </w:tcPr>
          <w:p w14:paraId="3B64928C">
            <w:pPr>
              <w:spacing w:line="312" w:lineRule="auto"/>
              <w:jc w:val="center"/>
              <w:rPr>
                <w:rFonts w:ascii="宋体" w:hAnsi="宋体" w:cs="宋体"/>
                <w:sz w:val="21"/>
                <w:szCs w:val="21"/>
              </w:rPr>
            </w:pPr>
          </w:p>
        </w:tc>
        <w:tc>
          <w:tcPr>
            <w:tcW w:w="2082" w:type="dxa"/>
            <w:noWrap/>
          </w:tcPr>
          <w:p w14:paraId="04CFE0DB">
            <w:pPr>
              <w:spacing w:line="312" w:lineRule="auto"/>
              <w:jc w:val="center"/>
              <w:rPr>
                <w:rFonts w:ascii="宋体" w:hAnsi="宋体" w:cs="宋体"/>
                <w:sz w:val="21"/>
                <w:szCs w:val="21"/>
              </w:rPr>
            </w:pPr>
          </w:p>
        </w:tc>
        <w:tc>
          <w:tcPr>
            <w:tcW w:w="1923" w:type="dxa"/>
            <w:noWrap/>
          </w:tcPr>
          <w:p w14:paraId="18649D22">
            <w:pPr>
              <w:spacing w:line="312" w:lineRule="auto"/>
              <w:jc w:val="center"/>
              <w:rPr>
                <w:rFonts w:ascii="宋体" w:hAnsi="宋体" w:cs="宋体"/>
                <w:sz w:val="21"/>
                <w:szCs w:val="21"/>
              </w:rPr>
            </w:pPr>
          </w:p>
        </w:tc>
      </w:tr>
      <w:tr w14:paraId="41A4E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tcPr>
          <w:p w14:paraId="720831C4">
            <w:pPr>
              <w:spacing w:line="312" w:lineRule="auto"/>
              <w:jc w:val="center"/>
              <w:rPr>
                <w:rFonts w:ascii="宋体" w:hAnsi="宋体" w:cs="宋体"/>
                <w:sz w:val="21"/>
                <w:szCs w:val="21"/>
              </w:rPr>
            </w:pPr>
          </w:p>
        </w:tc>
        <w:tc>
          <w:tcPr>
            <w:tcW w:w="962" w:type="dxa"/>
            <w:noWrap/>
          </w:tcPr>
          <w:p w14:paraId="15FCE19C">
            <w:pPr>
              <w:spacing w:line="312" w:lineRule="auto"/>
              <w:jc w:val="center"/>
              <w:rPr>
                <w:rFonts w:ascii="宋体" w:hAnsi="宋体" w:cs="宋体"/>
                <w:sz w:val="21"/>
                <w:szCs w:val="21"/>
              </w:rPr>
            </w:pPr>
          </w:p>
        </w:tc>
        <w:tc>
          <w:tcPr>
            <w:tcW w:w="2082" w:type="dxa"/>
            <w:noWrap/>
          </w:tcPr>
          <w:p w14:paraId="0B8E0CE5">
            <w:pPr>
              <w:spacing w:line="312" w:lineRule="auto"/>
              <w:jc w:val="center"/>
              <w:rPr>
                <w:rFonts w:ascii="宋体" w:hAnsi="宋体" w:cs="宋体"/>
                <w:sz w:val="21"/>
                <w:szCs w:val="21"/>
              </w:rPr>
            </w:pPr>
          </w:p>
        </w:tc>
        <w:tc>
          <w:tcPr>
            <w:tcW w:w="1923" w:type="dxa"/>
            <w:noWrap/>
          </w:tcPr>
          <w:p w14:paraId="52A77FCE">
            <w:pPr>
              <w:spacing w:line="312" w:lineRule="auto"/>
              <w:jc w:val="center"/>
              <w:rPr>
                <w:rFonts w:ascii="宋体" w:hAnsi="宋体" w:cs="宋体"/>
                <w:sz w:val="21"/>
                <w:szCs w:val="21"/>
              </w:rPr>
            </w:pPr>
          </w:p>
        </w:tc>
      </w:tr>
      <w:tr w14:paraId="3B4C6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tcPr>
          <w:p w14:paraId="615AED27">
            <w:pPr>
              <w:spacing w:line="312" w:lineRule="auto"/>
              <w:jc w:val="center"/>
              <w:rPr>
                <w:rFonts w:ascii="宋体" w:hAnsi="宋体" w:cs="宋体"/>
                <w:sz w:val="21"/>
                <w:szCs w:val="21"/>
              </w:rPr>
            </w:pPr>
          </w:p>
        </w:tc>
        <w:tc>
          <w:tcPr>
            <w:tcW w:w="962" w:type="dxa"/>
            <w:noWrap/>
          </w:tcPr>
          <w:p w14:paraId="663CEC6D">
            <w:pPr>
              <w:spacing w:line="312" w:lineRule="auto"/>
              <w:jc w:val="center"/>
              <w:rPr>
                <w:rFonts w:ascii="宋体" w:hAnsi="宋体" w:cs="宋体"/>
                <w:sz w:val="21"/>
                <w:szCs w:val="21"/>
              </w:rPr>
            </w:pPr>
          </w:p>
        </w:tc>
        <w:tc>
          <w:tcPr>
            <w:tcW w:w="2082" w:type="dxa"/>
            <w:noWrap/>
          </w:tcPr>
          <w:p w14:paraId="21B78468">
            <w:pPr>
              <w:spacing w:line="312" w:lineRule="auto"/>
              <w:jc w:val="center"/>
              <w:rPr>
                <w:rFonts w:ascii="宋体" w:hAnsi="宋体" w:cs="宋体"/>
                <w:sz w:val="21"/>
                <w:szCs w:val="21"/>
              </w:rPr>
            </w:pPr>
          </w:p>
        </w:tc>
        <w:tc>
          <w:tcPr>
            <w:tcW w:w="1923" w:type="dxa"/>
            <w:noWrap/>
          </w:tcPr>
          <w:p w14:paraId="4290840D">
            <w:pPr>
              <w:spacing w:line="312" w:lineRule="auto"/>
              <w:jc w:val="center"/>
              <w:rPr>
                <w:rFonts w:ascii="宋体" w:hAnsi="宋体" w:cs="宋体"/>
                <w:sz w:val="21"/>
                <w:szCs w:val="21"/>
              </w:rPr>
            </w:pPr>
          </w:p>
        </w:tc>
      </w:tr>
      <w:tr w14:paraId="26DD0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tcPr>
          <w:p w14:paraId="0AADA333">
            <w:pPr>
              <w:spacing w:line="312" w:lineRule="auto"/>
              <w:jc w:val="center"/>
              <w:rPr>
                <w:rFonts w:ascii="宋体" w:hAnsi="宋体" w:cs="宋体"/>
                <w:sz w:val="21"/>
                <w:szCs w:val="21"/>
              </w:rPr>
            </w:pPr>
          </w:p>
        </w:tc>
        <w:tc>
          <w:tcPr>
            <w:tcW w:w="962" w:type="dxa"/>
            <w:noWrap/>
          </w:tcPr>
          <w:p w14:paraId="103892A4">
            <w:pPr>
              <w:spacing w:line="312" w:lineRule="auto"/>
              <w:jc w:val="center"/>
              <w:rPr>
                <w:rFonts w:ascii="宋体" w:hAnsi="宋体" w:cs="宋体"/>
                <w:sz w:val="21"/>
                <w:szCs w:val="21"/>
              </w:rPr>
            </w:pPr>
          </w:p>
        </w:tc>
        <w:tc>
          <w:tcPr>
            <w:tcW w:w="2082" w:type="dxa"/>
            <w:noWrap/>
          </w:tcPr>
          <w:p w14:paraId="5BB86E10">
            <w:pPr>
              <w:spacing w:line="312" w:lineRule="auto"/>
              <w:jc w:val="center"/>
              <w:rPr>
                <w:rFonts w:ascii="宋体" w:hAnsi="宋体" w:cs="宋体"/>
                <w:sz w:val="21"/>
                <w:szCs w:val="21"/>
              </w:rPr>
            </w:pPr>
          </w:p>
        </w:tc>
        <w:tc>
          <w:tcPr>
            <w:tcW w:w="1923" w:type="dxa"/>
            <w:noWrap/>
          </w:tcPr>
          <w:p w14:paraId="312D545F">
            <w:pPr>
              <w:spacing w:line="312" w:lineRule="auto"/>
              <w:jc w:val="center"/>
              <w:rPr>
                <w:rFonts w:ascii="宋体" w:hAnsi="宋体" w:cs="宋体"/>
                <w:sz w:val="21"/>
                <w:szCs w:val="21"/>
              </w:rPr>
            </w:pPr>
          </w:p>
        </w:tc>
      </w:tr>
      <w:tr w14:paraId="1D3E1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tcPr>
          <w:p w14:paraId="271BD10D">
            <w:pPr>
              <w:spacing w:line="312" w:lineRule="auto"/>
              <w:jc w:val="center"/>
              <w:rPr>
                <w:rFonts w:ascii="宋体" w:hAnsi="宋体" w:cs="宋体"/>
                <w:sz w:val="21"/>
                <w:szCs w:val="21"/>
              </w:rPr>
            </w:pPr>
          </w:p>
        </w:tc>
        <w:tc>
          <w:tcPr>
            <w:tcW w:w="962" w:type="dxa"/>
            <w:noWrap/>
          </w:tcPr>
          <w:p w14:paraId="2D4A6B01">
            <w:pPr>
              <w:spacing w:line="312" w:lineRule="auto"/>
              <w:jc w:val="center"/>
              <w:rPr>
                <w:rFonts w:ascii="宋体" w:hAnsi="宋体" w:cs="宋体"/>
                <w:sz w:val="21"/>
                <w:szCs w:val="21"/>
              </w:rPr>
            </w:pPr>
          </w:p>
        </w:tc>
        <w:tc>
          <w:tcPr>
            <w:tcW w:w="2082" w:type="dxa"/>
            <w:noWrap/>
          </w:tcPr>
          <w:p w14:paraId="0D876DA0">
            <w:pPr>
              <w:spacing w:line="312" w:lineRule="auto"/>
              <w:jc w:val="center"/>
              <w:rPr>
                <w:rFonts w:ascii="宋体" w:hAnsi="宋体" w:cs="宋体"/>
                <w:sz w:val="21"/>
                <w:szCs w:val="21"/>
              </w:rPr>
            </w:pPr>
          </w:p>
        </w:tc>
        <w:tc>
          <w:tcPr>
            <w:tcW w:w="1923" w:type="dxa"/>
            <w:noWrap/>
          </w:tcPr>
          <w:p w14:paraId="23DD95D6">
            <w:pPr>
              <w:spacing w:line="312" w:lineRule="auto"/>
              <w:jc w:val="center"/>
              <w:rPr>
                <w:rFonts w:ascii="宋体" w:hAnsi="宋体" w:cs="宋体"/>
                <w:sz w:val="21"/>
                <w:szCs w:val="21"/>
              </w:rPr>
            </w:pPr>
          </w:p>
        </w:tc>
      </w:tr>
      <w:tr w14:paraId="3DE4E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tcPr>
          <w:p w14:paraId="034B4EEF">
            <w:pPr>
              <w:spacing w:line="312" w:lineRule="auto"/>
              <w:jc w:val="center"/>
              <w:rPr>
                <w:rFonts w:ascii="宋体" w:hAnsi="宋体" w:cs="宋体"/>
                <w:sz w:val="21"/>
                <w:szCs w:val="21"/>
              </w:rPr>
            </w:pPr>
          </w:p>
        </w:tc>
        <w:tc>
          <w:tcPr>
            <w:tcW w:w="962" w:type="dxa"/>
            <w:noWrap/>
          </w:tcPr>
          <w:p w14:paraId="42581FFD">
            <w:pPr>
              <w:spacing w:line="312" w:lineRule="auto"/>
              <w:jc w:val="center"/>
              <w:rPr>
                <w:rFonts w:ascii="宋体" w:hAnsi="宋体" w:cs="宋体"/>
                <w:sz w:val="21"/>
                <w:szCs w:val="21"/>
              </w:rPr>
            </w:pPr>
          </w:p>
        </w:tc>
        <w:tc>
          <w:tcPr>
            <w:tcW w:w="2082" w:type="dxa"/>
            <w:noWrap/>
          </w:tcPr>
          <w:p w14:paraId="4C08694F">
            <w:pPr>
              <w:spacing w:line="312" w:lineRule="auto"/>
              <w:jc w:val="center"/>
              <w:rPr>
                <w:rFonts w:ascii="宋体" w:hAnsi="宋体" w:cs="宋体"/>
                <w:sz w:val="21"/>
                <w:szCs w:val="21"/>
              </w:rPr>
            </w:pPr>
          </w:p>
        </w:tc>
        <w:tc>
          <w:tcPr>
            <w:tcW w:w="1923" w:type="dxa"/>
            <w:noWrap/>
          </w:tcPr>
          <w:p w14:paraId="5BBC475F">
            <w:pPr>
              <w:spacing w:line="312" w:lineRule="auto"/>
              <w:jc w:val="center"/>
              <w:rPr>
                <w:rFonts w:ascii="宋体" w:hAnsi="宋体" w:cs="宋体"/>
                <w:sz w:val="21"/>
                <w:szCs w:val="21"/>
              </w:rPr>
            </w:pPr>
          </w:p>
        </w:tc>
      </w:tr>
      <w:tr w14:paraId="305B7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tcPr>
          <w:p w14:paraId="4E313B67">
            <w:pPr>
              <w:spacing w:line="312" w:lineRule="auto"/>
              <w:jc w:val="center"/>
              <w:rPr>
                <w:rFonts w:ascii="宋体" w:hAnsi="宋体" w:cs="宋体"/>
                <w:sz w:val="21"/>
                <w:szCs w:val="21"/>
              </w:rPr>
            </w:pPr>
          </w:p>
        </w:tc>
        <w:tc>
          <w:tcPr>
            <w:tcW w:w="962" w:type="dxa"/>
            <w:noWrap/>
          </w:tcPr>
          <w:p w14:paraId="5A7E34CF">
            <w:pPr>
              <w:spacing w:line="312" w:lineRule="auto"/>
              <w:jc w:val="center"/>
              <w:rPr>
                <w:rFonts w:ascii="宋体" w:hAnsi="宋体" w:cs="宋体"/>
                <w:sz w:val="21"/>
                <w:szCs w:val="21"/>
              </w:rPr>
            </w:pPr>
          </w:p>
        </w:tc>
        <w:tc>
          <w:tcPr>
            <w:tcW w:w="2082" w:type="dxa"/>
            <w:noWrap/>
          </w:tcPr>
          <w:p w14:paraId="343D0D48">
            <w:pPr>
              <w:spacing w:line="312" w:lineRule="auto"/>
              <w:jc w:val="center"/>
              <w:rPr>
                <w:rFonts w:ascii="宋体" w:hAnsi="宋体" w:cs="宋体"/>
                <w:sz w:val="21"/>
                <w:szCs w:val="21"/>
              </w:rPr>
            </w:pPr>
          </w:p>
        </w:tc>
        <w:tc>
          <w:tcPr>
            <w:tcW w:w="1923" w:type="dxa"/>
            <w:noWrap/>
          </w:tcPr>
          <w:p w14:paraId="67C395DB">
            <w:pPr>
              <w:spacing w:line="312" w:lineRule="auto"/>
              <w:jc w:val="center"/>
              <w:rPr>
                <w:rFonts w:ascii="宋体" w:hAnsi="宋体" w:cs="宋体"/>
                <w:sz w:val="21"/>
                <w:szCs w:val="21"/>
              </w:rPr>
            </w:pPr>
          </w:p>
        </w:tc>
      </w:tr>
      <w:tr w14:paraId="46508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tcPr>
          <w:p w14:paraId="6C14044D">
            <w:pPr>
              <w:spacing w:line="312" w:lineRule="auto"/>
              <w:jc w:val="center"/>
              <w:rPr>
                <w:rFonts w:ascii="宋体" w:hAnsi="宋体" w:cs="宋体"/>
                <w:sz w:val="21"/>
                <w:szCs w:val="21"/>
              </w:rPr>
            </w:pPr>
          </w:p>
        </w:tc>
        <w:tc>
          <w:tcPr>
            <w:tcW w:w="962" w:type="dxa"/>
            <w:noWrap/>
          </w:tcPr>
          <w:p w14:paraId="3CAF40C4">
            <w:pPr>
              <w:spacing w:line="312" w:lineRule="auto"/>
              <w:jc w:val="center"/>
              <w:rPr>
                <w:rFonts w:ascii="宋体" w:hAnsi="宋体" w:cs="宋体"/>
                <w:sz w:val="21"/>
                <w:szCs w:val="21"/>
              </w:rPr>
            </w:pPr>
          </w:p>
        </w:tc>
        <w:tc>
          <w:tcPr>
            <w:tcW w:w="2082" w:type="dxa"/>
            <w:noWrap/>
          </w:tcPr>
          <w:p w14:paraId="3DCB4850">
            <w:pPr>
              <w:spacing w:line="312" w:lineRule="auto"/>
              <w:jc w:val="center"/>
              <w:rPr>
                <w:rFonts w:ascii="宋体" w:hAnsi="宋体" w:cs="宋体"/>
                <w:sz w:val="21"/>
                <w:szCs w:val="21"/>
              </w:rPr>
            </w:pPr>
          </w:p>
        </w:tc>
        <w:tc>
          <w:tcPr>
            <w:tcW w:w="1923" w:type="dxa"/>
            <w:noWrap/>
          </w:tcPr>
          <w:p w14:paraId="0EC1C221">
            <w:pPr>
              <w:spacing w:line="312" w:lineRule="auto"/>
              <w:jc w:val="center"/>
              <w:rPr>
                <w:rFonts w:ascii="宋体" w:hAnsi="宋体" w:cs="宋体"/>
                <w:sz w:val="21"/>
                <w:szCs w:val="21"/>
              </w:rPr>
            </w:pPr>
          </w:p>
        </w:tc>
      </w:tr>
      <w:tr w14:paraId="57821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tcPr>
          <w:p w14:paraId="3369C1B6">
            <w:pPr>
              <w:spacing w:line="312" w:lineRule="auto"/>
              <w:jc w:val="center"/>
              <w:rPr>
                <w:rFonts w:ascii="宋体" w:hAnsi="宋体" w:cs="宋体"/>
                <w:sz w:val="21"/>
                <w:szCs w:val="21"/>
              </w:rPr>
            </w:pPr>
          </w:p>
        </w:tc>
        <w:tc>
          <w:tcPr>
            <w:tcW w:w="962" w:type="dxa"/>
            <w:noWrap/>
          </w:tcPr>
          <w:p w14:paraId="264CF8DE">
            <w:pPr>
              <w:spacing w:line="312" w:lineRule="auto"/>
              <w:jc w:val="center"/>
              <w:rPr>
                <w:rFonts w:ascii="宋体" w:hAnsi="宋体" w:cs="宋体"/>
                <w:sz w:val="21"/>
                <w:szCs w:val="21"/>
              </w:rPr>
            </w:pPr>
          </w:p>
        </w:tc>
        <w:tc>
          <w:tcPr>
            <w:tcW w:w="2082" w:type="dxa"/>
            <w:noWrap/>
          </w:tcPr>
          <w:p w14:paraId="48B38A5E">
            <w:pPr>
              <w:spacing w:line="312" w:lineRule="auto"/>
              <w:jc w:val="center"/>
              <w:rPr>
                <w:rFonts w:ascii="宋体" w:hAnsi="宋体" w:cs="宋体"/>
                <w:sz w:val="21"/>
                <w:szCs w:val="21"/>
              </w:rPr>
            </w:pPr>
          </w:p>
        </w:tc>
        <w:tc>
          <w:tcPr>
            <w:tcW w:w="1923" w:type="dxa"/>
            <w:noWrap/>
          </w:tcPr>
          <w:p w14:paraId="4DBE4F2E">
            <w:pPr>
              <w:spacing w:line="312" w:lineRule="auto"/>
              <w:jc w:val="center"/>
              <w:rPr>
                <w:rFonts w:ascii="宋体" w:hAnsi="宋体" w:cs="宋体"/>
                <w:sz w:val="21"/>
                <w:szCs w:val="21"/>
              </w:rPr>
            </w:pPr>
          </w:p>
        </w:tc>
      </w:tr>
      <w:tr w14:paraId="626C6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tcPr>
          <w:p w14:paraId="4BAE2676">
            <w:pPr>
              <w:spacing w:line="312" w:lineRule="auto"/>
              <w:jc w:val="center"/>
              <w:rPr>
                <w:rFonts w:ascii="宋体" w:hAnsi="宋体" w:cs="宋体"/>
                <w:sz w:val="21"/>
                <w:szCs w:val="21"/>
              </w:rPr>
            </w:pPr>
          </w:p>
        </w:tc>
        <w:tc>
          <w:tcPr>
            <w:tcW w:w="962" w:type="dxa"/>
            <w:noWrap/>
          </w:tcPr>
          <w:p w14:paraId="195619DF">
            <w:pPr>
              <w:spacing w:line="312" w:lineRule="auto"/>
              <w:jc w:val="center"/>
              <w:rPr>
                <w:rFonts w:ascii="宋体" w:hAnsi="宋体" w:cs="宋体"/>
                <w:sz w:val="21"/>
                <w:szCs w:val="21"/>
              </w:rPr>
            </w:pPr>
          </w:p>
        </w:tc>
        <w:tc>
          <w:tcPr>
            <w:tcW w:w="2082" w:type="dxa"/>
            <w:noWrap/>
          </w:tcPr>
          <w:p w14:paraId="48ED2E86">
            <w:pPr>
              <w:spacing w:line="312" w:lineRule="auto"/>
              <w:jc w:val="center"/>
              <w:rPr>
                <w:rFonts w:ascii="宋体" w:hAnsi="宋体" w:cs="宋体"/>
                <w:sz w:val="21"/>
                <w:szCs w:val="21"/>
              </w:rPr>
            </w:pPr>
          </w:p>
        </w:tc>
        <w:tc>
          <w:tcPr>
            <w:tcW w:w="1923" w:type="dxa"/>
            <w:noWrap/>
          </w:tcPr>
          <w:p w14:paraId="1069C121">
            <w:pPr>
              <w:spacing w:line="312" w:lineRule="auto"/>
              <w:jc w:val="center"/>
              <w:rPr>
                <w:rFonts w:ascii="宋体" w:hAnsi="宋体" w:cs="宋体"/>
                <w:sz w:val="21"/>
                <w:szCs w:val="21"/>
              </w:rPr>
            </w:pPr>
          </w:p>
        </w:tc>
      </w:tr>
    </w:tbl>
    <w:p w14:paraId="6A55B198">
      <w:pPr>
        <w:spacing w:line="312" w:lineRule="auto"/>
        <w:jc w:val="center"/>
        <w:rPr>
          <w:rFonts w:ascii="宋体" w:hAnsi="宋体" w:cs="宋体"/>
          <w:b/>
          <w:sz w:val="24"/>
          <w:szCs w:val="24"/>
        </w:rPr>
      </w:pPr>
    </w:p>
    <w:p w14:paraId="124269ED">
      <w:pPr>
        <w:spacing w:line="312" w:lineRule="auto"/>
        <w:jc w:val="center"/>
        <w:rPr>
          <w:rFonts w:ascii="宋体" w:hAnsi="宋体" w:cs="宋体"/>
          <w:b/>
          <w:sz w:val="24"/>
          <w:szCs w:val="24"/>
        </w:rPr>
      </w:pPr>
    </w:p>
    <w:p w14:paraId="78697D69">
      <w:pPr>
        <w:spacing w:line="312" w:lineRule="auto"/>
        <w:jc w:val="center"/>
        <w:rPr>
          <w:rFonts w:ascii="宋体" w:hAnsi="宋体" w:cs="宋体"/>
          <w:b/>
          <w:sz w:val="24"/>
          <w:szCs w:val="24"/>
        </w:rPr>
      </w:pPr>
      <w:r>
        <w:rPr>
          <w:rFonts w:hint="eastAsia" w:ascii="宋体" w:hAnsi="宋体" w:cs="宋体"/>
          <w:b/>
          <w:sz w:val="24"/>
          <w:szCs w:val="24"/>
        </w:rPr>
        <w:t>附录D：委托人提供房屋及设备一览表</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53"/>
        <w:gridCol w:w="1120"/>
        <w:gridCol w:w="2871"/>
        <w:gridCol w:w="2394"/>
      </w:tblGrid>
      <w:tr w14:paraId="53CA3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ign w:val="center"/>
          </w:tcPr>
          <w:p w14:paraId="249B428E">
            <w:pPr>
              <w:spacing w:line="312" w:lineRule="auto"/>
              <w:jc w:val="center"/>
              <w:rPr>
                <w:rFonts w:ascii="宋体" w:hAnsi="宋体" w:cs="宋体"/>
                <w:sz w:val="21"/>
                <w:szCs w:val="21"/>
              </w:rPr>
            </w:pPr>
            <w:r>
              <w:rPr>
                <w:rFonts w:hint="eastAsia" w:ascii="宋体" w:hAnsi="宋体" w:cs="宋体"/>
                <w:sz w:val="21"/>
                <w:szCs w:val="21"/>
              </w:rPr>
              <w:t>名称</w:t>
            </w:r>
          </w:p>
        </w:tc>
        <w:tc>
          <w:tcPr>
            <w:tcW w:w="1120" w:type="dxa"/>
            <w:noWrap/>
            <w:vAlign w:val="center"/>
          </w:tcPr>
          <w:p w14:paraId="4E7B0BF6">
            <w:pPr>
              <w:spacing w:line="312" w:lineRule="auto"/>
              <w:jc w:val="center"/>
              <w:rPr>
                <w:rFonts w:ascii="宋体" w:hAnsi="宋体" w:cs="宋体"/>
                <w:sz w:val="21"/>
                <w:szCs w:val="21"/>
              </w:rPr>
            </w:pPr>
            <w:r>
              <w:rPr>
                <w:rFonts w:hint="eastAsia" w:ascii="宋体" w:hAnsi="宋体" w:cs="宋体"/>
                <w:sz w:val="21"/>
                <w:szCs w:val="21"/>
              </w:rPr>
              <w:t>数量</w:t>
            </w:r>
          </w:p>
        </w:tc>
        <w:tc>
          <w:tcPr>
            <w:tcW w:w="2871" w:type="dxa"/>
            <w:noWrap/>
            <w:vAlign w:val="center"/>
          </w:tcPr>
          <w:p w14:paraId="2605D49E">
            <w:pPr>
              <w:spacing w:line="312" w:lineRule="auto"/>
              <w:jc w:val="center"/>
              <w:rPr>
                <w:rFonts w:ascii="宋体" w:hAnsi="宋体" w:cs="宋体"/>
                <w:sz w:val="21"/>
                <w:szCs w:val="21"/>
              </w:rPr>
            </w:pPr>
            <w:r>
              <w:rPr>
                <w:rFonts w:hint="eastAsia" w:ascii="宋体" w:hAnsi="宋体" w:cs="宋体"/>
                <w:sz w:val="21"/>
                <w:szCs w:val="21"/>
              </w:rPr>
              <w:t>面积、型号及规格</w:t>
            </w:r>
          </w:p>
        </w:tc>
        <w:tc>
          <w:tcPr>
            <w:tcW w:w="2394" w:type="dxa"/>
            <w:noWrap/>
            <w:vAlign w:val="center"/>
          </w:tcPr>
          <w:p w14:paraId="35B42A7E">
            <w:pPr>
              <w:spacing w:line="312" w:lineRule="auto"/>
              <w:jc w:val="center"/>
              <w:rPr>
                <w:rFonts w:ascii="宋体" w:hAnsi="宋体" w:cs="宋体"/>
                <w:sz w:val="21"/>
                <w:szCs w:val="21"/>
              </w:rPr>
            </w:pPr>
            <w:r>
              <w:rPr>
                <w:rFonts w:hint="eastAsia" w:ascii="宋体" w:hAnsi="宋体" w:cs="宋体"/>
                <w:sz w:val="21"/>
                <w:szCs w:val="21"/>
              </w:rPr>
              <w:t>提供时间</w:t>
            </w:r>
          </w:p>
        </w:tc>
      </w:tr>
      <w:tr w14:paraId="5EF03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1F763766">
            <w:pPr>
              <w:spacing w:line="312" w:lineRule="auto"/>
              <w:jc w:val="center"/>
              <w:rPr>
                <w:rFonts w:ascii="宋体" w:hAnsi="宋体" w:cs="宋体"/>
                <w:sz w:val="21"/>
                <w:szCs w:val="21"/>
              </w:rPr>
            </w:pPr>
            <w:r>
              <w:rPr>
                <w:rFonts w:hint="eastAsia" w:ascii="宋体" w:hAnsi="宋体" w:cs="宋体"/>
                <w:sz w:val="21"/>
                <w:szCs w:val="21"/>
              </w:rPr>
              <w:t>无</w:t>
            </w:r>
          </w:p>
        </w:tc>
        <w:tc>
          <w:tcPr>
            <w:tcW w:w="1120" w:type="dxa"/>
            <w:noWrap/>
          </w:tcPr>
          <w:p w14:paraId="3E323082">
            <w:pPr>
              <w:spacing w:line="312" w:lineRule="auto"/>
              <w:jc w:val="center"/>
              <w:rPr>
                <w:rFonts w:ascii="宋体" w:hAnsi="宋体" w:cs="宋体"/>
                <w:sz w:val="21"/>
                <w:szCs w:val="21"/>
              </w:rPr>
            </w:pPr>
          </w:p>
        </w:tc>
        <w:tc>
          <w:tcPr>
            <w:tcW w:w="2871" w:type="dxa"/>
            <w:noWrap/>
          </w:tcPr>
          <w:p w14:paraId="5DFB580D">
            <w:pPr>
              <w:spacing w:line="312" w:lineRule="auto"/>
              <w:jc w:val="center"/>
              <w:rPr>
                <w:rFonts w:ascii="宋体" w:hAnsi="宋体" w:cs="宋体"/>
                <w:sz w:val="21"/>
                <w:szCs w:val="21"/>
              </w:rPr>
            </w:pPr>
          </w:p>
        </w:tc>
        <w:tc>
          <w:tcPr>
            <w:tcW w:w="2394" w:type="dxa"/>
            <w:noWrap/>
          </w:tcPr>
          <w:p w14:paraId="0919A672">
            <w:pPr>
              <w:spacing w:line="312" w:lineRule="auto"/>
              <w:jc w:val="center"/>
              <w:rPr>
                <w:rFonts w:ascii="宋体" w:hAnsi="宋体" w:cs="宋体"/>
                <w:sz w:val="21"/>
                <w:szCs w:val="21"/>
              </w:rPr>
            </w:pPr>
          </w:p>
        </w:tc>
      </w:tr>
      <w:tr w14:paraId="3A934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4E2D441C">
            <w:pPr>
              <w:spacing w:line="312" w:lineRule="auto"/>
              <w:jc w:val="center"/>
              <w:rPr>
                <w:rFonts w:ascii="宋体" w:hAnsi="宋体" w:cs="宋体"/>
                <w:sz w:val="21"/>
                <w:szCs w:val="21"/>
              </w:rPr>
            </w:pPr>
          </w:p>
        </w:tc>
        <w:tc>
          <w:tcPr>
            <w:tcW w:w="1120" w:type="dxa"/>
            <w:noWrap/>
          </w:tcPr>
          <w:p w14:paraId="25773D6C">
            <w:pPr>
              <w:spacing w:line="312" w:lineRule="auto"/>
              <w:jc w:val="center"/>
              <w:rPr>
                <w:rFonts w:ascii="宋体" w:hAnsi="宋体" w:cs="宋体"/>
                <w:sz w:val="21"/>
                <w:szCs w:val="21"/>
              </w:rPr>
            </w:pPr>
          </w:p>
        </w:tc>
        <w:tc>
          <w:tcPr>
            <w:tcW w:w="2871" w:type="dxa"/>
            <w:noWrap/>
          </w:tcPr>
          <w:p w14:paraId="5769FAE6">
            <w:pPr>
              <w:spacing w:line="312" w:lineRule="auto"/>
              <w:jc w:val="center"/>
              <w:rPr>
                <w:rFonts w:ascii="宋体" w:hAnsi="宋体" w:cs="宋体"/>
                <w:sz w:val="21"/>
                <w:szCs w:val="21"/>
              </w:rPr>
            </w:pPr>
          </w:p>
        </w:tc>
        <w:tc>
          <w:tcPr>
            <w:tcW w:w="2394" w:type="dxa"/>
            <w:noWrap/>
          </w:tcPr>
          <w:p w14:paraId="3055E2E7">
            <w:pPr>
              <w:spacing w:line="312" w:lineRule="auto"/>
              <w:jc w:val="center"/>
              <w:rPr>
                <w:rFonts w:ascii="宋体" w:hAnsi="宋体" w:cs="宋体"/>
                <w:sz w:val="21"/>
                <w:szCs w:val="21"/>
              </w:rPr>
            </w:pPr>
          </w:p>
        </w:tc>
      </w:tr>
      <w:tr w14:paraId="6159D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575A0150">
            <w:pPr>
              <w:spacing w:line="312" w:lineRule="auto"/>
              <w:jc w:val="center"/>
              <w:rPr>
                <w:rFonts w:ascii="宋体" w:hAnsi="宋体" w:cs="宋体"/>
                <w:sz w:val="21"/>
                <w:szCs w:val="21"/>
              </w:rPr>
            </w:pPr>
          </w:p>
        </w:tc>
        <w:tc>
          <w:tcPr>
            <w:tcW w:w="1120" w:type="dxa"/>
            <w:noWrap/>
          </w:tcPr>
          <w:p w14:paraId="322ED049">
            <w:pPr>
              <w:spacing w:line="312" w:lineRule="auto"/>
              <w:jc w:val="center"/>
              <w:rPr>
                <w:rFonts w:ascii="宋体" w:hAnsi="宋体" w:cs="宋体"/>
                <w:sz w:val="21"/>
                <w:szCs w:val="21"/>
              </w:rPr>
            </w:pPr>
          </w:p>
        </w:tc>
        <w:tc>
          <w:tcPr>
            <w:tcW w:w="2871" w:type="dxa"/>
            <w:noWrap/>
          </w:tcPr>
          <w:p w14:paraId="000A5248">
            <w:pPr>
              <w:spacing w:line="312" w:lineRule="auto"/>
              <w:jc w:val="center"/>
              <w:rPr>
                <w:rFonts w:ascii="宋体" w:hAnsi="宋体" w:cs="宋体"/>
                <w:sz w:val="21"/>
                <w:szCs w:val="21"/>
              </w:rPr>
            </w:pPr>
          </w:p>
        </w:tc>
        <w:tc>
          <w:tcPr>
            <w:tcW w:w="2394" w:type="dxa"/>
            <w:noWrap/>
          </w:tcPr>
          <w:p w14:paraId="3BDF3365">
            <w:pPr>
              <w:spacing w:line="312" w:lineRule="auto"/>
              <w:jc w:val="center"/>
              <w:rPr>
                <w:rFonts w:ascii="宋体" w:hAnsi="宋体" w:cs="宋体"/>
                <w:sz w:val="21"/>
                <w:szCs w:val="21"/>
              </w:rPr>
            </w:pPr>
          </w:p>
        </w:tc>
      </w:tr>
      <w:tr w14:paraId="0372F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4951DD8C">
            <w:pPr>
              <w:spacing w:line="312" w:lineRule="auto"/>
              <w:jc w:val="center"/>
              <w:rPr>
                <w:rFonts w:ascii="宋体" w:hAnsi="宋体" w:cs="宋体"/>
                <w:sz w:val="21"/>
                <w:szCs w:val="21"/>
              </w:rPr>
            </w:pPr>
          </w:p>
        </w:tc>
        <w:tc>
          <w:tcPr>
            <w:tcW w:w="1120" w:type="dxa"/>
            <w:noWrap/>
          </w:tcPr>
          <w:p w14:paraId="0FF29A48">
            <w:pPr>
              <w:spacing w:line="312" w:lineRule="auto"/>
              <w:jc w:val="center"/>
              <w:rPr>
                <w:rFonts w:ascii="宋体" w:hAnsi="宋体" w:cs="宋体"/>
                <w:sz w:val="21"/>
                <w:szCs w:val="21"/>
              </w:rPr>
            </w:pPr>
          </w:p>
        </w:tc>
        <w:tc>
          <w:tcPr>
            <w:tcW w:w="2871" w:type="dxa"/>
            <w:noWrap/>
          </w:tcPr>
          <w:p w14:paraId="76CACC24">
            <w:pPr>
              <w:spacing w:line="312" w:lineRule="auto"/>
              <w:jc w:val="center"/>
              <w:rPr>
                <w:rFonts w:ascii="宋体" w:hAnsi="宋体" w:cs="宋体"/>
                <w:sz w:val="21"/>
                <w:szCs w:val="21"/>
              </w:rPr>
            </w:pPr>
          </w:p>
        </w:tc>
        <w:tc>
          <w:tcPr>
            <w:tcW w:w="2394" w:type="dxa"/>
            <w:noWrap/>
          </w:tcPr>
          <w:p w14:paraId="2C04667F">
            <w:pPr>
              <w:spacing w:line="312" w:lineRule="auto"/>
              <w:jc w:val="center"/>
              <w:rPr>
                <w:rFonts w:ascii="宋体" w:hAnsi="宋体" w:cs="宋体"/>
                <w:sz w:val="21"/>
                <w:szCs w:val="21"/>
              </w:rPr>
            </w:pPr>
          </w:p>
        </w:tc>
      </w:tr>
      <w:tr w14:paraId="5B6A1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78154265">
            <w:pPr>
              <w:spacing w:line="312" w:lineRule="auto"/>
              <w:jc w:val="center"/>
              <w:rPr>
                <w:rFonts w:ascii="宋体" w:hAnsi="宋体" w:cs="宋体"/>
                <w:sz w:val="21"/>
                <w:szCs w:val="21"/>
              </w:rPr>
            </w:pPr>
          </w:p>
        </w:tc>
        <w:tc>
          <w:tcPr>
            <w:tcW w:w="1120" w:type="dxa"/>
            <w:noWrap/>
          </w:tcPr>
          <w:p w14:paraId="5E9CA5AC">
            <w:pPr>
              <w:spacing w:line="312" w:lineRule="auto"/>
              <w:jc w:val="center"/>
              <w:rPr>
                <w:rFonts w:ascii="宋体" w:hAnsi="宋体" w:cs="宋体"/>
                <w:sz w:val="21"/>
                <w:szCs w:val="21"/>
              </w:rPr>
            </w:pPr>
          </w:p>
        </w:tc>
        <w:tc>
          <w:tcPr>
            <w:tcW w:w="2871" w:type="dxa"/>
            <w:noWrap/>
          </w:tcPr>
          <w:p w14:paraId="06741DEA">
            <w:pPr>
              <w:spacing w:line="312" w:lineRule="auto"/>
              <w:jc w:val="center"/>
              <w:rPr>
                <w:rFonts w:ascii="宋体" w:hAnsi="宋体" w:cs="宋体"/>
                <w:sz w:val="21"/>
                <w:szCs w:val="21"/>
              </w:rPr>
            </w:pPr>
          </w:p>
        </w:tc>
        <w:tc>
          <w:tcPr>
            <w:tcW w:w="2394" w:type="dxa"/>
            <w:noWrap/>
          </w:tcPr>
          <w:p w14:paraId="55564A85">
            <w:pPr>
              <w:spacing w:line="312" w:lineRule="auto"/>
              <w:jc w:val="center"/>
              <w:rPr>
                <w:rFonts w:ascii="宋体" w:hAnsi="宋体" w:cs="宋体"/>
                <w:sz w:val="21"/>
                <w:szCs w:val="21"/>
              </w:rPr>
            </w:pPr>
          </w:p>
        </w:tc>
      </w:tr>
      <w:tr w14:paraId="407F9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2F05851B">
            <w:pPr>
              <w:spacing w:line="312" w:lineRule="auto"/>
              <w:jc w:val="center"/>
              <w:rPr>
                <w:rFonts w:ascii="宋体" w:hAnsi="宋体" w:cs="宋体"/>
                <w:sz w:val="21"/>
                <w:szCs w:val="21"/>
              </w:rPr>
            </w:pPr>
          </w:p>
        </w:tc>
        <w:tc>
          <w:tcPr>
            <w:tcW w:w="1120" w:type="dxa"/>
            <w:noWrap/>
          </w:tcPr>
          <w:p w14:paraId="12FBF36B">
            <w:pPr>
              <w:spacing w:line="312" w:lineRule="auto"/>
              <w:jc w:val="center"/>
              <w:rPr>
                <w:rFonts w:ascii="宋体" w:hAnsi="宋体" w:cs="宋体"/>
                <w:sz w:val="21"/>
                <w:szCs w:val="21"/>
              </w:rPr>
            </w:pPr>
          </w:p>
        </w:tc>
        <w:tc>
          <w:tcPr>
            <w:tcW w:w="2871" w:type="dxa"/>
            <w:noWrap/>
          </w:tcPr>
          <w:p w14:paraId="193CD4AB">
            <w:pPr>
              <w:spacing w:line="312" w:lineRule="auto"/>
              <w:jc w:val="center"/>
              <w:rPr>
                <w:rFonts w:ascii="宋体" w:hAnsi="宋体" w:cs="宋体"/>
                <w:sz w:val="21"/>
                <w:szCs w:val="21"/>
              </w:rPr>
            </w:pPr>
          </w:p>
        </w:tc>
        <w:tc>
          <w:tcPr>
            <w:tcW w:w="2394" w:type="dxa"/>
            <w:noWrap/>
          </w:tcPr>
          <w:p w14:paraId="142B3E39">
            <w:pPr>
              <w:spacing w:line="312" w:lineRule="auto"/>
              <w:jc w:val="center"/>
              <w:rPr>
                <w:rFonts w:ascii="宋体" w:hAnsi="宋体" w:cs="宋体"/>
                <w:sz w:val="21"/>
                <w:szCs w:val="21"/>
              </w:rPr>
            </w:pPr>
          </w:p>
        </w:tc>
      </w:tr>
      <w:tr w14:paraId="3660C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376CCD6F">
            <w:pPr>
              <w:spacing w:line="312" w:lineRule="auto"/>
              <w:jc w:val="center"/>
              <w:rPr>
                <w:rFonts w:ascii="宋体" w:hAnsi="宋体" w:cs="宋体"/>
                <w:sz w:val="21"/>
                <w:szCs w:val="21"/>
              </w:rPr>
            </w:pPr>
          </w:p>
        </w:tc>
        <w:tc>
          <w:tcPr>
            <w:tcW w:w="1120" w:type="dxa"/>
            <w:noWrap/>
          </w:tcPr>
          <w:p w14:paraId="7D54BF66">
            <w:pPr>
              <w:spacing w:line="312" w:lineRule="auto"/>
              <w:jc w:val="center"/>
              <w:rPr>
                <w:rFonts w:ascii="宋体" w:hAnsi="宋体" w:cs="宋体"/>
                <w:sz w:val="21"/>
                <w:szCs w:val="21"/>
              </w:rPr>
            </w:pPr>
          </w:p>
        </w:tc>
        <w:tc>
          <w:tcPr>
            <w:tcW w:w="2871" w:type="dxa"/>
            <w:noWrap/>
          </w:tcPr>
          <w:p w14:paraId="581520F3">
            <w:pPr>
              <w:spacing w:line="312" w:lineRule="auto"/>
              <w:jc w:val="center"/>
              <w:rPr>
                <w:rFonts w:ascii="宋体" w:hAnsi="宋体" w:cs="宋体"/>
                <w:sz w:val="21"/>
                <w:szCs w:val="21"/>
              </w:rPr>
            </w:pPr>
          </w:p>
        </w:tc>
        <w:tc>
          <w:tcPr>
            <w:tcW w:w="2394" w:type="dxa"/>
            <w:noWrap/>
          </w:tcPr>
          <w:p w14:paraId="74DB2AC9">
            <w:pPr>
              <w:spacing w:line="312" w:lineRule="auto"/>
              <w:jc w:val="center"/>
              <w:rPr>
                <w:rFonts w:ascii="宋体" w:hAnsi="宋体" w:cs="宋体"/>
                <w:sz w:val="21"/>
                <w:szCs w:val="21"/>
              </w:rPr>
            </w:pPr>
          </w:p>
        </w:tc>
      </w:tr>
      <w:tr w14:paraId="5605F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6327E92B">
            <w:pPr>
              <w:spacing w:line="312" w:lineRule="auto"/>
              <w:jc w:val="center"/>
              <w:rPr>
                <w:rFonts w:ascii="宋体" w:hAnsi="宋体" w:cs="宋体"/>
                <w:sz w:val="21"/>
                <w:szCs w:val="21"/>
              </w:rPr>
            </w:pPr>
          </w:p>
        </w:tc>
        <w:tc>
          <w:tcPr>
            <w:tcW w:w="1120" w:type="dxa"/>
            <w:noWrap/>
          </w:tcPr>
          <w:p w14:paraId="20F2AD51">
            <w:pPr>
              <w:spacing w:line="312" w:lineRule="auto"/>
              <w:jc w:val="center"/>
              <w:rPr>
                <w:rFonts w:ascii="宋体" w:hAnsi="宋体" w:cs="宋体"/>
                <w:sz w:val="21"/>
                <w:szCs w:val="21"/>
              </w:rPr>
            </w:pPr>
          </w:p>
        </w:tc>
        <w:tc>
          <w:tcPr>
            <w:tcW w:w="2871" w:type="dxa"/>
            <w:noWrap/>
          </w:tcPr>
          <w:p w14:paraId="78D5B58F">
            <w:pPr>
              <w:spacing w:line="312" w:lineRule="auto"/>
              <w:jc w:val="center"/>
              <w:rPr>
                <w:rFonts w:ascii="宋体" w:hAnsi="宋体" w:cs="宋体"/>
                <w:sz w:val="21"/>
                <w:szCs w:val="21"/>
              </w:rPr>
            </w:pPr>
          </w:p>
        </w:tc>
        <w:tc>
          <w:tcPr>
            <w:tcW w:w="2394" w:type="dxa"/>
            <w:noWrap/>
          </w:tcPr>
          <w:p w14:paraId="0E57307A">
            <w:pPr>
              <w:spacing w:line="312" w:lineRule="auto"/>
              <w:jc w:val="center"/>
              <w:rPr>
                <w:rFonts w:ascii="宋体" w:hAnsi="宋体" w:cs="宋体"/>
                <w:sz w:val="21"/>
                <w:szCs w:val="21"/>
              </w:rPr>
            </w:pPr>
          </w:p>
        </w:tc>
      </w:tr>
      <w:tr w14:paraId="409CC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6C7B23BA">
            <w:pPr>
              <w:spacing w:line="312" w:lineRule="auto"/>
              <w:jc w:val="center"/>
              <w:rPr>
                <w:rFonts w:ascii="宋体" w:hAnsi="宋体" w:cs="宋体"/>
                <w:sz w:val="21"/>
                <w:szCs w:val="21"/>
              </w:rPr>
            </w:pPr>
          </w:p>
        </w:tc>
        <w:tc>
          <w:tcPr>
            <w:tcW w:w="1120" w:type="dxa"/>
            <w:noWrap/>
          </w:tcPr>
          <w:p w14:paraId="3D2A08A4">
            <w:pPr>
              <w:spacing w:line="312" w:lineRule="auto"/>
              <w:jc w:val="center"/>
              <w:rPr>
                <w:rFonts w:ascii="宋体" w:hAnsi="宋体" w:cs="宋体"/>
                <w:sz w:val="21"/>
                <w:szCs w:val="21"/>
              </w:rPr>
            </w:pPr>
          </w:p>
        </w:tc>
        <w:tc>
          <w:tcPr>
            <w:tcW w:w="2871" w:type="dxa"/>
            <w:noWrap/>
          </w:tcPr>
          <w:p w14:paraId="4DFB6627">
            <w:pPr>
              <w:spacing w:line="312" w:lineRule="auto"/>
              <w:jc w:val="center"/>
              <w:rPr>
                <w:rFonts w:ascii="宋体" w:hAnsi="宋体" w:cs="宋体"/>
                <w:sz w:val="21"/>
                <w:szCs w:val="21"/>
              </w:rPr>
            </w:pPr>
          </w:p>
        </w:tc>
        <w:tc>
          <w:tcPr>
            <w:tcW w:w="2394" w:type="dxa"/>
            <w:noWrap/>
          </w:tcPr>
          <w:p w14:paraId="719083DC">
            <w:pPr>
              <w:spacing w:line="312" w:lineRule="auto"/>
              <w:jc w:val="center"/>
              <w:rPr>
                <w:rFonts w:ascii="宋体" w:hAnsi="宋体" w:cs="宋体"/>
                <w:sz w:val="21"/>
                <w:szCs w:val="21"/>
              </w:rPr>
            </w:pPr>
          </w:p>
        </w:tc>
      </w:tr>
      <w:tr w14:paraId="47C5A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2B23BE95">
            <w:pPr>
              <w:spacing w:line="312" w:lineRule="auto"/>
              <w:jc w:val="center"/>
              <w:rPr>
                <w:rFonts w:ascii="宋体" w:hAnsi="宋体" w:cs="宋体"/>
                <w:sz w:val="21"/>
                <w:szCs w:val="21"/>
              </w:rPr>
            </w:pPr>
          </w:p>
        </w:tc>
        <w:tc>
          <w:tcPr>
            <w:tcW w:w="1120" w:type="dxa"/>
            <w:noWrap/>
          </w:tcPr>
          <w:p w14:paraId="5789728E">
            <w:pPr>
              <w:spacing w:line="312" w:lineRule="auto"/>
              <w:jc w:val="center"/>
              <w:rPr>
                <w:rFonts w:ascii="宋体" w:hAnsi="宋体" w:cs="宋体"/>
                <w:sz w:val="21"/>
                <w:szCs w:val="21"/>
              </w:rPr>
            </w:pPr>
          </w:p>
        </w:tc>
        <w:tc>
          <w:tcPr>
            <w:tcW w:w="2871" w:type="dxa"/>
            <w:noWrap/>
          </w:tcPr>
          <w:p w14:paraId="1D46CC7F">
            <w:pPr>
              <w:spacing w:line="312" w:lineRule="auto"/>
              <w:jc w:val="center"/>
              <w:rPr>
                <w:rFonts w:ascii="宋体" w:hAnsi="宋体" w:cs="宋体"/>
                <w:sz w:val="21"/>
                <w:szCs w:val="21"/>
              </w:rPr>
            </w:pPr>
          </w:p>
        </w:tc>
        <w:tc>
          <w:tcPr>
            <w:tcW w:w="2394" w:type="dxa"/>
            <w:noWrap/>
          </w:tcPr>
          <w:p w14:paraId="07BA186C">
            <w:pPr>
              <w:spacing w:line="312" w:lineRule="auto"/>
              <w:jc w:val="center"/>
              <w:rPr>
                <w:rFonts w:ascii="宋体" w:hAnsi="宋体" w:cs="宋体"/>
                <w:sz w:val="21"/>
                <w:szCs w:val="21"/>
              </w:rPr>
            </w:pPr>
          </w:p>
        </w:tc>
      </w:tr>
      <w:tr w14:paraId="4636B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6568EFFF">
            <w:pPr>
              <w:spacing w:line="312" w:lineRule="auto"/>
              <w:jc w:val="center"/>
              <w:rPr>
                <w:rFonts w:ascii="宋体" w:hAnsi="宋体" w:cs="宋体"/>
                <w:sz w:val="21"/>
                <w:szCs w:val="21"/>
              </w:rPr>
            </w:pPr>
          </w:p>
        </w:tc>
        <w:tc>
          <w:tcPr>
            <w:tcW w:w="1120" w:type="dxa"/>
            <w:noWrap/>
          </w:tcPr>
          <w:p w14:paraId="389A042E">
            <w:pPr>
              <w:spacing w:line="312" w:lineRule="auto"/>
              <w:jc w:val="center"/>
              <w:rPr>
                <w:rFonts w:ascii="宋体" w:hAnsi="宋体" w:cs="宋体"/>
                <w:sz w:val="21"/>
                <w:szCs w:val="21"/>
              </w:rPr>
            </w:pPr>
          </w:p>
        </w:tc>
        <w:tc>
          <w:tcPr>
            <w:tcW w:w="2871" w:type="dxa"/>
            <w:noWrap/>
          </w:tcPr>
          <w:p w14:paraId="0F143802">
            <w:pPr>
              <w:spacing w:line="312" w:lineRule="auto"/>
              <w:jc w:val="center"/>
              <w:rPr>
                <w:rFonts w:ascii="宋体" w:hAnsi="宋体" w:cs="宋体"/>
                <w:sz w:val="21"/>
                <w:szCs w:val="21"/>
              </w:rPr>
            </w:pPr>
          </w:p>
        </w:tc>
        <w:tc>
          <w:tcPr>
            <w:tcW w:w="2394" w:type="dxa"/>
            <w:noWrap/>
          </w:tcPr>
          <w:p w14:paraId="416BA1AD">
            <w:pPr>
              <w:spacing w:line="312" w:lineRule="auto"/>
              <w:jc w:val="center"/>
              <w:rPr>
                <w:rFonts w:ascii="宋体" w:hAnsi="宋体" w:cs="宋体"/>
                <w:sz w:val="21"/>
                <w:szCs w:val="21"/>
              </w:rPr>
            </w:pPr>
          </w:p>
        </w:tc>
      </w:tr>
      <w:tr w14:paraId="1CFCD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494441E4">
            <w:pPr>
              <w:spacing w:line="312" w:lineRule="auto"/>
              <w:jc w:val="center"/>
              <w:rPr>
                <w:rFonts w:ascii="宋体" w:hAnsi="宋体" w:cs="宋体"/>
                <w:sz w:val="21"/>
                <w:szCs w:val="21"/>
              </w:rPr>
            </w:pPr>
          </w:p>
        </w:tc>
        <w:tc>
          <w:tcPr>
            <w:tcW w:w="1120" w:type="dxa"/>
            <w:noWrap/>
          </w:tcPr>
          <w:p w14:paraId="0DD3E7E2">
            <w:pPr>
              <w:spacing w:line="312" w:lineRule="auto"/>
              <w:jc w:val="center"/>
              <w:rPr>
                <w:rFonts w:ascii="宋体" w:hAnsi="宋体" w:cs="宋体"/>
                <w:sz w:val="21"/>
                <w:szCs w:val="21"/>
              </w:rPr>
            </w:pPr>
          </w:p>
        </w:tc>
        <w:tc>
          <w:tcPr>
            <w:tcW w:w="2871" w:type="dxa"/>
            <w:noWrap/>
          </w:tcPr>
          <w:p w14:paraId="14BD1AE5">
            <w:pPr>
              <w:spacing w:line="312" w:lineRule="auto"/>
              <w:jc w:val="center"/>
              <w:rPr>
                <w:rFonts w:ascii="宋体" w:hAnsi="宋体" w:cs="宋体"/>
                <w:sz w:val="21"/>
                <w:szCs w:val="21"/>
              </w:rPr>
            </w:pPr>
          </w:p>
        </w:tc>
        <w:tc>
          <w:tcPr>
            <w:tcW w:w="2394" w:type="dxa"/>
            <w:noWrap/>
          </w:tcPr>
          <w:p w14:paraId="257787A0">
            <w:pPr>
              <w:spacing w:line="312" w:lineRule="auto"/>
              <w:jc w:val="center"/>
              <w:rPr>
                <w:rFonts w:ascii="宋体" w:hAnsi="宋体" w:cs="宋体"/>
                <w:sz w:val="21"/>
                <w:szCs w:val="21"/>
              </w:rPr>
            </w:pPr>
          </w:p>
        </w:tc>
      </w:tr>
      <w:tr w14:paraId="14561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2BDD5C12">
            <w:pPr>
              <w:spacing w:line="312" w:lineRule="auto"/>
              <w:jc w:val="center"/>
              <w:rPr>
                <w:rFonts w:ascii="宋体" w:hAnsi="宋体" w:cs="宋体"/>
                <w:sz w:val="21"/>
                <w:szCs w:val="21"/>
              </w:rPr>
            </w:pPr>
          </w:p>
        </w:tc>
        <w:tc>
          <w:tcPr>
            <w:tcW w:w="1120" w:type="dxa"/>
            <w:noWrap/>
          </w:tcPr>
          <w:p w14:paraId="46FA0EF9">
            <w:pPr>
              <w:spacing w:line="312" w:lineRule="auto"/>
              <w:jc w:val="center"/>
              <w:rPr>
                <w:rFonts w:ascii="宋体" w:hAnsi="宋体" w:cs="宋体"/>
                <w:sz w:val="21"/>
                <w:szCs w:val="21"/>
              </w:rPr>
            </w:pPr>
          </w:p>
        </w:tc>
        <w:tc>
          <w:tcPr>
            <w:tcW w:w="2871" w:type="dxa"/>
            <w:noWrap/>
          </w:tcPr>
          <w:p w14:paraId="18288255">
            <w:pPr>
              <w:spacing w:line="312" w:lineRule="auto"/>
              <w:jc w:val="center"/>
              <w:rPr>
                <w:rFonts w:ascii="宋体" w:hAnsi="宋体" w:cs="宋体"/>
                <w:sz w:val="21"/>
                <w:szCs w:val="21"/>
              </w:rPr>
            </w:pPr>
          </w:p>
        </w:tc>
        <w:tc>
          <w:tcPr>
            <w:tcW w:w="2394" w:type="dxa"/>
            <w:noWrap/>
          </w:tcPr>
          <w:p w14:paraId="02F58BC0">
            <w:pPr>
              <w:spacing w:line="312" w:lineRule="auto"/>
              <w:jc w:val="center"/>
              <w:rPr>
                <w:rFonts w:ascii="宋体" w:hAnsi="宋体" w:cs="宋体"/>
                <w:sz w:val="21"/>
                <w:szCs w:val="21"/>
              </w:rPr>
            </w:pPr>
          </w:p>
        </w:tc>
      </w:tr>
      <w:tr w14:paraId="5924A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08817C8D">
            <w:pPr>
              <w:spacing w:line="312" w:lineRule="auto"/>
              <w:jc w:val="center"/>
              <w:rPr>
                <w:rFonts w:ascii="宋体" w:hAnsi="宋体" w:cs="宋体"/>
                <w:sz w:val="21"/>
                <w:szCs w:val="21"/>
              </w:rPr>
            </w:pPr>
          </w:p>
        </w:tc>
        <w:tc>
          <w:tcPr>
            <w:tcW w:w="1120" w:type="dxa"/>
            <w:noWrap/>
          </w:tcPr>
          <w:p w14:paraId="6DCF7AA4">
            <w:pPr>
              <w:spacing w:line="312" w:lineRule="auto"/>
              <w:jc w:val="center"/>
              <w:rPr>
                <w:rFonts w:ascii="宋体" w:hAnsi="宋体" w:cs="宋体"/>
                <w:sz w:val="21"/>
                <w:szCs w:val="21"/>
              </w:rPr>
            </w:pPr>
          </w:p>
        </w:tc>
        <w:tc>
          <w:tcPr>
            <w:tcW w:w="2871" w:type="dxa"/>
            <w:noWrap/>
          </w:tcPr>
          <w:p w14:paraId="1AFFFDA1">
            <w:pPr>
              <w:spacing w:line="312" w:lineRule="auto"/>
              <w:jc w:val="center"/>
              <w:rPr>
                <w:rFonts w:ascii="宋体" w:hAnsi="宋体" w:cs="宋体"/>
                <w:sz w:val="21"/>
                <w:szCs w:val="21"/>
              </w:rPr>
            </w:pPr>
          </w:p>
        </w:tc>
        <w:tc>
          <w:tcPr>
            <w:tcW w:w="2394" w:type="dxa"/>
            <w:noWrap/>
          </w:tcPr>
          <w:p w14:paraId="4BB46F2A">
            <w:pPr>
              <w:spacing w:line="312" w:lineRule="auto"/>
              <w:jc w:val="center"/>
              <w:rPr>
                <w:rFonts w:ascii="宋体" w:hAnsi="宋体" w:cs="宋体"/>
                <w:sz w:val="21"/>
                <w:szCs w:val="21"/>
              </w:rPr>
            </w:pPr>
          </w:p>
        </w:tc>
      </w:tr>
      <w:tr w14:paraId="0C9F8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0A564E29">
            <w:pPr>
              <w:spacing w:line="312" w:lineRule="auto"/>
              <w:jc w:val="center"/>
              <w:rPr>
                <w:rFonts w:ascii="宋体" w:hAnsi="宋体" w:cs="宋体"/>
                <w:sz w:val="21"/>
                <w:szCs w:val="21"/>
              </w:rPr>
            </w:pPr>
          </w:p>
        </w:tc>
        <w:tc>
          <w:tcPr>
            <w:tcW w:w="1120" w:type="dxa"/>
            <w:noWrap/>
          </w:tcPr>
          <w:p w14:paraId="1BFDDCB2">
            <w:pPr>
              <w:spacing w:line="312" w:lineRule="auto"/>
              <w:jc w:val="center"/>
              <w:rPr>
                <w:rFonts w:ascii="宋体" w:hAnsi="宋体" w:cs="宋体"/>
                <w:sz w:val="21"/>
                <w:szCs w:val="21"/>
              </w:rPr>
            </w:pPr>
          </w:p>
        </w:tc>
        <w:tc>
          <w:tcPr>
            <w:tcW w:w="2871" w:type="dxa"/>
            <w:noWrap/>
          </w:tcPr>
          <w:p w14:paraId="097CE7A1">
            <w:pPr>
              <w:spacing w:line="312" w:lineRule="auto"/>
              <w:jc w:val="center"/>
              <w:rPr>
                <w:rFonts w:ascii="宋体" w:hAnsi="宋体" w:cs="宋体"/>
                <w:sz w:val="21"/>
                <w:szCs w:val="21"/>
              </w:rPr>
            </w:pPr>
          </w:p>
        </w:tc>
        <w:tc>
          <w:tcPr>
            <w:tcW w:w="2394" w:type="dxa"/>
            <w:noWrap/>
          </w:tcPr>
          <w:p w14:paraId="5AF87EA4">
            <w:pPr>
              <w:spacing w:line="312" w:lineRule="auto"/>
              <w:jc w:val="center"/>
              <w:rPr>
                <w:rFonts w:ascii="宋体" w:hAnsi="宋体" w:cs="宋体"/>
                <w:sz w:val="21"/>
                <w:szCs w:val="21"/>
              </w:rPr>
            </w:pPr>
          </w:p>
        </w:tc>
      </w:tr>
      <w:tr w14:paraId="3CD7F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63910010">
            <w:pPr>
              <w:spacing w:line="312" w:lineRule="auto"/>
              <w:jc w:val="center"/>
              <w:rPr>
                <w:rFonts w:ascii="宋体" w:hAnsi="宋体" w:cs="宋体"/>
                <w:sz w:val="21"/>
                <w:szCs w:val="21"/>
              </w:rPr>
            </w:pPr>
          </w:p>
        </w:tc>
        <w:tc>
          <w:tcPr>
            <w:tcW w:w="1120" w:type="dxa"/>
            <w:noWrap/>
          </w:tcPr>
          <w:p w14:paraId="0AAFE362">
            <w:pPr>
              <w:spacing w:line="312" w:lineRule="auto"/>
              <w:jc w:val="center"/>
              <w:rPr>
                <w:rFonts w:ascii="宋体" w:hAnsi="宋体" w:cs="宋体"/>
                <w:sz w:val="21"/>
                <w:szCs w:val="21"/>
              </w:rPr>
            </w:pPr>
          </w:p>
        </w:tc>
        <w:tc>
          <w:tcPr>
            <w:tcW w:w="2871" w:type="dxa"/>
            <w:noWrap/>
          </w:tcPr>
          <w:p w14:paraId="467B10A7">
            <w:pPr>
              <w:spacing w:line="312" w:lineRule="auto"/>
              <w:jc w:val="center"/>
              <w:rPr>
                <w:rFonts w:ascii="宋体" w:hAnsi="宋体" w:cs="宋体"/>
                <w:sz w:val="21"/>
                <w:szCs w:val="21"/>
              </w:rPr>
            </w:pPr>
          </w:p>
        </w:tc>
        <w:tc>
          <w:tcPr>
            <w:tcW w:w="2394" w:type="dxa"/>
            <w:noWrap/>
          </w:tcPr>
          <w:p w14:paraId="7B3EBC17">
            <w:pPr>
              <w:spacing w:line="312" w:lineRule="auto"/>
              <w:jc w:val="center"/>
              <w:rPr>
                <w:rFonts w:ascii="宋体" w:hAnsi="宋体" w:cs="宋体"/>
                <w:sz w:val="21"/>
                <w:szCs w:val="21"/>
              </w:rPr>
            </w:pPr>
          </w:p>
        </w:tc>
      </w:tr>
      <w:tr w14:paraId="14FA8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2AEA7D60">
            <w:pPr>
              <w:spacing w:line="312" w:lineRule="auto"/>
              <w:jc w:val="center"/>
              <w:rPr>
                <w:rFonts w:ascii="宋体" w:hAnsi="宋体" w:cs="宋体"/>
                <w:sz w:val="21"/>
                <w:szCs w:val="21"/>
              </w:rPr>
            </w:pPr>
          </w:p>
        </w:tc>
        <w:tc>
          <w:tcPr>
            <w:tcW w:w="1120" w:type="dxa"/>
            <w:noWrap/>
          </w:tcPr>
          <w:p w14:paraId="386E457B">
            <w:pPr>
              <w:spacing w:line="312" w:lineRule="auto"/>
              <w:jc w:val="center"/>
              <w:rPr>
                <w:rFonts w:ascii="宋体" w:hAnsi="宋体" w:cs="宋体"/>
                <w:sz w:val="21"/>
                <w:szCs w:val="21"/>
              </w:rPr>
            </w:pPr>
          </w:p>
        </w:tc>
        <w:tc>
          <w:tcPr>
            <w:tcW w:w="2871" w:type="dxa"/>
            <w:noWrap/>
          </w:tcPr>
          <w:p w14:paraId="31468A29">
            <w:pPr>
              <w:spacing w:line="312" w:lineRule="auto"/>
              <w:jc w:val="center"/>
              <w:rPr>
                <w:rFonts w:ascii="宋体" w:hAnsi="宋体" w:cs="宋体"/>
                <w:sz w:val="21"/>
                <w:szCs w:val="21"/>
              </w:rPr>
            </w:pPr>
          </w:p>
        </w:tc>
        <w:tc>
          <w:tcPr>
            <w:tcW w:w="2394" w:type="dxa"/>
            <w:noWrap/>
          </w:tcPr>
          <w:p w14:paraId="053DE4DB">
            <w:pPr>
              <w:spacing w:line="312" w:lineRule="auto"/>
              <w:jc w:val="center"/>
              <w:rPr>
                <w:rFonts w:ascii="宋体" w:hAnsi="宋体" w:cs="宋体"/>
                <w:sz w:val="21"/>
                <w:szCs w:val="21"/>
              </w:rPr>
            </w:pPr>
          </w:p>
        </w:tc>
      </w:tr>
      <w:tr w14:paraId="2319C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32BB414C">
            <w:pPr>
              <w:spacing w:line="312" w:lineRule="auto"/>
              <w:jc w:val="center"/>
              <w:rPr>
                <w:rFonts w:ascii="宋体" w:hAnsi="宋体" w:cs="宋体"/>
                <w:sz w:val="21"/>
                <w:szCs w:val="21"/>
              </w:rPr>
            </w:pPr>
          </w:p>
        </w:tc>
        <w:tc>
          <w:tcPr>
            <w:tcW w:w="1120" w:type="dxa"/>
            <w:noWrap/>
          </w:tcPr>
          <w:p w14:paraId="70490061">
            <w:pPr>
              <w:spacing w:line="312" w:lineRule="auto"/>
              <w:jc w:val="center"/>
              <w:rPr>
                <w:rFonts w:ascii="宋体" w:hAnsi="宋体" w:cs="宋体"/>
                <w:sz w:val="21"/>
                <w:szCs w:val="21"/>
              </w:rPr>
            </w:pPr>
          </w:p>
        </w:tc>
        <w:tc>
          <w:tcPr>
            <w:tcW w:w="2871" w:type="dxa"/>
            <w:noWrap/>
          </w:tcPr>
          <w:p w14:paraId="63D0C434">
            <w:pPr>
              <w:spacing w:line="312" w:lineRule="auto"/>
              <w:jc w:val="center"/>
              <w:rPr>
                <w:rFonts w:ascii="宋体" w:hAnsi="宋体" w:cs="宋体"/>
                <w:sz w:val="21"/>
                <w:szCs w:val="21"/>
              </w:rPr>
            </w:pPr>
          </w:p>
        </w:tc>
        <w:tc>
          <w:tcPr>
            <w:tcW w:w="2394" w:type="dxa"/>
            <w:noWrap/>
          </w:tcPr>
          <w:p w14:paraId="72008AD9">
            <w:pPr>
              <w:spacing w:line="312" w:lineRule="auto"/>
              <w:jc w:val="center"/>
              <w:rPr>
                <w:rFonts w:ascii="宋体" w:hAnsi="宋体" w:cs="宋体"/>
                <w:sz w:val="21"/>
                <w:szCs w:val="21"/>
              </w:rPr>
            </w:pPr>
          </w:p>
        </w:tc>
      </w:tr>
      <w:tr w14:paraId="307F4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0002D8EC">
            <w:pPr>
              <w:spacing w:line="312" w:lineRule="auto"/>
              <w:jc w:val="center"/>
              <w:rPr>
                <w:rFonts w:ascii="宋体" w:hAnsi="宋体" w:cs="宋体"/>
                <w:sz w:val="21"/>
                <w:szCs w:val="21"/>
              </w:rPr>
            </w:pPr>
          </w:p>
        </w:tc>
        <w:tc>
          <w:tcPr>
            <w:tcW w:w="1120" w:type="dxa"/>
            <w:noWrap/>
          </w:tcPr>
          <w:p w14:paraId="6B68CFA9">
            <w:pPr>
              <w:spacing w:line="312" w:lineRule="auto"/>
              <w:jc w:val="center"/>
              <w:rPr>
                <w:rFonts w:ascii="宋体" w:hAnsi="宋体" w:cs="宋体"/>
                <w:sz w:val="21"/>
                <w:szCs w:val="21"/>
              </w:rPr>
            </w:pPr>
          </w:p>
        </w:tc>
        <w:tc>
          <w:tcPr>
            <w:tcW w:w="2871" w:type="dxa"/>
            <w:noWrap/>
          </w:tcPr>
          <w:p w14:paraId="788CAF60">
            <w:pPr>
              <w:spacing w:line="312" w:lineRule="auto"/>
              <w:jc w:val="center"/>
              <w:rPr>
                <w:rFonts w:ascii="宋体" w:hAnsi="宋体" w:cs="宋体"/>
                <w:sz w:val="21"/>
                <w:szCs w:val="21"/>
              </w:rPr>
            </w:pPr>
          </w:p>
        </w:tc>
        <w:tc>
          <w:tcPr>
            <w:tcW w:w="2394" w:type="dxa"/>
            <w:noWrap/>
          </w:tcPr>
          <w:p w14:paraId="6E68EE9A">
            <w:pPr>
              <w:spacing w:line="312" w:lineRule="auto"/>
              <w:jc w:val="center"/>
              <w:rPr>
                <w:rFonts w:ascii="宋体" w:hAnsi="宋体" w:cs="宋体"/>
                <w:sz w:val="21"/>
                <w:szCs w:val="21"/>
              </w:rPr>
            </w:pPr>
          </w:p>
        </w:tc>
      </w:tr>
      <w:tr w14:paraId="394A8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tcPr>
          <w:p w14:paraId="3A701709">
            <w:pPr>
              <w:spacing w:line="312" w:lineRule="auto"/>
              <w:jc w:val="center"/>
              <w:rPr>
                <w:rFonts w:ascii="宋体" w:hAnsi="宋体" w:cs="宋体"/>
                <w:sz w:val="21"/>
                <w:szCs w:val="21"/>
              </w:rPr>
            </w:pPr>
          </w:p>
        </w:tc>
        <w:tc>
          <w:tcPr>
            <w:tcW w:w="1120" w:type="dxa"/>
            <w:noWrap/>
          </w:tcPr>
          <w:p w14:paraId="74DC0757">
            <w:pPr>
              <w:spacing w:line="312" w:lineRule="auto"/>
              <w:jc w:val="center"/>
              <w:rPr>
                <w:rFonts w:ascii="宋体" w:hAnsi="宋体" w:cs="宋体"/>
                <w:sz w:val="21"/>
                <w:szCs w:val="21"/>
              </w:rPr>
            </w:pPr>
          </w:p>
        </w:tc>
        <w:tc>
          <w:tcPr>
            <w:tcW w:w="2871" w:type="dxa"/>
            <w:noWrap/>
          </w:tcPr>
          <w:p w14:paraId="719016A3">
            <w:pPr>
              <w:spacing w:line="312" w:lineRule="auto"/>
              <w:jc w:val="center"/>
              <w:rPr>
                <w:rFonts w:ascii="宋体" w:hAnsi="宋体" w:cs="宋体"/>
                <w:sz w:val="21"/>
                <w:szCs w:val="21"/>
              </w:rPr>
            </w:pPr>
          </w:p>
        </w:tc>
        <w:tc>
          <w:tcPr>
            <w:tcW w:w="2394" w:type="dxa"/>
            <w:noWrap/>
          </w:tcPr>
          <w:p w14:paraId="4375C070">
            <w:pPr>
              <w:spacing w:line="312" w:lineRule="auto"/>
              <w:jc w:val="center"/>
              <w:rPr>
                <w:rFonts w:ascii="宋体" w:hAnsi="宋体" w:cs="宋体"/>
                <w:sz w:val="21"/>
                <w:szCs w:val="21"/>
              </w:rPr>
            </w:pPr>
          </w:p>
        </w:tc>
      </w:tr>
      <w:tr w14:paraId="42B56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3153" w:type="dxa"/>
            <w:noWrap/>
          </w:tcPr>
          <w:p w14:paraId="66A3E787">
            <w:pPr>
              <w:spacing w:line="312" w:lineRule="auto"/>
              <w:jc w:val="center"/>
              <w:rPr>
                <w:rFonts w:ascii="宋体" w:hAnsi="宋体" w:cs="宋体"/>
                <w:sz w:val="21"/>
                <w:szCs w:val="21"/>
              </w:rPr>
            </w:pPr>
          </w:p>
        </w:tc>
        <w:tc>
          <w:tcPr>
            <w:tcW w:w="1120" w:type="dxa"/>
            <w:noWrap/>
          </w:tcPr>
          <w:p w14:paraId="434B9139">
            <w:pPr>
              <w:spacing w:line="312" w:lineRule="auto"/>
              <w:jc w:val="center"/>
              <w:rPr>
                <w:rFonts w:ascii="宋体" w:hAnsi="宋体" w:cs="宋体"/>
                <w:sz w:val="21"/>
                <w:szCs w:val="21"/>
              </w:rPr>
            </w:pPr>
          </w:p>
        </w:tc>
        <w:tc>
          <w:tcPr>
            <w:tcW w:w="2871" w:type="dxa"/>
            <w:noWrap/>
          </w:tcPr>
          <w:p w14:paraId="1D0077D0">
            <w:pPr>
              <w:spacing w:line="312" w:lineRule="auto"/>
              <w:jc w:val="center"/>
              <w:rPr>
                <w:rFonts w:ascii="宋体" w:hAnsi="宋体" w:cs="宋体"/>
                <w:sz w:val="21"/>
                <w:szCs w:val="21"/>
              </w:rPr>
            </w:pPr>
          </w:p>
        </w:tc>
        <w:tc>
          <w:tcPr>
            <w:tcW w:w="2394" w:type="dxa"/>
            <w:noWrap/>
          </w:tcPr>
          <w:p w14:paraId="519489EC">
            <w:pPr>
              <w:spacing w:line="312" w:lineRule="auto"/>
              <w:jc w:val="center"/>
              <w:rPr>
                <w:rFonts w:ascii="宋体" w:hAnsi="宋体" w:cs="宋体"/>
                <w:sz w:val="21"/>
                <w:szCs w:val="21"/>
              </w:rPr>
            </w:pPr>
          </w:p>
        </w:tc>
      </w:tr>
    </w:tbl>
    <w:p w14:paraId="1F929316">
      <w:pPr>
        <w:spacing w:line="312" w:lineRule="auto"/>
        <w:jc w:val="center"/>
        <w:rPr>
          <w:rFonts w:ascii="宋体" w:hAnsi="宋体" w:cs="宋体"/>
        </w:rPr>
      </w:pPr>
    </w:p>
    <w:p w14:paraId="149CDA92">
      <w:pPr>
        <w:pStyle w:val="18"/>
        <w:spacing w:line="312" w:lineRule="auto"/>
        <w:ind w:left="560" w:firstLine="600"/>
        <w:rPr>
          <w:rFonts w:ascii="宋体" w:hAnsi="宋体" w:eastAsia="宋体" w:cs="宋体"/>
        </w:rPr>
      </w:pPr>
    </w:p>
    <w:p w14:paraId="5E0EFD3F">
      <w:pPr>
        <w:pStyle w:val="3"/>
        <w:spacing w:line="312" w:lineRule="auto"/>
        <w:jc w:val="both"/>
        <w:rPr>
          <w:rFonts w:ascii="宋体" w:hAnsi="宋体" w:cs="宋体"/>
          <w:lang w:val="zh-CN"/>
        </w:rPr>
        <w:sectPr>
          <w:pgSz w:w="11906" w:h="16838"/>
          <w:pgMar w:top="1440" w:right="1253" w:bottom="1440" w:left="1253" w:header="851" w:footer="992" w:gutter="0"/>
          <w:pgNumType w:fmt="decimal"/>
          <w:cols w:space="425" w:num="1"/>
          <w:docGrid w:type="lines" w:linePitch="312" w:charSpace="0"/>
        </w:sectPr>
      </w:pPr>
    </w:p>
    <w:p w14:paraId="7706259E">
      <w:pPr>
        <w:pStyle w:val="3"/>
        <w:spacing w:line="312" w:lineRule="auto"/>
        <w:jc w:val="center"/>
        <w:rPr>
          <w:rFonts w:ascii="宋体" w:hAnsi="宋体" w:cs="宋体"/>
          <w:lang w:val="zh-CN"/>
        </w:rPr>
      </w:pPr>
      <w:bookmarkStart w:id="6" w:name="_Toc27489"/>
      <w:r>
        <w:rPr>
          <w:rFonts w:hint="eastAsia" w:ascii="宋体" w:hAnsi="宋体" w:cs="宋体"/>
          <w:lang w:val="zh-CN"/>
        </w:rPr>
        <w:t>第</w:t>
      </w:r>
      <w:r>
        <w:rPr>
          <w:rFonts w:hint="eastAsia" w:ascii="宋体" w:hAnsi="宋体" w:cs="宋体"/>
        </w:rPr>
        <w:t>四</w:t>
      </w:r>
      <w:r>
        <w:rPr>
          <w:rFonts w:hint="eastAsia" w:ascii="宋体" w:hAnsi="宋体" w:cs="宋体"/>
          <w:lang w:val="zh-CN"/>
        </w:rPr>
        <w:t>章 政府采购政策</w:t>
      </w:r>
      <w:bookmarkEnd w:id="6"/>
    </w:p>
    <w:p w14:paraId="4AED44F5">
      <w:pPr>
        <w:pStyle w:val="12"/>
        <w:tabs>
          <w:tab w:val="left" w:pos="3570"/>
        </w:tabs>
        <w:snapToGrid w:val="0"/>
        <w:spacing w:line="312" w:lineRule="auto"/>
        <w:ind w:left="560" w:leftChars="200" w:firstLine="120" w:firstLineChars="50"/>
        <w:rPr>
          <w:rFonts w:ascii="宋体" w:hAnsi="宋体" w:cs="宋体"/>
          <w:sz w:val="24"/>
          <w:szCs w:val="24"/>
        </w:rPr>
      </w:pPr>
      <w:r>
        <w:rPr>
          <w:rFonts w:hint="eastAsia" w:ascii="宋体" w:hAnsi="宋体" w:cs="宋体"/>
          <w:sz w:val="24"/>
          <w:szCs w:val="24"/>
        </w:rPr>
        <w:t>本项目需要落实的政府采购政策包括：</w:t>
      </w:r>
    </w:p>
    <w:p w14:paraId="14E7E4A6">
      <w:pPr>
        <w:widowControl/>
        <w:spacing w:line="312" w:lineRule="auto"/>
        <w:rPr>
          <w:rFonts w:ascii="宋体" w:hAnsi="宋体" w:cs="宋体"/>
          <w:b/>
          <w:sz w:val="24"/>
          <w:szCs w:val="24"/>
        </w:rPr>
      </w:pPr>
      <w:r>
        <w:rPr>
          <w:rFonts w:hint="eastAsia" w:ascii="宋体" w:hAnsi="宋体" w:cs="宋体"/>
          <w:b/>
          <w:sz w:val="24"/>
          <w:szCs w:val="24"/>
        </w:rPr>
        <w:t>一、促进中小企业发展政策</w:t>
      </w:r>
    </w:p>
    <w:p w14:paraId="72897585">
      <w:pPr>
        <w:widowControl/>
        <w:spacing w:line="312" w:lineRule="auto"/>
        <w:ind w:firstLine="472" w:firstLineChars="196"/>
        <w:rPr>
          <w:rFonts w:ascii="宋体" w:hAnsi="宋体" w:cs="宋体"/>
          <w:b/>
          <w:bCs/>
          <w:sz w:val="24"/>
          <w:szCs w:val="24"/>
        </w:rPr>
      </w:pPr>
      <w:r>
        <w:rPr>
          <w:rFonts w:hint="eastAsia" w:ascii="宋体" w:hAnsi="宋体" w:cs="宋体"/>
          <w:b/>
          <w:bCs/>
          <w:sz w:val="24"/>
          <w:szCs w:val="24"/>
        </w:rPr>
        <w:t>（一）政策依据</w:t>
      </w:r>
    </w:p>
    <w:p w14:paraId="2048C2D9">
      <w:pPr>
        <w:pStyle w:val="12"/>
        <w:tabs>
          <w:tab w:val="left" w:pos="3570"/>
        </w:tabs>
        <w:snapToGrid w:val="0"/>
        <w:spacing w:line="312" w:lineRule="auto"/>
        <w:ind w:left="560" w:leftChars="200" w:firstLine="120" w:firstLineChars="50"/>
        <w:rPr>
          <w:rFonts w:ascii="宋体" w:hAnsi="宋体" w:cs="宋体"/>
          <w:sz w:val="24"/>
          <w:szCs w:val="24"/>
        </w:rPr>
      </w:pPr>
      <w:r>
        <w:rPr>
          <w:rFonts w:hint="eastAsia" w:ascii="宋体" w:hAnsi="宋体" w:cs="宋体"/>
          <w:sz w:val="24"/>
          <w:szCs w:val="24"/>
        </w:rPr>
        <w:t>财政部 工业和信息化部《政府采购促进中小企业发展管理办法》（财库﹝2020﹞</w:t>
      </w:r>
    </w:p>
    <w:p w14:paraId="6D26FA47">
      <w:pPr>
        <w:pStyle w:val="12"/>
        <w:tabs>
          <w:tab w:val="left" w:pos="3570"/>
        </w:tabs>
        <w:snapToGrid w:val="0"/>
        <w:spacing w:line="312" w:lineRule="auto"/>
        <w:rPr>
          <w:rFonts w:ascii="宋体" w:hAnsi="宋体" w:cs="宋体"/>
          <w:sz w:val="24"/>
          <w:szCs w:val="24"/>
        </w:rPr>
      </w:pPr>
      <w:r>
        <w:rPr>
          <w:rFonts w:hint="eastAsia" w:ascii="宋体" w:hAnsi="宋体" w:cs="宋体"/>
          <w:sz w:val="24"/>
          <w:szCs w:val="24"/>
        </w:rPr>
        <w:t>46号）。</w:t>
      </w:r>
    </w:p>
    <w:p w14:paraId="12C30080">
      <w:pPr>
        <w:widowControl/>
        <w:spacing w:line="312" w:lineRule="auto"/>
        <w:ind w:firstLine="472" w:firstLineChars="196"/>
        <w:rPr>
          <w:rFonts w:ascii="宋体" w:hAnsi="宋体" w:cs="宋体"/>
          <w:b/>
          <w:bCs/>
          <w:sz w:val="24"/>
          <w:szCs w:val="24"/>
        </w:rPr>
      </w:pPr>
      <w:r>
        <w:rPr>
          <w:rFonts w:hint="eastAsia" w:ascii="宋体" w:hAnsi="宋体" w:cs="宋体"/>
          <w:b/>
          <w:bCs/>
          <w:sz w:val="24"/>
          <w:szCs w:val="24"/>
        </w:rPr>
        <w:t>（二）中小企业的认定</w:t>
      </w:r>
    </w:p>
    <w:p w14:paraId="1CB9968D">
      <w:pPr>
        <w:pStyle w:val="12"/>
        <w:tabs>
          <w:tab w:val="left" w:pos="3570"/>
        </w:tabs>
        <w:snapToGrid w:val="0"/>
        <w:spacing w:line="312" w:lineRule="auto"/>
        <w:ind w:left="560" w:leftChars="200" w:firstLine="120" w:firstLineChars="50"/>
        <w:rPr>
          <w:rFonts w:ascii="宋体" w:hAnsi="宋体" w:cs="宋体"/>
          <w:sz w:val="24"/>
          <w:szCs w:val="24"/>
        </w:rPr>
      </w:pPr>
      <w:r>
        <w:rPr>
          <w:rFonts w:hint="eastAsia" w:ascii="宋体" w:hAnsi="宋体" w:cs="宋体"/>
          <w:sz w:val="24"/>
          <w:szCs w:val="24"/>
        </w:rPr>
        <w:t>1、在中华人民共和国境内依法设立，依据国务院批准的中小企业划分标准确定</w:t>
      </w:r>
    </w:p>
    <w:p w14:paraId="54F86DA7">
      <w:pPr>
        <w:pStyle w:val="12"/>
        <w:tabs>
          <w:tab w:val="left" w:pos="3570"/>
        </w:tabs>
        <w:snapToGrid w:val="0"/>
        <w:spacing w:line="312" w:lineRule="auto"/>
        <w:rPr>
          <w:rFonts w:ascii="宋体" w:hAnsi="宋体" w:cs="宋体"/>
          <w:sz w:val="24"/>
          <w:szCs w:val="24"/>
        </w:rPr>
      </w:pPr>
      <w:r>
        <w:rPr>
          <w:rFonts w:hint="eastAsia" w:ascii="宋体" w:hAnsi="宋体" w:cs="宋体"/>
          <w:sz w:val="24"/>
          <w:szCs w:val="24"/>
        </w:rPr>
        <w:t>的中型企业、小型企业和微型企业，但与大企业的负责人为同一人，或者与大企业存在直接控股、管理关系的除外。</w:t>
      </w:r>
    </w:p>
    <w:p w14:paraId="11BA5D03">
      <w:pPr>
        <w:pStyle w:val="12"/>
        <w:numPr>
          <w:ilvl w:val="0"/>
          <w:numId w:val="4"/>
        </w:numPr>
        <w:tabs>
          <w:tab w:val="left" w:pos="3570"/>
        </w:tabs>
        <w:snapToGrid w:val="0"/>
        <w:spacing w:line="312" w:lineRule="auto"/>
        <w:ind w:left="560" w:leftChars="200" w:firstLine="120" w:firstLineChars="50"/>
        <w:rPr>
          <w:rFonts w:ascii="宋体" w:hAnsi="宋体" w:cs="宋体"/>
          <w:sz w:val="24"/>
          <w:szCs w:val="24"/>
        </w:rPr>
      </w:pPr>
      <w:r>
        <w:rPr>
          <w:rFonts w:hint="eastAsia" w:ascii="宋体" w:hAnsi="宋体" w:cs="宋体"/>
          <w:sz w:val="24"/>
          <w:szCs w:val="24"/>
        </w:rPr>
        <w:t>符合中小企业划分标准的个体工商户，在政府采购活动中视同中小企业。</w:t>
      </w:r>
    </w:p>
    <w:p w14:paraId="0DDE748D">
      <w:pPr>
        <w:pStyle w:val="12"/>
        <w:tabs>
          <w:tab w:val="left" w:pos="3570"/>
        </w:tabs>
        <w:snapToGrid w:val="0"/>
        <w:spacing w:line="312" w:lineRule="auto"/>
        <w:ind w:left="560" w:leftChars="200" w:firstLine="120" w:firstLineChars="50"/>
        <w:rPr>
          <w:rFonts w:ascii="宋体" w:hAnsi="宋体" w:cs="宋体"/>
          <w:sz w:val="24"/>
          <w:szCs w:val="24"/>
        </w:rPr>
      </w:pPr>
      <w:r>
        <w:rPr>
          <w:rFonts w:hint="eastAsia" w:ascii="宋体" w:hAnsi="宋体" w:cs="宋体"/>
          <w:sz w:val="24"/>
          <w:szCs w:val="24"/>
        </w:rPr>
        <w:t>3、以联合体形式参加政府采购活动，联合体各方均为中小企业的，联合体视同</w:t>
      </w:r>
    </w:p>
    <w:p w14:paraId="5DE1FFB3">
      <w:pPr>
        <w:pStyle w:val="12"/>
        <w:tabs>
          <w:tab w:val="left" w:pos="3570"/>
        </w:tabs>
        <w:snapToGrid w:val="0"/>
        <w:spacing w:line="312" w:lineRule="auto"/>
        <w:rPr>
          <w:rFonts w:ascii="宋体" w:hAnsi="宋体" w:cs="宋体"/>
          <w:sz w:val="24"/>
          <w:szCs w:val="24"/>
        </w:rPr>
      </w:pPr>
      <w:r>
        <w:rPr>
          <w:rFonts w:hint="eastAsia" w:ascii="宋体" w:hAnsi="宋体" w:cs="宋体"/>
          <w:sz w:val="24"/>
          <w:szCs w:val="24"/>
        </w:rPr>
        <w:t>中小企业。其中，联合体各方均为小微企业的，联合体视同小微企业。</w:t>
      </w:r>
    </w:p>
    <w:p w14:paraId="6260CBD1">
      <w:pPr>
        <w:widowControl/>
        <w:spacing w:line="312" w:lineRule="auto"/>
        <w:ind w:firstLine="472" w:firstLineChars="196"/>
        <w:rPr>
          <w:rFonts w:ascii="宋体" w:hAnsi="宋体" w:cs="宋体"/>
          <w:b/>
          <w:sz w:val="24"/>
          <w:szCs w:val="24"/>
        </w:rPr>
      </w:pPr>
      <w:r>
        <w:rPr>
          <w:rFonts w:hint="eastAsia" w:ascii="宋体" w:hAnsi="宋体" w:cs="宋体"/>
          <w:b/>
          <w:sz w:val="24"/>
          <w:szCs w:val="24"/>
        </w:rPr>
        <w:t>（三）中小企业需提供的证明材料</w:t>
      </w:r>
    </w:p>
    <w:p w14:paraId="4C0070CC">
      <w:pPr>
        <w:pStyle w:val="12"/>
        <w:tabs>
          <w:tab w:val="left" w:pos="3570"/>
        </w:tabs>
        <w:snapToGrid w:val="0"/>
        <w:spacing w:line="312" w:lineRule="auto"/>
        <w:ind w:left="560" w:leftChars="200" w:firstLine="120" w:firstLineChars="50"/>
        <w:rPr>
          <w:rFonts w:ascii="宋体" w:hAnsi="宋体" w:cs="宋体"/>
          <w:sz w:val="24"/>
          <w:szCs w:val="24"/>
        </w:rPr>
      </w:pPr>
      <w:r>
        <w:rPr>
          <w:rFonts w:hint="eastAsia" w:ascii="宋体" w:hAnsi="宋体" w:cs="宋体"/>
          <w:sz w:val="24"/>
          <w:szCs w:val="24"/>
        </w:rPr>
        <w:t>中小企业参加政府采购活动，应当出具本</w:t>
      </w:r>
      <w:r>
        <w:rPr>
          <w:rFonts w:hint="eastAsia" w:ascii="宋体" w:hAnsi="宋体" w:cs="宋体"/>
          <w:bCs/>
          <w:sz w:val="24"/>
          <w:szCs w:val="24"/>
        </w:rPr>
        <w:t>征集文件</w:t>
      </w:r>
      <w:r>
        <w:rPr>
          <w:rFonts w:hint="eastAsia" w:ascii="宋体" w:hAnsi="宋体" w:cs="宋体"/>
          <w:sz w:val="24"/>
          <w:szCs w:val="24"/>
        </w:rPr>
        <w:t>规定的《中小企业声明函》，</w:t>
      </w:r>
    </w:p>
    <w:p w14:paraId="03BC4B3A">
      <w:pPr>
        <w:pStyle w:val="12"/>
        <w:tabs>
          <w:tab w:val="left" w:pos="3570"/>
        </w:tabs>
        <w:snapToGrid w:val="0"/>
        <w:spacing w:line="312" w:lineRule="auto"/>
        <w:rPr>
          <w:rFonts w:ascii="宋体" w:hAnsi="宋体" w:cs="宋体"/>
          <w:sz w:val="24"/>
          <w:szCs w:val="24"/>
        </w:rPr>
      </w:pPr>
      <w:r>
        <w:rPr>
          <w:rFonts w:hint="eastAsia" w:ascii="宋体" w:hAnsi="宋体" w:cs="宋体"/>
          <w:sz w:val="24"/>
          <w:szCs w:val="24"/>
        </w:rPr>
        <w:t>否则不得享受相关中小企业扶持政策。任何单位和个人不得要求供应商提供《中小企业声明函》之外的中小企业身份证明文件。</w:t>
      </w:r>
    </w:p>
    <w:p w14:paraId="7A41AEE5">
      <w:pPr>
        <w:widowControl/>
        <w:spacing w:line="312" w:lineRule="auto"/>
        <w:ind w:firstLine="472" w:firstLineChars="196"/>
        <w:rPr>
          <w:rFonts w:ascii="宋体" w:hAnsi="宋体" w:cs="宋体"/>
          <w:b/>
          <w:bCs/>
          <w:sz w:val="24"/>
          <w:szCs w:val="24"/>
        </w:rPr>
      </w:pPr>
      <w:r>
        <w:rPr>
          <w:rFonts w:hint="eastAsia" w:ascii="宋体" w:hAnsi="宋体" w:cs="宋体"/>
          <w:b/>
          <w:bCs/>
          <w:sz w:val="24"/>
          <w:szCs w:val="24"/>
        </w:rPr>
        <w:t>（四）中小企业扶持政策享受情形</w:t>
      </w:r>
    </w:p>
    <w:p w14:paraId="00658770">
      <w:pPr>
        <w:pStyle w:val="12"/>
        <w:tabs>
          <w:tab w:val="left" w:pos="3570"/>
        </w:tabs>
        <w:snapToGrid w:val="0"/>
        <w:spacing w:line="312" w:lineRule="auto"/>
        <w:ind w:left="560" w:leftChars="200" w:firstLine="120" w:firstLineChars="50"/>
        <w:rPr>
          <w:rFonts w:ascii="宋体" w:hAnsi="宋体" w:cs="宋体"/>
          <w:sz w:val="24"/>
          <w:szCs w:val="24"/>
        </w:rPr>
      </w:pPr>
      <w:r>
        <w:rPr>
          <w:rFonts w:hint="eastAsia" w:ascii="宋体" w:hAnsi="宋体" w:cs="宋体"/>
          <w:sz w:val="24"/>
          <w:szCs w:val="24"/>
        </w:rPr>
        <w:t>在政府采购活动中，供应商提供的货物、工程或者服务符合下列情形的，享受相</w:t>
      </w:r>
    </w:p>
    <w:p w14:paraId="211B8367">
      <w:pPr>
        <w:pStyle w:val="12"/>
        <w:tabs>
          <w:tab w:val="left" w:pos="3570"/>
        </w:tabs>
        <w:snapToGrid w:val="0"/>
        <w:spacing w:line="312" w:lineRule="auto"/>
        <w:rPr>
          <w:rFonts w:ascii="宋体" w:hAnsi="宋体" w:cs="宋体"/>
          <w:sz w:val="24"/>
          <w:szCs w:val="24"/>
        </w:rPr>
      </w:pPr>
      <w:r>
        <w:rPr>
          <w:rFonts w:hint="eastAsia" w:ascii="宋体" w:hAnsi="宋体" w:cs="宋体"/>
          <w:sz w:val="24"/>
          <w:szCs w:val="24"/>
        </w:rPr>
        <w:t>关中小企业扶持政策：</w:t>
      </w:r>
    </w:p>
    <w:p w14:paraId="09755E7D">
      <w:pPr>
        <w:pStyle w:val="12"/>
        <w:numPr>
          <w:ilvl w:val="0"/>
          <w:numId w:val="5"/>
        </w:numPr>
        <w:tabs>
          <w:tab w:val="left" w:pos="3570"/>
        </w:tabs>
        <w:snapToGrid w:val="0"/>
        <w:spacing w:line="312" w:lineRule="auto"/>
        <w:ind w:left="560" w:leftChars="200" w:firstLine="120" w:firstLineChars="50"/>
        <w:rPr>
          <w:rFonts w:ascii="宋体" w:hAnsi="宋体" w:cs="宋体"/>
          <w:sz w:val="24"/>
          <w:szCs w:val="24"/>
        </w:rPr>
      </w:pPr>
      <w:r>
        <w:rPr>
          <w:rFonts w:hint="eastAsia" w:ascii="宋体" w:hAnsi="宋体" w:cs="宋体"/>
          <w:sz w:val="24"/>
          <w:szCs w:val="24"/>
        </w:rPr>
        <w:t>在货物采购项目中，货物由中小企业制造，即货物由中小企业生产且使用该</w:t>
      </w:r>
    </w:p>
    <w:p w14:paraId="73D3C31C">
      <w:pPr>
        <w:pStyle w:val="12"/>
        <w:tabs>
          <w:tab w:val="left" w:pos="3570"/>
        </w:tabs>
        <w:snapToGrid w:val="0"/>
        <w:spacing w:line="312" w:lineRule="auto"/>
        <w:rPr>
          <w:rFonts w:ascii="宋体" w:hAnsi="宋体" w:cs="宋体"/>
          <w:sz w:val="24"/>
          <w:szCs w:val="24"/>
        </w:rPr>
      </w:pPr>
      <w:r>
        <w:rPr>
          <w:rFonts w:hint="eastAsia" w:ascii="宋体" w:hAnsi="宋体" w:cs="宋体"/>
          <w:sz w:val="24"/>
          <w:szCs w:val="24"/>
        </w:rPr>
        <w:t>中小企业商号或者注册商标；</w:t>
      </w:r>
    </w:p>
    <w:p w14:paraId="42A48B14">
      <w:pPr>
        <w:pStyle w:val="12"/>
        <w:tabs>
          <w:tab w:val="left" w:pos="3570"/>
        </w:tabs>
        <w:snapToGrid w:val="0"/>
        <w:spacing w:line="312" w:lineRule="auto"/>
        <w:ind w:left="560" w:leftChars="200" w:firstLine="120" w:firstLineChars="50"/>
        <w:rPr>
          <w:rFonts w:ascii="宋体" w:hAnsi="宋体" w:cs="宋体"/>
          <w:sz w:val="24"/>
          <w:szCs w:val="24"/>
        </w:rPr>
      </w:pPr>
      <w:r>
        <w:rPr>
          <w:rFonts w:hint="eastAsia" w:ascii="宋体" w:hAnsi="宋体" w:cs="宋体"/>
          <w:sz w:val="24"/>
          <w:szCs w:val="24"/>
        </w:rPr>
        <w:t>2、在工程采购项目中，工程由中小企业承建，即工程施工单位为中小企业；</w:t>
      </w:r>
    </w:p>
    <w:p w14:paraId="02A61EF7">
      <w:pPr>
        <w:pStyle w:val="12"/>
        <w:tabs>
          <w:tab w:val="left" w:pos="3570"/>
        </w:tabs>
        <w:snapToGrid w:val="0"/>
        <w:spacing w:line="312" w:lineRule="auto"/>
        <w:ind w:left="560" w:leftChars="200" w:firstLine="120" w:firstLineChars="50"/>
        <w:rPr>
          <w:rFonts w:ascii="宋体" w:hAnsi="宋体" w:cs="宋体"/>
          <w:sz w:val="24"/>
          <w:szCs w:val="24"/>
        </w:rPr>
      </w:pPr>
      <w:r>
        <w:rPr>
          <w:rFonts w:hint="eastAsia" w:ascii="宋体" w:hAnsi="宋体" w:cs="宋体"/>
          <w:sz w:val="24"/>
          <w:szCs w:val="24"/>
        </w:rPr>
        <w:t>3、在服务采购项目中，服务由中小企业承接，即提供服务的人员为中小企业依</w:t>
      </w:r>
    </w:p>
    <w:p w14:paraId="66C080CB">
      <w:pPr>
        <w:pStyle w:val="12"/>
        <w:tabs>
          <w:tab w:val="left" w:pos="3570"/>
        </w:tabs>
        <w:snapToGrid w:val="0"/>
        <w:spacing w:line="312" w:lineRule="auto"/>
        <w:rPr>
          <w:rFonts w:ascii="宋体" w:hAnsi="宋体" w:cs="宋体"/>
          <w:sz w:val="24"/>
          <w:szCs w:val="24"/>
        </w:rPr>
      </w:pPr>
      <w:r>
        <w:rPr>
          <w:rFonts w:hint="eastAsia" w:ascii="宋体" w:hAnsi="宋体" w:cs="宋体"/>
          <w:sz w:val="24"/>
          <w:szCs w:val="24"/>
        </w:rPr>
        <w:t>照《中华人民共和国劳动合同法》订立劳动合同的从业人员。</w:t>
      </w:r>
    </w:p>
    <w:p w14:paraId="448C0822">
      <w:pPr>
        <w:pStyle w:val="12"/>
        <w:tabs>
          <w:tab w:val="left" w:pos="3570"/>
        </w:tabs>
        <w:snapToGrid w:val="0"/>
        <w:spacing w:line="312" w:lineRule="auto"/>
        <w:ind w:left="560" w:leftChars="200" w:firstLine="120" w:firstLineChars="50"/>
        <w:rPr>
          <w:rFonts w:ascii="宋体" w:hAnsi="宋体" w:cs="宋体"/>
          <w:sz w:val="24"/>
          <w:szCs w:val="24"/>
        </w:rPr>
      </w:pPr>
      <w:r>
        <w:rPr>
          <w:rFonts w:hint="eastAsia" w:ascii="宋体" w:hAnsi="宋体" w:cs="宋体"/>
          <w:sz w:val="24"/>
          <w:szCs w:val="24"/>
        </w:rPr>
        <w:t>在货物采购项目中，供应商提供的货物既有中小企业制造货物，也有大型企业制</w:t>
      </w:r>
    </w:p>
    <w:p w14:paraId="10855332">
      <w:pPr>
        <w:pStyle w:val="12"/>
        <w:tabs>
          <w:tab w:val="left" w:pos="3570"/>
        </w:tabs>
        <w:snapToGrid w:val="0"/>
        <w:spacing w:line="312" w:lineRule="auto"/>
        <w:rPr>
          <w:rFonts w:ascii="宋体" w:hAnsi="宋体" w:cs="宋体"/>
          <w:sz w:val="24"/>
          <w:szCs w:val="24"/>
        </w:rPr>
      </w:pPr>
      <w:r>
        <w:rPr>
          <w:rFonts w:hint="eastAsia" w:ascii="宋体" w:hAnsi="宋体" w:cs="宋体"/>
          <w:sz w:val="24"/>
          <w:szCs w:val="24"/>
        </w:rPr>
        <w:t>造货物的，不享受中小企业扶持政策。</w:t>
      </w:r>
    </w:p>
    <w:p w14:paraId="7BED95BA">
      <w:pPr>
        <w:widowControl/>
        <w:spacing w:line="312" w:lineRule="auto"/>
        <w:ind w:firstLine="472" w:firstLineChars="196"/>
        <w:rPr>
          <w:rFonts w:ascii="宋体" w:hAnsi="宋体" w:cs="宋体"/>
          <w:b/>
          <w:sz w:val="24"/>
          <w:szCs w:val="24"/>
        </w:rPr>
      </w:pPr>
      <w:r>
        <w:rPr>
          <w:rFonts w:hint="eastAsia" w:ascii="宋体" w:hAnsi="宋体" w:cs="宋体"/>
          <w:b/>
          <w:sz w:val="24"/>
          <w:szCs w:val="24"/>
        </w:rPr>
        <w:t>（五）中小企业扶持政策</w:t>
      </w:r>
    </w:p>
    <w:p w14:paraId="5B1A1D97">
      <w:pPr>
        <w:widowControl/>
        <w:spacing w:line="312" w:lineRule="auto"/>
        <w:ind w:firstLine="480" w:firstLineChars="200"/>
        <w:rPr>
          <w:rFonts w:ascii="宋体" w:hAnsi="宋体" w:cs="宋体"/>
          <w:sz w:val="24"/>
          <w:szCs w:val="24"/>
        </w:rPr>
      </w:pPr>
      <w:r>
        <w:rPr>
          <w:rFonts w:hint="eastAsia" w:ascii="宋体" w:hAnsi="宋体" w:cs="宋体"/>
          <w:sz w:val="24"/>
          <w:szCs w:val="24"/>
        </w:rPr>
        <w:t xml:space="preserve">1、对于非专门面向中小企业采购的采购包，应当对符合本章规定的小微企业报价 </w:t>
      </w:r>
    </w:p>
    <w:p w14:paraId="18D056C4">
      <w:pPr>
        <w:widowControl/>
        <w:spacing w:line="312" w:lineRule="auto"/>
        <w:rPr>
          <w:rFonts w:ascii="宋体" w:hAnsi="宋体" w:cs="宋体"/>
          <w:sz w:val="24"/>
          <w:szCs w:val="24"/>
        </w:rPr>
      </w:pPr>
      <w:r>
        <w:rPr>
          <w:rFonts w:hint="eastAsia" w:ascii="宋体" w:hAnsi="宋体" w:cs="宋体"/>
          <w:sz w:val="24"/>
          <w:szCs w:val="24"/>
        </w:rPr>
        <w:t xml:space="preserve">给予一定比例的扣除（具体比例详见本征集文件第二章），用扣除后的价格参加评审。 </w:t>
      </w:r>
    </w:p>
    <w:p w14:paraId="699BD0FD">
      <w:pPr>
        <w:widowControl/>
        <w:spacing w:line="312" w:lineRule="auto"/>
        <w:ind w:firstLine="480" w:firstLineChars="200"/>
        <w:rPr>
          <w:rFonts w:ascii="宋体" w:hAnsi="宋体" w:cs="宋体"/>
          <w:sz w:val="24"/>
          <w:szCs w:val="24"/>
        </w:rPr>
      </w:pPr>
      <w:r>
        <w:rPr>
          <w:rFonts w:hint="eastAsia" w:ascii="宋体" w:hAnsi="宋体" w:cs="宋体"/>
          <w:sz w:val="24"/>
          <w:szCs w:val="24"/>
        </w:rPr>
        <w:t xml:space="preserve">2、接受大中型企业与小微企业组成联合体或者允许大中型企业向一家或者多家小 </w:t>
      </w:r>
    </w:p>
    <w:p w14:paraId="0CEE601D">
      <w:pPr>
        <w:widowControl/>
        <w:spacing w:line="312" w:lineRule="auto"/>
        <w:rPr>
          <w:rFonts w:ascii="宋体" w:hAnsi="宋体" w:cs="宋体"/>
          <w:sz w:val="24"/>
          <w:szCs w:val="24"/>
        </w:rPr>
      </w:pPr>
      <w:r>
        <w:rPr>
          <w:rFonts w:hint="eastAsia" w:ascii="宋体" w:hAnsi="宋体" w:cs="宋体"/>
          <w:sz w:val="24"/>
          <w:szCs w:val="24"/>
        </w:rPr>
        <w:t xml:space="preserve">微企业分包的采购项目，对于联合协议或者分包意向协议约定小微企业的合同份额占 </w:t>
      </w:r>
    </w:p>
    <w:p w14:paraId="272ABA03">
      <w:pPr>
        <w:widowControl/>
        <w:spacing w:line="312" w:lineRule="auto"/>
        <w:rPr>
          <w:rFonts w:ascii="宋体" w:hAnsi="宋体" w:cs="宋体"/>
          <w:sz w:val="24"/>
          <w:szCs w:val="24"/>
        </w:rPr>
      </w:pPr>
      <w:r>
        <w:rPr>
          <w:rFonts w:hint="eastAsia" w:ascii="宋体" w:hAnsi="宋体" w:cs="宋体"/>
          <w:sz w:val="24"/>
          <w:szCs w:val="24"/>
        </w:rPr>
        <w:t xml:space="preserve">到合同总金额 30%以上的，应当对联合体或者大中型企业的报价给予一定比例的扣除 </w:t>
      </w:r>
    </w:p>
    <w:p w14:paraId="4B37E741">
      <w:pPr>
        <w:widowControl/>
        <w:spacing w:line="312" w:lineRule="auto"/>
        <w:rPr>
          <w:rFonts w:ascii="宋体" w:hAnsi="宋体" w:cs="宋体"/>
          <w:sz w:val="24"/>
          <w:szCs w:val="24"/>
        </w:rPr>
      </w:pPr>
      <w:r>
        <w:rPr>
          <w:rFonts w:hint="eastAsia" w:ascii="宋体" w:hAnsi="宋体" w:cs="宋体"/>
          <w:sz w:val="24"/>
          <w:szCs w:val="24"/>
        </w:rPr>
        <w:t xml:space="preserve">（具体比例详见本征集文件第二章），用扣除后的价格参加评审。组成联合体或者接受分包的小微企业与联合体内其他企业、分包企业之间存在直接控股、管理关系的，不享受价格扣除优惠政策。 </w:t>
      </w:r>
    </w:p>
    <w:p w14:paraId="31B409EC">
      <w:pPr>
        <w:widowControl/>
        <w:spacing w:line="312" w:lineRule="auto"/>
        <w:ind w:firstLine="480" w:firstLineChars="200"/>
        <w:rPr>
          <w:rFonts w:ascii="宋体" w:hAnsi="宋体" w:cs="宋体"/>
          <w:sz w:val="24"/>
          <w:szCs w:val="24"/>
        </w:rPr>
      </w:pPr>
      <w:r>
        <w:rPr>
          <w:rFonts w:hint="eastAsia" w:ascii="宋体" w:hAnsi="宋体" w:cs="宋体"/>
          <w:sz w:val="24"/>
          <w:szCs w:val="24"/>
        </w:rPr>
        <w:t xml:space="preserve">3、价格扣除比例或者价格分加分比例对小型企业和微型企业同等对待，不作区分。 </w:t>
      </w:r>
    </w:p>
    <w:p w14:paraId="225E72E9">
      <w:pPr>
        <w:widowControl/>
        <w:spacing w:line="312" w:lineRule="auto"/>
        <w:ind w:firstLine="472" w:firstLineChars="196"/>
        <w:rPr>
          <w:rFonts w:ascii="宋体" w:hAnsi="宋体" w:cs="宋体"/>
          <w:b/>
          <w:sz w:val="24"/>
          <w:szCs w:val="24"/>
        </w:rPr>
      </w:pPr>
      <w:r>
        <w:rPr>
          <w:rFonts w:hint="eastAsia" w:ascii="宋体" w:hAnsi="宋体" w:cs="宋体"/>
          <w:b/>
          <w:sz w:val="24"/>
          <w:szCs w:val="24"/>
        </w:rPr>
        <w:t>（六）合同分包要求</w:t>
      </w:r>
    </w:p>
    <w:p w14:paraId="4C679784">
      <w:pPr>
        <w:spacing w:line="312" w:lineRule="auto"/>
        <w:ind w:firstLine="480" w:firstLineChars="200"/>
        <w:rPr>
          <w:rFonts w:ascii="宋体" w:hAnsi="宋体" w:cs="宋体"/>
          <w:sz w:val="24"/>
          <w:szCs w:val="24"/>
        </w:rPr>
      </w:pPr>
      <w:r>
        <w:rPr>
          <w:rFonts w:hint="eastAsia" w:ascii="宋体" w:hAnsi="宋体" w:cs="宋体"/>
          <w:sz w:val="24"/>
          <w:szCs w:val="24"/>
        </w:rPr>
        <w:t xml:space="preserve"> 不允许分包。</w:t>
      </w:r>
    </w:p>
    <w:p w14:paraId="66F4D2B4">
      <w:pPr>
        <w:widowControl/>
        <w:spacing w:line="312" w:lineRule="auto"/>
        <w:ind w:firstLine="482" w:firstLineChars="200"/>
        <w:rPr>
          <w:rFonts w:ascii="宋体" w:hAnsi="宋体" w:cs="宋体"/>
          <w:b/>
          <w:bCs/>
          <w:sz w:val="24"/>
          <w:szCs w:val="24"/>
        </w:rPr>
      </w:pPr>
      <w:r>
        <w:rPr>
          <w:rFonts w:hint="eastAsia" w:ascii="宋体" w:hAnsi="宋体" w:cs="宋体"/>
          <w:b/>
          <w:bCs/>
          <w:sz w:val="24"/>
          <w:szCs w:val="24"/>
        </w:rPr>
        <w:t>（七）法律责任</w:t>
      </w:r>
    </w:p>
    <w:p w14:paraId="655A7F90">
      <w:pPr>
        <w:spacing w:line="312" w:lineRule="auto"/>
        <w:ind w:firstLine="480" w:firstLineChars="200"/>
        <w:rPr>
          <w:rFonts w:ascii="宋体" w:hAnsi="宋体" w:cs="宋体"/>
          <w:sz w:val="24"/>
          <w:szCs w:val="24"/>
        </w:rPr>
      </w:pPr>
      <w:r>
        <w:rPr>
          <w:rFonts w:hint="eastAsia" w:ascii="宋体" w:hAnsi="宋体" w:cs="宋体"/>
          <w:sz w:val="24"/>
          <w:szCs w:val="24"/>
        </w:rPr>
        <w:t>供应商按照本征集文件规定提供声明函内容不实的，属于提供虚假材料谋取中标、成交，依照《中华人民共和国政府采购法》等国家有关规定追究相应责任。</w:t>
      </w:r>
    </w:p>
    <w:p w14:paraId="6714CC1A">
      <w:pPr>
        <w:spacing w:line="312" w:lineRule="auto"/>
        <w:rPr>
          <w:rFonts w:ascii="宋体" w:hAnsi="宋体" w:cs="宋体"/>
          <w:b/>
          <w:bCs/>
          <w:sz w:val="24"/>
          <w:szCs w:val="24"/>
        </w:rPr>
      </w:pPr>
    </w:p>
    <w:p w14:paraId="58575054">
      <w:pPr>
        <w:spacing w:line="312" w:lineRule="auto"/>
        <w:rPr>
          <w:rFonts w:ascii="宋体" w:hAnsi="宋体" w:cs="宋体"/>
          <w:b/>
          <w:bCs/>
          <w:sz w:val="24"/>
          <w:szCs w:val="24"/>
        </w:rPr>
      </w:pPr>
      <w:r>
        <w:rPr>
          <w:rFonts w:hint="eastAsia" w:ascii="宋体" w:hAnsi="宋体" w:cs="宋体"/>
          <w:b/>
          <w:bCs/>
          <w:sz w:val="24"/>
          <w:szCs w:val="24"/>
        </w:rPr>
        <w:t>二、支持监狱企业发展政策</w:t>
      </w:r>
    </w:p>
    <w:p w14:paraId="3BFF3F8C">
      <w:pPr>
        <w:widowControl/>
        <w:spacing w:line="312" w:lineRule="auto"/>
        <w:ind w:firstLine="472" w:firstLineChars="196"/>
        <w:rPr>
          <w:rFonts w:ascii="宋体" w:hAnsi="宋体" w:cs="宋体"/>
          <w:b/>
          <w:bCs/>
          <w:sz w:val="24"/>
          <w:szCs w:val="24"/>
        </w:rPr>
      </w:pPr>
      <w:r>
        <w:rPr>
          <w:rFonts w:hint="eastAsia" w:ascii="宋体" w:hAnsi="宋体" w:cs="宋体"/>
          <w:b/>
          <w:bCs/>
          <w:sz w:val="24"/>
          <w:szCs w:val="24"/>
        </w:rPr>
        <w:t>（一）政策依据</w:t>
      </w:r>
    </w:p>
    <w:p w14:paraId="40607CB7">
      <w:pPr>
        <w:widowControl/>
        <w:spacing w:line="312" w:lineRule="auto"/>
        <w:ind w:firstLine="480" w:firstLineChars="200"/>
        <w:outlineLvl w:val="1"/>
        <w:rPr>
          <w:rFonts w:ascii="宋体" w:hAnsi="宋体" w:cs="宋体"/>
          <w:sz w:val="24"/>
          <w:szCs w:val="24"/>
        </w:rPr>
      </w:pPr>
      <w:r>
        <w:rPr>
          <w:rFonts w:hint="eastAsia" w:ascii="宋体" w:hAnsi="宋体" w:cs="宋体"/>
          <w:sz w:val="24"/>
          <w:szCs w:val="24"/>
        </w:rPr>
        <w:t>财政部 司法部《关于政府采购支持监狱企业发展有关问题的通知》（财库〔2014〕68号）。</w:t>
      </w:r>
    </w:p>
    <w:p w14:paraId="7CE452B7">
      <w:pPr>
        <w:widowControl/>
        <w:spacing w:line="312" w:lineRule="auto"/>
        <w:ind w:firstLine="482" w:firstLineChars="200"/>
        <w:rPr>
          <w:rFonts w:ascii="宋体" w:hAnsi="宋体" w:cs="宋体"/>
          <w:b/>
          <w:sz w:val="24"/>
          <w:szCs w:val="24"/>
        </w:rPr>
      </w:pPr>
      <w:r>
        <w:rPr>
          <w:rFonts w:hint="eastAsia" w:ascii="宋体" w:hAnsi="宋体" w:cs="宋体"/>
          <w:b/>
          <w:sz w:val="24"/>
          <w:szCs w:val="24"/>
        </w:rPr>
        <w:t>（二）监狱企业的认定</w:t>
      </w:r>
    </w:p>
    <w:p w14:paraId="419976EB">
      <w:pPr>
        <w:widowControl/>
        <w:spacing w:line="312" w:lineRule="auto"/>
        <w:ind w:firstLine="480" w:firstLineChars="200"/>
        <w:rPr>
          <w:rFonts w:ascii="宋体" w:hAnsi="宋体" w:cs="宋体"/>
          <w:sz w:val="24"/>
          <w:szCs w:val="24"/>
        </w:rPr>
      </w:pPr>
      <w:r>
        <w:rPr>
          <w:rFonts w:hint="eastAsia" w:ascii="宋体" w:hAnsi="宋体" w:cs="宋体"/>
          <w:sz w:val="24"/>
          <w:szCs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08BDBB">
      <w:pPr>
        <w:widowControl/>
        <w:spacing w:line="312" w:lineRule="auto"/>
        <w:ind w:firstLine="472" w:firstLineChars="196"/>
        <w:rPr>
          <w:rFonts w:ascii="宋体" w:hAnsi="宋体" w:cs="宋体"/>
          <w:b/>
          <w:sz w:val="24"/>
          <w:szCs w:val="24"/>
        </w:rPr>
      </w:pPr>
      <w:r>
        <w:rPr>
          <w:rFonts w:hint="eastAsia" w:ascii="宋体" w:hAnsi="宋体" w:cs="宋体"/>
          <w:b/>
          <w:sz w:val="24"/>
          <w:szCs w:val="24"/>
        </w:rPr>
        <w:t>（三）监狱企业需提供的证明材料</w:t>
      </w:r>
    </w:p>
    <w:p w14:paraId="059FAC0C">
      <w:pPr>
        <w:widowControl/>
        <w:spacing w:line="312" w:lineRule="auto"/>
        <w:ind w:firstLine="480" w:firstLineChars="200"/>
        <w:rPr>
          <w:rFonts w:ascii="宋体" w:hAnsi="宋体" w:cs="宋体"/>
          <w:sz w:val="24"/>
          <w:szCs w:val="24"/>
        </w:rPr>
      </w:pPr>
      <w:r>
        <w:rPr>
          <w:rFonts w:hint="eastAsia" w:ascii="宋体" w:hAnsi="宋体" w:cs="宋体"/>
          <w:sz w:val="24"/>
          <w:szCs w:val="24"/>
        </w:rPr>
        <w:t>监狱企业参加政府采购活动时，应当提供由省级以上监狱管理局、戒毒管理局（含新疆生产建设兵团）出具的属于监狱企业的证明文件。</w:t>
      </w:r>
    </w:p>
    <w:p w14:paraId="1226BFE1">
      <w:pPr>
        <w:widowControl/>
        <w:spacing w:line="312" w:lineRule="auto"/>
        <w:ind w:firstLine="482" w:firstLineChars="200"/>
        <w:rPr>
          <w:rFonts w:ascii="宋体" w:hAnsi="宋体" w:cs="宋体"/>
          <w:b/>
          <w:sz w:val="24"/>
          <w:szCs w:val="24"/>
        </w:rPr>
      </w:pPr>
      <w:r>
        <w:rPr>
          <w:rFonts w:hint="eastAsia" w:ascii="宋体" w:hAnsi="宋体" w:cs="宋体"/>
          <w:b/>
          <w:sz w:val="24"/>
          <w:szCs w:val="24"/>
        </w:rPr>
        <w:t>（四）监狱企业支持政策</w:t>
      </w:r>
    </w:p>
    <w:p w14:paraId="75E2B6C6">
      <w:pPr>
        <w:widowControl/>
        <w:spacing w:line="312" w:lineRule="auto"/>
        <w:ind w:firstLine="480" w:firstLineChars="200"/>
        <w:rPr>
          <w:rFonts w:ascii="宋体" w:hAnsi="宋体" w:cs="宋体"/>
          <w:sz w:val="24"/>
          <w:szCs w:val="24"/>
        </w:rPr>
      </w:pPr>
      <w:r>
        <w:rPr>
          <w:rFonts w:hint="eastAsia" w:ascii="宋体" w:hAnsi="宋体" w:cs="宋体"/>
          <w:sz w:val="24"/>
          <w:szCs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54ECFA68">
      <w:pPr>
        <w:widowControl/>
        <w:spacing w:line="312" w:lineRule="auto"/>
        <w:ind w:firstLine="480" w:firstLineChars="200"/>
        <w:rPr>
          <w:rFonts w:ascii="宋体" w:hAnsi="宋体" w:cs="宋体"/>
          <w:sz w:val="24"/>
          <w:szCs w:val="24"/>
        </w:rPr>
      </w:pPr>
    </w:p>
    <w:p w14:paraId="23B70D0F">
      <w:pPr>
        <w:widowControl/>
        <w:spacing w:line="312" w:lineRule="auto"/>
        <w:rPr>
          <w:rFonts w:ascii="宋体" w:hAnsi="宋体" w:cs="宋体"/>
          <w:b/>
          <w:sz w:val="24"/>
          <w:szCs w:val="24"/>
        </w:rPr>
      </w:pPr>
      <w:r>
        <w:rPr>
          <w:rFonts w:hint="eastAsia" w:ascii="宋体" w:hAnsi="宋体" w:cs="宋体"/>
          <w:b/>
          <w:sz w:val="24"/>
          <w:szCs w:val="24"/>
        </w:rPr>
        <w:t>三、支持残疾人福利性单位发展政策</w:t>
      </w:r>
    </w:p>
    <w:p w14:paraId="06B94F8A">
      <w:pPr>
        <w:widowControl/>
        <w:spacing w:line="312" w:lineRule="auto"/>
        <w:ind w:firstLine="472" w:firstLineChars="196"/>
        <w:rPr>
          <w:rFonts w:ascii="宋体" w:hAnsi="宋体" w:cs="宋体"/>
          <w:b/>
          <w:bCs/>
          <w:sz w:val="24"/>
          <w:szCs w:val="24"/>
        </w:rPr>
      </w:pPr>
      <w:r>
        <w:rPr>
          <w:rFonts w:hint="eastAsia" w:ascii="宋体" w:hAnsi="宋体" w:cs="宋体"/>
          <w:b/>
          <w:bCs/>
          <w:sz w:val="24"/>
          <w:szCs w:val="24"/>
        </w:rPr>
        <w:t>（一）政策依据</w:t>
      </w:r>
    </w:p>
    <w:p w14:paraId="3DB24A54">
      <w:pPr>
        <w:widowControl/>
        <w:spacing w:line="312" w:lineRule="auto"/>
        <w:ind w:firstLine="470" w:firstLineChars="196"/>
        <w:rPr>
          <w:rFonts w:ascii="宋体" w:hAnsi="宋体" w:cs="宋体"/>
          <w:b/>
          <w:bCs/>
          <w:sz w:val="24"/>
          <w:szCs w:val="24"/>
        </w:rPr>
      </w:pPr>
      <w:r>
        <w:rPr>
          <w:rFonts w:hint="eastAsia" w:ascii="宋体" w:hAnsi="宋体" w:cs="宋体"/>
          <w:sz w:val="24"/>
          <w:szCs w:val="24"/>
        </w:rPr>
        <w:t>财政部 民政部 中国残疾人联合会《关于促进残疾人就业政府采购政策的通知》（财库[2017]141号）。</w:t>
      </w:r>
    </w:p>
    <w:p w14:paraId="07343FCD">
      <w:pPr>
        <w:widowControl/>
        <w:spacing w:line="312" w:lineRule="auto"/>
        <w:ind w:firstLine="472" w:firstLineChars="196"/>
        <w:rPr>
          <w:rFonts w:ascii="宋体" w:hAnsi="宋体" w:cs="宋体"/>
          <w:b/>
          <w:sz w:val="24"/>
          <w:szCs w:val="24"/>
        </w:rPr>
      </w:pPr>
      <w:r>
        <w:rPr>
          <w:rFonts w:hint="eastAsia" w:ascii="宋体" w:hAnsi="宋体" w:cs="宋体"/>
          <w:b/>
          <w:sz w:val="24"/>
          <w:szCs w:val="24"/>
        </w:rPr>
        <w:t>（二）残疾人福利性单位的认定</w:t>
      </w:r>
    </w:p>
    <w:p w14:paraId="25F5571A">
      <w:pPr>
        <w:widowControl/>
        <w:spacing w:line="312" w:lineRule="auto"/>
        <w:ind w:firstLine="480" w:firstLineChars="200"/>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14:paraId="2352A6BD">
      <w:pPr>
        <w:widowControl/>
        <w:spacing w:line="312" w:lineRule="auto"/>
        <w:ind w:firstLine="480" w:firstLineChars="200"/>
        <w:rPr>
          <w:rFonts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14:paraId="41174470">
      <w:pPr>
        <w:widowControl/>
        <w:spacing w:line="312" w:lineRule="auto"/>
        <w:ind w:firstLine="480" w:firstLineChars="200"/>
        <w:rPr>
          <w:rFonts w:ascii="宋体" w:hAnsi="宋体" w:cs="宋体"/>
          <w:sz w:val="24"/>
          <w:szCs w:val="24"/>
        </w:rPr>
      </w:pPr>
      <w:r>
        <w:rPr>
          <w:rFonts w:hint="eastAsia" w:ascii="宋体" w:hAnsi="宋体" w:cs="宋体"/>
          <w:sz w:val="24"/>
          <w:szCs w:val="24"/>
        </w:rPr>
        <w:t>2、依法与安置的每位残疾人签订了一年以上(含一年)的劳动合同或服务协议；</w:t>
      </w:r>
    </w:p>
    <w:p w14:paraId="1E8C4602">
      <w:pPr>
        <w:widowControl/>
        <w:spacing w:line="312" w:lineRule="auto"/>
        <w:ind w:firstLine="480" w:firstLineChars="200"/>
        <w:rPr>
          <w:rFonts w:ascii="宋体" w:hAnsi="宋体" w:cs="宋体"/>
          <w:sz w:val="24"/>
          <w:szCs w:val="24"/>
        </w:rPr>
      </w:pPr>
      <w:r>
        <w:rPr>
          <w:rFonts w:hint="eastAsia" w:ascii="宋体" w:hAnsi="宋体" w:cs="宋体"/>
          <w:sz w:val="24"/>
          <w:szCs w:val="24"/>
        </w:rPr>
        <w:t>3、为安置的每位残疾人按月足额缴纳了基本养老保险、基本医疗保险、失业保险、工伤保险和生育保险等社会保险费；</w:t>
      </w:r>
    </w:p>
    <w:p w14:paraId="4B0274B3">
      <w:pPr>
        <w:widowControl/>
        <w:spacing w:line="312" w:lineRule="auto"/>
        <w:ind w:firstLine="480" w:firstLineChars="200"/>
        <w:rPr>
          <w:rFonts w:ascii="宋体" w:hAnsi="宋体" w:cs="宋体"/>
          <w:sz w:val="24"/>
          <w:szCs w:val="24"/>
        </w:rPr>
      </w:pPr>
      <w:r>
        <w:rPr>
          <w:rFonts w:hint="eastAsia" w:ascii="宋体" w:hAnsi="宋体" w:cs="宋体"/>
          <w:sz w:val="24"/>
          <w:szCs w:val="24"/>
        </w:rPr>
        <w:t>4、通过银行等金融机构向安置的每位残疾人，按月支付了不低于单位所在区县适用的经省级人民政府批准的月最低工资标准的工资；</w:t>
      </w:r>
    </w:p>
    <w:p w14:paraId="723E6F84">
      <w:pPr>
        <w:widowControl/>
        <w:spacing w:line="312" w:lineRule="auto"/>
        <w:ind w:firstLine="480" w:firstLineChars="200"/>
        <w:rPr>
          <w:rFonts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14:paraId="6F77E143">
      <w:pPr>
        <w:widowControl/>
        <w:spacing w:line="312" w:lineRule="auto"/>
        <w:ind w:firstLine="480" w:firstLineChars="200"/>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1F57355">
      <w:pPr>
        <w:widowControl/>
        <w:spacing w:line="312" w:lineRule="auto"/>
        <w:ind w:firstLine="472" w:firstLineChars="196"/>
        <w:rPr>
          <w:rFonts w:ascii="宋体" w:hAnsi="宋体" w:cs="宋体"/>
          <w:b/>
          <w:sz w:val="24"/>
          <w:szCs w:val="24"/>
        </w:rPr>
      </w:pPr>
      <w:r>
        <w:rPr>
          <w:rFonts w:hint="eastAsia" w:ascii="宋体" w:hAnsi="宋体" w:cs="宋体"/>
          <w:b/>
          <w:sz w:val="24"/>
          <w:szCs w:val="24"/>
        </w:rPr>
        <w:t>（三）残疾人福利性单位需提供的证明材料</w:t>
      </w:r>
    </w:p>
    <w:p w14:paraId="0D621BE6">
      <w:pPr>
        <w:widowControl/>
        <w:spacing w:line="312" w:lineRule="auto"/>
        <w:ind w:firstLine="480" w:firstLineChars="200"/>
        <w:rPr>
          <w:rFonts w:ascii="宋体" w:hAnsi="宋体" w:cs="宋体"/>
          <w:sz w:val="24"/>
          <w:szCs w:val="24"/>
        </w:rPr>
      </w:pPr>
      <w:r>
        <w:rPr>
          <w:rFonts w:hint="eastAsia" w:ascii="宋体" w:hAnsi="宋体" w:cs="宋体"/>
          <w:sz w:val="24"/>
          <w:szCs w:val="24"/>
        </w:rPr>
        <w:t>符合条件的残疾人福利性单位在参加政府采购活动时，应当出具本征集文件规定的《残疾人福利性单位声明函》，并对声明的真实性负责。</w:t>
      </w:r>
    </w:p>
    <w:p w14:paraId="5AC61C4A">
      <w:pPr>
        <w:widowControl/>
        <w:spacing w:line="312" w:lineRule="auto"/>
        <w:ind w:firstLine="472" w:firstLineChars="196"/>
        <w:rPr>
          <w:rFonts w:ascii="宋体" w:hAnsi="宋体" w:cs="宋体"/>
          <w:b/>
          <w:sz w:val="24"/>
          <w:szCs w:val="24"/>
        </w:rPr>
      </w:pPr>
      <w:r>
        <w:rPr>
          <w:rFonts w:hint="eastAsia" w:ascii="宋体" w:hAnsi="宋体" w:cs="宋体"/>
          <w:b/>
          <w:sz w:val="24"/>
          <w:szCs w:val="24"/>
        </w:rPr>
        <w:t>（四）残疾人福利性单位支持政策</w:t>
      </w:r>
    </w:p>
    <w:p w14:paraId="5A54CA89">
      <w:pPr>
        <w:widowControl/>
        <w:spacing w:line="312" w:lineRule="auto"/>
        <w:ind w:firstLine="480" w:firstLineChars="200"/>
        <w:rPr>
          <w:rFonts w:ascii="宋体" w:hAnsi="宋体" w:cs="宋体"/>
          <w:sz w:val="24"/>
          <w:szCs w:val="24"/>
        </w:rPr>
      </w:pPr>
      <w:r>
        <w:rPr>
          <w:rFonts w:hint="eastAsia" w:ascii="宋体" w:hAnsi="宋体" w:cs="宋体"/>
          <w:sz w:val="24"/>
          <w:szCs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07112C81">
      <w:pPr>
        <w:widowControl/>
        <w:spacing w:line="312" w:lineRule="auto"/>
        <w:ind w:firstLine="482" w:firstLineChars="200"/>
        <w:rPr>
          <w:rFonts w:ascii="宋体" w:hAnsi="宋体" w:cs="宋体"/>
          <w:b/>
          <w:bCs/>
          <w:sz w:val="24"/>
          <w:szCs w:val="24"/>
        </w:rPr>
      </w:pPr>
      <w:r>
        <w:rPr>
          <w:rFonts w:hint="eastAsia" w:ascii="宋体" w:hAnsi="宋体" w:cs="宋体"/>
          <w:b/>
          <w:bCs/>
          <w:sz w:val="24"/>
          <w:szCs w:val="24"/>
        </w:rPr>
        <w:t>（五）法律责任</w:t>
      </w:r>
    </w:p>
    <w:p w14:paraId="29527D19">
      <w:pPr>
        <w:widowControl/>
        <w:spacing w:line="312" w:lineRule="auto"/>
        <w:ind w:firstLine="480" w:firstLineChars="200"/>
        <w:rPr>
          <w:rFonts w:ascii="宋体" w:hAnsi="宋体" w:cs="宋体"/>
          <w:sz w:val="24"/>
          <w:szCs w:val="24"/>
        </w:rPr>
      </w:pPr>
      <w:r>
        <w:rPr>
          <w:rFonts w:hint="eastAsia" w:ascii="宋体" w:hAnsi="宋体" w:cs="宋体"/>
          <w:sz w:val="24"/>
          <w:szCs w:val="24"/>
        </w:rPr>
        <w:t>供应商按照本征集文件规定提供声明函内容不实的，属于提供虚假材料谋取中标、成交，依照《中华人民共和国政府采购法》等国家有关规定追究相应责任。</w:t>
      </w:r>
    </w:p>
    <w:p w14:paraId="50A4A657">
      <w:pPr>
        <w:pStyle w:val="7"/>
        <w:spacing w:line="312" w:lineRule="auto"/>
        <w:ind w:firstLine="480" w:firstLineChars="200"/>
        <w:rPr>
          <w:rFonts w:ascii="宋体" w:hAnsi="宋体" w:cs="宋体"/>
          <w:sz w:val="24"/>
          <w:szCs w:val="24"/>
        </w:rPr>
      </w:pPr>
    </w:p>
    <w:p w14:paraId="500BF939">
      <w:pPr>
        <w:spacing w:line="312" w:lineRule="auto"/>
        <w:jc w:val="center"/>
        <w:rPr>
          <w:rFonts w:ascii="宋体" w:hAnsi="宋体" w:cs="宋体"/>
        </w:rPr>
      </w:pPr>
    </w:p>
    <w:p w14:paraId="32614961">
      <w:pPr>
        <w:spacing w:line="312" w:lineRule="auto"/>
        <w:jc w:val="center"/>
        <w:rPr>
          <w:rFonts w:ascii="宋体" w:hAnsi="宋体" w:cs="宋体"/>
        </w:rPr>
      </w:pPr>
      <w:r>
        <w:rPr>
          <w:rFonts w:hint="eastAsia" w:ascii="宋体" w:hAnsi="宋体" w:cs="宋体"/>
          <w:b/>
          <w:bCs/>
          <w:sz w:val="32"/>
          <w:szCs w:val="32"/>
          <w:lang w:val="zh-CN"/>
        </w:rPr>
        <w:br w:type="page"/>
      </w:r>
    </w:p>
    <w:p w14:paraId="204F13EB">
      <w:pPr>
        <w:pStyle w:val="3"/>
        <w:spacing w:line="312" w:lineRule="auto"/>
        <w:jc w:val="center"/>
        <w:rPr>
          <w:rFonts w:ascii="宋体" w:hAnsi="宋体" w:cs="宋体"/>
          <w:lang w:val="zh-CN"/>
        </w:rPr>
      </w:pPr>
      <w:bookmarkStart w:id="7" w:name="_Toc27243"/>
      <w:r>
        <w:rPr>
          <w:rFonts w:hint="eastAsia" w:ascii="宋体" w:hAnsi="宋体" w:cs="宋体"/>
        </w:rPr>
        <w:t>第五章  评审办法</w:t>
      </w:r>
      <w:bookmarkEnd w:id="7"/>
    </w:p>
    <w:p w14:paraId="0C18AAD4">
      <w:pPr>
        <w:pStyle w:val="2"/>
        <w:spacing w:line="312" w:lineRule="auto"/>
        <w:rPr>
          <w:rFonts w:ascii="宋体" w:hAnsi="宋体" w:cs="宋体"/>
          <w:sz w:val="28"/>
          <w:szCs w:val="28"/>
        </w:rPr>
      </w:pPr>
      <w:r>
        <w:rPr>
          <w:rFonts w:hint="eastAsia" w:ascii="宋体" w:hAnsi="宋体" w:cs="宋体"/>
          <w:sz w:val="28"/>
          <w:szCs w:val="28"/>
        </w:rPr>
        <w:t>第一部分 确定入围供应商的资格审查方法与标准</w:t>
      </w:r>
    </w:p>
    <w:p w14:paraId="0429A872">
      <w:pPr>
        <w:widowControl/>
        <w:spacing w:line="312" w:lineRule="auto"/>
        <w:ind w:firstLine="480" w:firstLineChars="200"/>
        <w:rPr>
          <w:rFonts w:ascii="宋体" w:hAnsi="宋体" w:cs="宋体"/>
          <w:sz w:val="24"/>
          <w:szCs w:val="24"/>
        </w:rPr>
      </w:pPr>
      <w:r>
        <w:rPr>
          <w:rFonts w:hint="eastAsia" w:ascii="宋体" w:hAnsi="宋体" w:cs="宋体"/>
          <w:sz w:val="24"/>
          <w:szCs w:val="24"/>
        </w:rPr>
        <w:t>一、资格审查方法</w:t>
      </w:r>
    </w:p>
    <w:p w14:paraId="2447BEFA">
      <w:pPr>
        <w:widowControl/>
        <w:spacing w:line="312" w:lineRule="auto"/>
        <w:ind w:firstLine="480" w:firstLineChars="200"/>
        <w:rPr>
          <w:rFonts w:ascii="宋体" w:hAnsi="宋体" w:cs="宋体"/>
          <w:sz w:val="24"/>
          <w:szCs w:val="24"/>
        </w:rPr>
      </w:pPr>
      <w:r>
        <w:rPr>
          <w:rFonts w:hint="eastAsia" w:ascii="宋体" w:hAnsi="宋体" w:cs="宋体"/>
          <w:sz w:val="24"/>
          <w:szCs w:val="24"/>
        </w:rPr>
        <w:t>本项目由征集人或征集代理机构依法对供应商的资格进行审查。资格审查不合格的供应商，响应文件无效。</w:t>
      </w:r>
    </w:p>
    <w:p w14:paraId="22FCB7C3">
      <w:pPr>
        <w:widowControl/>
        <w:spacing w:line="312" w:lineRule="auto"/>
        <w:ind w:firstLine="480" w:firstLineChars="200"/>
        <w:rPr>
          <w:rFonts w:ascii="宋体" w:hAnsi="宋体" w:cs="宋体"/>
          <w:sz w:val="24"/>
          <w:szCs w:val="24"/>
        </w:rPr>
      </w:pPr>
      <w:r>
        <w:rPr>
          <w:rFonts w:hint="eastAsia" w:ascii="宋体" w:hAnsi="宋体" w:cs="宋体"/>
          <w:sz w:val="24"/>
          <w:szCs w:val="24"/>
        </w:rPr>
        <w:t>提交响应文件和符合资格条件、实质性要求的供应商应当均不少于3家（含3家），否则不得评审。</w:t>
      </w:r>
    </w:p>
    <w:p w14:paraId="06FC04D7">
      <w:pPr>
        <w:widowControl/>
        <w:spacing w:line="312" w:lineRule="auto"/>
        <w:ind w:firstLine="480" w:firstLineChars="200"/>
        <w:rPr>
          <w:rFonts w:ascii="宋体" w:hAnsi="宋体" w:cs="宋体"/>
          <w:sz w:val="24"/>
          <w:szCs w:val="24"/>
        </w:rPr>
      </w:pPr>
      <w:r>
        <w:rPr>
          <w:rFonts w:hint="eastAsia" w:ascii="宋体" w:hAnsi="宋体" w:cs="宋体"/>
          <w:sz w:val="24"/>
          <w:szCs w:val="24"/>
        </w:rPr>
        <w:t>资格审查标准</w:t>
      </w:r>
    </w:p>
    <w:tbl>
      <w:tblPr>
        <w:tblStyle w:val="19"/>
        <w:tblW w:w="91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186"/>
        <w:gridCol w:w="6175"/>
      </w:tblGrid>
      <w:tr w14:paraId="175E3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45" w:type="dxa"/>
            <w:noWrap/>
            <w:vAlign w:val="center"/>
          </w:tcPr>
          <w:p w14:paraId="223EF0E9">
            <w:pPr>
              <w:spacing w:line="360" w:lineRule="auto"/>
              <w:jc w:val="center"/>
              <w:rPr>
                <w:rFonts w:ascii="宋体" w:hAnsi="宋体" w:cs="宋体"/>
                <w:sz w:val="24"/>
                <w:szCs w:val="24"/>
                <w:lang w:val="zh-CN"/>
              </w:rPr>
            </w:pPr>
            <w:r>
              <w:rPr>
                <w:rFonts w:hint="eastAsia" w:ascii="宋体" w:hAnsi="宋体" w:cs="宋体"/>
                <w:sz w:val="24"/>
                <w:szCs w:val="24"/>
                <w:lang w:val="zh-CN"/>
              </w:rPr>
              <w:t>序号</w:t>
            </w:r>
          </w:p>
        </w:tc>
        <w:tc>
          <w:tcPr>
            <w:tcW w:w="2186" w:type="dxa"/>
            <w:noWrap/>
            <w:vAlign w:val="center"/>
          </w:tcPr>
          <w:p w14:paraId="14935207">
            <w:pPr>
              <w:spacing w:line="360" w:lineRule="auto"/>
              <w:jc w:val="center"/>
              <w:rPr>
                <w:rFonts w:ascii="宋体" w:hAnsi="宋体" w:cs="宋体"/>
                <w:sz w:val="24"/>
                <w:szCs w:val="24"/>
                <w:lang w:val="zh-CN"/>
              </w:rPr>
            </w:pPr>
            <w:r>
              <w:rPr>
                <w:rFonts w:hint="eastAsia" w:ascii="宋体" w:hAnsi="宋体" w:cs="宋体"/>
                <w:sz w:val="24"/>
                <w:szCs w:val="24"/>
                <w:lang w:val="zh-CN"/>
              </w:rPr>
              <w:t>审查内容</w:t>
            </w:r>
          </w:p>
        </w:tc>
        <w:tc>
          <w:tcPr>
            <w:tcW w:w="6175" w:type="dxa"/>
            <w:noWrap/>
            <w:vAlign w:val="center"/>
          </w:tcPr>
          <w:p w14:paraId="7DE1FF37">
            <w:pPr>
              <w:spacing w:line="360" w:lineRule="auto"/>
              <w:jc w:val="center"/>
              <w:rPr>
                <w:rFonts w:ascii="宋体" w:hAnsi="宋体" w:cs="宋体"/>
                <w:sz w:val="24"/>
                <w:szCs w:val="24"/>
                <w:lang w:val="zh-CN"/>
              </w:rPr>
            </w:pPr>
            <w:r>
              <w:rPr>
                <w:rFonts w:hint="eastAsia" w:ascii="宋体" w:hAnsi="宋体" w:cs="宋体"/>
                <w:sz w:val="24"/>
                <w:szCs w:val="24"/>
                <w:lang w:val="zh-CN"/>
              </w:rPr>
              <w:t>审查要求</w:t>
            </w:r>
          </w:p>
        </w:tc>
      </w:tr>
      <w:tr w14:paraId="3BDCE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106" w:type="dxa"/>
            <w:gridSpan w:val="3"/>
            <w:noWrap/>
            <w:vAlign w:val="center"/>
          </w:tcPr>
          <w:p w14:paraId="43F95E1C">
            <w:pPr>
              <w:spacing w:line="360" w:lineRule="auto"/>
              <w:rPr>
                <w:rFonts w:ascii="宋体" w:hAnsi="宋体" w:cs="宋体"/>
                <w:sz w:val="24"/>
                <w:szCs w:val="24"/>
              </w:rPr>
            </w:pPr>
            <w:r>
              <w:rPr>
                <w:rFonts w:hint="eastAsia" w:ascii="宋体" w:hAnsi="宋体" w:cs="宋体"/>
                <w:b/>
                <w:bCs/>
                <w:sz w:val="24"/>
                <w:szCs w:val="24"/>
                <w:lang w:val="zh-CN"/>
              </w:rPr>
              <w:t>（一）</w:t>
            </w:r>
            <w:r>
              <w:rPr>
                <w:rFonts w:hint="eastAsia" w:ascii="宋体" w:hAnsi="宋体" w:cs="宋体"/>
                <w:b/>
                <w:bCs/>
                <w:sz w:val="24"/>
                <w:szCs w:val="24"/>
              </w:rPr>
              <w:t>响应文件解密</w:t>
            </w:r>
          </w:p>
        </w:tc>
      </w:tr>
      <w:tr w14:paraId="6C7D6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45" w:type="dxa"/>
            <w:noWrap/>
            <w:vAlign w:val="center"/>
          </w:tcPr>
          <w:p w14:paraId="7398342A">
            <w:pPr>
              <w:spacing w:line="360" w:lineRule="auto"/>
              <w:jc w:val="center"/>
              <w:rPr>
                <w:rFonts w:ascii="宋体" w:hAnsi="宋体" w:cs="宋体"/>
                <w:sz w:val="24"/>
                <w:szCs w:val="24"/>
              </w:rPr>
            </w:pPr>
            <w:r>
              <w:rPr>
                <w:rFonts w:hint="eastAsia" w:ascii="宋体" w:hAnsi="宋体" w:cs="宋体"/>
                <w:sz w:val="24"/>
                <w:szCs w:val="24"/>
              </w:rPr>
              <w:t>1</w:t>
            </w:r>
          </w:p>
        </w:tc>
        <w:tc>
          <w:tcPr>
            <w:tcW w:w="2186" w:type="dxa"/>
            <w:noWrap/>
            <w:vAlign w:val="center"/>
          </w:tcPr>
          <w:p w14:paraId="664A80A9">
            <w:pPr>
              <w:spacing w:line="360" w:lineRule="auto"/>
              <w:rPr>
                <w:rFonts w:ascii="宋体" w:hAnsi="宋体" w:cs="宋体"/>
                <w:sz w:val="24"/>
                <w:szCs w:val="24"/>
              </w:rPr>
            </w:pPr>
            <w:r>
              <w:rPr>
                <w:rFonts w:hint="eastAsia" w:ascii="宋体" w:hAnsi="宋体" w:cs="宋体"/>
                <w:bCs/>
                <w:sz w:val="24"/>
                <w:szCs w:val="24"/>
              </w:rPr>
              <w:t>成功解密响应文件</w:t>
            </w:r>
          </w:p>
        </w:tc>
        <w:tc>
          <w:tcPr>
            <w:tcW w:w="6175" w:type="dxa"/>
            <w:noWrap/>
            <w:vAlign w:val="center"/>
          </w:tcPr>
          <w:p w14:paraId="793636EB">
            <w:pPr>
              <w:spacing w:line="360" w:lineRule="auto"/>
              <w:jc w:val="both"/>
              <w:rPr>
                <w:rFonts w:ascii="宋体" w:hAnsi="宋体" w:cs="宋体"/>
                <w:sz w:val="24"/>
                <w:szCs w:val="24"/>
              </w:rPr>
            </w:pPr>
            <w:r>
              <w:rPr>
                <w:rFonts w:hint="eastAsia" w:ascii="宋体" w:hAnsi="宋体" w:cs="宋体"/>
                <w:bCs/>
                <w:sz w:val="24"/>
                <w:szCs w:val="24"/>
              </w:rPr>
              <w:t>在征集文件规定的解密期限内成功解密响应文件。</w:t>
            </w:r>
          </w:p>
        </w:tc>
      </w:tr>
      <w:tr w14:paraId="562C0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106" w:type="dxa"/>
            <w:gridSpan w:val="3"/>
            <w:noWrap/>
            <w:vAlign w:val="center"/>
          </w:tcPr>
          <w:p w14:paraId="4BDD6CAC">
            <w:pPr>
              <w:spacing w:line="360" w:lineRule="auto"/>
              <w:rPr>
                <w:rFonts w:ascii="宋体" w:hAnsi="宋体" w:cs="宋体"/>
                <w:b/>
                <w:bCs/>
                <w:sz w:val="24"/>
                <w:szCs w:val="24"/>
                <w:lang w:val="zh-CN"/>
              </w:rPr>
            </w:pPr>
            <w:r>
              <w:rPr>
                <w:rFonts w:hint="eastAsia" w:ascii="宋体" w:hAnsi="宋体" w:cs="宋体"/>
                <w:b/>
                <w:bCs/>
                <w:sz w:val="24"/>
                <w:szCs w:val="24"/>
                <w:lang w:val="zh-CN"/>
              </w:rPr>
              <w:t>（二）资格条件</w:t>
            </w:r>
          </w:p>
        </w:tc>
      </w:tr>
      <w:tr w14:paraId="629B3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45" w:type="dxa"/>
            <w:noWrap/>
            <w:vAlign w:val="center"/>
          </w:tcPr>
          <w:p w14:paraId="42EBF9D0">
            <w:pPr>
              <w:spacing w:line="360" w:lineRule="auto"/>
              <w:jc w:val="center"/>
              <w:rPr>
                <w:rFonts w:ascii="宋体" w:hAnsi="宋体" w:cs="宋体"/>
                <w:sz w:val="24"/>
                <w:szCs w:val="24"/>
                <w:lang w:val="zh-CN"/>
              </w:rPr>
            </w:pPr>
            <w:r>
              <w:rPr>
                <w:rFonts w:hint="eastAsia" w:ascii="宋体" w:hAnsi="宋体" w:cs="宋体"/>
                <w:sz w:val="24"/>
                <w:szCs w:val="24"/>
                <w:lang w:val="zh-CN"/>
              </w:rPr>
              <w:t>2</w:t>
            </w:r>
          </w:p>
        </w:tc>
        <w:tc>
          <w:tcPr>
            <w:tcW w:w="2186" w:type="dxa"/>
            <w:noWrap/>
            <w:vAlign w:val="center"/>
          </w:tcPr>
          <w:p w14:paraId="0C368CAE">
            <w:pPr>
              <w:spacing w:line="360" w:lineRule="auto"/>
              <w:rPr>
                <w:rFonts w:ascii="宋体" w:hAnsi="宋体" w:cs="宋体"/>
                <w:sz w:val="24"/>
                <w:szCs w:val="24"/>
                <w:lang w:val="zh-CN"/>
              </w:rPr>
            </w:pPr>
            <w:r>
              <w:rPr>
                <w:rFonts w:hint="eastAsia" w:ascii="宋体" w:hAnsi="宋体" w:cs="宋体"/>
                <w:sz w:val="24"/>
                <w:szCs w:val="24"/>
              </w:rPr>
              <w:t>具有独立承担民事责任的能力</w:t>
            </w:r>
          </w:p>
        </w:tc>
        <w:tc>
          <w:tcPr>
            <w:tcW w:w="6175" w:type="dxa"/>
            <w:noWrap/>
            <w:vAlign w:val="center"/>
          </w:tcPr>
          <w:p w14:paraId="274D2ABB">
            <w:pPr>
              <w:spacing w:line="360" w:lineRule="auto"/>
              <w:rPr>
                <w:rFonts w:ascii="宋体" w:hAnsi="宋体" w:cs="宋体"/>
                <w:bCs/>
                <w:sz w:val="24"/>
                <w:szCs w:val="24"/>
                <w:highlight w:val="none"/>
              </w:rPr>
            </w:pPr>
            <w:r>
              <w:rPr>
                <w:rFonts w:hint="eastAsia" w:ascii="宋体" w:hAnsi="宋体" w:cs="宋体"/>
                <w:bCs/>
                <w:sz w:val="24"/>
                <w:szCs w:val="24"/>
                <w:highlight w:val="none"/>
              </w:rPr>
              <w:t>提供法人营业执照或其他组织的执业许可证副本扫描件。</w:t>
            </w:r>
          </w:p>
        </w:tc>
      </w:tr>
      <w:tr w14:paraId="6F94B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ign w:val="center"/>
          </w:tcPr>
          <w:p w14:paraId="6F8F9BB7">
            <w:pPr>
              <w:spacing w:line="360" w:lineRule="auto"/>
              <w:jc w:val="center"/>
              <w:rPr>
                <w:rFonts w:ascii="宋体" w:hAnsi="宋体" w:cs="宋体"/>
                <w:sz w:val="24"/>
                <w:szCs w:val="24"/>
              </w:rPr>
            </w:pPr>
            <w:r>
              <w:rPr>
                <w:rFonts w:hint="eastAsia" w:ascii="宋体" w:hAnsi="宋体" w:cs="宋体"/>
                <w:sz w:val="24"/>
                <w:szCs w:val="24"/>
              </w:rPr>
              <w:t>3</w:t>
            </w:r>
          </w:p>
        </w:tc>
        <w:tc>
          <w:tcPr>
            <w:tcW w:w="2186" w:type="dxa"/>
            <w:noWrap/>
            <w:vAlign w:val="center"/>
          </w:tcPr>
          <w:p w14:paraId="705C4C81">
            <w:pPr>
              <w:spacing w:line="360" w:lineRule="auto"/>
              <w:rPr>
                <w:rFonts w:ascii="宋体" w:hAnsi="宋体" w:cs="宋体"/>
                <w:sz w:val="24"/>
                <w:szCs w:val="24"/>
              </w:rPr>
            </w:pPr>
            <w:r>
              <w:rPr>
                <w:rFonts w:hint="eastAsia" w:ascii="宋体" w:hAnsi="宋体" w:cs="宋体"/>
                <w:sz w:val="24"/>
                <w:szCs w:val="24"/>
              </w:rPr>
              <w:t>人员要求</w:t>
            </w:r>
          </w:p>
        </w:tc>
        <w:tc>
          <w:tcPr>
            <w:tcW w:w="6175" w:type="dxa"/>
            <w:noWrap/>
            <w:vAlign w:val="center"/>
          </w:tcPr>
          <w:p w14:paraId="7AE26297">
            <w:pPr>
              <w:spacing w:line="360" w:lineRule="auto"/>
              <w:rPr>
                <w:rFonts w:ascii="宋体" w:hAnsi="宋体" w:cs="宋体"/>
                <w:bCs/>
                <w:sz w:val="24"/>
                <w:szCs w:val="24"/>
              </w:rPr>
            </w:pPr>
            <w:r>
              <w:rPr>
                <w:rFonts w:hint="eastAsia" w:ascii="宋体" w:hAnsi="宋体" w:cs="宋体"/>
                <w:bCs/>
                <w:sz w:val="24"/>
                <w:szCs w:val="24"/>
              </w:rPr>
              <w:t>人员要求：（1）投入本项目的项目负责人须具有国家注册一级造价工程师资格及高级工程师职称，5年以上从业经验，且在本单位连续缴纳社保6个月以上；</w:t>
            </w:r>
          </w:p>
          <w:p w14:paraId="709BD96A">
            <w:pPr>
              <w:numPr>
                <w:ilvl w:val="0"/>
                <w:numId w:val="6"/>
              </w:numPr>
              <w:spacing w:line="360" w:lineRule="auto"/>
              <w:rPr>
                <w:rFonts w:ascii="宋体" w:hAnsi="宋体" w:cs="宋体"/>
                <w:bCs/>
                <w:sz w:val="24"/>
                <w:szCs w:val="24"/>
              </w:rPr>
            </w:pPr>
            <w:r>
              <w:rPr>
                <w:rFonts w:hint="eastAsia" w:ascii="宋体" w:hAnsi="宋体" w:cs="宋体"/>
                <w:bCs/>
                <w:sz w:val="24"/>
                <w:szCs w:val="24"/>
              </w:rPr>
              <w:t>其他主要人员：拟派人员项目团队不少于20人，其中一级注册造价工程师不低于10人（安装工程专业不少于2人）；且中级及以上职称占80%及以上；并提供近三个月中任意一个月社保证明。</w:t>
            </w:r>
          </w:p>
          <w:p w14:paraId="271C68A0">
            <w:pPr>
              <w:spacing w:line="360" w:lineRule="auto"/>
              <w:rPr>
                <w:rFonts w:ascii="宋体" w:hAnsi="宋体" w:cs="宋体"/>
                <w:bCs/>
                <w:sz w:val="24"/>
                <w:szCs w:val="24"/>
              </w:rPr>
            </w:pPr>
            <w:r>
              <w:rPr>
                <w:rFonts w:hint="eastAsia" w:ascii="宋体" w:hAnsi="宋体" w:cs="宋体"/>
                <w:bCs/>
                <w:sz w:val="24"/>
                <w:szCs w:val="24"/>
              </w:rPr>
              <w:t>注：</w:t>
            </w:r>
            <w:r>
              <w:rPr>
                <w:rFonts w:hint="eastAsia" w:ascii="宋体" w:hAnsi="宋体" w:cs="宋体"/>
                <w:bCs/>
                <w:sz w:val="24"/>
                <w:szCs w:val="24"/>
                <w:lang w:val="en-US" w:eastAsia="zh-CN"/>
              </w:rPr>
              <w:t>标书内附加盖单位公章的复印件。</w:t>
            </w:r>
          </w:p>
        </w:tc>
      </w:tr>
      <w:tr w14:paraId="2396E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ign w:val="center"/>
          </w:tcPr>
          <w:p w14:paraId="415B4712">
            <w:pPr>
              <w:spacing w:line="360" w:lineRule="auto"/>
              <w:jc w:val="center"/>
              <w:rPr>
                <w:rFonts w:ascii="宋体" w:hAnsi="宋体" w:cs="宋体"/>
                <w:sz w:val="24"/>
                <w:szCs w:val="24"/>
              </w:rPr>
            </w:pPr>
            <w:r>
              <w:rPr>
                <w:rFonts w:hint="eastAsia" w:ascii="宋体" w:hAnsi="宋体" w:cs="宋体"/>
                <w:sz w:val="24"/>
                <w:szCs w:val="24"/>
              </w:rPr>
              <w:t>4</w:t>
            </w:r>
          </w:p>
        </w:tc>
        <w:tc>
          <w:tcPr>
            <w:tcW w:w="2186" w:type="dxa"/>
            <w:noWrap/>
            <w:vAlign w:val="center"/>
          </w:tcPr>
          <w:p w14:paraId="6C463A89">
            <w:pPr>
              <w:spacing w:line="360" w:lineRule="auto"/>
              <w:rPr>
                <w:rFonts w:ascii="宋体" w:hAnsi="宋体" w:cs="宋体"/>
                <w:bCs/>
                <w:sz w:val="24"/>
                <w:szCs w:val="24"/>
              </w:rPr>
            </w:pPr>
            <w:r>
              <w:rPr>
                <w:rFonts w:hint="eastAsia" w:ascii="宋体" w:hAnsi="宋体" w:cs="宋体"/>
                <w:bCs/>
                <w:sz w:val="24"/>
                <w:szCs w:val="24"/>
              </w:rPr>
              <w:t>具有良好的商业信誉和健全的财务会计制度及有依法缴纳税收和社会保障资金的良好记录</w:t>
            </w:r>
          </w:p>
        </w:tc>
        <w:tc>
          <w:tcPr>
            <w:tcW w:w="6175" w:type="dxa"/>
            <w:noWrap/>
            <w:vAlign w:val="center"/>
          </w:tcPr>
          <w:p w14:paraId="67DC2F97">
            <w:pPr>
              <w:spacing w:line="360" w:lineRule="auto"/>
              <w:rPr>
                <w:rFonts w:ascii="宋体" w:hAnsi="宋体" w:cs="宋体"/>
                <w:bCs/>
                <w:sz w:val="24"/>
                <w:szCs w:val="24"/>
              </w:rPr>
            </w:pPr>
            <w:r>
              <w:rPr>
                <w:rFonts w:hint="eastAsia" w:ascii="宋体" w:hAnsi="宋体" w:cs="宋体"/>
                <w:bCs/>
                <w:sz w:val="24"/>
                <w:szCs w:val="24"/>
              </w:rPr>
              <w:t>满足《中华人民共和国政府采购法》第二十二条规定的条件，供应商参加采购活动应当提交反映其财务状况、依法缴纳税收和社保保障资金情况的资格条件承诺函。响应文件中按格式附</w:t>
            </w:r>
            <w:r>
              <w:rPr>
                <w:rFonts w:hint="eastAsia" w:ascii="宋体" w:hAnsi="宋体" w:cs="宋体"/>
                <w:sz w:val="24"/>
                <w:lang w:val="zh-CN"/>
              </w:rPr>
              <w:t>资格条件承诺函</w:t>
            </w:r>
            <w:r>
              <w:rPr>
                <w:rFonts w:hint="eastAsia" w:ascii="宋体" w:hAnsi="宋体" w:cs="宋体"/>
                <w:bCs/>
                <w:sz w:val="24"/>
                <w:szCs w:val="24"/>
              </w:rPr>
              <w:t>原件</w:t>
            </w:r>
          </w:p>
        </w:tc>
      </w:tr>
      <w:tr w14:paraId="75D88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5" w:type="dxa"/>
            <w:noWrap/>
            <w:vAlign w:val="center"/>
          </w:tcPr>
          <w:p w14:paraId="4B7C1E16">
            <w:pPr>
              <w:spacing w:line="360" w:lineRule="auto"/>
              <w:jc w:val="center"/>
              <w:rPr>
                <w:rFonts w:ascii="宋体" w:hAnsi="宋体" w:cs="宋体"/>
                <w:sz w:val="24"/>
                <w:szCs w:val="24"/>
              </w:rPr>
            </w:pPr>
            <w:r>
              <w:rPr>
                <w:rFonts w:hint="eastAsia" w:ascii="宋体" w:hAnsi="宋体" w:cs="宋体"/>
                <w:sz w:val="24"/>
                <w:szCs w:val="24"/>
              </w:rPr>
              <w:t>5</w:t>
            </w:r>
          </w:p>
        </w:tc>
        <w:tc>
          <w:tcPr>
            <w:tcW w:w="2186" w:type="dxa"/>
            <w:noWrap/>
            <w:vAlign w:val="center"/>
          </w:tcPr>
          <w:p w14:paraId="07FCC664">
            <w:pPr>
              <w:spacing w:line="360" w:lineRule="auto"/>
              <w:rPr>
                <w:rFonts w:ascii="宋体" w:hAnsi="宋体" w:cs="宋体"/>
                <w:kern w:val="2"/>
                <w:sz w:val="24"/>
                <w:szCs w:val="24"/>
              </w:rPr>
            </w:pPr>
            <w:r>
              <w:rPr>
                <w:rFonts w:hint="eastAsia" w:ascii="宋体" w:hAnsi="宋体" w:cs="宋体"/>
                <w:sz w:val="24"/>
              </w:rPr>
              <w:t>具有履行合同所必需</w:t>
            </w:r>
            <w:r>
              <w:rPr>
                <w:rFonts w:hint="eastAsia" w:ascii="宋体" w:hAnsi="宋体" w:cs="宋体"/>
                <w:sz w:val="24"/>
                <w:szCs w:val="24"/>
              </w:rPr>
              <w:t>的设备和专业技术能力</w:t>
            </w:r>
          </w:p>
        </w:tc>
        <w:tc>
          <w:tcPr>
            <w:tcW w:w="6175" w:type="dxa"/>
            <w:noWrap/>
            <w:vAlign w:val="center"/>
          </w:tcPr>
          <w:p w14:paraId="52A06AE7">
            <w:pPr>
              <w:spacing w:line="360" w:lineRule="auto"/>
              <w:rPr>
                <w:rFonts w:ascii="宋体" w:hAnsi="宋体" w:cs="宋体"/>
                <w:kern w:val="2"/>
                <w:sz w:val="24"/>
                <w:szCs w:val="24"/>
              </w:rPr>
            </w:pPr>
            <w:r>
              <w:rPr>
                <w:rFonts w:hint="eastAsia" w:ascii="宋体" w:hAnsi="宋体" w:cs="宋体"/>
                <w:sz w:val="24"/>
                <w:lang w:val="zh-CN"/>
              </w:rPr>
              <w:t>提供《承诺函》。</w:t>
            </w:r>
          </w:p>
        </w:tc>
      </w:tr>
      <w:tr w14:paraId="2C75B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745" w:type="dxa"/>
            <w:noWrap/>
            <w:vAlign w:val="center"/>
          </w:tcPr>
          <w:p w14:paraId="61D6B819">
            <w:pPr>
              <w:spacing w:line="360" w:lineRule="auto"/>
              <w:jc w:val="center"/>
              <w:rPr>
                <w:rFonts w:ascii="宋体" w:hAnsi="宋体" w:cs="宋体"/>
                <w:sz w:val="24"/>
                <w:szCs w:val="24"/>
              </w:rPr>
            </w:pPr>
            <w:r>
              <w:rPr>
                <w:rFonts w:hint="eastAsia" w:ascii="宋体" w:hAnsi="宋体" w:cs="宋体"/>
                <w:sz w:val="24"/>
                <w:szCs w:val="24"/>
              </w:rPr>
              <w:t>6.</w:t>
            </w:r>
          </w:p>
        </w:tc>
        <w:tc>
          <w:tcPr>
            <w:tcW w:w="2186" w:type="dxa"/>
            <w:noWrap/>
            <w:vAlign w:val="center"/>
          </w:tcPr>
          <w:p w14:paraId="660EC6DF">
            <w:pPr>
              <w:spacing w:line="360" w:lineRule="auto"/>
              <w:rPr>
                <w:rFonts w:ascii="宋体" w:hAnsi="宋体" w:cs="宋体"/>
                <w:sz w:val="24"/>
                <w:szCs w:val="24"/>
              </w:rPr>
            </w:pPr>
            <w:r>
              <w:rPr>
                <w:rFonts w:hint="eastAsia" w:ascii="宋体" w:hAnsi="宋体" w:cs="宋体"/>
                <w:sz w:val="24"/>
                <w:szCs w:val="24"/>
              </w:rPr>
              <w:t>信誉要求</w:t>
            </w:r>
          </w:p>
        </w:tc>
        <w:tc>
          <w:tcPr>
            <w:tcW w:w="6175" w:type="dxa"/>
            <w:noWrap/>
            <w:vAlign w:val="center"/>
          </w:tcPr>
          <w:p w14:paraId="77B6F826">
            <w:pPr>
              <w:spacing w:line="360" w:lineRule="auto"/>
              <w:rPr>
                <w:rFonts w:ascii="宋体" w:hAnsi="宋体" w:cs="宋体"/>
                <w:bCs/>
                <w:sz w:val="24"/>
                <w:szCs w:val="24"/>
              </w:rPr>
            </w:pPr>
            <w:r>
              <w:rPr>
                <w:rFonts w:hint="eastAsia" w:ascii="宋体" w:hAnsi="宋体" w:cs="宋体"/>
                <w:bCs/>
                <w:sz w:val="24"/>
                <w:szCs w:val="24"/>
                <w:lang w:val="zh-CN"/>
              </w:rPr>
              <w:t>供应商参加政府采购活动近年内</w:t>
            </w:r>
            <w:r>
              <w:rPr>
                <w:rFonts w:hint="eastAsia" w:ascii="宋体" w:hAnsi="宋体" w:cs="宋体"/>
                <w:bCs/>
                <w:sz w:val="24"/>
                <w:szCs w:val="24"/>
                <w:highlight w:val="none"/>
              </w:rPr>
              <w:t>（202</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lang w:val="zh-CN"/>
              </w:rPr>
              <w:t>年至投标截止时间前</w:t>
            </w:r>
            <w:r>
              <w:rPr>
                <w:rFonts w:hint="eastAsia" w:ascii="宋体" w:hAnsi="宋体" w:cs="宋体"/>
                <w:bCs/>
                <w:sz w:val="24"/>
                <w:szCs w:val="24"/>
                <w:highlight w:val="none"/>
              </w:rPr>
              <w:t>10</w:t>
            </w:r>
            <w:r>
              <w:rPr>
                <w:rFonts w:hint="eastAsia" w:ascii="宋体" w:hAnsi="宋体" w:cs="宋体"/>
                <w:bCs/>
                <w:sz w:val="24"/>
                <w:szCs w:val="24"/>
                <w:highlight w:val="none"/>
                <w:lang w:val="zh-CN"/>
              </w:rPr>
              <w:t>日</w:t>
            </w:r>
            <w:r>
              <w:rPr>
                <w:rFonts w:hint="eastAsia" w:ascii="宋体" w:hAnsi="宋体" w:cs="宋体"/>
                <w:bCs/>
                <w:sz w:val="24"/>
                <w:szCs w:val="24"/>
                <w:highlight w:val="none"/>
              </w:rPr>
              <w:t>，</w:t>
            </w:r>
            <w:r>
              <w:rPr>
                <w:rFonts w:hint="eastAsia" w:ascii="宋体" w:hAnsi="宋体" w:cs="宋体"/>
                <w:bCs/>
                <w:sz w:val="24"/>
                <w:szCs w:val="24"/>
                <w:highlight w:val="none"/>
                <w:lang w:val="zh-CN"/>
              </w:rPr>
              <w:t>新成立的公司</w:t>
            </w:r>
            <w:r>
              <w:rPr>
                <w:rFonts w:hint="eastAsia" w:ascii="宋体" w:hAnsi="宋体" w:cs="宋体"/>
                <w:bCs/>
                <w:sz w:val="24"/>
                <w:szCs w:val="24"/>
                <w:highlight w:val="none"/>
              </w:rPr>
              <w:t>，</w:t>
            </w:r>
            <w:r>
              <w:rPr>
                <w:rFonts w:hint="eastAsia" w:ascii="宋体" w:hAnsi="宋体" w:cs="宋体"/>
                <w:bCs/>
                <w:sz w:val="24"/>
                <w:szCs w:val="24"/>
                <w:highlight w:val="none"/>
                <w:lang w:val="zh-CN"/>
              </w:rPr>
              <w:t>需从成立之日起开始</w:t>
            </w:r>
            <w:r>
              <w:rPr>
                <w:rFonts w:hint="eastAsia" w:ascii="宋体" w:hAnsi="宋体" w:cs="宋体"/>
                <w:bCs/>
                <w:sz w:val="24"/>
                <w:szCs w:val="24"/>
                <w:highlight w:val="none"/>
              </w:rPr>
              <w:t>）</w:t>
            </w:r>
            <w:r>
              <w:rPr>
                <w:rFonts w:hint="eastAsia" w:ascii="宋体" w:hAnsi="宋体" w:cs="宋体"/>
                <w:bCs/>
                <w:sz w:val="24"/>
                <w:szCs w:val="24"/>
                <w:lang w:val="zh-CN"/>
              </w:rPr>
              <w:t>在经营活动中没有重大违法记录</w:t>
            </w:r>
            <w:r>
              <w:rPr>
                <w:rFonts w:hint="eastAsia" w:ascii="宋体" w:hAnsi="宋体" w:cs="宋体"/>
                <w:bCs/>
                <w:sz w:val="24"/>
                <w:szCs w:val="24"/>
              </w:rPr>
              <w:t>，</w:t>
            </w:r>
            <w:r>
              <w:rPr>
                <w:rFonts w:hint="eastAsia" w:ascii="宋体" w:hAnsi="宋体" w:cs="宋体"/>
                <w:bCs/>
                <w:sz w:val="24"/>
                <w:szCs w:val="24"/>
                <w:lang w:val="zh-CN"/>
              </w:rPr>
              <w:t>拒绝列入政府取消投标资格记录期间的企业或个人投标</w:t>
            </w:r>
            <w:r>
              <w:rPr>
                <w:rFonts w:hint="eastAsia" w:ascii="宋体" w:hAnsi="宋体" w:cs="宋体"/>
                <w:bCs/>
                <w:sz w:val="24"/>
                <w:szCs w:val="24"/>
              </w:rPr>
              <w:t>，</w:t>
            </w:r>
            <w:r>
              <w:rPr>
                <w:rFonts w:hint="eastAsia" w:ascii="宋体" w:hAnsi="宋体" w:cs="宋体"/>
                <w:bCs/>
                <w:sz w:val="24"/>
                <w:szCs w:val="24"/>
                <w:lang w:val="zh-CN"/>
              </w:rPr>
              <w:t>且未被列入</w:t>
            </w:r>
            <w:r>
              <w:rPr>
                <w:rFonts w:hint="eastAsia" w:ascii="宋体" w:hAnsi="宋体" w:cs="宋体"/>
                <w:bCs/>
                <w:sz w:val="24"/>
                <w:szCs w:val="24"/>
              </w:rPr>
              <w:t>“</w:t>
            </w:r>
            <w:r>
              <w:rPr>
                <w:rFonts w:hint="eastAsia" w:ascii="宋体" w:hAnsi="宋体" w:cs="宋体"/>
                <w:bCs/>
                <w:sz w:val="24"/>
                <w:szCs w:val="24"/>
                <w:lang w:val="zh-CN"/>
              </w:rPr>
              <w:t>信用中国</w:t>
            </w:r>
            <w:r>
              <w:rPr>
                <w:rFonts w:hint="eastAsia" w:ascii="宋体" w:hAnsi="宋体" w:cs="宋体"/>
                <w:bCs/>
                <w:sz w:val="24"/>
                <w:szCs w:val="24"/>
              </w:rPr>
              <w:t>”</w:t>
            </w:r>
            <w:r>
              <w:rPr>
                <w:rFonts w:hint="eastAsia" w:ascii="宋体" w:hAnsi="宋体" w:cs="宋体"/>
                <w:bCs/>
                <w:sz w:val="24"/>
                <w:szCs w:val="24"/>
                <w:lang w:val="zh-CN"/>
              </w:rPr>
              <w:t>网站</w:t>
            </w:r>
            <w:r>
              <w:rPr>
                <w:rFonts w:hint="eastAsia" w:ascii="宋体" w:hAnsi="宋体" w:cs="宋体"/>
                <w:bCs/>
                <w:sz w:val="24"/>
                <w:szCs w:val="24"/>
              </w:rPr>
              <w:t>(www.creditchina.gov.cn)</w:t>
            </w:r>
            <w:r>
              <w:rPr>
                <w:rFonts w:hint="eastAsia" w:ascii="宋体" w:hAnsi="宋体" w:cs="宋体"/>
                <w:bCs/>
                <w:sz w:val="24"/>
                <w:szCs w:val="24"/>
                <w:lang w:val="zh-CN"/>
              </w:rPr>
              <w:t>、</w:t>
            </w:r>
            <w:r>
              <w:rPr>
                <w:rFonts w:hint="eastAsia" w:ascii="宋体" w:hAnsi="宋体" w:cs="宋体"/>
                <w:bCs/>
                <w:sz w:val="24"/>
                <w:szCs w:val="24"/>
              </w:rPr>
              <w:t>“</w:t>
            </w:r>
            <w:r>
              <w:rPr>
                <w:rFonts w:hint="eastAsia" w:ascii="宋体" w:hAnsi="宋体" w:cs="宋体"/>
                <w:bCs/>
                <w:sz w:val="24"/>
                <w:szCs w:val="24"/>
                <w:lang w:val="zh-CN"/>
              </w:rPr>
              <w:t>中国政府采购网</w:t>
            </w:r>
            <w:r>
              <w:rPr>
                <w:rFonts w:hint="eastAsia" w:ascii="宋体" w:hAnsi="宋体" w:cs="宋体"/>
                <w:bCs/>
                <w:sz w:val="24"/>
                <w:szCs w:val="24"/>
              </w:rPr>
              <w:t>”(www.ccgp.gov.cn)</w:t>
            </w:r>
            <w:r>
              <w:rPr>
                <w:rFonts w:hint="eastAsia" w:ascii="宋体" w:hAnsi="宋体" w:cs="宋体"/>
                <w:bCs/>
                <w:sz w:val="24"/>
                <w:szCs w:val="24"/>
                <w:lang w:val="zh-CN"/>
              </w:rPr>
              <w:t>等渠道失信被执行人、重大税收违法失信主体、政府采购严重违法失信行为记录名单的供应商</w:t>
            </w:r>
            <w:r>
              <w:rPr>
                <w:rFonts w:hint="eastAsia" w:ascii="宋体" w:hAnsi="宋体" w:cs="宋体"/>
                <w:bCs/>
                <w:sz w:val="24"/>
                <w:szCs w:val="24"/>
              </w:rPr>
              <w:t>，</w:t>
            </w:r>
            <w:r>
              <w:rPr>
                <w:rFonts w:hint="eastAsia" w:ascii="宋体" w:hAnsi="宋体" w:cs="宋体"/>
                <w:bCs/>
                <w:sz w:val="24"/>
                <w:szCs w:val="24"/>
                <w:lang w:val="zh-CN"/>
              </w:rPr>
              <w:t>提供《良好信用记录声明函》。</w:t>
            </w:r>
          </w:p>
        </w:tc>
      </w:tr>
      <w:tr w14:paraId="47B99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45" w:type="dxa"/>
            <w:vMerge w:val="restart"/>
            <w:noWrap/>
            <w:vAlign w:val="center"/>
          </w:tcPr>
          <w:p w14:paraId="7A361408">
            <w:pPr>
              <w:spacing w:line="360" w:lineRule="auto"/>
              <w:jc w:val="center"/>
              <w:rPr>
                <w:rFonts w:ascii="宋体" w:hAnsi="宋体" w:cs="宋体"/>
                <w:sz w:val="24"/>
                <w:szCs w:val="24"/>
              </w:rPr>
            </w:pPr>
            <w:r>
              <w:rPr>
                <w:rFonts w:hint="eastAsia" w:ascii="宋体" w:hAnsi="宋体" w:cs="宋体"/>
                <w:sz w:val="24"/>
                <w:szCs w:val="24"/>
              </w:rPr>
              <w:t>7</w:t>
            </w:r>
          </w:p>
        </w:tc>
        <w:tc>
          <w:tcPr>
            <w:tcW w:w="2186" w:type="dxa"/>
            <w:vMerge w:val="restart"/>
            <w:noWrap/>
            <w:vAlign w:val="center"/>
          </w:tcPr>
          <w:p w14:paraId="6AF45C4C">
            <w:pPr>
              <w:spacing w:line="360" w:lineRule="auto"/>
              <w:rPr>
                <w:rFonts w:ascii="宋体" w:hAnsi="宋体" w:cs="宋体"/>
                <w:sz w:val="24"/>
                <w:szCs w:val="24"/>
              </w:rPr>
            </w:pPr>
            <w:r>
              <w:rPr>
                <w:rFonts w:hint="eastAsia" w:ascii="宋体" w:hAnsi="宋体" w:cs="宋体"/>
                <w:sz w:val="24"/>
                <w:szCs w:val="24"/>
              </w:rPr>
              <w:t>其他要求</w:t>
            </w:r>
          </w:p>
        </w:tc>
        <w:tc>
          <w:tcPr>
            <w:tcW w:w="6175" w:type="dxa"/>
            <w:noWrap/>
            <w:vAlign w:val="center"/>
          </w:tcPr>
          <w:p w14:paraId="48A38A15">
            <w:pPr>
              <w:numPr>
                <w:ilvl w:val="0"/>
                <w:numId w:val="7"/>
              </w:numPr>
              <w:spacing w:line="360" w:lineRule="auto"/>
              <w:rPr>
                <w:rFonts w:ascii="宋体" w:hAnsi="宋体" w:cs="宋体"/>
                <w:sz w:val="24"/>
                <w:szCs w:val="24"/>
              </w:rPr>
            </w:pPr>
            <w:r>
              <w:rPr>
                <w:rFonts w:hint="eastAsia" w:ascii="宋体" w:hAnsi="宋体" w:cs="宋体"/>
                <w:sz w:val="24"/>
                <w:szCs w:val="24"/>
              </w:rPr>
              <w:t>单位负责人为同一人或者存在控股、管理关系的不同单位，不得参加同一标段投标或者未划分标段的同一项目投标。违反规定的，相关投标均无效；</w:t>
            </w:r>
            <w:r>
              <w:rPr>
                <w:rFonts w:hint="eastAsia" w:ascii="宋体" w:hAnsi="宋体" w:cs="宋体"/>
                <w:sz w:val="24"/>
                <w:lang w:val="zh-CN"/>
              </w:rPr>
              <w:t>提供《承诺函》。</w:t>
            </w:r>
          </w:p>
          <w:p w14:paraId="3EEC3783">
            <w:pPr>
              <w:numPr>
                <w:ilvl w:val="0"/>
                <w:numId w:val="7"/>
              </w:numPr>
              <w:spacing w:line="360" w:lineRule="auto"/>
              <w:rPr>
                <w:rFonts w:ascii="宋体" w:hAnsi="宋体" w:cs="宋体"/>
                <w:sz w:val="24"/>
                <w:szCs w:val="24"/>
              </w:rPr>
            </w:pPr>
            <w:r>
              <w:rPr>
                <w:rFonts w:hint="eastAsia" w:ascii="宋体" w:hAnsi="宋体" w:cs="宋体"/>
                <w:sz w:val="24"/>
                <w:szCs w:val="24"/>
              </w:rPr>
              <w:t>符合法律、行政法规规定的其他条件。</w:t>
            </w:r>
          </w:p>
          <w:p w14:paraId="129660C9">
            <w:pPr>
              <w:spacing w:line="360" w:lineRule="auto"/>
              <w:rPr>
                <w:rFonts w:ascii="宋体" w:hAnsi="宋体" w:cs="宋体"/>
                <w:bCs/>
                <w:sz w:val="24"/>
                <w:szCs w:val="24"/>
              </w:rPr>
            </w:pPr>
            <w:r>
              <w:rPr>
                <w:rFonts w:hint="eastAsia" w:ascii="宋体" w:hAnsi="宋体" w:cs="宋体"/>
                <w:sz w:val="24"/>
                <w:lang w:val="zh-CN"/>
              </w:rPr>
              <w:t>提供《承诺函》。</w:t>
            </w:r>
          </w:p>
        </w:tc>
      </w:tr>
      <w:tr w14:paraId="059DC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45" w:type="dxa"/>
            <w:vMerge w:val="continue"/>
            <w:noWrap/>
            <w:vAlign w:val="center"/>
          </w:tcPr>
          <w:p w14:paraId="5A144FD1">
            <w:pPr>
              <w:spacing w:line="360" w:lineRule="auto"/>
              <w:jc w:val="center"/>
              <w:rPr>
                <w:rFonts w:ascii="宋体" w:hAnsi="宋体" w:cs="宋体"/>
                <w:sz w:val="24"/>
                <w:szCs w:val="24"/>
              </w:rPr>
            </w:pPr>
          </w:p>
        </w:tc>
        <w:tc>
          <w:tcPr>
            <w:tcW w:w="2186" w:type="dxa"/>
            <w:vMerge w:val="continue"/>
            <w:noWrap/>
            <w:vAlign w:val="center"/>
          </w:tcPr>
          <w:p w14:paraId="55E33EC2">
            <w:pPr>
              <w:spacing w:line="360" w:lineRule="auto"/>
              <w:jc w:val="center"/>
              <w:rPr>
                <w:rFonts w:ascii="宋体" w:hAnsi="宋体" w:cs="宋体"/>
                <w:sz w:val="24"/>
                <w:szCs w:val="24"/>
              </w:rPr>
            </w:pPr>
          </w:p>
        </w:tc>
        <w:tc>
          <w:tcPr>
            <w:tcW w:w="6175" w:type="dxa"/>
            <w:noWrap/>
            <w:vAlign w:val="center"/>
          </w:tcPr>
          <w:p w14:paraId="2D6920E0">
            <w:pPr>
              <w:spacing w:line="360" w:lineRule="auto"/>
              <w:rPr>
                <w:rFonts w:ascii="宋体" w:hAnsi="宋体" w:cs="宋体"/>
                <w:sz w:val="24"/>
                <w:szCs w:val="24"/>
              </w:rPr>
            </w:pPr>
            <w:r>
              <w:rPr>
                <w:rFonts w:hint="eastAsia" w:ascii="宋体" w:hAnsi="宋体" w:cs="宋体"/>
                <w:sz w:val="24"/>
                <w:szCs w:val="24"/>
              </w:rPr>
              <w:t>为采购项目提供整体设计、规范编制或者项目管理、监理、检测等服务的供应商，不得再参加本采购项目的其他采购活动。</w:t>
            </w:r>
            <w:r>
              <w:rPr>
                <w:rFonts w:hint="eastAsia" w:ascii="宋体" w:hAnsi="宋体" w:cs="宋体"/>
                <w:sz w:val="24"/>
                <w:lang w:val="zh-CN"/>
              </w:rPr>
              <w:t>提供《承诺函》。</w:t>
            </w:r>
          </w:p>
        </w:tc>
      </w:tr>
    </w:tbl>
    <w:p w14:paraId="7AF05CAD">
      <w:pPr>
        <w:spacing w:line="312" w:lineRule="auto"/>
        <w:ind w:firstLine="480" w:firstLineChars="200"/>
        <w:rPr>
          <w:rFonts w:ascii="宋体" w:hAnsi="宋体" w:cs="宋体"/>
          <w:bCs/>
          <w:sz w:val="24"/>
          <w:szCs w:val="24"/>
        </w:rPr>
      </w:pPr>
      <w:r>
        <w:rPr>
          <w:rFonts w:hint="eastAsia" w:ascii="宋体" w:hAnsi="宋体" w:cs="宋体"/>
          <w:bCs/>
          <w:sz w:val="24"/>
          <w:szCs w:val="24"/>
        </w:rPr>
        <w:t>注：</w:t>
      </w:r>
    </w:p>
    <w:p w14:paraId="0ADF2901">
      <w:pPr>
        <w:spacing w:line="312" w:lineRule="auto"/>
        <w:ind w:firstLine="480" w:firstLineChars="200"/>
        <w:rPr>
          <w:rFonts w:ascii="宋体" w:hAnsi="宋体" w:cs="宋体"/>
          <w:bCs/>
          <w:sz w:val="24"/>
          <w:szCs w:val="24"/>
        </w:rPr>
      </w:pPr>
      <w:r>
        <w:rPr>
          <w:rFonts w:hint="eastAsia" w:ascii="宋体" w:hAnsi="宋体" w:cs="宋体"/>
          <w:bCs/>
          <w:sz w:val="24"/>
          <w:szCs w:val="24"/>
        </w:rPr>
        <w:t>1.有下列情形之一的，视为供应商串通</w:t>
      </w:r>
      <w:r>
        <w:rPr>
          <w:rFonts w:hint="eastAsia" w:ascii="宋体" w:hAnsi="宋体" w:cs="宋体"/>
          <w:sz w:val="24"/>
          <w:szCs w:val="24"/>
        </w:rPr>
        <w:t>应答</w:t>
      </w:r>
      <w:r>
        <w:rPr>
          <w:rFonts w:hint="eastAsia" w:ascii="宋体" w:hAnsi="宋体" w:cs="宋体"/>
          <w:bCs/>
          <w:sz w:val="24"/>
          <w:szCs w:val="24"/>
        </w:rPr>
        <w:t>，其响应文件无效：</w:t>
      </w:r>
    </w:p>
    <w:p w14:paraId="5F398BBD">
      <w:pPr>
        <w:spacing w:line="312" w:lineRule="auto"/>
        <w:rPr>
          <w:rFonts w:ascii="宋体" w:hAnsi="宋体" w:cs="宋体"/>
          <w:bCs/>
          <w:sz w:val="24"/>
          <w:szCs w:val="24"/>
        </w:rPr>
      </w:pPr>
      <w:r>
        <w:rPr>
          <w:rFonts w:hint="eastAsia" w:ascii="宋体" w:hAnsi="宋体" w:cs="宋体"/>
          <w:bCs/>
          <w:sz w:val="24"/>
          <w:szCs w:val="24"/>
        </w:rPr>
        <w:t>　　（1）不同供应商的响应文件由同一单位或者个人编制；</w:t>
      </w:r>
    </w:p>
    <w:p w14:paraId="0E4721F0">
      <w:pPr>
        <w:spacing w:line="312" w:lineRule="auto"/>
        <w:rPr>
          <w:rFonts w:ascii="宋体" w:hAnsi="宋体" w:cs="宋体"/>
          <w:bCs/>
          <w:sz w:val="24"/>
          <w:szCs w:val="24"/>
        </w:rPr>
      </w:pPr>
      <w:r>
        <w:rPr>
          <w:rFonts w:hint="eastAsia" w:ascii="宋体" w:hAnsi="宋体" w:cs="宋体"/>
          <w:bCs/>
          <w:sz w:val="24"/>
          <w:szCs w:val="24"/>
        </w:rPr>
        <w:t>　　（2）不同供应商委托同一单位或者个人办理</w:t>
      </w:r>
      <w:r>
        <w:rPr>
          <w:rFonts w:hint="eastAsia" w:ascii="宋体" w:hAnsi="宋体" w:cs="宋体"/>
          <w:sz w:val="24"/>
          <w:szCs w:val="24"/>
        </w:rPr>
        <w:t>应答</w:t>
      </w:r>
      <w:r>
        <w:rPr>
          <w:rFonts w:hint="eastAsia" w:ascii="宋体" w:hAnsi="宋体" w:cs="宋体"/>
          <w:bCs/>
          <w:sz w:val="24"/>
          <w:szCs w:val="24"/>
        </w:rPr>
        <w:t>事宜；</w:t>
      </w:r>
    </w:p>
    <w:p w14:paraId="13597494">
      <w:pPr>
        <w:spacing w:line="312" w:lineRule="auto"/>
        <w:rPr>
          <w:rFonts w:ascii="宋体" w:hAnsi="宋体" w:cs="宋体"/>
          <w:bCs/>
          <w:sz w:val="24"/>
          <w:szCs w:val="24"/>
        </w:rPr>
      </w:pPr>
      <w:r>
        <w:rPr>
          <w:rFonts w:hint="eastAsia" w:ascii="宋体" w:hAnsi="宋体" w:cs="宋体"/>
          <w:bCs/>
          <w:sz w:val="24"/>
          <w:szCs w:val="24"/>
        </w:rPr>
        <w:t>　　（3）不同供应商的响应文件载明的项目管理成员或者联系人员为同一人；</w:t>
      </w:r>
    </w:p>
    <w:p w14:paraId="673F0662">
      <w:pPr>
        <w:spacing w:line="312" w:lineRule="auto"/>
        <w:ind w:firstLine="480" w:firstLineChars="200"/>
        <w:rPr>
          <w:rFonts w:ascii="宋体" w:hAnsi="宋体" w:cs="宋体"/>
          <w:bCs/>
          <w:sz w:val="24"/>
          <w:szCs w:val="24"/>
        </w:rPr>
      </w:pPr>
      <w:r>
        <w:rPr>
          <w:rFonts w:hint="eastAsia" w:ascii="宋体" w:hAnsi="宋体" w:cs="宋体"/>
          <w:bCs/>
          <w:sz w:val="24"/>
          <w:szCs w:val="24"/>
        </w:rPr>
        <w:t>2.供应商主体：人员注册单位、社保缴费单位、企业业绩单位等均与供应商名称一致，否则不予记取。</w:t>
      </w:r>
      <w:r>
        <w:rPr>
          <w:rFonts w:hint="eastAsia" w:ascii="宋体" w:hAnsi="宋体" w:cs="宋体"/>
          <w:bCs/>
          <w:sz w:val="24"/>
          <w:szCs w:val="24"/>
        </w:rPr>
        <w:br w:type="page"/>
      </w:r>
    </w:p>
    <w:p w14:paraId="7DD3F492">
      <w:pPr>
        <w:pStyle w:val="2"/>
        <w:numPr>
          <w:ilvl w:val="0"/>
          <w:numId w:val="8"/>
        </w:numPr>
        <w:spacing w:line="312" w:lineRule="auto"/>
        <w:rPr>
          <w:rFonts w:ascii="宋体" w:hAnsi="宋体" w:cs="宋体"/>
          <w:sz w:val="28"/>
          <w:szCs w:val="28"/>
        </w:rPr>
      </w:pPr>
      <w:bookmarkStart w:id="8" w:name="_Toc3540"/>
      <w:bookmarkStart w:id="9" w:name="_Toc14250"/>
      <w:bookmarkStart w:id="10" w:name="_Toc23248"/>
      <w:r>
        <w:rPr>
          <w:rFonts w:hint="eastAsia" w:ascii="宋体" w:hAnsi="宋体" w:cs="宋体"/>
          <w:sz w:val="28"/>
          <w:szCs w:val="28"/>
        </w:rPr>
        <w:t>确定入围供应商的评审方法、程序与标准</w:t>
      </w:r>
      <w:bookmarkEnd w:id="8"/>
      <w:bookmarkEnd w:id="9"/>
      <w:bookmarkEnd w:id="10"/>
    </w:p>
    <w:p w14:paraId="71E96FE9">
      <w:pPr>
        <w:spacing w:line="312" w:lineRule="auto"/>
        <w:outlineLvl w:val="1"/>
        <w:rPr>
          <w:rFonts w:ascii="宋体" w:hAnsi="宋体" w:cs="宋体"/>
          <w:sz w:val="24"/>
          <w:szCs w:val="24"/>
          <w:lang w:val="zh-CN"/>
        </w:rPr>
      </w:pPr>
      <w:bookmarkStart w:id="11" w:name="_Toc278891605"/>
      <w:bookmarkStart w:id="12" w:name="_Toc9006490"/>
      <w:bookmarkStart w:id="13" w:name="_Toc503878867"/>
      <w:bookmarkStart w:id="14" w:name="_Toc494561961"/>
      <w:bookmarkStart w:id="15" w:name="_Toc272247708"/>
      <w:r>
        <w:rPr>
          <w:rFonts w:hint="eastAsia" w:ascii="宋体" w:hAnsi="宋体" w:cs="宋体"/>
          <w:sz w:val="24"/>
          <w:szCs w:val="24"/>
          <w:lang w:val="zh-CN"/>
        </w:rPr>
        <w:t>一、</w:t>
      </w:r>
      <w:bookmarkEnd w:id="11"/>
      <w:bookmarkEnd w:id="12"/>
      <w:bookmarkEnd w:id="13"/>
      <w:bookmarkEnd w:id="14"/>
      <w:bookmarkEnd w:id="15"/>
      <w:r>
        <w:rPr>
          <w:rFonts w:hint="eastAsia" w:ascii="宋体" w:hAnsi="宋体" w:cs="宋体"/>
          <w:sz w:val="24"/>
          <w:szCs w:val="24"/>
          <w:lang w:val="zh-CN"/>
        </w:rPr>
        <w:t>评审方法</w:t>
      </w:r>
    </w:p>
    <w:p w14:paraId="6348DEF5">
      <w:pPr>
        <w:spacing w:line="312" w:lineRule="auto"/>
        <w:ind w:firstLine="480" w:firstLineChars="200"/>
        <w:rPr>
          <w:rFonts w:ascii="宋体" w:hAnsi="宋体" w:cs="宋体"/>
          <w:sz w:val="24"/>
          <w:szCs w:val="24"/>
          <w:lang w:val="zh-CN"/>
        </w:rPr>
      </w:pPr>
      <w:r>
        <w:rPr>
          <w:rFonts w:hint="eastAsia" w:ascii="宋体" w:hAnsi="宋体" w:cs="宋体"/>
          <w:sz w:val="24"/>
          <w:szCs w:val="24"/>
          <w:lang w:val="zh-CN"/>
        </w:rPr>
        <w:t>本项目采用质量优先法。</w:t>
      </w:r>
    </w:p>
    <w:p w14:paraId="17B1A1F7">
      <w:pPr>
        <w:spacing w:line="312" w:lineRule="auto"/>
        <w:ind w:firstLine="480" w:firstLineChars="200"/>
        <w:outlineLvl w:val="1"/>
        <w:rPr>
          <w:rFonts w:ascii="宋体" w:hAnsi="宋体" w:cs="宋体"/>
          <w:sz w:val="24"/>
          <w:szCs w:val="24"/>
          <w:lang w:val="zh-CN"/>
        </w:rPr>
      </w:pPr>
      <w:bookmarkStart w:id="16" w:name="_Toc9006491"/>
      <w:bookmarkStart w:id="17" w:name="_Toc278891606"/>
      <w:bookmarkStart w:id="18" w:name="_Toc272247709"/>
      <w:bookmarkStart w:id="19" w:name="_Toc494561962"/>
      <w:bookmarkStart w:id="20" w:name="_Toc503878868"/>
      <w:r>
        <w:rPr>
          <w:rFonts w:hint="eastAsia" w:ascii="宋体" w:hAnsi="宋体" w:cs="宋体"/>
          <w:sz w:val="24"/>
          <w:szCs w:val="24"/>
          <w:lang w:val="zh-CN"/>
        </w:rPr>
        <w:t>质量优先法是指对满足采购需求且响应报价不超过最高限制单价的服务进行质量综合评分，按照质量评分从高到低排序，根据征集文件规定的入围供应商数量上限，确定入围供应商的评审方法。</w:t>
      </w:r>
    </w:p>
    <w:p w14:paraId="0D1D0C1A">
      <w:pPr>
        <w:spacing w:line="312" w:lineRule="auto"/>
        <w:outlineLvl w:val="1"/>
        <w:rPr>
          <w:rFonts w:ascii="宋体" w:hAnsi="宋体" w:cs="宋体"/>
          <w:sz w:val="24"/>
          <w:szCs w:val="24"/>
          <w:lang w:val="zh-CN"/>
        </w:rPr>
      </w:pPr>
      <w:r>
        <w:rPr>
          <w:rFonts w:hint="eastAsia" w:ascii="宋体" w:hAnsi="宋体" w:cs="宋体"/>
          <w:sz w:val="24"/>
          <w:szCs w:val="24"/>
          <w:lang w:val="zh-CN"/>
        </w:rPr>
        <w:t>二、评审程序</w:t>
      </w:r>
      <w:bookmarkEnd w:id="16"/>
      <w:bookmarkEnd w:id="17"/>
      <w:bookmarkEnd w:id="18"/>
      <w:bookmarkEnd w:id="19"/>
      <w:bookmarkEnd w:id="20"/>
    </w:p>
    <w:p w14:paraId="5531C6BB">
      <w:pPr>
        <w:spacing w:line="312" w:lineRule="auto"/>
        <w:ind w:firstLine="480" w:firstLineChars="200"/>
        <w:rPr>
          <w:rFonts w:ascii="宋体" w:hAnsi="宋体" w:cs="宋体"/>
          <w:sz w:val="24"/>
          <w:szCs w:val="24"/>
          <w:lang w:val="zh-CN"/>
        </w:rPr>
      </w:pPr>
      <w:r>
        <w:rPr>
          <w:rFonts w:hint="eastAsia" w:ascii="宋体" w:hAnsi="宋体" w:cs="宋体"/>
          <w:sz w:val="24"/>
          <w:szCs w:val="24"/>
        </w:rPr>
        <w:t>评审小组</w:t>
      </w:r>
      <w:r>
        <w:rPr>
          <w:rFonts w:hint="eastAsia" w:ascii="宋体" w:hAnsi="宋体" w:cs="宋体"/>
          <w:sz w:val="24"/>
          <w:szCs w:val="24"/>
          <w:lang w:val="zh-CN"/>
        </w:rPr>
        <w:t>按以下工作程序进行评审：符合性审查、澄清有关问题、综合比较与评价、复核评审结果、</w:t>
      </w:r>
      <w:r>
        <w:rPr>
          <w:rFonts w:hint="eastAsia" w:ascii="宋体" w:hAnsi="宋体" w:cs="宋体"/>
          <w:sz w:val="24"/>
          <w:szCs w:val="24"/>
        </w:rPr>
        <w:t>确定供应商排名</w:t>
      </w:r>
      <w:r>
        <w:rPr>
          <w:rFonts w:hint="eastAsia" w:ascii="宋体" w:hAnsi="宋体" w:cs="宋体"/>
          <w:sz w:val="24"/>
          <w:szCs w:val="24"/>
          <w:lang w:val="zh-CN"/>
        </w:rPr>
        <w:t>、确定</w:t>
      </w:r>
      <w:r>
        <w:rPr>
          <w:rFonts w:hint="eastAsia" w:ascii="宋体" w:hAnsi="宋体" w:cs="宋体"/>
          <w:sz w:val="24"/>
          <w:szCs w:val="24"/>
        </w:rPr>
        <w:t>入围供应商</w:t>
      </w:r>
      <w:r>
        <w:rPr>
          <w:rFonts w:hint="eastAsia" w:ascii="宋体" w:hAnsi="宋体" w:cs="宋体"/>
          <w:sz w:val="24"/>
          <w:szCs w:val="24"/>
          <w:lang w:val="zh-CN"/>
        </w:rPr>
        <w:t>和</w:t>
      </w:r>
      <w:r>
        <w:rPr>
          <w:rFonts w:hint="eastAsia" w:ascii="宋体" w:hAnsi="宋体" w:cs="宋体"/>
          <w:sz w:val="24"/>
          <w:szCs w:val="24"/>
        </w:rPr>
        <w:t>编写</w:t>
      </w:r>
      <w:r>
        <w:rPr>
          <w:rFonts w:hint="eastAsia" w:ascii="宋体" w:hAnsi="宋体" w:cs="宋体"/>
          <w:sz w:val="24"/>
          <w:szCs w:val="24"/>
          <w:lang w:val="zh-CN"/>
        </w:rPr>
        <w:t>评审</w:t>
      </w:r>
      <w:r>
        <w:rPr>
          <w:rFonts w:hint="eastAsia" w:ascii="宋体" w:hAnsi="宋体" w:cs="宋体"/>
          <w:sz w:val="24"/>
          <w:szCs w:val="24"/>
        </w:rPr>
        <w:t>报告</w:t>
      </w:r>
      <w:r>
        <w:rPr>
          <w:rFonts w:hint="eastAsia" w:ascii="宋体" w:hAnsi="宋体" w:cs="宋体"/>
          <w:sz w:val="24"/>
          <w:szCs w:val="24"/>
          <w:lang w:val="zh-CN"/>
        </w:rPr>
        <w:t>。</w:t>
      </w:r>
    </w:p>
    <w:p w14:paraId="2D17E829">
      <w:pPr>
        <w:spacing w:line="312" w:lineRule="auto"/>
        <w:ind w:firstLine="482" w:firstLineChars="200"/>
        <w:rPr>
          <w:rFonts w:ascii="宋体" w:hAnsi="宋体" w:cs="宋体"/>
          <w:b/>
          <w:bCs/>
          <w:sz w:val="24"/>
          <w:szCs w:val="24"/>
          <w:lang w:val="zh-CN"/>
        </w:rPr>
      </w:pPr>
      <w:r>
        <w:rPr>
          <w:rFonts w:hint="eastAsia" w:ascii="宋体" w:hAnsi="宋体" w:cs="宋体"/>
          <w:b/>
          <w:bCs/>
          <w:sz w:val="24"/>
          <w:szCs w:val="24"/>
          <w:lang w:val="zh-CN"/>
        </w:rPr>
        <w:t>（一）符合性审查</w:t>
      </w:r>
    </w:p>
    <w:p w14:paraId="2BD64B38">
      <w:pPr>
        <w:spacing w:line="312" w:lineRule="auto"/>
        <w:ind w:firstLine="480" w:firstLineChars="200"/>
        <w:rPr>
          <w:rFonts w:ascii="宋体" w:hAnsi="宋体" w:cs="宋体"/>
          <w:sz w:val="24"/>
          <w:szCs w:val="24"/>
          <w:lang w:val="zh-CN"/>
        </w:rPr>
      </w:pPr>
      <w:r>
        <w:rPr>
          <w:rFonts w:hint="eastAsia" w:ascii="宋体" w:hAnsi="宋体" w:cs="宋体"/>
          <w:sz w:val="24"/>
          <w:szCs w:val="24"/>
        </w:rPr>
        <w:t>评审小组</w:t>
      </w:r>
      <w:r>
        <w:rPr>
          <w:rFonts w:hint="eastAsia" w:ascii="宋体" w:hAnsi="宋体" w:cs="宋体"/>
          <w:sz w:val="24"/>
          <w:szCs w:val="24"/>
          <w:lang w:val="zh-CN"/>
        </w:rPr>
        <w:t>应当对符合资格的</w:t>
      </w:r>
      <w:r>
        <w:rPr>
          <w:rFonts w:hint="eastAsia" w:ascii="宋体" w:hAnsi="宋体" w:cs="宋体"/>
          <w:sz w:val="24"/>
          <w:szCs w:val="24"/>
        </w:rPr>
        <w:t>供应商</w:t>
      </w:r>
      <w:r>
        <w:rPr>
          <w:rFonts w:hint="eastAsia" w:ascii="宋体" w:hAnsi="宋体" w:cs="宋体"/>
          <w:sz w:val="24"/>
          <w:szCs w:val="24"/>
          <w:lang w:val="zh-CN"/>
        </w:rPr>
        <w:t>的响应文件进行符合性审查，以确定其是否满足征集文件的实质性要求。有下列情形之一的，符合性审查不合格，其</w:t>
      </w:r>
      <w:r>
        <w:rPr>
          <w:rFonts w:hint="eastAsia" w:ascii="宋体" w:hAnsi="宋体" w:cs="宋体"/>
          <w:sz w:val="24"/>
          <w:szCs w:val="24"/>
        </w:rPr>
        <w:t>响应文件</w:t>
      </w:r>
      <w:r>
        <w:rPr>
          <w:rFonts w:hint="eastAsia" w:ascii="宋体" w:hAnsi="宋体" w:cs="宋体"/>
          <w:sz w:val="24"/>
          <w:szCs w:val="24"/>
          <w:lang w:val="zh-CN"/>
        </w:rPr>
        <w:t>无效。</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393"/>
      </w:tblGrid>
      <w:tr w14:paraId="3DE0A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6" w:type="dxa"/>
            <w:noWrap/>
            <w:vAlign w:val="center"/>
          </w:tcPr>
          <w:p w14:paraId="599280A2">
            <w:pPr>
              <w:spacing w:line="312" w:lineRule="auto"/>
              <w:jc w:val="center"/>
              <w:rPr>
                <w:rFonts w:ascii="宋体" w:hAnsi="宋体" w:cs="宋体"/>
                <w:sz w:val="24"/>
                <w:szCs w:val="24"/>
                <w:lang w:val="zh-CN"/>
              </w:rPr>
            </w:pPr>
            <w:r>
              <w:rPr>
                <w:rFonts w:hint="eastAsia" w:ascii="宋体" w:hAnsi="宋体" w:cs="宋体"/>
                <w:sz w:val="24"/>
                <w:szCs w:val="24"/>
                <w:lang w:val="zh-CN"/>
              </w:rPr>
              <w:t>序号</w:t>
            </w:r>
          </w:p>
        </w:tc>
        <w:tc>
          <w:tcPr>
            <w:tcW w:w="8393" w:type="dxa"/>
            <w:noWrap/>
            <w:vAlign w:val="center"/>
          </w:tcPr>
          <w:p w14:paraId="50EFE910">
            <w:pPr>
              <w:spacing w:line="312" w:lineRule="auto"/>
              <w:jc w:val="center"/>
              <w:rPr>
                <w:rFonts w:ascii="宋体" w:hAnsi="宋体" w:cs="宋体"/>
                <w:sz w:val="24"/>
                <w:szCs w:val="24"/>
                <w:lang w:val="zh-CN"/>
              </w:rPr>
            </w:pPr>
            <w:r>
              <w:rPr>
                <w:rFonts w:hint="eastAsia" w:ascii="宋体" w:hAnsi="宋体" w:cs="宋体"/>
                <w:sz w:val="24"/>
                <w:szCs w:val="24"/>
                <w:lang w:val="zh-CN"/>
              </w:rPr>
              <w:t>符合性审查</w:t>
            </w:r>
          </w:p>
        </w:tc>
      </w:tr>
      <w:tr w14:paraId="1E245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119" w:type="dxa"/>
            <w:gridSpan w:val="2"/>
            <w:noWrap/>
            <w:vAlign w:val="center"/>
          </w:tcPr>
          <w:p w14:paraId="4D54A574">
            <w:pPr>
              <w:spacing w:line="312" w:lineRule="auto"/>
              <w:rPr>
                <w:rFonts w:ascii="宋体" w:hAnsi="宋体" w:cs="宋体"/>
                <w:sz w:val="24"/>
                <w:szCs w:val="24"/>
                <w:lang w:val="zh-CN"/>
              </w:rPr>
            </w:pPr>
            <w:r>
              <w:rPr>
                <w:rFonts w:hint="eastAsia" w:ascii="宋体" w:hAnsi="宋体" w:cs="宋体"/>
                <w:b/>
                <w:bCs/>
                <w:sz w:val="24"/>
                <w:szCs w:val="24"/>
                <w:lang w:val="zh-CN"/>
              </w:rPr>
              <w:t>（一）有效性审查</w:t>
            </w:r>
          </w:p>
        </w:tc>
      </w:tr>
      <w:tr w14:paraId="6F6FB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26" w:type="dxa"/>
            <w:noWrap/>
            <w:vAlign w:val="center"/>
          </w:tcPr>
          <w:p w14:paraId="2B34AB9C">
            <w:pPr>
              <w:spacing w:line="312" w:lineRule="auto"/>
              <w:jc w:val="center"/>
              <w:rPr>
                <w:rFonts w:ascii="宋体" w:hAnsi="宋体" w:cs="宋体"/>
                <w:sz w:val="24"/>
                <w:szCs w:val="24"/>
                <w:lang w:val="zh-CN"/>
              </w:rPr>
            </w:pPr>
            <w:r>
              <w:rPr>
                <w:rFonts w:hint="eastAsia" w:ascii="宋体" w:hAnsi="宋体" w:cs="宋体"/>
                <w:sz w:val="24"/>
                <w:szCs w:val="24"/>
                <w:lang w:val="zh-CN"/>
              </w:rPr>
              <w:t>1</w:t>
            </w:r>
          </w:p>
        </w:tc>
        <w:tc>
          <w:tcPr>
            <w:tcW w:w="8393" w:type="dxa"/>
            <w:noWrap/>
            <w:vAlign w:val="center"/>
          </w:tcPr>
          <w:p w14:paraId="55837966">
            <w:pPr>
              <w:spacing w:line="312" w:lineRule="auto"/>
              <w:rPr>
                <w:rFonts w:ascii="宋体" w:hAnsi="宋体" w:cs="宋体"/>
                <w:sz w:val="24"/>
                <w:szCs w:val="24"/>
              </w:rPr>
            </w:pPr>
            <w:r>
              <w:rPr>
                <w:rFonts w:hint="eastAsia" w:ascii="宋体" w:hAnsi="宋体" w:cs="宋体"/>
                <w:sz w:val="24"/>
                <w:szCs w:val="24"/>
                <w:lang w:val="zh-CN"/>
              </w:rPr>
              <w:t>响应文件按征集文件要求签署、</w:t>
            </w:r>
            <w:r>
              <w:rPr>
                <w:rFonts w:hint="eastAsia" w:ascii="宋体" w:hAnsi="宋体" w:cs="宋体"/>
                <w:sz w:val="24"/>
                <w:szCs w:val="24"/>
              </w:rPr>
              <w:t>盖章</w:t>
            </w:r>
            <w:r>
              <w:rPr>
                <w:rFonts w:hint="eastAsia" w:ascii="宋体" w:hAnsi="宋体" w:cs="宋体"/>
                <w:sz w:val="24"/>
                <w:szCs w:val="24"/>
                <w:lang w:val="zh-CN"/>
              </w:rPr>
              <w:t>的。</w:t>
            </w:r>
          </w:p>
        </w:tc>
      </w:tr>
      <w:tr w14:paraId="5C7549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26" w:type="dxa"/>
            <w:noWrap/>
            <w:vAlign w:val="center"/>
          </w:tcPr>
          <w:p w14:paraId="66797739">
            <w:pPr>
              <w:spacing w:line="312" w:lineRule="auto"/>
              <w:jc w:val="center"/>
              <w:rPr>
                <w:rFonts w:ascii="宋体" w:hAnsi="宋体" w:cs="宋体"/>
                <w:sz w:val="24"/>
                <w:szCs w:val="24"/>
                <w:lang w:val="zh-CN"/>
              </w:rPr>
            </w:pPr>
            <w:r>
              <w:rPr>
                <w:rFonts w:hint="eastAsia" w:ascii="宋体" w:hAnsi="宋体" w:cs="宋体"/>
                <w:sz w:val="24"/>
                <w:szCs w:val="24"/>
                <w:lang w:val="zh-CN"/>
              </w:rPr>
              <w:t>2</w:t>
            </w:r>
          </w:p>
        </w:tc>
        <w:tc>
          <w:tcPr>
            <w:tcW w:w="8393" w:type="dxa"/>
            <w:noWrap/>
            <w:vAlign w:val="center"/>
          </w:tcPr>
          <w:p w14:paraId="562D546B">
            <w:pPr>
              <w:spacing w:line="312" w:lineRule="auto"/>
              <w:rPr>
                <w:rFonts w:ascii="宋体" w:hAnsi="宋体" w:cs="宋体"/>
                <w:sz w:val="24"/>
                <w:szCs w:val="24"/>
                <w:lang w:val="zh-CN"/>
              </w:rPr>
            </w:pPr>
            <w:r>
              <w:rPr>
                <w:rFonts w:hint="eastAsia" w:ascii="宋体" w:hAnsi="宋体" w:cs="宋体"/>
                <w:sz w:val="24"/>
                <w:szCs w:val="24"/>
              </w:rPr>
              <w:t>响应</w:t>
            </w:r>
            <w:r>
              <w:rPr>
                <w:rFonts w:hint="eastAsia" w:ascii="宋体" w:hAnsi="宋体" w:cs="宋体"/>
                <w:sz w:val="24"/>
                <w:szCs w:val="24"/>
                <w:lang w:val="zh-CN"/>
              </w:rPr>
              <w:t>报价</w:t>
            </w:r>
            <w:r>
              <w:rPr>
                <w:rFonts w:hint="eastAsia" w:ascii="宋体" w:hAnsi="宋体" w:cs="宋体"/>
                <w:sz w:val="24"/>
                <w:szCs w:val="24"/>
                <w:lang w:val="en-US" w:eastAsia="zh-CN"/>
              </w:rPr>
              <w:t>未按</w:t>
            </w:r>
            <w:r>
              <w:rPr>
                <w:rFonts w:hint="eastAsia" w:ascii="宋体" w:hAnsi="宋体" w:cs="宋体"/>
                <w:sz w:val="24"/>
                <w:szCs w:val="24"/>
                <w:lang w:val="zh-CN"/>
              </w:rPr>
              <w:t>征集文件中规定</w:t>
            </w:r>
            <w:r>
              <w:rPr>
                <w:rFonts w:hint="eastAsia" w:ascii="宋体" w:hAnsi="宋体" w:cs="宋体"/>
                <w:sz w:val="24"/>
                <w:szCs w:val="24"/>
                <w:lang w:val="en-US" w:eastAsia="zh-CN"/>
              </w:rPr>
              <w:t>应答</w:t>
            </w:r>
            <w:r>
              <w:rPr>
                <w:rFonts w:hint="eastAsia" w:ascii="宋体" w:hAnsi="宋体" w:cs="宋体"/>
                <w:sz w:val="24"/>
                <w:szCs w:val="24"/>
                <w:lang w:val="zh-CN"/>
              </w:rPr>
              <w:t>的。</w:t>
            </w:r>
          </w:p>
        </w:tc>
      </w:tr>
      <w:tr w14:paraId="419C8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6" w:type="dxa"/>
            <w:noWrap/>
            <w:vAlign w:val="center"/>
          </w:tcPr>
          <w:p w14:paraId="25686606">
            <w:pPr>
              <w:spacing w:line="312" w:lineRule="auto"/>
              <w:jc w:val="center"/>
              <w:rPr>
                <w:rFonts w:ascii="宋体" w:hAnsi="宋体" w:cs="宋体"/>
                <w:sz w:val="24"/>
                <w:szCs w:val="24"/>
                <w:lang w:val="zh-CN"/>
              </w:rPr>
            </w:pPr>
            <w:r>
              <w:rPr>
                <w:rFonts w:hint="eastAsia" w:ascii="宋体" w:hAnsi="宋体" w:cs="宋体"/>
                <w:sz w:val="24"/>
                <w:szCs w:val="24"/>
                <w:lang w:val="zh-CN"/>
              </w:rPr>
              <w:t>3</w:t>
            </w:r>
          </w:p>
        </w:tc>
        <w:tc>
          <w:tcPr>
            <w:tcW w:w="8393" w:type="dxa"/>
            <w:noWrap/>
            <w:vAlign w:val="center"/>
          </w:tcPr>
          <w:p w14:paraId="0AE84103">
            <w:pPr>
              <w:spacing w:line="312" w:lineRule="auto"/>
              <w:rPr>
                <w:rFonts w:ascii="宋体" w:hAnsi="宋体" w:cs="宋体"/>
                <w:sz w:val="24"/>
                <w:szCs w:val="24"/>
                <w:lang w:val="zh-CN"/>
              </w:rPr>
            </w:pPr>
            <w:r>
              <w:rPr>
                <w:rFonts w:hint="eastAsia" w:ascii="宋体" w:hAnsi="宋体" w:cs="宋体"/>
                <w:sz w:val="24"/>
                <w:szCs w:val="24"/>
                <w:lang w:val="en-US" w:eastAsia="zh-CN"/>
              </w:rPr>
              <w:t>未</w:t>
            </w:r>
            <w:r>
              <w:rPr>
                <w:rFonts w:hint="eastAsia" w:ascii="宋体" w:hAnsi="宋体" w:cs="宋体"/>
                <w:sz w:val="24"/>
                <w:szCs w:val="24"/>
                <w:lang w:val="zh-CN"/>
              </w:rPr>
              <w:t>提报两个或两个以上报价方案的。</w:t>
            </w:r>
          </w:p>
        </w:tc>
      </w:tr>
      <w:tr w14:paraId="7195B6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119" w:type="dxa"/>
            <w:gridSpan w:val="2"/>
            <w:noWrap/>
            <w:vAlign w:val="center"/>
          </w:tcPr>
          <w:p w14:paraId="3346982E">
            <w:pPr>
              <w:spacing w:line="312" w:lineRule="auto"/>
              <w:rPr>
                <w:rFonts w:ascii="宋体" w:hAnsi="宋体" w:cs="宋体"/>
                <w:sz w:val="24"/>
                <w:szCs w:val="24"/>
                <w:lang w:val="zh-CN"/>
              </w:rPr>
            </w:pPr>
            <w:r>
              <w:rPr>
                <w:rFonts w:hint="eastAsia" w:ascii="宋体" w:hAnsi="宋体" w:cs="宋体"/>
                <w:b/>
                <w:bCs/>
                <w:sz w:val="24"/>
                <w:szCs w:val="24"/>
                <w:lang w:val="zh-CN"/>
              </w:rPr>
              <w:t>（二）完整性审查</w:t>
            </w:r>
          </w:p>
        </w:tc>
      </w:tr>
      <w:tr w14:paraId="69D90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26" w:type="dxa"/>
            <w:noWrap/>
            <w:vAlign w:val="center"/>
          </w:tcPr>
          <w:p w14:paraId="53B6E9A5">
            <w:pPr>
              <w:spacing w:line="312" w:lineRule="auto"/>
              <w:jc w:val="center"/>
              <w:rPr>
                <w:rFonts w:ascii="宋体" w:hAnsi="宋体" w:cs="宋体"/>
                <w:sz w:val="24"/>
                <w:szCs w:val="24"/>
                <w:lang w:val="zh-CN"/>
              </w:rPr>
            </w:pPr>
            <w:r>
              <w:rPr>
                <w:rFonts w:hint="eastAsia" w:ascii="宋体" w:hAnsi="宋体" w:cs="宋体"/>
                <w:sz w:val="24"/>
                <w:szCs w:val="24"/>
                <w:lang w:val="zh-CN"/>
              </w:rPr>
              <w:t>4</w:t>
            </w:r>
          </w:p>
        </w:tc>
        <w:tc>
          <w:tcPr>
            <w:tcW w:w="8393" w:type="dxa"/>
            <w:noWrap/>
            <w:vAlign w:val="center"/>
          </w:tcPr>
          <w:p w14:paraId="533E5DFC">
            <w:pPr>
              <w:spacing w:line="312" w:lineRule="auto"/>
              <w:rPr>
                <w:rFonts w:ascii="宋体" w:hAnsi="宋体" w:cs="宋体"/>
                <w:sz w:val="24"/>
                <w:szCs w:val="24"/>
                <w:lang w:val="zh-CN"/>
              </w:rPr>
            </w:pPr>
            <w:r>
              <w:rPr>
                <w:rFonts w:hint="eastAsia" w:ascii="宋体" w:hAnsi="宋体" w:cs="宋体"/>
                <w:sz w:val="24"/>
                <w:szCs w:val="24"/>
                <w:lang w:val="zh-CN"/>
              </w:rPr>
              <w:t>按征集文件要求提供《</w:t>
            </w:r>
            <w:r>
              <w:rPr>
                <w:rFonts w:hint="eastAsia" w:ascii="宋体" w:hAnsi="宋体" w:cs="宋体"/>
                <w:sz w:val="24"/>
                <w:szCs w:val="24"/>
              </w:rPr>
              <w:t>响应</w:t>
            </w:r>
            <w:r>
              <w:rPr>
                <w:rFonts w:hint="eastAsia" w:ascii="宋体" w:hAnsi="宋体" w:cs="宋体"/>
                <w:sz w:val="24"/>
                <w:szCs w:val="24"/>
                <w:lang w:val="zh-CN"/>
              </w:rPr>
              <w:t>函》、《</w:t>
            </w:r>
            <w:r>
              <w:rPr>
                <w:rFonts w:hint="eastAsia" w:ascii="宋体" w:hAnsi="宋体" w:cs="宋体"/>
                <w:sz w:val="24"/>
                <w:szCs w:val="24"/>
              </w:rPr>
              <w:t>法定代表人授权书</w:t>
            </w:r>
            <w:r>
              <w:rPr>
                <w:rFonts w:hint="eastAsia" w:ascii="宋体" w:hAnsi="宋体" w:cs="宋体"/>
                <w:sz w:val="24"/>
                <w:szCs w:val="24"/>
                <w:lang w:val="zh-CN"/>
              </w:rPr>
              <w:t>》、《报价一览表》、《</w:t>
            </w:r>
            <w:r>
              <w:rPr>
                <w:rFonts w:hint="eastAsia" w:ascii="宋体" w:hAnsi="宋体" w:cs="宋体"/>
                <w:sz w:val="24"/>
                <w:szCs w:val="24"/>
              </w:rPr>
              <w:t>响应</w:t>
            </w:r>
            <w:r>
              <w:rPr>
                <w:rFonts w:hint="eastAsia" w:ascii="宋体" w:hAnsi="宋体" w:cs="宋体"/>
                <w:sz w:val="24"/>
                <w:szCs w:val="24"/>
                <w:lang w:val="zh-CN"/>
              </w:rPr>
              <w:t>报价明细表》（</w:t>
            </w:r>
            <w:r>
              <w:rPr>
                <w:rFonts w:hint="eastAsia" w:ascii="宋体" w:hAnsi="宋体" w:cs="宋体"/>
                <w:sz w:val="24"/>
                <w:szCs w:val="24"/>
              </w:rPr>
              <w:t>不需提供的除外）</w:t>
            </w:r>
            <w:r>
              <w:rPr>
                <w:rFonts w:hint="eastAsia" w:ascii="宋体" w:hAnsi="宋体" w:cs="宋体"/>
                <w:sz w:val="24"/>
                <w:szCs w:val="24"/>
                <w:lang w:val="zh-CN"/>
              </w:rPr>
              <w:t>或所提供的上述材料符合征集文件要求的。</w:t>
            </w:r>
          </w:p>
        </w:tc>
      </w:tr>
      <w:tr w14:paraId="3DC10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119" w:type="dxa"/>
            <w:gridSpan w:val="2"/>
            <w:noWrap/>
            <w:vAlign w:val="center"/>
          </w:tcPr>
          <w:p w14:paraId="1EC30E4D">
            <w:pPr>
              <w:spacing w:line="312" w:lineRule="auto"/>
              <w:rPr>
                <w:rFonts w:ascii="宋体" w:hAnsi="宋体" w:cs="宋体"/>
                <w:sz w:val="24"/>
                <w:szCs w:val="24"/>
                <w:lang w:val="zh-CN"/>
              </w:rPr>
            </w:pPr>
            <w:r>
              <w:rPr>
                <w:rFonts w:hint="eastAsia" w:ascii="宋体" w:hAnsi="宋体" w:cs="宋体"/>
                <w:b/>
                <w:bCs/>
                <w:sz w:val="24"/>
                <w:szCs w:val="24"/>
                <w:lang w:val="zh-CN"/>
              </w:rPr>
              <w:t>（三）响应程度</w:t>
            </w:r>
          </w:p>
        </w:tc>
      </w:tr>
      <w:tr w14:paraId="5BBD21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6" w:type="dxa"/>
            <w:noWrap/>
            <w:vAlign w:val="center"/>
          </w:tcPr>
          <w:p w14:paraId="510D3CE8">
            <w:pPr>
              <w:spacing w:line="312" w:lineRule="auto"/>
              <w:jc w:val="center"/>
              <w:rPr>
                <w:rFonts w:ascii="宋体" w:hAnsi="宋体" w:cs="宋体"/>
                <w:sz w:val="24"/>
                <w:szCs w:val="24"/>
                <w:lang w:val="zh-CN"/>
              </w:rPr>
            </w:pPr>
            <w:r>
              <w:rPr>
                <w:rFonts w:hint="eastAsia" w:ascii="宋体" w:hAnsi="宋体" w:cs="宋体"/>
                <w:sz w:val="24"/>
                <w:szCs w:val="24"/>
                <w:lang w:val="zh-CN"/>
              </w:rPr>
              <w:t>5</w:t>
            </w:r>
          </w:p>
        </w:tc>
        <w:tc>
          <w:tcPr>
            <w:tcW w:w="8393" w:type="dxa"/>
            <w:noWrap/>
            <w:vAlign w:val="center"/>
          </w:tcPr>
          <w:p w14:paraId="48EE8857">
            <w:pPr>
              <w:spacing w:line="312" w:lineRule="auto"/>
              <w:rPr>
                <w:rFonts w:ascii="宋体" w:hAnsi="宋体" w:cs="宋体"/>
                <w:sz w:val="24"/>
                <w:szCs w:val="24"/>
              </w:rPr>
            </w:pPr>
            <w:r>
              <w:rPr>
                <w:rFonts w:hint="eastAsia" w:ascii="宋体" w:hAnsi="宋体" w:cs="宋体"/>
                <w:sz w:val="24"/>
                <w:szCs w:val="24"/>
                <w:lang w:val="zh-CN"/>
              </w:rPr>
              <w:t>满足征集文件项目</w:t>
            </w:r>
            <w:r>
              <w:rPr>
                <w:rFonts w:hint="eastAsia" w:ascii="宋体" w:hAnsi="宋体" w:cs="宋体"/>
                <w:sz w:val="24"/>
                <w:szCs w:val="24"/>
              </w:rPr>
              <w:t>服务</w:t>
            </w:r>
            <w:r>
              <w:rPr>
                <w:rFonts w:hint="eastAsia" w:ascii="宋体" w:hAnsi="宋体" w:cs="宋体"/>
                <w:sz w:val="24"/>
                <w:szCs w:val="24"/>
                <w:lang w:val="zh-CN"/>
              </w:rPr>
              <w:t>需求实质性条款要求的。</w:t>
            </w:r>
          </w:p>
        </w:tc>
      </w:tr>
      <w:tr w14:paraId="5B350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26" w:type="dxa"/>
            <w:noWrap/>
            <w:vAlign w:val="center"/>
          </w:tcPr>
          <w:p w14:paraId="2188C5D1">
            <w:pPr>
              <w:spacing w:line="312" w:lineRule="auto"/>
              <w:jc w:val="center"/>
              <w:rPr>
                <w:rFonts w:ascii="宋体" w:hAnsi="宋体" w:cs="宋体"/>
                <w:sz w:val="24"/>
                <w:szCs w:val="24"/>
                <w:lang w:val="zh-CN"/>
              </w:rPr>
            </w:pPr>
            <w:r>
              <w:rPr>
                <w:rFonts w:hint="eastAsia" w:ascii="宋体" w:hAnsi="宋体" w:cs="宋体"/>
                <w:sz w:val="24"/>
                <w:szCs w:val="24"/>
              </w:rPr>
              <w:t>6</w:t>
            </w:r>
          </w:p>
        </w:tc>
        <w:tc>
          <w:tcPr>
            <w:tcW w:w="8393" w:type="dxa"/>
            <w:noWrap/>
            <w:vAlign w:val="center"/>
          </w:tcPr>
          <w:p w14:paraId="6E290E21">
            <w:pPr>
              <w:spacing w:line="312" w:lineRule="auto"/>
              <w:rPr>
                <w:rFonts w:ascii="宋体" w:hAnsi="宋体" w:cs="宋体"/>
                <w:sz w:val="24"/>
                <w:szCs w:val="24"/>
                <w:lang w:val="zh-CN"/>
              </w:rPr>
            </w:pPr>
            <w:r>
              <w:rPr>
                <w:rFonts w:hint="eastAsia" w:ascii="宋体" w:hAnsi="宋体" w:cs="宋体"/>
                <w:sz w:val="24"/>
                <w:szCs w:val="24"/>
                <w:lang w:val="zh-CN"/>
              </w:rPr>
              <w:t>响应文件</w:t>
            </w:r>
            <w:r>
              <w:rPr>
                <w:rFonts w:hint="eastAsia" w:ascii="宋体" w:hAnsi="宋体" w:cs="宋体"/>
                <w:sz w:val="24"/>
                <w:szCs w:val="24"/>
                <w:lang w:val="en-US" w:eastAsia="zh-CN"/>
              </w:rPr>
              <w:t>不</w:t>
            </w:r>
            <w:r>
              <w:rPr>
                <w:rFonts w:hint="eastAsia" w:ascii="宋体" w:hAnsi="宋体" w:cs="宋体"/>
                <w:sz w:val="24"/>
                <w:szCs w:val="24"/>
                <w:lang w:val="zh-CN"/>
              </w:rPr>
              <w:t>含有征集人不能接受的附加条件的。</w:t>
            </w:r>
          </w:p>
        </w:tc>
      </w:tr>
      <w:tr w14:paraId="642C7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26" w:type="dxa"/>
            <w:noWrap/>
            <w:vAlign w:val="center"/>
          </w:tcPr>
          <w:p w14:paraId="7CBB65DE">
            <w:pPr>
              <w:spacing w:line="312" w:lineRule="auto"/>
              <w:jc w:val="center"/>
              <w:rPr>
                <w:rFonts w:ascii="宋体" w:hAnsi="宋体" w:cs="宋体"/>
                <w:sz w:val="24"/>
                <w:szCs w:val="24"/>
                <w:lang w:val="zh-CN"/>
              </w:rPr>
            </w:pPr>
            <w:r>
              <w:rPr>
                <w:rFonts w:hint="eastAsia" w:ascii="宋体" w:hAnsi="宋体" w:cs="宋体"/>
                <w:sz w:val="24"/>
                <w:szCs w:val="24"/>
              </w:rPr>
              <w:t>7</w:t>
            </w:r>
          </w:p>
        </w:tc>
        <w:tc>
          <w:tcPr>
            <w:tcW w:w="8393" w:type="dxa"/>
            <w:noWrap/>
            <w:vAlign w:val="center"/>
          </w:tcPr>
          <w:p w14:paraId="26D088D8">
            <w:pPr>
              <w:spacing w:line="312" w:lineRule="auto"/>
              <w:rPr>
                <w:rFonts w:ascii="宋体" w:hAnsi="宋体" w:cs="宋体"/>
                <w:sz w:val="24"/>
                <w:szCs w:val="24"/>
                <w:lang w:val="zh-CN"/>
              </w:rPr>
            </w:pPr>
            <w:r>
              <w:rPr>
                <w:rFonts w:hint="eastAsia" w:ascii="宋体" w:hAnsi="宋体" w:cs="宋体"/>
                <w:sz w:val="24"/>
                <w:szCs w:val="24"/>
                <w:lang w:val="zh-CN"/>
              </w:rPr>
              <w:t>响应文件有效期</w:t>
            </w:r>
            <w:r>
              <w:rPr>
                <w:rFonts w:hint="eastAsia" w:ascii="宋体" w:hAnsi="宋体" w:cs="宋体"/>
                <w:sz w:val="24"/>
                <w:szCs w:val="24"/>
                <w:lang w:val="en-US" w:eastAsia="zh-CN"/>
              </w:rPr>
              <w:t>响应</w:t>
            </w:r>
            <w:r>
              <w:rPr>
                <w:rFonts w:hint="eastAsia" w:ascii="宋体" w:hAnsi="宋体" w:cs="宋体"/>
                <w:sz w:val="24"/>
                <w:szCs w:val="24"/>
                <w:lang w:val="zh-CN"/>
              </w:rPr>
              <w:t>征集文件中载明的响应文件有效期的。</w:t>
            </w:r>
          </w:p>
        </w:tc>
      </w:tr>
      <w:tr w14:paraId="150066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noWrap/>
            <w:vAlign w:val="center"/>
          </w:tcPr>
          <w:p w14:paraId="61D9B30F">
            <w:pPr>
              <w:spacing w:line="312" w:lineRule="auto"/>
              <w:jc w:val="center"/>
              <w:rPr>
                <w:rFonts w:ascii="宋体" w:hAnsi="宋体" w:cs="宋体"/>
                <w:sz w:val="24"/>
                <w:szCs w:val="24"/>
                <w:lang w:val="zh-CN"/>
              </w:rPr>
            </w:pPr>
            <w:r>
              <w:rPr>
                <w:rFonts w:hint="eastAsia" w:ascii="宋体" w:hAnsi="宋体" w:cs="宋体"/>
                <w:sz w:val="24"/>
                <w:szCs w:val="24"/>
              </w:rPr>
              <w:t>8</w:t>
            </w:r>
          </w:p>
        </w:tc>
        <w:tc>
          <w:tcPr>
            <w:tcW w:w="8393" w:type="dxa"/>
            <w:noWrap/>
            <w:vAlign w:val="center"/>
          </w:tcPr>
          <w:p w14:paraId="2CD418A2">
            <w:pPr>
              <w:spacing w:line="312" w:lineRule="auto"/>
              <w:rPr>
                <w:rFonts w:ascii="宋体" w:hAnsi="宋体" w:cs="宋体"/>
                <w:sz w:val="24"/>
                <w:szCs w:val="24"/>
              </w:rPr>
            </w:pPr>
            <w:r>
              <w:rPr>
                <w:rFonts w:hint="eastAsia" w:ascii="宋体" w:hAnsi="宋体" w:cs="宋体"/>
                <w:sz w:val="24"/>
                <w:szCs w:val="24"/>
              </w:rPr>
              <w:t>法律、法规和征集文件规定的其他无效情形。</w:t>
            </w:r>
          </w:p>
        </w:tc>
      </w:tr>
    </w:tbl>
    <w:p w14:paraId="066B1B43">
      <w:pPr>
        <w:spacing w:line="312" w:lineRule="auto"/>
        <w:ind w:firstLine="482" w:firstLineChars="200"/>
        <w:rPr>
          <w:rFonts w:ascii="宋体" w:hAnsi="宋体" w:cs="宋体"/>
          <w:b/>
          <w:bCs/>
          <w:sz w:val="24"/>
          <w:szCs w:val="24"/>
          <w:lang w:val="zh-CN"/>
        </w:rPr>
      </w:pPr>
      <w:r>
        <w:rPr>
          <w:rFonts w:hint="eastAsia" w:ascii="宋体" w:hAnsi="宋体" w:cs="宋体"/>
          <w:b/>
          <w:bCs/>
          <w:sz w:val="24"/>
          <w:szCs w:val="24"/>
          <w:lang w:val="zh-CN"/>
        </w:rPr>
        <w:t>（二）澄清有关问题</w:t>
      </w:r>
    </w:p>
    <w:p w14:paraId="7E58E2DD">
      <w:pPr>
        <w:spacing w:line="312" w:lineRule="auto"/>
        <w:ind w:firstLine="480" w:firstLineChars="200"/>
        <w:rPr>
          <w:rFonts w:ascii="宋体" w:hAnsi="宋体" w:cs="宋体"/>
          <w:sz w:val="24"/>
          <w:szCs w:val="24"/>
        </w:rPr>
      </w:pPr>
      <w:r>
        <w:rPr>
          <w:rFonts w:hint="eastAsia" w:ascii="宋体" w:hAnsi="宋体" w:cs="宋体"/>
          <w:sz w:val="24"/>
          <w:szCs w:val="24"/>
          <w:lang w:val="zh-CN"/>
        </w:rPr>
        <w:t>1.</w:t>
      </w:r>
      <w:r>
        <w:rPr>
          <w:rFonts w:hint="eastAsia" w:ascii="宋体" w:hAnsi="宋体" w:cs="宋体"/>
          <w:sz w:val="24"/>
          <w:szCs w:val="24"/>
        </w:rPr>
        <w:t>对于响应文件中含义不明确、同类问题表述不一致或者有明显文字和计算错误的内容，评审小组将通过</w:t>
      </w:r>
      <w:r>
        <w:rPr>
          <w:rFonts w:hint="eastAsia" w:ascii="宋体" w:hAnsi="宋体" w:cs="宋体"/>
          <w:sz w:val="24"/>
          <w:szCs w:val="24"/>
          <w:lang w:val="zh-CN"/>
        </w:rPr>
        <w:t>政采云平台</w:t>
      </w:r>
      <w:r>
        <w:rPr>
          <w:rFonts w:hint="eastAsia" w:ascii="宋体" w:hAnsi="宋体" w:cs="宋体"/>
          <w:sz w:val="24"/>
          <w:szCs w:val="24"/>
        </w:rPr>
        <w:t>向供应商发出通知并要求供应商在</w:t>
      </w:r>
      <w:r>
        <w:rPr>
          <w:rFonts w:hint="eastAsia" w:ascii="宋体" w:hAnsi="宋体" w:cs="宋体"/>
          <w:sz w:val="24"/>
          <w:szCs w:val="24"/>
          <w:lang w:val="zh-CN"/>
        </w:rPr>
        <w:t>政采云</w:t>
      </w:r>
      <w:r>
        <w:rPr>
          <w:rFonts w:hint="eastAsia" w:ascii="宋体" w:hAnsi="宋体" w:cs="宋体"/>
          <w:sz w:val="24"/>
          <w:szCs w:val="24"/>
        </w:rPr>
        <w:t>平台通知的时间内作出必要的澄清、说明或者补正。</w:t>
      </w:r>
    </w:p>
    <w:p w14:paraId="6C981F63">
      <w:pPr>
        <w:spacing w:line="312" w:lineRule="auto"/>
        <w:ind w:firstLine="480" w:firstLineChars="200"/>
        <w:rPr>
          <w:rFonts w:ascii="宋体" w:hAnsi="宋体" w:cs="宋体"/>
          <w:sz w:val="24"/>
          <w:szCs w:val="24"/>
          <w:lang w:val="zh-CN"/>
        </w:rPr>
      </w:pPr>
      <w:r>
        <w:rPr>
          <w:rFonts w:hint="eastAsia" w:ascii="宋体" w:hAnsi="宋体" w:cs="宋体"/>
          <w:sz w:val="24"/>
          <w:szCs w:val="24"/>
        </w:rPr>
        <w:t>供应商应当按照要求通过企业数字证书登录</w:t>
      </w:r>
      <w:r>
        <w:rPr>
          <w:rFonts w:hint="eastAsia" w:ascii="宋体" w:hAnsi="宋体" w:cs="宋体"/>
          <w:sz w:val="24"/>
          <w:szCs w:val="24"/>
          <w:lang w:val="zh-CN"/>
        </w:rPr>
        <w:t>政采云平台</w:t>
      </w:r>
      <w:r>
        <w:rPr>
          <w:rFonts w:hint="eastAsia" w:ascii="宋体" w:hAnsi="宋体" w:cs="宋体"/>
          <w:sz w:val="24"/>
          <w:szCs w:val="24"/>
        </w:rPr>
        <w:t>提交澄清、说明或者补正，并在生成的澄清（说明）上加盖电子签章。供应商的澄清、说明或者补正不得超出响应文件的范围或者改变响应文件的实质性内容。</w:t>
      </w:r>
    </w:p>
    <w:p w14:paraId="125864B8">
      <w:pPr>
        <w:spacing w:line="312" w:lineRule="auto"/>
        <w:ind w:firstLine="480" w:firstLineChars="200"/>
        <w:rPr>
          <w:rFonts w:ascii="宋体" w:hAnsi="宋体" w:cs="宋体"/>
          <w:sz w:val="24"/>
          <w:szCs w:val="24"/>
          <w:lang w:val="zh-CN"/>
        </w:rPr>
      </w:pPr>
      <w:r>
        <w:rPr>
          <w:rFonts w:hint="eastAsia" w:ascii="宋体" w:hAnsi="宋体" w:cs="宋体"/>
          <w:sz w:val="24"/>
          <w:szCs w:val="24"/>
          <w:lang w:val="zh-CN"/>
        </w:rPr>
        <w:t>2.响应文件报价出现前后不一致的，除征集文件另有规定外，按照下列规定修正：</w:t>
      </w:r>
    </w:p>
    <w:p w14:paraId="16DD5B58">
      <w:pPr>
        <w:spacing w:line="312" w:lineRule="auto"/>
        <w:ind w:firstLine="480" w:firstLineChars="200"/>
        <w:rPr>
          <w:rFonts w:ascii="宋体" w:hAnsi="宋体" w:cs="宋体"/>
          <w:sz w:val="24"/>
          <w:szCs w:val="24"/>
          <w:lang w:val="zh-CN"/>
        </w:rPr>
      </w:pPr>
      <w:r>
        <w:rPr>
          <w:rFonts w:hint="eastAsia" w:ascii="宋体" w:hAnsi="宋体" w:cs="宋体"/>
          <w:sz w:val="24"/>
          <w:szCs w:val="24"/>
          <w:lang w:val="zh-CN"/>
        </w:rPr>
        <w:t>（1）响应文件中报价一览表内容与响应文件中相应内容不一致的，以报价一览表为准；</w:t>
      </w:r>
    </w:p>
    <w:p w14:paraId="2F88F0FB">
      <w:pPr>
        <w:spacing w:line="312" w:lineRule="auto"/>
        <w:ind w:firstLine="480" w:firstLineChars="200"/>
        <w:rPr>
          <w:rFonts w:ascii="宋体" w:hAnsi="宋体" w:cs="宋体"/>
          <w:sz w:val="24"/>
          <w:szCs w:val="24"/>
          <w:lang w:val="zh-CN"/>
        </w:rPr>
      </w:pPr>
      <w:r>
        <w:rPr>
          <w:rFonts w:hint="eastAsia" w:ascii="宋体" w:hAnsi="宋体" w:cs="宋体"/>
          <w:sz w:val="24"/>
          <w:szCs w:val="24"/>
          <w:lang w:val="zh-CN"/>
        </w:rPr>
        <w:t>（2）大写金额和小写金额不一致的，以大写金额为准；</w:t>
      </w:r>
    </w:p>
    <w:p w14:paraId="19DF0CAE">
      <w:pPr>
        <w:spacing w:line="312" w:lineRule="auto"/>
        <w:ind w:firstLine="480" w:firstLineChars="200"/>
        <w:rPr>
          <w:rFonts w:ascii="宋体" w:hAnsi="宋体" w:cs="宋体"/>
          <w:sz w:val="24"/>
          <w:szCs w:val="24"/>
          <w:lang w:val="zh-CN"/>
        </w:rPr>
      </w:pPr>
      <w:r>
        <w:rPr>
          <w:rFonts w:hint="eastAsia" w:ascii="宋体" w:hAnsi="宋体" w:cs="宋体"/>
          <w:sz w:val="24"/>
          <w:szCs w:val="24"/>
          <w:lang w:val="zh-CN"/>
        </w:rPr>
        <w:t>（3）单价金额小数点或者百分比有明显错位的，以报价一览表的总价为准，并修改单价；</w:t>
      </w:r>
    </w:p>
    <w:p w14:paraId="112824EA">
      <w:pPr>
        <w:spacing w:line="312" w:lineRule="auto"/>
        <w:ind w:firstLine="480" w:firstLineChars="200"/>
        <w:rPr>
          <w:rFonts w:ascii="宋体" w:hAnsi="宋体" w:cs="宋体"/>
          <w:sz w:val="24"/>
          <w:szCs w:val="24"/>
          <w:lang w:val="zh-CN"/>
        </w:rPr>
      </w:pPr>
      <w:r>
        <w:rPr>
          <w:rFonts w:hint="eastAsia" w:ascii="宋体" w:hAnsi="宋体" w:cs="宋体"/>
          <w:sz w:val="24"/>
          <w:szCs w:val="24"/>
          <w:lang w:val="zh-CN"/>
        </w:rPr>
        <w:t>（4）总价金额与按单价汇总金额不一致的，以单价金额计算结果为准。</w:t>
      </w:r>
    </w:p>
    <w:p w14:paraId="14AE5193">
      <w:pPr>
        <w:spacing w:line="312" w:lineRule="auto"/>
        <w:ind w:firstLine="480" w:firstLineChars="200"/>
        <w:rPr>
          <w:rFonts w:ascii="宋体" w:hAnsi="宋体" w:cs="宋体"/>
          <w:sz w:val="24"/>
          <w:szCs w:val="24"/>
          <w:lang w:val="zh-CN"/>
        </w:rPr>
      </w:pPr>
      <w:r>
        <w:rPr>
          <w:rFonts w:hint="eastAsia" w:ascii="宋体" w:hAnsi="宋体" w:cs="宋体"/>
          <w:sz w:val="24"/>
          <w:szCs w:val="24"/>
          <w:lang w:val="zh-CN"/>
        </w:rPr>
        <w:t>同时出现两种以上不一致的，按照前款规定的顺序修正。修正后的报价需要供应商通过企业数字证书登录政采云平台确认，</w:t>
      </w:r>
      <w:r>
        <w:rPr>
          <w:rFonts w:hint="eastAsia" w:ascii="宋体" w:hAnsi="宋体" w:cs="宋体"/>
          <w:sz w:val="24"/>
          <w:szCs w:val="24"/>
        </w:rPr>
        <w:t>供应商</w:t>
      </w:r>
      <w:r>
        <w:rPr>
          <w:rFonts w:hint="eastAsia" w:ascii="宋体" w:hAnsi="宋体" w:cs="宋体"/>
          <w:sz w:val="24"/>
          <w:szCs w:val="24"/>
          <w:lang w:val="zh-CN"/>
        </w:rPr>
        <w:t>不确认的，其响应文件无效。</w:t>
      </w:r>
    </w:p>
    <w:p w14:paraId="08BEE4EC">
      <w:pPr>
        <w:spacing w:line="312" w:lineRule="auto"/>
        <w:ind w:firstLine="482" w:firstLineChars="200"/>
        <w:rPr>
          <w:rFonts w:ascii="宋体" w:hAnsi="宋体" w:cs="宋体"/>
          <w:b/>
          <w:sz w:val="24"/>
          <w:szCs w:val="24"/>
        </w:rPr>
      </w:pPr>
      <w:r>
        <w:rPr>
          <w:rFonts w:hint="eastAsia" w:ascii="宋体" w:hAnsi="宋体" w:cs="宋体"/>
          <w:b/>
          <w:bCs/>
          <w:sz w:val="24"/>
          <w:szCs w:val="24"/>
          <w:lang w:val="zh-CN"/>
        </w:rPr>
        <w:t>（三）综合比较与评价</w:t>
      </w:r>
    </w:p>
    <w:p w14:paraId="3B0E780E">
      <w:pPr>
        <w:spacing w:line="312" w:lineRule="auto"/>
        <w:ind w:firstLine="480" w:firstLineChars="200"/>
        <w:rPr>
          <w:rFonts w:ascii="宋体" w:hAnsi="宋体" w:cs="宋体"/>
          <w:b/>
          <w:bCs/>
          <w:sz w:val="24"/>
          <w:szCs w:val="24"/>
        </w:rPr>
      </w:pPr>
      <w:r>
        <w:rPr>
          <w:rFonts w:hint="eastAsia" w:ascii="宋体" w:hAnsi="宋体" w:cs="宋体"/>
          <w:sz w:val="24"/>
          <w:szCs w:val="24"/>
        </w:rPr>
        <w:t>评审小组</w:t>
      </w:r>
      <w:r>
        <w:rPr>
          <w:rFonts w:hint="eastAsia" w:ascii="宋体" w:hAnsi="宋体" w:cs="宋体"/>
          <w:sz w:val="24"/>
          <w:szCs w:val="24"/>
          <w:lang w:val="zh-CN"/>
        </w:rPr>
        <w:t>应当按照征集文件中规定的评审方法和标准，对符合性审查合格的响应文件进行商务和技术评估，综合比较与评价。</w:t>
      </w:r>
    </w:p>
    <w:p w14:paraId="0A4B086C">
      <w:pPr>
        <w:spacing w:line="312" w:lineRule="auto"/>
        <w:ind w:firstLine="482" w:firstLineChars="200"/>
        <w:rPr>
          <w:rFonts w:ascii="宋体" w:hAnsi="宋体" w:cs="宋体"/>
          <w:sz w:val="24"/>
          <w:szCs w:val="24"/>
          <w:lang w:val="zh-CN"/>
        </w:rPr>
      </w:pPr>
      <w:r>
        <w:rPr>
          <w:rFonts w:hint="eastAsia" w:ascii="宋体" w:hAnsi="宋体" w:cs="宋体"/>
          <w:b/>
          <w:bCs/>
          <w:sz w:val="24"/>
          <w:szCs w:val="24"/>
          <w:lang w:val="zh-CN"/>
        </w:rPr>
        <w:t>（四）复核评审结果</w:t>
      </w:r>
    </w:p>
    <w:p w14:paraId="72811399">
      <w:pPr>
        <w:spacing w:line="312" w:lineRule="auto"/>
        <w:ind w:firstLine="480" w:firstLineChars="200"/>
        <w:rPr>
          <w:rFonts w:ascii="宋体" w:hAnsi="宋体" w:cs="宋体"/>
          <w:sz w:val="24"/>
          <w:szCs w:val="24"/>
          <w:lang w:val="zh-CN"/>
        </w:rPr>
      </w:pPr>
      <w:r>
        <w:rPr>
          <w:rFonts w:hint="eastAsia" w:ascii="宋体" w:hAnsi="宋体" w:cs="宋体"/>
          <w:sz w:val="24"/>
          <w:szCs w:val="24"/>
          <w:lang w:val="zh-CN"/>
        </w:rPr>
        <w:t>评审结果汇总完成后，除下列情形外，任何人不得修改评审结果：</w:t>
      </w:r>
    </w:p>
    <w:p w14:paraId="486F8A66">
      <w:pPr>
        <w:spacing w:line="312" w:lineRule="auto"/>
        <w:ind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w:t>
      </w:r>
      <w:r>
        <w:rPr>
          <w:rFonts w:hint="eastAsia" w:ascii="宋体" w:hAnsi="宋体" w:cs="宋体"/>
          <w:sz w:val="24"/>
          <w:szCs w:val="24"/>
          <w:lang w:val="zh-CN"/>
        </w:rPr>
        <w:t>）分值汇总计算错误的；</w:t>
      </w:r>
    </w:p>
    <w:p w14:paraId="06F65107">
      <w:pPr>
        <w:spacing w:line="312" w:lineRule="auto"/>
        <w:ind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）分项评分超出评分标准范围的；</w:t>
      </w:r>
    </w:p>
    <w:p w14:paraId="30BEB025">
      <w:pPr>
        <w:spacing w:line="312" w:lineRule="auto"/>
        <w:ind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w:t>
      </w:r>
      <w:r>
        <w:rPr>
          <w:rFonts w:hint="eastAsia" w:ascii="宋体" w:hAnsi="宋体" w:cs="宋体"/>
          <w:sz w:val="24"/>
          <w:szCs w:val="24"/>
        </w:rPr>
        <w:t>评审小组</w:t>
      </w:r>
      <w:r>
        <w:rPr>
          <w:rFonts w:hint="eastAsia" w:ascii="宋体" w:hAnsi="宋体" w:cs="宋体"/>
          <w:sz w:val="24"/>
          <w:szCs w:val="24"/>
          <w:lang w:val="zh-CN"/>
        </w:rPr>
        <w:t>成员对客观评审因素评分不一致的；</w:t>
      </w:r>
    </w:p>
    <w:p w14:paraId="739CD48B">
      <w:pPr>
        <w:spacing w:line="312" w:lineRule="auto"/>
        <w:ind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）经</w:t>
      </w:r>
      <w:r>
        <w:rPr>
          <w:rFonts w:hint="eastAsia" w:ascii="宋体" w:hAnsi="宋体" w:cs="宋体"/>
          <w:sz w:val="24"/>
          <w:szCs w:val="24"/>
        </w:rPr>
        <w:t>评审小组</w:t>
      </w:r>
      <w:r>
        <w:rPr>
          <w:rFonts w:hint="eastAsia" w:ascii="宋体" w:hAnsi="宋体" w:cs="宋体"/>
          <w:sz w:val="24"/>
          <w:szCs w:val="24"/>
          <w:lang w:val="zh-CN"/>
        </w:rPr>
        <w:t>认定评分畸高、畸低的。</w:t>
      </w:r>
    </w:p>
    <w:p w14:paraId="76BD6F97">
      <w:pPr>
        <w:spacing w:line="312" w:lineRule="auto"/>
        <w:ind w:firstLine="480" w:firstLineChars="200"/>
        <w:rPr>
          <w:rFonts w:ascii="宋体" w:hAnsi="宋体" w:cs="宋体"/>
          <w:sz w:val="24"/>
          <w:szCs w:val="24"/>
          <w:lang w:val="zh-CN"/>
        </w:rPr>
      </w:pPr>
      <w:r>
        <w:rPr>
          <w:rFonts w:hint="eastAsia" w:ascii="宋体" w:hAnsi="宋体" w:cs="宋体"/>
          <w:sz w:val="24"/>
          <w:szCs w:val="24"/>
          <w:lang w:val="zh-CN"/>
        </w:rPr>
        <w:t>评审报告签署前，经复核发现存在以上情形之一的，</w:t>
      </w:r>
      <w:r>
        <w:rPr>
          <w:rFonts w:hint="eastAsia" w:ascii="宋体" w:hAnsi="宋体" w:cs="宋体"/>
          <w:sz w:val="24"/>
          <w:szCs w:val="24"/>
        </w:rPr>
        <w:t>评审小组</w:t>
      </w:r>
      <w:r>
        <w:rPr>
          <w:rFonts w:hint="eastAsia" w:ascii="宋体" w:hAnsi="宋体" w:cs="宋体"/>
          <w:sz w:val="24"/>
          <w:szCs w:val="24"/>
          <w:lang w:val="zh-CN"/>
        </w:rPr>
        <w:t>应当当场修改评审结果，并在评审报告中记载。评审报告签署后，征集人或者采购代理机构发现存在以上情形之一的，应当组织原</w:t>
      </w:r>
      <w:r>
        <w:rPr>
          <w:rFonts w:hint="eastAsia" w:ascii="宋体" w:hAnsi="宋体" w:cs="宋体"/>
          <w:sz w:val="24"/>
          <w:szCs w:val="24"/>
        </w:rPr>
        <w:t>评审小组</w:t>
      </w:r>
      <w:r>
        <w:rPr>
          <w:rFonts w:hint="eastAsia" w:ascii="宋体" w:hAnsi="宋体" w:cs="宋体"/>
          <w:sz w:val="24"/>
          <w:szCs w:val="24"/>
          <w:lang w:val="zh-CN"/>
        </w:rPr>
        <w:t>进行重新评审，重新评审改变评审结果的，书面报告本级财政部门。</w:t>
      </w:r>
    </w:p>
    <w:p w14:paraId="5A5C7BD6">
      <w:pPr>
        <w:spacing w:line="312" w:lineRule="auto"/>
        <w:ind w:firstLine="482" w:firstLineChars="200"/>
        <w:rPr>
          <w:rFonts w:ascii="宋体" w:hAnsi="宋体" w:cs="宋体"/>
          <w:sz w:val="24"/>
          <w:szCs w:val="24"/>
          <w:lang w:val="zh-CN"/>
        </w:rPr>
      </w:pPr>
      <w:r>
        <w:rPr>
          <w:rFonts w:hint="eastAsia" w:ascii="宋体" w:hAnsi="宋体" w:cs="宋体"/>
          <w:b/>
          <w:bCs/>
          <w:sz w:val="24"/>
          <w:szCs w:val="24"/>
          <w:lang w:val="zh-CN"/>
        </w:rPr>
        <w:t>（五）</w:t>
      </w:r>
      <w:r>
        <w:rPr>
          <w:rFonts w:hint="eastAsia" w:ascii="宋体" w:hAnsi="宋体" w:cs="宋体"/>
          <w:b/>
          <w:bCs/>
          <w:sz w:val="24"/>
          <w:szCs w:val="24"/>
        </w:rPr>
        <w:t>确定供应商排名</w:t>
      </w:r>
    </w:p>
    <w:p w14:paraId="5F14273E">
      <w:pPr>
        <w:spacing w:line="312" w:lineRule="auto"/>
        <w:ind w:firstLine="480" w:firstLineChars="200"/>
        <w:rPr>
          <w:rFonts w:ascii="宋体" w:hAnsi="宋体" w:cs="宋体"/>
          <w:sz w:val="24"/>
          <w:szCs w:val="24"/>
          <w:lang w:val="zh-CN"/>
        </w:rPr>
      </w:pPr>
      <w:r>
        <w:rPr>
          <w:rFonts w:hint="eastAsia" w:ascii="宋体" w:hAnsi="宋体" w:cs="宋体"/>
          <w:sz w:val="24"/>
          <w:szCs w:val="24"/>
          <w:lang w:val="zh-CN"/>
        </w:rPr>
        <w:t>1.评审结果按评审后得分由高到低顺序排列；得分相同的，按技术服务评分由高到低顺序排列；得分且技术服务评分相同的，按</w:t>
      </w:r>
      <w:r>
        <w:rPr>
          <w:rFonts w:hint="eastAsia" w:ascii="宋体" w:hAnsi="宋体" w:cs="宋体"/>
          <w:sz w:val="24"/>
          <w:szCs w:val="24"/>
          <w:lang w:val="en-US" w:eastAsia="zh-CN"/>
        </w:rPr>
        <w:t>业绩得分高低</w:t>
      </w:r>
      <w:r>
        <w:rPr>
          <w:rFonts w:hint="eastAsia" w:ascii="宋体" w:hAnsi="宋体" w:cs="宋体"/>
          <w:sz w:val="24"/>
          <w:szCs w:val="24"/>
          <w:lang w:val="zh-CN"/>
        </w:rPr>
        <w:t>顺序排列。</w:t>
      </w:r>
    </w:p>
    <w:p w14:paraId="696E4EE9">
      <w:pPr>
        <w:spacing w:line="312" w:lineRule="auto"/>
        <w:ind w:firstLine="480" w:firstLineChars="200"/>
        <w:rPr>
          <w:rFonts w:ascii="宋体" w:hAnsi="宋体" w:cs="宋体"/>
          <w:sz w:val="24"/>
          <w:szCs w:val="24"/>
          <w:lang w:val="zh-CN"/>
        </w:rPr>
      </w:pPr>
      <w:r>
        <w:rPr>
          <w:rFonts w:hint="eastAsia" w:ascii="宋体" w:hAnsi="宋体" w:cs="宋体"/>
          <w:sz w:val="24"/>
          <w:szCs w:val="24"/>
        </w:rPr>
        <w:t>2.评审小组按照</w:t>
      </w:r>
      <w:r>
        <w:rPr>
          <w:rFonts w:hint="eastAsia" w:ascii="宋体" w:hAnsi="宋体" w:cs="宋体"/>
          <w:sz w:val="24"/>
          <w:szCs w:val="24"/>
          <w:lang w:val="zh-CN"/>
        </w:rPr>
        <w:t>评审</w:t>
      </w:r>
      <w:r>
        <w:rPr>
          <w:rFonts w:hint="eastAsia" w:ascii="宋体" w:hAnsi="宋体" w:cs="宋体"/>
          <w:sz w:val="24"/>
          <w:szCs w:val="24"/>
        </w:rPr>
        <w:t>结果排列顺序对符合资格条件、实质性要求的所有供应商进行排名</w:t>
      </w:r>
      <w:r>
        <w:rPr>
          <w:rFonts w:hint="eastAsia" w:ascii="宋体" w:hAnsi="宋体" w:cs="宋体"/>
          <w:sz w:val="24"/>
          <w:szCs w:val="24"/>
          <w:lang w:val="zh-CN"/>
        </w:rPr>
        <w:t>。</w:t>
      </w:r>
    </w:p>
    <w:p w14:paraId="322B212F">
      <w:pPr>
        <w:spacing w:line="312" w:lineRule="auto"/>
        <w:ind w:firstLine="482" w:firstLineChars="200"/>
        <w:rPr>
          <w:rFonts w:ascii="宋体" w:hAnsi="宋体" w:cs="宋体"/>
          <w:b/>
          <w:bCs/>
          <w:sz w:val="24"/>
          <w:szCs w:val="24"/>
          <w:lang w:val="zh-CN"/>
        </w:rPr>
      </w:pPr>
      <w:bookmarkStart w:id="21" w:name="_Toc12953"/>
      <w:bookmarkStart w:id="22" w:name="_Toc11732"/>
      <w:r>
        <w:rPr>
          <w:rFonts w:hint="eastAsia" w:ascii="宋体" w:hAnsi="宋体" w:cs="宋体"/>
          <w:b/>
          <w:bCs/>
          <w:sz w:val="24"/>
          <w:szCs w:val="24"/>
          <w:lang w:val="zh-CN"/>
        </w:rPr>
        <w:t>（六）确定入围供应商</w:t>
      </w:r>
      <w:bookmarkEnd w:id="21"/>
      <w:bookmarkEnd w:id="22"/>
    </w:p>
    <w:p w14:paraId="2CDAB916">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本次征集入围数量上限为5家。提交响应文件和符合资格条件、实质性要求的供应商应当均不少于2家，淘汰比例为20%，且至少淘汰一家供应商。</w:t>
      </w:r>
    </w:p>
    <w:p w14:paraId="7FFA2455">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根据淘汰比例计算的淘汰家数存在小数的，按照进位法计算淘汰供应商家数。如不足</w:t>
      </w:r>
      <w:r>
        <w:rPr>
          <w:rFonts w:hint="eastAsia" w:ascii="宋体" w:hAnsi="宋体" w:cs="宋体"/>
          <w:sz w:val="24"/>
          <w:szCs w:val="24"/>
          <w:highlight w:val="none"/>
          <w:lang w:val="en-US" w:eastAsia="zh-CN"/>
        </w:rPr>
        <w:t>5</w:t>
      </w:r>
      <w:r>
        <w:rPr>
          <w:rFonts w:hint="eastAsia" w:ascii="宋体" w:hAnsi="宋体" w:cs="宋体"/>
          <w:sz w:val="24"/>
          <w:szCs w:val="24"/>
          <w:highlight w:val="none"/>
        </w:rPr>
        <w:t>家则20%淘汰后剩余供应商入围。征集人不承诺入选单位一定能获得采购人的服务项目。</w:t>
      </w:r>
    </w:p>
    <w:p w14:paraId="6857EEFA">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注：淘汰比例20%之后，所剩余家数不足5家时，则全部为入围供应商，如多于5家时，则根据综合得分前五名为入围供应商（包含并列）。</w:t>
      </w:r>
    </w:p>
    <w:p w14:paraId="459FB786">
      <w:pPr>
        <w:spacing w:line="312" w:lineRule="auto"/>
        <w:ind w:firstLine="482" w:firstLineChars="200"/>
        <w:rPr>
          <w:rFonts w:ascii="宋体" w:hAnsi="宋体" w:cs="宋体"/>
          <w:sz w:val="24"/>
          <w:szCs w:val="24"/>
          <w:lang w:val="zh-CN"/>
        </w:rPr>
      </w:pPr>
      <w:r>
        <w:rPr>
          <w:rFonts w:hint="eastAsia" w:ascii="宋体" w:hAnsi="宋体" w:cs="宋体"/>
          <w:b/>
          <w:bCs/>
          <w:sz w:val="24"/>
          <w:szCs w:val="24"/>
          <w:lang w:val="zh-CN"/>
        </w:rPr>
        <w:t>（七）编写评审报告</w:t>
      </w:r>
    </w:p>
    <w:p w14:paraId="1EBE8F86">
      <w:pPr>
        <w:tabs>
          <w:tab w:val="left" w:pos="616"/>
        </w:tabs>
        <w:spacing w:line="312" w:lineRule="auto"/>
        <w:ind w:firstLine="480" w:firstLineChars="200"/>
        <w:rPr>
          <w:rFonts w:ascii="宋体" w:hAnsi="宋体" w:cs="宋体"/>
          <w:sz w:val="24"/>
          <w:szCs w:val="24"/>
        </w:rPr>
      </w:pPr>
      <w:r>
        <w:rPr>
          <w:rFonts w:hint="eastAsia" w:ascii="宋体" w:hAnsi="宋体" w:cs="宋体"/>
          <w:sz w:val="24"/>
          <w:szCs w:val="24"/>
        </w:rPr>
        <w:t>评审小组根据全体评审成员签字的原始评审记录和评审结果编写评审报告。评审小组成员</w:t>
      </w:r>
      <w:r>
        <w:rPr>
          <w:rFonts w:hint="eastAsia" w:ascii="宋体" w:hAnsi="宋体" w:cs="宋体"/>
          <w:sz w:val="24"/>
          <w:szCs w:val="24"/>
          <w:lang w:val="zh-CN"/>
        </w:rPr>
        <w:t>应当在评审报告上签字，对自己的评审意见承担法律责任。对评审报告有异议的，应当在评审报告上签署不同意见，并说明理由，否则视为同意评审报告。</w:t>
      </w:r>
    </w:p>
    <w:p w14:paraId="69F8DB2F">
      <w:pPr>
        <w:spacing w:line="312" w:lineRule="auto"/>
        <w:rPr>
          <w:rFonts w:ascii="宋体" w:hAnsi="宋体" w:cs="宋体"/>
          <w:sz w:val="24"/>
          <w:szCs w:val="24"/>
        </w:rPr>
      </w:pPr>
      <w:r>
        <w:rPr>
          <w:rFonts w:hint="eastAsia" w:ascii="宋体" w:hAnsi="宋体" w:cs="宋体"/>
          <w:sz w:val="24"/>
          <w:szCs w:val="24"/>
        </w:rPr>
        <w:t>注：在征集采购活动中，出现下列情形之一的，应予终止采购：</w:t>
      </w:r>
    </w:p>
    <w:p w14:paraId="79B4705F">
      <w:pPr>
        <w:tabs>
          <w:tab w:val="left" w:pos="616"/>
        </w:tabs>
        <w:spacing w:line="312" w:lineRule="auto"/>
        <w:ind w:firstLine="240" w:firstLineChars="1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w:t>
      </w:r>
      <w:r>
        <w:rPr>
          <w:rFonts w:hint="eastAsia" w:ascii="宋体" w:hAnsi="宋体" w:cs="宋体"/>
          <w:sz w:val="24"/>
          <w:szCs w:val="24"/>
          <w:lang w:val="zh-CN"/>
        </w:rPr>
        <w:t>）符合</w:t>
      </w:r>
      <w:r>
        <w:rPr>
          <w:rFonts w:hint="eastAsia" w:ascii="宋体" w:hAnsi="宋体" w:cs="宋体"/>
          <w:sz w:val="24"/>
          <w:szCs w:val="24"/>
        </w:rPr>
        <w:t>资格</w:t>
      </w:r>
      <w:r>
        <w:rPr>
          <w:rFonts w:hint="eastAsia" w:ascii="宋体" w:hAnsi="宋体" w:cs="宋体"/>
          <w:sz w:val="24"/>
          <w:szCs w:val="24"/>
          <w:lang w:val="zh-CN"/>
        </w:rPr>
        <w:t>条件的供应商或者对征集文件作实质响应的供应商不足</w:t>
      </w:r>
      <w:r>
        <w:rPr>
          <w:rFonts w:hint="eastAsia" w:ascii="宋体" w:hAnsi="宋体" w:cs="宋体"/>
          <w:sz w:val="24"/>
          <w:szCs w:val="24"/>
        </w:rPr>
        <w:t>3</w:t>
      </w:r>
      <w:r>
        <w:rPr>
          <w:rFonts w:hint="eastAsia" w:ascii="宋体" w:hAnsi="宋体" w:cs="宋体"/>
          <w:sz w:val="24"/>
          <w:szCs w:val="24"/>
          <w:lang w:val="zh-CN"/>
        </w:rPr>
        <w:t>家的；</w:t>
      </w:r>
    </w:p>
    <w:p w14:paraId="4D5F4CAB">
      <w:pPr>
        <w:tabs>
          <w:tab w:val="left" w:pos="616"/>
        </w:tabs>
        <w:spacing w:line="312" w:lineRule="auto"/>
        <w:ind w:firstLine="240" w:firstLineChars="100"/>
        <w:rPr>
          <w:rFonts w:ascii="宋体" w:hAnsi="宋体" w:cs="宋体"/>
          <w:sz w:val="24"/>
          <w:szCs w:val="24"/>
          <w:lang w:val="zh-CN"/>
        </w:rPr>
      </w:pPr>
      <w:r>
        <w:rPr>
          <w:rFonts w:hint="eastAsia" w:ascii="宋体" w:hAnsi="宋体" w:cs="宋体"/>
          <w:sz w:val="24"/>
          <w:szCs w:val="24"/>
          <w:lang w:val="zh-CN"/>
        </w:rPr>
        <w:t>（2）出现影响采购公正的违法、违规行为的；</w:t>
      </w:r>
    </w:p>
    <w:p w14:paraId="7D21B067">
      <w:pPr>
        <w:tabs>
          <w:tab w:val="left" w:pos="616"/>
        </w:tabs>
        <w:spacing w:line="312" w:lineRule="auto"/>
        <w:ind w:firstLine="240" w:firstLineChars="100"/>
        <w:rPr>
          <w:rFonts w:ascii="宋体" w:hAnsi="宋体" w:cs="宋体"/>
          <w:sz w:val="24"/>
          <w:szCs w:val="24"/>
          <w:lang w:val="zh-CN"/>
        </w:rPr>
      </w:pPr>
      <w:r>
        <w:rPr>
          <w:rFonts w:hint="eastAsia" w:ascii="宋体" w:hAnsi="宋体" w:cs="宋体"/>
          <w:sz w:val="24"/>
          <w:szCs w:val="24"/>
          <w:lang w:val="zh-CN"/>
        </w:rPr>
        <w:t>（3）供应商的报价均超过了最高限制单价，征集人不能支付的；</w:t>
      </w:r>
    </w:p>
    <w:p w14:paraId="73EA0DA4">
      <w:pPr>
        <w:tabs>
          <w:tab w:val="left" w:pos="616"/>
        </w:tabs>
        <w:spacing w:line="312" w:lineRule="auto"/>
        <w:ind w:firstLine="240" w:firstLineChars="100"/>
        <w:rPr>
          <w:rFonts w:ascii="宋体" w:hAnsi="宋体" w:cs="宋体"/>
          <w:sz w:val="24"/>
          <w:szCs w:val="24"/>
          <w:lang w:val="zh-CN"/>
        </w:rPr>
      </w:pPr>
      <w:r>
        <w:rPr>
          <w:rFonts w:hint="eastAsia" w:ascii="宋体" w:hAnsi="宋体" w:cs="宋体"/>
          <w:sz w:val="24"/>
          <w:szCs w:val="24"/>
          <w:lang w:val="zh-CN"/>
        </w:rPr>
        <w:t>（4）因重大变故，采购任务取消的。</w:t>
      </w:r>
    </w:p>
    <w:p w14:paraId="31A30D62">
      <w:pPr>
        <w:tabs>
          <w:tab w:val="left" w:pos="616"/>
        </w:tabs>
        <w:spacing w:line="312" w:lineRule="auto"/>
        <w:ind w:firstLine="480" w:firstLineChars="200"/>
        <w:rPr>
          <w:rFonts w:ascii="宋体" w:hAnsi="宋体" w:cs="宋体"/>
          <w:sz w:val="24"/>
          <w:szCs w:val="24"/>
          <w:lang w:val="zh-CN"/>
        </w:rPr>
      </w:pPr>
      <w:r>
        <w:rPr>
          <w:rFonts w:hint="eastAsia" w:ascii="宋体" w:hAnsi="宋体" w:cs="宋体"/>
          <w:sz w:val="24"/>
          <w:szCs w:val="24"/>
        </w:rPr>
        <w:t>终止采购后，评审小组应当将终止采购理由通知所有供应商。</w:t>
      </w:r>
    </w:p>
    <w:p w14:paraId="3C4D1A26">
      <w:pPr>
        <w:spacing w:line="312" w:lineRule="auto"/>
        <w:outlineLvl w:val="1"/>
        <w:rPr>
          <w:rFonts w:ascii="宋体" w:hAnsi="宋体" w:cs="宋体"/>
          <w:sz w:val="24"/>
          <w:szCs w:val="24"/>
          <w:lang w:val="zh-CN"/>
        </w:rPr>
      </w:pPr>
      <w:r>
        <w:rPr>
          <w:rFonts w:hint="eastAsia" w:ascii="宋体" w:hAnsi="宋体" w:cs="宋体"/>
          <w:sz w:val="24"/>
          <w:szCs w:val="24"/>
          <w:lang w:val="zh-CN"/>
        </w:rPr>
        <w:t>三、评审标准</w:t>
      </w:r>
    </w:p>
    <w:p w14:paraId="7B3B7BDA">
      <w:pPr>
        <w:spacing w:line="312" w:lineRule="auto"/>
        <w:ind w:firstLine="480" w:firstLineChars="20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本项目评分满分100分，由技术服务评分和商务评分</w:t>
      </w:r>
      <w:r>
        <w:rPr>
          <w:rFonts w:hint="eastAsia" w:ascii="宋体" w:hAnsi="宋体" w:cs="宋体"/>
          <w:sz w:val="24"/>
          <w:szCs w:val="24"/>
        </w:rPr>
        <w:t>两</w:t>
      </w:r>
      <w:r>
        <w:rPr>
          <w:rFonts w:hint="eastAsia" w:ascii="宋体" w:hAnsi="宋体" w:cs="宋体"/>
          <w:sz w:val="24"/>
          <w:szCs w:val="24"/>
          <w:lang w:val="zh-CN"/>
        </w:rPr>
        <w:t>部分构成，具体评分细则附后，每项评分按四舍五入原则精确到小数点后两位。</w:t>
      </w:r>
    </w:p>
    <w:p w14:paraId="639367D6">
      <w:pPr>
        <w:spacing w:line="312" w:lineRule="auto"/>
        <w:ind w:firstLine="480" w:firstLineChars="200"/>
        <w:rPr>
          <w:rFonts w:ascii="宋体" w:hAnsi="宋体" w:cs="宋体"/>
          <w:sz w:val="24"/>
          <w:szCs w:val="24"/>
        </w:rPr>
      </w:pPr>
      <w:r>
        <w:rPr>
          <w:rFonts w:hint="eastAsia" w:ascii="宋体" w:hAnsi="宋体" w:cs="宋体"/>
          <w:sz w:val="24"/>
          <w:szCs w:val="24"/>
        </w:rPr>
        <w:t>2.技术服务评分和商务评分根据评审因素性质，分为主观评分项和客观评分项。主观评分项需要借助专业知识评判，应由评审小组成员按照评分细则独立、公正评分；客观评分项的评分应由评审小组成员共同认定，分值应当一致，存在不同意见的，评审小组成员分别作出书面说明。</w:t>
      </w:r>
    </w:p>
    <w:p w14:paraId="79BFCF60">
      <w:pPr>
        <w:spacing w:line="312" w:lineRule="auto"/>
        <w:ind w:firstLine="480" w:firstLineChars="200"/>
        <w:rPr>
          <w:rFonts w:ascii="宋体" w:hAnsi="宋体" w:cs="宋体"/>
          <w:sz w:val="24"/>
          <w:szCs w:val="24"/>
          <w:lang w:val="zh-CN"/>
        </w:rPr>
      </w:pPr>
      <w:r>
        <w:rPr>
          <w:rFonts w:hint="eastAsia" w:ascii="宋体" w:hAnsi="宋体" w:cs="宋体"/>
          <w:sz w:val="24"/>
          <w:szCs w:val="24"/>
        </w:rPr>
        <w:t>3.供应商</w:t>
      </w:r>
      <w:r>
        <w:rPr>
          <w:rFonts w:hint="eastAsia" w:ascii="宋体" w:hAnsi="宋体" w:cs="宋体"/>
          <w:sz w:val="24"/>
          <w:szCs w:val="24"/>
          <w:lang w:val="zh-CN"/>
        </w:rPr>
        <w:t>得分为</w:t>
      </w:r>
      <w:r>
        <w:rPr>
          <w:rFonts w:hint="eastAsia" w:ascii="宋体" w:hAnsi="宋体" w:cs="宋体"/>
          <w:sz w:val="24"/>
          <w:szCs w:val="24"/>
        </w:rPr>
        <w:t>评审小组</w:t>
      </w:r>
      <w:r>
        <w:rPr>
          <w:rFonts w:hint="eastAsia" w:ascii="宋体" w:hAnsi="宋体" w:cs="宋体"/>
          <w:sz w:val="24"/>
          <w:szCs w:val="24"/>
          <w:lang w:val="zh-CN"/>
        </w:rPr>
        <w:t>所有成员评分之和</w:t>
      </w:r>
      <w:r>
        <w:rPr>
          <w:rFonts w:hint="eastAsia" w:ascii="宋体" w:hAnsi="宋体" w:cs="宋体"/>
          <w:sz w:val="24"/>
          <w:szCs w:val="24"/>
        </w:rPr>
        <w:t>的平均值</w:t>
      </w:r>
      <w:r>
        <w:rPr>
          <w:rFonts w:hint="eastAsia" w:ascii="宋体" w:hAnsi="宋体" w:cs="宋体"/>
          <w:sz w:val="24"/>
          <w:szCs w:val="24"/>
          <w:lang w:val="zh-CN"/>
        </w:rPr>
        <w:t>。</w:t>
      </w:r>
    </w:p>
    <w:p w14:paraId="56D1CE98">
      <w:pPr>
        <w:spacing w:line="312" w:lineRule="auto"/>
        <w:rPr>
          <w:rFonts w:ascii="宋体" w:hAnsi="宋体" w:cs="宋体"/>
          <w:sz w:val="24"/>
          <w:szCs w:val="24"/>
        </w:rPr>
      </w:pPr>
      <w:r>
        <w:rPr>
          <w:rFonts w:hint="eastAsia" w:ascii="宋体" w:hAnsi="宋体" w:cs="宋体"/>
          <w:sz w:val="24"/>
          <w:szCs w:val="24"/>
        </w:rPr>
        <w:br w:type="page"/>
      </w:r>
    </w:p>
    <w:p w14:paraId="5999F6A2">
      <w:pPr>
        <w:spacing w:line="312" w:lineRule="auto"/>
        <w:jc w:val="center"/>
        <w:rPr>
          <w:rFonts w:ascii="宋体" w:hAnsi="宋体" w:cs="宋体"/>
          <w:sz w:val="24"/>
          <w:szCs w:val="24"/>
        </w:rPr>
      </w:pPr>
      <w:r>
        <w:rPr>
          <w:rFonts w:hint="eastAsia" w:ascii="宋体" w:hAnsi="宋体" w:cs="宋体"/>
          <w:sz w:val="24"/>
          <w:szCs w:val="24"/>
        </w:rPr>
        <w:t>评分细则</w:t>
      </w:r>
    </w:p>
    <w:tbl>
      <w:tblPr>
        <w:tblStyle w:val="19"/>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534"/>
        <w:gridCol w:w="1250"/>
        <w:gridCol w:w="6452"/>
      </w:tblGrid>
      <w:tr w14:paraId="6A17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80" w:type="dxa"/>
            <w:tcBorders>
              <w:top w:val="single" w:color="auto" w:sz="4" w:space="0"/>
              <w:left w:val="single" w:color="auto" w:sz="4" w:space="0"/>
              <w:bottom w:val="single" w:color="auto" w:sz="4" w:space="0"/>
              <w:right w:val="single" w:color="auto" w:sz="4" w:space="0"/>
            </w:tcBorders>
            <w:noWrap/>
            <w:vAlign w:val="center"/>
          </w:tcPr>
          <w:p w14:paraId="1A562F7D">
            <w:pPr>
              <w:spacing w:line="360" w:lineRule="auto"/>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评价指标</w:t>
            </w:r>
          </w:p>
        </w:tc>
        <w:tc>
          <w:tcPr>
            <w:tcW w:w="1534" w:type="dxa"/>
            <w:tcBorders>
              <w:top w:val="single" w:color="auto" w:sz="4" w:space="0"/>
              <w:left w:val="single" w:color="auto" w:sz="4" w:space="0"/>
              <w:bottom w:val="single" w:color="auto" w:sz="4" w:space="0"/>
              <w:right w:val="single" w:color="auto" w:sz="4" w:space="0"/>
            </w:tcBorders>
            <w:noWrap/>
            <w:vAlign w:val="center"/>
          </w:tcPr>
          <w:p w14:paraId="18D7EB7F">
            <w:pPr>
              <w:spacing w:line="360" w:lineRule="auto"/>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指标分项</w:t>
            </w:r>
          </w:p>
        </w:tc>
        <w:tc>
          <w:tcPr>
            <w:tcW w:w="7702" w:type="dxa"/>
            <w:gridSpan w:val="2"/>
            <w:tcBorders>
              <w:top w:val="single" w:color="auto" w:sz="4" w:space="0"/>
              <w:left w:val="single" w:color="auto" w:sz="4" w:space="0"/>
              <w:bottom w:val="single" w:color="auto" w:sz="4" w:space="0"/>
              <w:right w:val="single" w:color="auto" w:sz="4" w:space="0"/>
            </w:tcBorders>
            <w:noWrap/>
            <w:vAlign w:val="center"/>
          </w:tcPr>
          <w:p w14:paraId="521EA0E4">
            <w:pPr>
              <w:spacing w:line="360" w:lineRule="auto"/>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评分细则</w:t>
            </w:r>
          </w:p>
        </w:tc>
      </w:tr>
      <w:tr w14:paraId="6EE6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80" w:type="dxa"/>
            <w:vMerge w:val="restart"/>
            <w:tcBorders>
              <w:left w:val="single" w:color="auto" w:sz="4" w:space="0"/>
              <w:right w:val="single" w:color="auto" w:sz="4" w:space="0"/>
            </w:tcBorders>
            <w:noWrap/>
            <w:vAlign w:val="center"/>
          </w:tcPr>
          <w:p w14:paraId="1883835F">
            <w:pPr>
              <w:pStyle w:val="16"/>
              <w:spacing w:line="360" w:lineRule="auto"/>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商务</w:t>
            </w:r>
          </w:p>
          <w:p w14:paraId="4F8553E0">
            <w:pPr>
              <w:pStyle w:val="16"/>
              <w:spacing w:line="360" w:lineRule="auto"/>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部分</w:t>
            </w:r>
          </w:p>
          <w:p w14:paraId="600993D0">
            <w:pPr>
              <w:pStyle w:val="16"/>
              <w:spacing w:line="360" w:lineRule="auto"/>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w:t>
            </w:r>
            <w:r>
              <w:rPr>
                <w:rFonts w:hint="eastAsia" w:asciiTheme="minorEastAsia" w:hAnsiTheme="minorEastAsia" w:eastAsiaTheme="minorEastAsia" w:cstheme="minorEastAsia"/>
                <w:sz w:val="21"/>
                <w:szCs w:val="21"/>
                <w:highlight w:val="none"/>
                <w:lang w:val="en-US" w:eastAsia="zh-CN"/>
              </w:rPr>
              <w:t>60</w:t>
            </w:r>
            <w:r>
              <w:rPr>
                <w:rFonts w:hint="eastAsia" w:asciiTheme="minorEastAsia" w:hAnsiTheme="minorEastAsia" w:eastAsiaTheme="minorEastAsia" w:cstheme="minorEastAsia"/>
                <w:sz w:val="21"/>
                <w:szCs w:val="21"/>
                <w:highlight w:val="none"/>
                <w:lang w:val="zh-CN"/>
              </w:rPr>
              <w:t>分）</w:t>
            </w:r>
          </w:p>
          <w:p w14:paraId="1E82C6CF">
            <w:pPr>
              <w:spacing w:line="360" w:lineRule="auto"/>
              <w:jc w:val="center"/>
              <w:rPr>
                <w:rFonts w:hint="eastAsia" w:asciiTheme="minorEastAsia" w:hAnsiTheme="minorEastAsia" w:eastAsiaTheme="minorEastAsia" w:cstheme="minorEastAsia"/>
                <w:sz w:val="21"/>
                <w:szCs w:val="21"/>
                <w:highlight w:val="none"/>
              </w:rPr>
            </w:pPr>
          </w:p>
        </w:tc>
        <w:tc>
          <w:tcPr>
            <w:tcW w:w="1534" w:type="dxa"/>
            <w:vMerge w:val="restart"/>
            <w:tcBorders>
              <w:top w:val="single" w:color="auto" w:sz="4" w:space="0"/>
              <w:left w:val="single" w:color="auto" w:sz="4" w:space="0"/>
              <w:right w:val="single" w:color="auto" w:sz="4" w:space="0"/>
            </w:tcBorders>
            <w:noWrap/>
            <w:vAlign w:val="center"/>
          </w:tcPr>
          <w:p w14:paraId="367B5511">
            <w:pPr>
              <w:spacing w:line="360" w:lineRule="auto"/>
              <w:jc w:val="center"/>
              <w:rPr>
                <w:rFonts w:hint="eastAsia" w:asciiTheme="minorEastAsia" w:hAnsiTheme="minorEastAsia" w:eastAsiaTheme="minorEastAsia" w:cstheme="minorEastAsia"/>
                <w:kern w:val="1"/>
                <w:sz w:val="21"/>
                <w:szCs w:val="21"/>
                <w:highlight w:val="none"/>
                <w:lang w:val="zh-CN"/>
              </w:rPr>
            </w:pPr>
            <w:r>
              <w:rPr>
                <w:rFonts w:hint="eastAsia" w:asciiTheme="minorEastAsia" w:hAnsiTheme="minorEastAsia" w:eastAsiaTheme="minorEastAsia" w:cstheme="minorEastAsia"/>
                <w:kern w:val="1"/>
                <w:sz w:val="21"/>
                <w:szCs w:val="21"/>
                <w:highlight w:val="none"/>
                <w:lang w:val="zh-CN"/>
              </w:rPr>
              <w:t>企业业绩</w:t>
            </w:r>
          </w:p>
          <w:p w14:paraId="6AD3091B">
            <w:pPr>
              <w:pStyle w:val="18"/>
              <w:spacing w:line="360" w:lineRule="auto"/>
              <w:ind w:left="0" w:leftChars="0" w:firstLine="0" w:firstLineChars="0"/>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kern w:val="1"/>
                <w:sz w:val="21"/>
                <w:szCs w:val="21"/>
                <w:highlight w:val="none"/>
                <w:lang w:val="zh-CN"/>
              </w:rPr>
              <w:t>（</w:t>
            </w:r>
            <w:r>
              <w:rPr>
                <w:rFonts w:hint="eastAsia" w:asciiTheme="minorEastAsia" w:hAnsiTheme="minorEastAsia" w:eastAsiaTheme="minorEastAsia" w:cstheme="minorEastAsia"/>
                <w:kern w:val="1"/>
                <w:sz w:val="21"/>
                <w:szCs w:val="21"/>
                <w:highlight w:val="none"/>
                <w:lang w:val="en-US" w:eastAsia="zh-CN"/>
              </w:rPr>
              <w:t>23分</w:t>
            </w:r>
            <w:r>
              <w:rPr>
                <w:rFonts w:hint="eastAsia" w:asciiTheme="minorEastAsia" w:hAnsiTheme="minorEastAsia" w:eastAsiaTheme="minorEastAsia" w:cstheme="minorEastAsia"/>
                <w:kern w:val="1"/>
                <w:sz w:val="21"/>
                <w:szCs w:val="21"/>
                <w:highlight w:val="none"/>
                <w:lang w:val="zh-CN"/>
              </w:rPr>
              <w:t>）</w:t>
            </w:r>
          </w:p>
          <w:p w14:paraId="0FC35BC2">
            <w:pPr>
              <w:spacing w:line="360" w:lineRule="auto"/>
              <w:jc w:val="center"/>
              <w:rPr>
                <w:rFonts w:hint="eastAsia" w:asciiTheme="minorEastAsia" w:hAnsiTheme="minorEastAsia" w:eastAsiaTheme="minorEastAsia" w:cstheme="minorEastAsia"/>
                <w:sz w:val="21"/>
                <w:szCs w:val="21"/>
                <w:highlight w:val="none"/>
              </w:rPr>
            </w:pPr>
          </w:p>
        </w:tc>
        <w:tc>
          <w:tcPr>
            <w:tcW w:w="7702" w:type="dxa"/>
            <w:gridSpan w:val="2"/>
            <w:tcBorders>
              <w:top w:val="single" w:color="auto" w:sz="4" w:space="0"/>
              <w:left w:val="single" w:color="auto" w:sz="4" w:space="0"/>
              <w:bottom w:val="single" w:color="auto" w:sz="4" w:space="0"/>
              <w:right w:val="single" w:color="auto" w:sz="4" w:space="0"/>
            </w:tcBorders>
            <w:noWrap/>
            <w:vAlign w:val="top"/>
          </w:tcPr>
          <w:p w14:paraId="5A84A889">
            <w:pPr>
              <w:autoSpaceDE/>
              <w:autoSpaceDN/>
              <w:adjustRightInd/>
              <w:spacing w:line="360" w:lineRule="auto"/>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sz w:val="21"/>
                <w:szCs w:val="21"/>
                <w:highlight w:val="none"/>
              </w:rPr>
              <w:t>投标人近三年（202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年1月1日至今）具有</w:t>
            </w:r>
            <w:r>
              <w:rPr>
                <w:rFonts w:hint="eastAsia" w:asciiTheme="minorEastAsia" w:hAnsiTheme="minorEastAsia" w:eastAsiaTheme="minorEastAsia" w:cstheme="minorEastAsia"/>
                <w:color w:val="auto"/>
                <w:sz w:val="21"/>
                <w:szCs w:val="21"/>
                <w:highlight w:val="none"/>
                <w:lang w:eastAsia="zh-CN"/>
              </w:rPr>
              <w:t>财政</w:t>
            </w:r>
            <w:r>
              <w:rPr>
                <w:rFonts w:hint="eastAsia" w:asciiTheme="minorEastAsia" w:hAnsiTheme="minorEastAsia" w:eastAsiaTheme="minorEastAsia" w:cstheme="minorEastAsia"/>
                <w:color w:val="auto"/>
                <w:sz w:val="21"/>
                <w:szCs w:val="21"/>
                <w:highlight w:val="none"/>
              </w:rPr>
              <w:t>投资编制或结算审核土建类工程项目（</w:t>
            </w:r>
            <w:r>
              <w:rPr>
                <w:rFonts w:hint="eastAsia" w:asciiTheme="minorEastAsia" w:hAnsiTheme="minorEastAsia" w:eastAsiaTheme="minorEastAsia" w:cstheme="minorEastAsia"/>
                <w:color w:val="auto"/>
                <w:sz w:val="21"/>
                <w:szCs w:val="21"/>
                <w:highlight w:val="none"/>
                <w:lang w:val="en-US" w:eastAsia="zh-CN"/>
              </w:rPr>
              <w:t>1亿元</w:t>
            </w:r>
            <w:r>
              <w:rPr>
                <w:rFonts w:hint="eastAsia" w:asciiTheme="minorEastAsia" w:hAnsiTheme="minorEastAsia" w:eastAsiaTheme="minorEastAsia" w:cstheme="minorEastAsia"/>
                <w:color w:val="auto"/>
                <w:sz w:val="21"/>
                <w:szCs w:val="21"/>
                <w:highlight w:val="none"/>
              </w:rPr>
              <w:t>（含）以上）的业绩，委托人须为财政或审计部门，每有一项得</w:t>
            </w:r>
            <w:r>
              <w:rPr>
                <w:rFonts w:hint="eastAsia" w:asciiTheme="minorEastAsia" w:hAnsiTheme="minorEastAsia" w:eastAsiaTheme="minorEastAsia" w:cstheme="minorEastAsia"/>
                <w:color w:val="auto"/>
                <w:sz w:val="21"/>
                <w:szCs w:val="21"/>
                <w:highlight w:val="none"/>
                <w:lang w:val="en-US" w:eastAsia="zh-CN"/>
              </w:rPr>
              <w:t>1分，最高得5分；1亿元</w:t>
            </w:r>
            <w:r>
              <w:rPr>
                <w:rFonts w:hint="eastAsia" w:asciiTheme="minorEastAsia" w:hAnsiTheme="minorEastAsia" w:eastAsiaTheme="minorEastAsia" w:cstheme="minorEastAsia"/>
                <w:color w:val="auto"/>
                <w:sz w:val="21"/>
                <w:szCs w:val="21"/>
                <w:highlight w:val="none"/>
              </w:rPr>
              <w:t>以</w:t>
            </w:r>
            <w:r>
              <w:rPr>
                <w:rFonts w:hint="eastAsia" w:asciiTheme="minorEastAsia" w:hAnsiTheme="minorEastAsia" w:eastAsiaTheme="minorEastAsia" w:cstheme="minorEastAsia"/>
                <w:color w:val="auto"/>
                <w:sz w:val="21"/>
                <w:szCs w:val="21"/>
                <w:highlight w:val="none"/>
                <w:lang w:eastAsia="zh-CN"/>
              </w:rPr>
              <w:t>下</w:t>
            </w:r>
            <w:r>
              <w:rPr>
                <w:rFonts w:hint="eastAsia" w:asciiTheme="minorEastAsia" w:hAnsiTheme="minorEastAsia" w:eastAsiaTheme="minorEastAsia" w:cstheme="minorEastAsia"/>
                <w:color w:val="auto"/>
                <w:sz w:val="21"/>
                <w:szCs w:val="21"/>
                <w:highlight w:val="none"/>
              </w:rPr>
              <w:t>的业绩，委托人须为财政或审计部门，每有一项得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最高得5分；</w:t>
            </w:r>
            <w:r>
              <w:rPr>
                <w:rFonts w:hint="eastAsia" w:asciiTheme="minorEastAsia" w:hAnsiTheme="minorEastAsia" w:eastAsiaTheme="minorEastAsia" w:cstheme="minorEastAsia"/>
                <w:color w:val="auto"/>
                <w:sz w:val="21"/>
                <w:szCs w:val="21"/>
                <w:highlight w:val="none"/>
              </w:rPr>
              <w:t>以上业绩满分</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 xml:space="preserve">分。提供合同或成果文件的汇总表，投标文件内附以上资料复印件加盖投标单位公章。 </w:t>
            </w:r>
          </w:p>
        </w:tc>
      </w:tr>
      <w:tr w14:paraId="0DFD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180" w:type="dxa"/>
            <w:vMerge w:val="continue"/>
            <w:tcBorders>
              <w:left w:val="single" w:color="auto" w:sz="4" w:space="0"/>
              <w:right w:val="single" w:color="auto" w:sz="4" w:space="0"/>
            </w:tcBorders>
            <w:noWrap/>
            <w:vAlign w:val="center"/>
          </w:tcPr>
          <w:p w14:paraId="1517CB23">
            <w:pPr>
              <w:spacing w:line="360" w:lineRule="auto"/>
              <w:jc w:val="center"/>
              <w:rPr>
                <w:rFonts w:hint="eastAsia" w:asciiTheme="minorEastAsia" w:hAnsiTheme="minorEastAsia" w:eastAsiaTheme="minorEastAsia" w:cstheme="minorEastAsia"/>
                <w:sz w:val="21"/>
                <w:szCs w:val="21"/>
                <w:highlight w:val="none"/>
              </w:rPr>
            </w:pPr>
          </w:p>
        </w:tc>
        <w:tc>
          <w:tcPr>
            <w:tcW w:w="1534" w:type="dxa"/>
            <w:vMerge w:val="continue"/>
            <w:tcBorders>
              <w:left w:val="single" w:color="auto" w:sz="4" w:space="0"/>
              <w:right w:val="single" w:color="auto" w:sz="4" w:space="0"/>
            </w:tcBorders>
            <w:noWrap/>
            <w:vAlign w:val="center"/>
          </w:tcPr>
          <w:p w14:paraId="7E0E98EC">
            <w:pPr>
              <w:spacing w:line="360" w:lineRule="auto"/>
              <w:jc w:val="center"/>
              <w:rPr>
                <w:rFonts w:hint="eastAsia" w:asciiTheme="minorEastAsia" w:hAnsiTheme="minorEastAsia" w:eastAsiaTheme="minorEastAsia" w:cstheme="minorEastAsia"/>
                <w:sz w:val="21"/>
                <w:szCs w:val="21"/>
                <w:highlight w:val="none"/>
              </w:rPr>
            </w:pPr>
          </w:p>
        </w:tc>
        <w:tc>
          <w:tcPr>
            <w:tcW w:w="7702" w:type="dxa"/>
            <w:gridSpan w:val="2"/>
            <w:tcBorders>
              <w:top w:val="single" w:color="auto" w:sz="4" w:space="0"/>
              <w:left w:val="single" w:color="auto" w:sz="4" w:space="0"/>
              <w:bottom w:val="single" w:color="auto" w:sz="4" w:space="0"/>
              <w:right w:val="single" w:color="auto" w:sz="4" w:space="0"/>
            </w:tcBorders>
            <w:noWrap/>
            <w:vAlign w:val="top"/>
          </w:tcPr>
          <w:p w14:paraId="295F7FD6">
            <w:pPr>
              <w:autoSpaceDE/>
              <w:autoSpaceDN/>
              <w:adjustRightInd/>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投标人近三年（202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年1月1日至今）具有政府投资编制或结算审核市政类工程项目（</w:t>
            </w:r>
            <w:r>
              <w:rPr>
                <w:rFonts w:hint="eastAsia" w:asciiTheme="minorEastAsia" w:hAnsiTheme="minorEastAsia" w:eastAsiaTheme="minorEastAsia" w:cstheme="minorEastAsia"/>
                <w:color w:val="auto"/>
                <w:sz w:val="21"/>
                <w:szCs w:val="21"/>
                <w:highlight w:val="none"/>
                <w:lang w:val="en-US" w:eastAsia="zh-CN"/>
              </w:rPr>
              <w:t>1亿元</w:t>
            </w:r>
            <w:r>
              <w:rPr>
                <w:rFonts w:hint="eastAsia" w:asciiTheme="minorEastAsia" w:hAnsiTheme="minorEastAsia" w:eastAsiaTheme="minorEastAsia" w:cstheme="minorEastAsia"/>
                <w:color w:val="auto"/>
                <w:sz w:val="21"/>
                <w:szCs w:val="21"/>
                <w:highlight w:val="none"/>
              </w:rPr>
              <w:t>（含）以上）的业绩，委托人须为财政或审计部门，每有一项得1分，</w:t>
            </w:r>
            <w:r>
              <w:rPr>
                <w:rFonts w:hint="eastAsia" w:asciiTheme="minorEastAsia" w:hAnsiTheme="minorEastAsia" w:eastAsiaTheme="minorEastAsia" w:cstheme="minorEastAsia"/>
                <w:color w:val="auto"/>
                <w:sz w:val="21"/>
                <w:szCs w:val="21"/>
                <w:highlight w:val="none"/>
                <w:lang w:eastAsia="zh-CN"/>
              </w:rPr>
              <w:t>满分</w:t>
            </w:r>
            <w:r>
              <w:rPr>
                <w:rFonts w:hint="eastAsia" w:asciiTheme="minorEastAsia" w:hAnsiTheme="minorEastAsia" w:eastAsiaTheme="minorEastAsia" w:cstheme="minorEastAsia"/>
                <w:color w:val="auto"/>
                <w:sz w:val="21"/>
                <w:szCs w:val="21"/>
                <w:highlight w:val="none"/>
                <w:lang w:val="en-US" w:eastAsia="zh-CN"/>
              </w:rPr>
              <w:t>2分；1亿元</w:t>
            </w:r>
            <w:r>
              <w:rPr>
                <w:rFonts w:hint="eastAsia" w:asciiTheme="minorEastAsia" w:hAnsiTheme="minorEastAsia" w:eastAsiaTheme="minorEastAsia" w:cstheme="minorEastAsia"/>
                <w:color w:val="auto"/>
                <w:sz w:val="21"/>
                <w:szCs w:val="21"/>
                <w:highlight w:val="none"/>
              </w:rPr>
              <w:t>以</w:t>
            </w:r>
            <w:r>
              <w:rPr>
                <w:rFonts w:hint="eastAsia" w:asciiTheme="minorEastAsia" w:hAnsiTheme="minorEastAsia" w:eastAsiaTheme="minorEastAsia" w:cstheme="minorEastAsia"/>
                <w:color w:val="auto"/>
                <w:sz w:val="21"/>
                <w:szCs w:val="21"/>
                <w:highlight w:val="none"/>
                <w:lang w:eastAsia="zh-CN"/>
              </w:rPr>
              <w:t>下</w:t>
            </w:r>
            <w:r>
              <w:rPr>
                <w:rFonts w:hint="eastAsia" w:asciiTheme="minorEastAsia" w:hAnsiTheme="minorEastAsia" w:eastAsiaTheme="minorEastAsia" w:cstheme="minorEastAsia"/>
                <w:color w:val="auto"/>
                <w:sz w:val="21"/>
                <w:szCs w:val="21"/>
                <w:highlight w:val="none"/>
              </w:rPr>
              <w:t>的业绩，委托人须为财政或审计部门，每有一项得0.5分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最高得3分</w:t>
            </w:r>
            <w:r>
              <w:rPr>
                <w:rFonts w:hint="eastAsia" w:asciiTheme="minorEastAsia" w:hAnsiTheme="minorEastAsia" w:eastAsiaTheme="minorEastAsia" w:cstheme="minorEastAsia"/>
                <w:color w:val="auto"/>
                <w:sz w:val="21"/>
                <w:szCs w:val="21"/>
                <w:highlight w:val="none"/>
              </w:rPr>
              <w:t>。以上业绩满分</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 xml:space="preserve">分。 提供合同或成果文件的汇总表，投标文件内附以上资料复印件加盖投标单位公章。 </w:t>
            </w:r>
          </w:p>
        </w:tc>
      </w:tr>
      <w:tr w14:paraId="019A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180" w:type="dxa"/>
            <w:vMerge w:val="continue"/>
            <w:tcBorders>
              <w:left w:val="single" w:color="auto" w:sz="4" w:space="0"/>
              <w:right w:val="single" w:color="auto" w:sz="4" w:space="0"/>
            </w:tcBorders>
            <w:noWrap/>
            <w:vAlign w:val="center"/>
          </w:tcPr>
          <w:p w14:paraId="7A16860E">
            <w:pPr>
              <w:spacing w:line="360" w:lineRule="auto"/>
              <w:jc w:val="center"/>
              <w:rPr>
                <w:rFonts w:hint="eastAsia" w:asciiTheme="minorEastAsia" w:hAnsiTheme="minorEastAsia" w:eastAsiaTheme="minorEastAsia" w:cstheme="minorEastAsia"/>
                <w:sz w:val="21"/>
                <w:szCs w:val="21"/>
                <w:highlight w:val="none"/>
              </w:rPr>
            </w:pPr>
          </w:p>
        </w:tc>
        <w:tc>
          <w:tcPr>
            <w:tcW w:w="1534" w:type="dxa"/>
            <w:vMerge w:val="continue"/>
            <w:tcBorders>
              <w:left w:val="single" w:color="auto" w:sz="4" w:space="0"/>
              <w:right w:val="single" w:color="auto" w:sz="4" w:space="0"/>
            </w:tcBorders>
            <w:noWrap/>
            <w:vAlign w:val="center"/>
          </w:tcPr>
          <w:p w14:paraId="270D4DD6">
            <w:pPr>
              <w:spacing w:line="360" w:lineRule="auto"/>
              <w:jc w:val="center"/>
              <w:rPr>
                <w:rFonts w:hint="eastAsia" w:asciiTheme="minorEastAsia" w:hAnsiTheme="minorEastAsia" w:eastAsiaTheme="minorEastAsia" w:cstheme="minorEastAsia"/>
                <w:sz w:val="21"/>
                <w:szCs w:val="21"/>
                <w:highlight w:val="none"/>
              </w:rPr>
            </w:pPr>
          </w:p>
        </w:tc>
        <w:tc>
          <w:tcPr>
            <w:tcW w:w="7702" w:type="dxa"/>
            <w:gridSpan w:val="2"/>
            <w:tcBorders>
              <w:top w:val="single" w:color="auto" w:sz="4" w:space="0"/>
              <w:left w:val="single" w:color="auto" w:sz="4" w:space="0"/>
              <w:bottom w:val="single" w:color="auto" w:sz="4" w:space="0"/>
              <w:right w:val="single" w:color="auto" w:sz="4" w:space="0"/>
            </w:tcBorders>
            <w:noWrap/>
            <w:vAlign w:val="top"/>
          </w:tcPr>
          <w:p w14:paraId="1B5A287E">
            <w:pPr>
              <w:autoSpaceDE/>
              <w:autoSpaceDN/>
              <w:adjustRightInd/>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投标人近三年（202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年1月1日至今）具电力工程项目（</w:t>
            </w:r>
            <w:r>
              <w:rPr>
                <w:rFonts w:hint="eastAsia" w:asciiTheme="minorEastAsia" w:hAnsiTheme="minorEastAsia" w:eastAsiaTheme="minorEastAsia" w:cstheme="minorEastAsia"/>
                <w:color w:val="auto"/>
                <w:sz w:val="21"/>
                <w:szCs w:val="21"/>
                <w:highlight w:val="none"/>
                <w:lang w:val="en-US" w:eastAsia="zh-CN"/>
              </w:rPr>
              <w:t>1亿元</w:t>
            </w:r>
            <w:r>
              <w:rPr>
                <w:rFonts w:hint="eastAsia" w:asciiTheme="minorEastAsia" w:hAnsiTheme="minorEastAsia" w:eastAsiaTheme="minorEastAsia" w:cstheme="minorEastAsia"/>
                <w:color w:val="auto"/>
                <w:sz w:val="21"/>
                <w:szCs w:val="21"/>
                <w:highlight w:val="none"/>
              </w:rPr>
              <w:t>（含）以上）编制或结算审核类业绩，每有一项得1分，</w:t>
            </w:r>
            <w:r>
              <w:rPr>
                <w:rFonts w:hint="eastAsia" w:asciiTheme="minorEastAsia" w:hAnsiTheme="minorEastAsia" w:eastAsiaTheme="minorEastAsia" w:cstheme="minorEastAsia"/>
                <w:color w:val="auto"/>
                <w:sz w:val="21"/>
                <w:szCs w:val="21"/>
                <w:highlight w:val="none"/>
                <w:lang w:eastAsia="zh-CN"/>
              </w:rPr>
              <w:t>满分</w:t>
            </w:r>
            <w:r>
              <w:rPr>
                <w:rFonts w:hint="eastAsia" w:asciiTheme="minorEastAsia" w:hAnsiTheme="minorEastAsia" w:eastAsiaTheme="minorEastAsia" w:cstheme="minorEastAsia"/>
                <w:color w:val="auto"/>
                <w:sz w:val="21"/>
                <w:szCs w:val="21"/>
                <w:highlight w:val="none"/>
                <w:lang w:val="en-US" w:eastAsia="zh-CN"/>
              </w:rPr>
              <w:t>5分，1亿元</w:t>
            </w:r>
            <w:r>
              <w:rPr>
                <w:rFonts w:hint="eastAsia" w:asciiTheme="minorEastAsia" w:hAnsiTheme="minorEastAsia" w:eastAsiaTheme="minorEastAsia" w:cstheme="minorEastAsia"/>
                <w:color w:val="auto"/>
                <w:sz w:val="21"/>
                <w:szCs w:val="21"/>
                <w:highlight w:val="none"/>
              </w:rPr>
              <w:t>以</w:t>
            </w:r>
            <w:r>
              <w:rPr>
                <w:rFonts w:hint="eastAsia" w:asciiTheme="minorEastAsia" w:hAnsiTheme="minorEastAsia" w:eastAsiaTheme="minorEastAsia" w:cstheme="minorEastAsia"/>
                <w:color w:val="auto"/>
                <w:sz w:val="21"/>
                <w:szCs w:val="21"/>
                <w:highlight w:val="none"/>
                <w:lang w:eastAsia="zh-CN"/>
              </w:rPr>
              <w:t>下</w:t>
            </w:r>
            <w:r>
              <w:rPr>
                <w:rFonts w:hint="eastAsia" w:asciiTheme="minorEastAsia" w:hAnsiTheme="minorEastAsia" w:eastAsiaTheme="minorEastAsia" w:cstheme="minorEastAsia"/>
                <w:color w:val="auto"/>
                <w:sz w:val="21"/>
                <w:szCs w:val="21"/>
                <w:highlight w:val="none"/>
              </w:rPr>
              <w:t>编制或结算审核类业绩，每有一项得0.5分，满分</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分。以上业绩满分</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 xml:space="preserve">分。 提供合同或成果文件的汇总表，投标文件内附以上资料复印件加盖投标单位公章。 </w:t>
            </w:r>
          </w:p>
        </w:tc>
      </w:tr>
      <w:tr w14:paraId="4F51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180" w:type="dxa"/>
            <w:vMerge w:val="continue"/>
            <w:tcBorders>
              <w:left w:val="single" w:color="auto" w:sz="4" w:space="0"/>
              <w:right w:val="single" w:color="auto" w:sz="4" w:space="0"/>
            </w:tcBorders>
            <w:noWrap/>
            <w:vAlign w:val="center"/>
          </w:tcPr>
          <w:p w14:paraId="4F110D40">
            <w:pPr>
              <w:spacing w:line="360" w:lineRule="auto"/>
              <w:jc w:val="center"/>
              <w:rPr>
                <w:rFonts w:hint="eastAsia" w:asciiTheme="minorEastAsia" w:hAnsiTheme="minorEastAsia" w:eastAsiaTheme="minorEastAsia" w:cstheme="minorEastAsia"/>
                <w:sz w:val="21"/>
                <w:szCs w:val="21"/>
                <w:highlight w:val="none"/>
              </w:rPr>
            </w:pPr>
          </w:p>
        </w:tc>
        <w:tc>
          <w:tcPr>
            <w:tcW w:w="1534" w:type="dxa"/>
            <w:tcBorders>
              <w:top w:val="single" w:color="auto" w:sz="4" w:space="0"/>
              <w:left w:val="single" w:color="auto" w:sz="4" w:space="0"/>
              <w:bottom w:val="single" w:color="auto" w:sz="4" w:space="0"/>
              <w:right w:val="single" w:color="auto" w:sz="4" w:space="0"/>
            </w:tcBorders>
            <w:noWrap/>
            <w:vAlign w:val="center"/>
          </w:tcPr>
          <w:p w14:paraId="27CE39EA">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造价负责人</w:t>
            </w:r>
          </w:p>
          <w:p w14:paraId="2418E54F">
            <w:pPr>
              <w:spacing w:line="360" w:lineRule="auto"/>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业绩</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6分</w:t>
            </w:r>
            <w:r>
              <w:rPr>
                <w:rFonts w:hint="eastAsia" w:asciiTheme="minorEastAsia" w:hAnsiTheme="minorEastAsia" w:eastAsiaTheme="minorEastAsia" w:cstheme="minorEastAsia"/>
                <w:sz w:val="21"/>
                <w:szCs w:val="21"/>
                <w:highlight w:val="none"/>
                <w:lang w:eastAsia="zh-CN"/>
              </w:rPr>
              <w:t>）</w:t>
            </w:r>
          </w:p>
        </w:tc>
        <w:tc>
          <w:tcPr>
            <w:tcW w:w="7702" w:type="dxa"/>
            <w:gridSpan w:val="2"/>
            <w:tcBorders>
              <w:top w:val="single" w:color="auto" w:sz="4" w:space="0"/>
              <w:left w:val="single" w:color="auto" w:sz="4" w:space="0"/>
              <w:bottom w:val="single" w:color="auto" w:sz="4" w:space="0"/>
              <w:right w:val="single" w:color="auto" w:sz="4" w:space="0"/>
            </w:tcBorders>
            <w:noWrap/>
            <w:vAlign w:val="center"/>
          </w:tcPr>
          <w:p w14:paraId="276830C7">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造价负责人近三年（202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年）有过类似项目业绩，每有一项业绩得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分，最多得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分（提供体现项目负责人姓名的中标通知书或工程造价咨询合同或成果文件；标书中附复印件加盖公章，不满足要求，不得分）。</w:t>
            </w:r>
          </w:p>
        </w:tc>
      </w:tr>
      <w:tr w14:paraId="5FC0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jc w:val="center"/>
        </w:trPr>
        <w:tc>
          <w:tcPr>
            <w:tcW w:w="1180" w:type="dxa"/>
            <w:vMerge w:val="continue"/>
            <w:tcBorders>
              <w:left w:val="single" w:color="auto" w:sz="4" w:space="0"/>
              <w:right w:val="single" w:color="auto" w:sz="4" w:space="0"/>
            </w:tcBorders>
            <w:noWrap/>
            <w:vAlign w:val="center"/>
          </w:tcPr>
          <w:p w14:paraId="6211AFB9">
            <w:pPr>
              <w:spacing w:line="360" w:lineRule="auto"/>
              <w:jc w:val="center"/>
              <w:rPr>
                <w:rFonts w:hint="eastAsia" w:asciiTheme="minorEastAsia" w:hAnsiTheme="minorEastAsia" w:eastAsiaTheme="minorEastAsia" w:cstheme="minorEastAsia"/>
                <w:sz w:val="21"/>
                <w:szCs w:val="21"/>
                <w:highlight w:val="none"/>
              </w:rPr>
            </w:pPr>
          </w:p>
        </w:tc>
        <w:tc>
          <w:tcPr>
            <w:tcW w:w="1534" w:type="dxa"/>
            <w:tcBorders>
              <w:top w:val="single" w:color="auto" w:sz="4" w:space="0"/>
              <w:left w:val="single" w:color="auto" w:sz="4" w:space="0"/>
              <w:right w:val="single" w:color="auto" w:sz="4" w:space="0"/>
            </w:tcBorders>
            <w:noWrap/>
            <w:vAlign w:val="center"/>
          </w:tcPr>
          <w:p w14:paraId="48FFBE60">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项目管理团队</w:t>
            </w:r>
          </w:p>
          <w:p w14:paraId="2F456DAF">
            <w:pPr>
              <w:pStyle w:val="18"/>
              <w:spacing w:line="360" w:lineRule="auto"/>
              <w:ind w:left="0" w:leftChars="0" w:firstLine="0" w:firstLineChars="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16分</w:t>
            </w:r>
            <w:r>
              <w:rPr>
                <w:rFonts w:hint="eastAsia" w:asciiTheme="minorEastAsia" w:hAnsiTheme="minorEastAsia" w:eastAsiaTheme="minorEastAsia" w:cstheme="minorEastAsia"/>
                <w:sz w:val="21"/>
                <w:szCs w:val="21"/>
                <w:highlight w:val="none"/>
                <w:lang w:eastAsia="zh-CN"/>
              </w:rPr>
              <w:t>）</w:t>
            </w:r>
          </w:p>
        </w:tc>
        <w:tc>
          <w:tcPr>
            <w:tcW w:w="7702" w:type="dxa"/>
            <w:gridSpan w:val="2"/>
            <w:tcBorders>
              <w:top w:val="single" w:color="auto" w:sz="4" w:space="0"/>
              <w:left w:val="single" w:color="auto" w:sz="4" w:space="0"/>
              <w:bottom w:val="single" w:color="auto" w:sz="4" w:space="0"/>
              <w:right w:val="single" w:color="auto" w:sz="4" w:space="0"/>
            </w:tcBorders>
            <w:noWrap/>
            <w:vAlign w:val="center"/>
          </w:tcPr>
          <w:p w14:paraId="255DDBB2">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拟派人员</w:t>
            </w:r>
            <w:r>
              <w:rPr>
                <w:rFonts w:hint="eastAsia" w:asciiTheme="minorEastAsia" w:hAnsiTheme="minorEastAsia" w:eastAsiaTheme="minorEastAsia" w:cstheme="minorEastAsia"/>
                <w:color w:val="auto"/>
                <w:sz w:val="21"/>
                <w:szCs w:val="21"/>
                <w:highlight w:val="none"/>
                <w:lang w:eastAsia="zh-CN"/>
              </w:rPr>
              <w:t>项</w:t>
            </w:r>
            <w:r>
              <w:rPr>
                <w:rFonts w:hint="eastAsia" w:asciiTheme="minorEastAsia" w:hAnsiTheme="minorEastAsia" w:eastAsiaTheme="minorEastAsia" w:cstheme="minorEastAsia"/>
                <w:color w:val="auto"/>
                <w:sz w:val="21"/>
                <w:szCs w:val="21"/>
                <w:highlight w:val="none"/>
                <w:lang w:val="zh-CN"/>
              </w:rPr>
              <w:t>目团队不少于20人，其中一级注册造价工程师不低于</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zh-CN"/>
              </w:rPr>
              <w:t>人（</w:t>
            </w:r>
            <w:r>
              <w:rPr>
                <w:rFonts w:hint="eastAsia" w:asciiTheme="minorEastAsia" w:hAnsiTheme="minorEastAsia" w:eastAsiaTheme="minorEastAsia" w:cstheme="minorEastAsia"/>
                <w:color w:val="auto"/>
                <w:sz w:val="21"/>
                <w:szCs w:val="21"/>
                <w:highlight w:val="none"/>
                <w:lang w:eastAsia="zh-CN"/>
              </w:rPr>
              <w:t>安装工程专业不少于</w:t>
            </w:r>
            <w:r>
              <w:rPr>
                <w:rFonts w:hint="eastAsia" w:asciiTheme="minorEastAsia" w:hAnsiTheme="minorEastAsia" w:eastAsiaTheme="minorEastAsia" w:cstheme="minorEastAsia"/>
                <w:color w:val="auto"/>
                <w:sz w:val="21"/>
                <w:szCs w:val="21"/>
                <w:highlight w:val="none"/>
                <w:lang w:val="en-US" w:eastAsia="zh-CN"/>
              </w:rPr>
              <w:t>2人</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且</w:t>
            </w:r>
            <w:r>
              <w:rPr>
                <w:rFonts w:hint="eastAsia" w:asciiTheme="minorEastAsia" w:hAnsiTheme="minorEastAsia" w:eastAsiaTheme="minorEastAsia" w:cstheme="minorEastAsia"/>
                <w:color w:val="auto"/>
                <w:sz w:val="21"/>
                <w:szCs w:val="21"/>
                <w:highlight w:val="none"/>
                <w:lang w:val="zh-CN"/>
              </w:rPr>
              <w:t>中</w:t>
            </w:r>
            <w:r>
              <w:rPr>
                <w:rFonts w:hint="eastAsia" w:asciiTheme="minorEastAsia" w:hAnsiTheme="minorEastAsia" w:eastAsiaTheme="minorEastAsia" w:cstheme="minorEastAsia"/>
                <w:color w:val="auto"/>
                <w:sz w:val="21"/>
                <w:szCs w:val="21"/>
                <w:highlight w:val="none"/>
              </w:rPr>
              <w:t>级及以上职称占80%及</w:t>
            </w:r>
            <w:r>
              <w:rPr>
                <w:rFonts w:hint="eastAsia" w:asciiTheme="minorEastAsia" w:hAnsiTheme="minorEastAsia" w:eastAsiaTheme="minorEastAsia" w:cstheme="minorEastAsia"/>
                <w:color w:val="auto"/>
                <w:sz w:val="21"/>
                <w:szCs w:val="21"/>
                <w:highlight w:val="none"/>
                <w:lang w:val="zh-CN"/>
              </w:rPr>
              <w:t>以上；</w:t>
            </w:r>
            <w:r>
              <w:rPr>
                <w:rFonts w:hint="eastAsia" w:asciiTheme="minorEastAsia" w:hAnsiTheme="minorEastAsia" w:eastAsiaTheme="minorEastAsia" w:cstheme="minorEastAsia"/>
                <w:color w:val="auto"/>
                <w:sz w:val="21"/>
                <w:szCs w:val="21"/>
                <w:highlight w:val="none"/>
                <w:lang w:eastAsia="zh-CN"/>
              </w:rPr>
              <w:t>在拟</w:t>
            </w:r>
            <w:r>
              <w:rPr>
                <w:rFonts w:hint="eastAsia" w:asciiTheme="minorEastAsia" w:hAnsiTheme="minorEastAsia" w:eastAsiaTheme="minorEastAsia" w:cstheme="minorEastAsia"/>
                <w:color w:val="auto"/>
                <w:sz w:val="21"/>
                <w:szCs w:val="21"/>
                <w:highlight w:val="none"/>
                <w:lang w:val="zh-CN" w:eastAsia="zh-CN"/>
              </w:rPr>
              <w:t>派</w:t>
            </w:r>
            <w:r>
              <w:rPr>
                <w:rFonts w:hint="eastAsia" w:asciiTheme="minorEastAsia" w:hAnsiTheme="minorEastAsia" w:eastAsiaTheme="minorEastAsia" w:cstheme="minorEastAsia"/>
                <w:color w:val="auto"/>
                <w:sz w:val="21"/>
                <w:szCs w:val="21"/>
                <w:highlight w:val="none"/>
                <w:lang w:val="zh-CN"/>
              </w:rPr>
              <w:t>项目团队基础上，</w:t>
            </w:r>
          </w:p>
          <w:p w14:paraId="61098B96">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每增加一位国家一级注册造价师加</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分止；</w:t>
            </w:r>
          </w:p>
          <w:p w14:paraId="23ED4113">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每增加一位</w:t>
            </w:r>
            <w:r>
              <w:rPr>
                <w:rFonts w:hint="eastAsia" w:asciiTheme="minorEastAsia" w:hAnsiTheme="minorEastAsia" w:eastAsiaTheme="minorEastAsia" w:cstheme="minorEastAsia"/>
                <w:color w:val="auto"/>
                <w:sz w:val="21"/>
                <w:szCs w:val="21"/>
                <w:highlight w:val="none"/>
                <w:lang w:val="zh-CN"/>
              </w:rPr>
              <w:t>交通（公路）专业一级注册造价工程师加</w:t>
            </w:r>
            <w:r>
              <w:rPr>
                <w:rFonts w:hint="eastAsia" w:asciiTheme="minorEastAsia" w:hAnsiTheme="minorEastAsia" w:eastAsiaTheme="minorEastAsia" w:cstheme="minorEastAsia"/>
                <w:color w:val="auto"/>
                <w:sz w:val="21"/>
                <w:szCs w:val="21"/>
                <w:highlight w:val="none"/>
                <w:lang w:val="en-US" w:eastAsia="zh-CN"/>
              </w:rPr>
              <w:t>2分，4分止；</w:t>
            </w:r>
          </w:p>
          <w:p w14:paraId="2294D89C">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（2）每增加一位高级工程师加</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分止；</w:t>
            </w:r>
          </w:p>
          <w:p w14:paraId="18FC348F">
            <w:pPr>
              <w:pStyle w:val="18"/>
              <w:spacing w:line="360" w:lineRule="auto"/>
              <w:ind w:left="0" w:leftChars="0" w:firstLine="0" w:firstLineChars="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b/>
                <w:bCs/>
                <w:color w:val="auto"/>
                <w:sz w:val="21"/>
                <w:szCs w:val="21"/>
                <w:highlight w:val="none"/>
                <w:lang w:val="zh-CN"/>
              </w:rPr>
              <w:t>提供的一级注册造价工程师证书、职称证书扫描件及</w:t>
            </w:r>
            <w:r>
              <w:rPr>
                <w:rFonts w:hint="eastAsia" w:asciiTheme="minorEastAsia" w:hAnsiTheme="minorEastAsia" w:eastAsiaTheme="minorEastAsia" w:cstheme="minorEastAsia"/>
                <w:b/>
                <w:bCs/>
                <w:color w:val="auto"/>
                <w:sz w:val="21"/>
                <w:szCs w:val="21"/>
                <w:highlight w:val="none"/>
              </w:rPr>
              <w:t>近三个月</w:t>
            </w:r>
            <w:r>
              <w:rPr>
                <w:rFonts w:hint="eastAsia" w:asciiTheme="minorEastAsia" w:hAnsiTheme="minorEastAsia" w:eastAsiaTheme="minorEastAsia" w:cstheme="minorEastAsia"/>
                <w:b/>
                <w:bCs/>
                <w:color w:val="auto"/>
                <w:sz w:val="21"/>
                <w:szCs w:val="21"/>
                <w:highlight w:val="none"/>
                <w:lang w:val="zh-CN"/>
              </w:rPr>
              <w:t>社保缴纳证明（或退休证明文件）</w:t>
            </w:r>
            <w:r>
              <w:rPr>
                <w:rFonts w:hint="eastAsia" w:asciiTheme="minorEastAsia" w:hAnsiTheme="minorEastAsia" w:eastAsiaTheme="minorEastAsia" w:cstheme="minorEastAsia"/>
                <w:b/>
                <w:bCs/>
                <w:color w:val="auto"/>
                <w:sz w:val="21"/>
                <w:szCs w:val="21"/>
                <w:highlight w:val="none"/>
                <w:lang w:val="en-US" w:eastAsia="zh-CN"/>
              </w:rPr>
              <w:t>扫描件加盖公章</w:t>
            </w:r>
            <w:r>
              <w:rPr>
                <w:rFonts w:hint="eastAsia" w:asciiTheme="minorEastAsia" w:hAnsiTheme="minorEastAsia" w:eastAsiaTheme="minorEastAsia" w:cstheme="minorEastAsia"/>
                <w:b/>
                <w:bCs/>
                <w:color w:val="auto"/>
                <w:sz w:val="21"/>
                <w:szCs w:val="21"/>
                <w:highlight w:val="none"/>
                <w:lang w:val="zh-CN"/>
              </w:rPr>
              <w:t>作为评分依据；</w:t>
            </w:r>
            <w:r>
              <w:rPr>
                <w:rFonts w:hint="eastAsia" w:asciiTheme="minorEastAsia" w:hAnsiTheme="minorEastAsia" w:eastAsiaTheme="minorEastAsia" w:cstheme="minorEastAsia"/>
                <w:color w:val="auto"/>
                <w:sz w:val="21"/>
                <w:szCs w:val="21"/>
                <w:highlight w:val="none"/>
                <w:lang w:val="zh-CN"/>
              </w:rPr>
              <w:t>增加</w:t>
            </w:r>
            <w:r>
              <w:rPr>
                <w:rFonts w:hint="eastAsia" w:asciiTheme="minorEastAsia" w:hAnsiTheme="minorEastAsia" w:eastAsiaTheme="minorEastAsia" w:cstheme="minorEastAsia"/>
                <w:color w:val="auto"/>
                <w:sz w:val="21"/>
                <w:szCs w:val="21"/>
                <w:highlight w:val="none"/>
                <w:lang w:val="en-US" w:eastAsia="zh-CN"/>
              </w:rPr>
              <w:t>的人员如同时拥有多个证书，只按最高分计分一次，不累计给分</w:t>
            </w:r>
            <w:r>
              <w:rPr>
                <w:rFonts w:hint="eastAsia" w:asciiTheme="minorEastAsia" w:hAnsiTheme="minorEastAsia" w:eastAsiaTheme="minorEastAsia" w:cstheme="minorEastAsia"/>
                <w:color w:val="auto"/>
                <w:sz w:val="21"/>
                <w:szCs w:val="21"/>
                <w:highlight w:val="none"/>
                <w:lang w:val="zh-CN"/>
              </w:rPr>
              <w:t>。</w:t>
            </w:r>
          </w:p>
        </w:tc>
      </w:tr>
      <w:tr w14:paraId="4ADB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80" w:type="dxa"/>
            <w:vMerge w:val="continue"/>
            <w:tcBorders>
              <w:left w:val="single" w:color="auto" w:sz="4" w:space="0"/>
              <w:right w:val="single" w:color="auto" w:sz="4" w:space="0"/>
            </w:tcBorders>
            <w:noWrap/>
            <w:vAlign w:val="center"/>
          </w:tcPr>
          <w:p w14:paraId="78BA76DD">
            <w:pPr>
              <w:spacing w:line="360" w:lineRule="auto"/>
              <w:jc w:val="center"/>
              <w:rPr>
                <w:rFonts w:hint="eastAsia" w:asciiTheme="minorEastAsia" w:hAnsiTheme="minorEastAsia" w:eastAsiaTheme="minorEastAsia" w:cstheme="minorEastAsia"/>
                <w:sz w:val="21"/>
                <w:szCs w:val="21"/>
                <w:highlight w:val="none"/>
              </w:rPr>
            </w:pPr>
          </w:p>
        </w:tc>
        <w:tc>
          <w:tcPr>
            <w:tcW w:w="1534" w:type="dxa"/>
            <w:tcBorders>
              <w:left w:val="single" w:color="auto" w:sz="4" w:space="0"/>
              <w:bottom w:val="single" w:color="auto" w:sz="4" w:space="0"/>
              <w:right w:val="single" w:color="auto" w:sz="4" w:space="0"/>
            </w:tcBorders>
            <w:noWrap/>
            <w:vAlign w:val="center"/>
          </w:tcPr>
          <w:p w14:paraId="1B61FE32">
            <w:pPr>
              <w:pStyle w:val="39"/>
              <w:autoSpaceDE/>
              <w:autoSpaceDN/>
              <w:adjustRightInd/>
              <w:spacing w:before="5" w:line="360" w:lineRule="auto"/>
              <w:ind w:right="135"/>
              <w:jc w:val="center"/>
              <w:rPr>
                <w:rFonts w:hint="eastAsia" w:asciiTheme="minorEastAsia" w:hAnsiTheme="minorEastAsia" w:eastAsiaTheme="minorEastAsia" w:cstheme="minorEastAsia"/>
                <w:bCs/>
                <w:spacing w:val="-6"/>
                <w:sz w:val="21"/>
                <w:szCs w:val="21"/>
                <w:highlight w:val="none"/>
              </w:rPr>
            </w:pPr>
            <w:r>
              <w:rPr>
                <w:rFonts w:hint="eastAsia" w:asciiTheme="minorEastAsia" w:hAnsiTheme="minorEastAsia" w:eastAsiaTheme="minorEastAsia" w:cstheme="minorEastAsia"/>
                <w:bCs/>
                <w:spacing w:val="-6"/>
                <w:sz w:val="21"/>
                <w:szCs w:val="21"/>
                <w:highlight w:val="none"/>
              </w:rPr>
              <w:t>质量体系</w:t>
            </w:r>
          </w:p>
          <w:p w14:paraId="1267B131">
            <w:pPr>
              <w:pStyle w:val="39"/>
              <w:autoSpaceDE/>
              <w:autoSpaceDN/>
              <w:adjustRightInd/>
              <w:spacing w:before="5" w:line="360" w:lineRule="auto"/>
              <w:ind w:right="135"/>
              <w:jc w:val="center"/>
              <w:rPr>
                <w:rFonts w:hint="eastAsia" w:asciiTheme="minorEastAsia" w:hAnsiTheme="minorEastAsia" w:eastAsiaTheme="minorEastAsia" w:cstheme="minorEastAsia"/>
                <w:bCs/>
                <w:spacing w:val="-6"/>
                <w:sz w:val="21"/>
                <w:szCs w:val="21"/>
                <w:highlight w:val="none"/>
                <w:lang w:val="en-US" w:eastAsia="zh-CN"/>
              </w:rPr>
            </w:pPr>
            <w:r>
              <w:rPr>
                <w:rFonts w:hint="eastAsia" w:asciiTheme="minorEastAsia" w:hAnsiTheme="minorEastAsia" w:eastAsiaTheme="minorEastAsia" w:cstheme="minorEastAsia"/>
                <w:bCs/>
                <w:spacing w:val="-6"/>
                <w:sz w:val="21"/>
                <w:szCs w:val="21"/>
                <w:highlight w:val="none"/>
                <w:lang w:val="en-US" w:eastAsia="zh-CN"/>
              </w:rPr>
              <w:t>(2分)</w:t>
            </w:r>
          </w:p>
        </w:tc>
        <w:tc>
          <w:tcPr>
            <w:tcW w:w="7702" w:type="dxa"/>
            <w:gridSpan w:val="2"/>
            <w:tcBorders>
              <w:top w:val="single" w:color="auto" w:sz="4" w:space="0"/>
              <w:left w:val="single" w:color="auto" w:sz="4" w:space="0"/>
              <w:bottom w:val="single" w:color="auto" w:sz="4" w:space="0"/>
              <w:right w:val="single" w:color="auto" w:sz="4" w:space="0"/>
            </w:tcBorders>
            <w:noWrap/>
            <w:vAlign w:val="center"/>
          </w:tcPr>
          <w:p w14:paraId="4B5A8586">
            <w:pPr>
              <w:autoSpaceDE/>
              <w:autoSpaceDN/>
              <w:adjustRightInd/>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投标人具备ISO9001认证。满分</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tc>
      </w:tr>
      <w:tr w14:paraId="512C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180" w:type="dxa"/>
            <w:vMerge w:val="continue"/>
            <w:tcBorders>
              <w:left w:val="single" w:color="auto" w:sz="4" w:space="0"/>
              <w:right w:val="single" w:color="auto" w:sz="4" w:space="0"/>
            </w:tcBorders>
            <w:noWrap/>
            <w:vAlign w:val="center"/>
          </w:tcPr>
          <w:p w14:paraId="35D98799">
            <w:pPr>
              <w:spacing w:line="360" w:lineRule="auto"/>
              <w:jc w:val="center"/>
              <w:rPr>
                <w:rFonts w:hint="eastAsia" w:asciiTheme="minorEastAsia" w:hAnsiTheme="minorEastAsia" w:eastAsiaTheme="minorEastAsia" w:cstheme="minorEastAsia"/>
                <w:sz w:val="21"/>
                <w:szCs w:val="21"/>
                <w:highlight w:val="none"/>
              </w:rPr>
            </w:pPr>
          </w:p>
        </w:tc>
        <w:tc>
          <w:tcPr>
            <w:tcW w:w="1534" w:type="dxa"/>
            <w:tcBorders>
              <w:left w:val="single" w:color="auto" w:sz="4" w:space="0"/>
              <w:bottom w:val="single" w:color="auto" w:sz="4" w:space="0"/>
              <w:right w:val="single" w:color="auto" w:sz="4" w:space="0"/>
            </w:tcBorders>
            <w:noWrap/>
            <w:vAlign w:val="center"/>
          </w:tcPr>
          <w:p w14:paraId="649B8430">
            <w:pPr>
              <w:pStyle w:val="39"/>
              <w:autoSpaceDE/>
              <w:autoSpaceDN/>
              <w:adjustRightInd/>
              <w:spacing w:before="5" w:line="360" w:lineRule="auto"/>
              <w:ind w:right="135"/>
              <w:jc w:val="center"/>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信用评价</w:t>
            </w:r>
          </w:p>
          <w:p w14:paraId="1AD112D6">
            <w:pPr>
              <w:pStyle w:val="39"/>
              <w:autoSpaceDE/>
              <w:autoSpaceDN/>
              <w:adjustRightInd/>
              <w:spacing w:before="5" w:line="360" w:lineRule="auto"/>
              <w:ind w:right="135"/>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(3分）</w:t>
            </w:r>
          </w:p>
        </w:tc>
        <w:tc>
          <w:tcPr>
            <w:tcW w:w="7702" w:type="dxa"/>
            <w:gridSpan w:val="2"/>
            <w:tcBorders>
              <w:top w:val="single" w:color="auto" w:sz="4" w:space="0"/>
              <w:left w:val="single" w:color="auto" w:sz="4" w:space="0"/>
              <w:bottom w:val="single" w:color="auto" w:sz="4" w:space="0"/>
              <w:right w:val="single" w:color="auto" w:sz="4" w:space="0"/>
            </w:tcBorders>
            <w:noWrap/>
            <w:vAlign w:val="center"/>
          </w:tcPr>
          <w:p w14:paraId="54EF2EB2">
            <w:pPr>
              <w:autoSpaceDE/>
              <w:autoSpaceDN/>
              <w:adjustRightInd/>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省级</w:t>
            </w:r>
            <w:r>
              <w:rPr>
                <w:rFonts w:hint="eastAsia" w:asciiTheme="minorEastAsia" w:hAnsiTheme="minorEastAsia" w:eastAsiaTheme="minorEastAsia" w:cstheme="minorEastAsia"/>
                <w:color w:val="auto"/>
                <w:sz w:val="21"/>
                <w:szCs w:val="21"/>
                <w:highlight w:val="none"/>
                <w:lang w:val="en-US" w:eastAsia="zh-CN"/>
              </w:rPr>
              <w:t>及以上</w:t>
            </w:r>
            <w:r>
              <w:rPr>
                <w:rFonts w:hint="eastAsia" w:asciiTheme="minorEastAsia" w:hAnsiTheme="minorEastAsia" w:eastAsiaTheme="minorEastAsia" w:cstheme="minorEastAsia"/>
                <w:color w:val="auto"/>
                <w:sz w:val="21"/>
                <w:szCs w:val="21"/>
                <w:highlight w:val="none"/>
                <w:lang w:eastAsia="zh-CN"/>
              </w:rPr>
              <w:t>行政主管部门或行业协会</w:t>
            </w:r>
            <w:r>
              <w:rPr>
                <w:rFonts w:hint="eastAsia" w:asciiTheme="minorEastAsia" w:hAnsiTheme="minorEastAsia" w:eastAsiaTheme="minorEastAsia" w:cstheme="minorEastAsia"/>
                <w:color w:val="auto"/>
                <w:sz w:val="21"/>
                <w:szCs w:val="21"/>
                <w:highlight w:val="none"/>
              </w:rPr>
              <w:t>信用评价结果，实行差别化评分，</w:t>
            </w:r>
            <w:r>
              <w:rPr>
                <w:rFonts w:hint="eastAsia" w:asciiTheme="minorEastAsia" w:hAnsiTheme="minorEastAsia" w:eastAsiaTheme="minorEastAsia" w:cstheme="minorEastAsia"/>
                <w:color w:val="auto"/>
                <w:sz w:val="21"/>
                <w:szCs w:val="21"/>
                <w:highlight w:val="none"/>
                <w:lang w:val="en-US" w:eastAsia="zh-CN"/>
              </w:rPr>
              <w:t>上一年度</w:t>
            </w:r>
            <w:r>
              <w:rPr>
                <w:rFonts w:hint="eastAsia" w:asciiTheme="minorEastAsia" w:hAnsiTheme="minorEastAsia" w:eastAsiaTheme="minorEastAsia" w:cstheme="minorEastAsia"/>
                <w:color w:val="auto"/>
                <w:sz w:val="21"/>
                <w:szCs w:val="21"/>
                <w:highlight w:val="none"/>
              </w:rPr>
              <w:t>优（或A级</w:t>
            </w:r>
            <w:r>
              <w:rPr>
                <w:rFonts w:hint="eastAsia" w:asciiTheme="minorEastAsia" w:hAnsiTheme="minorEastAsia" w:eastAsiaTheme="minorEastAsia" w:cstheme="minorEastAsia"/>
                <w:color w:val="auto"/>
                <w:sz w:val="21"/>
                <w:szCs w:val="21"/>
                <w:highlight w:val="none"/>
                <w:lang w:val="en-US" w:eastAsia="zh-CN"/>
              </w:rPr>
              <w:t>或当地最高级别</w:t>
            </w:r>
            <w:r>
              <w:rPr>
                <w:rFonts w:hint="eastAsia" w:asciiTheme="minorEastAsia" w:hAnsiTheme="minorEastAsia" w:eastAsiaTheme="minorEastAsia" w:cstheme="minorEastAsia"/>
                <w:color w:val="auto"/>
                <w:sz w:val="21"/>
                <w:szCs w:val="21"/>
                <w:highlight w:val="none"/>
              </w:rPr>
              <w:t>）得3分，</w:t>
            </w:r>
            <w:r>
              <w:rPr>
                <w:rFonts w:hint="eastAsia" w:asciiTheme="minorEastAsia" w:hAnsiTheme="minorEastAsia" w:eastAsiaTheme="minorEastAsia" w:cstheme="minorEastAsia"/>
                <w:color w:val="auto"/>
                <w:sz w:val="21"/>
                <w:szCs w:val="21"/>
                <w:highlight w:val="none"/>
                <w:lang w:eastAsia="zh-CN"/>
              </w:rPr>
              <w:t>其他等级</w:t>
            </w:r>
            <w:r>
              <w:rPr>
                <w:rFonts w:hint="eastAsia" w:asciiTheme="minorEastAsia" w:hAnsiTheme="minorEastAsia" w:eastAsiaTheme="minorEastAsia" w:cstheme="minorEastAsia"/>
                <w:color w:val="auto"/>
                <w:sz w:val="21"/>
                <w:szCs w:val="21"/>
                <w:highlight w:val="none"/>
              </w:rPr>
              <w:t>得2分，</w:t>
            </w:r>
            <w:r>
              <w:rPr>
                <w:rFonts w:hint="eastAsia" w:asciiTheme="minorEastAsia" w:hAnsiTheme="minorEastAsia" w:eastAsiaTheme="minorEastAsia" w:cstheme="minorEastAsia"/>
                <w:color w:val="auto"/>
                <w:sz w:val="21"/>
                <w:szCs w:val="21"/>
                <w:highlight w:val="none"/>
                <w:lang w:eastAsia="zh-CN"/>
              </w:rPr>
              <w:t>未参评或未开展信用评价区域的企业</w:t>
            </w:r>
            <w:r>
              <w:rPr>
                <w:rFonts w:hint="eastAsia" w:asciiTheme="minorEastAsia" w:hAnsiTheme="minorEastAsia" w:eastAsiaTheme="minorEastAsia" w:cstheme="minorEastAsia"/>
                <w:color w:val="auto"/>
                <w:sz w:val="21"/>
                <w:szCs w:val="21"/>
                <w:highlight w:val="none"/>
              </w:rPr>
              <w:t>得1分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参评不合格的不得分。</w:t>
            </w:r>
            <w:r>
              <w:rPr>
                <w:rFonts w:hint="eastAsia" w:asciiTheme="minorEastAsia" w:hAnsiTheme="minorEastAsia" w:eastAsiaTheme="minorEastAsia" w:cstheme="minorEastAsia"/>
                <w:color w:val="auto"/>
                <w:sz w:val="21"/>
                <w:szCs w:val="21"/>
                <w:highlight w:val="none"/>
              </w:rPr>
              <w:t>提供企业信用评价公示</w:t>
            </w:r>
            <w:r>
              <w:rPr>
                <w:rFonts w:hint="eastAsia" w:asciiTheme="minorEastAsia" w:hAnsiTheme="minorEastAsia" w:eastAsiaTheme="minorEastAsia" w:cstheme="minorEastAsia"/>
                <w:color w:val="auto"/>
                <w:sz w:val="21"/>
                <w:szCs w:val="21"/>
                <w:highlight w:val="none"/>
                <w:lang w:val="en-US" w:eastAsia="zh-CN"/>
              </w:rPr>
              <w:t>的正规</w:t>
            </w:r>
            <w:r>
              <w:rPr>
                <w:rFonts w:hint="eastAsia" w:asciiTheme="minorEastAsia" w:hAnsiTheme="minorEastAsia" w:eastAsiaTheme="minorEastAsia" w:cstheme="minorEastAsia"/>
                <w:color w:val="auto"/>
                <w:sz w:val="21"/>
                <w:szCs w:val="21"/>
                <w:highlight w:val="none"/>
              </w:rPr>
              <w:t>截图，加盖投标单位公章。</w:t>
            </w:r>
          </w:p>
        </w:tc>
      </w:tr>
      <w:tr w14:paraId="042B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80" w:type="dxa"/>
            <w:vMerge w:val="continue"/>
            <w:tcBorders>
              <w:left w:val="single" w:color="auto" w:sz="4" w:space="0"/>
              <w:right w:val="single" w:color="auto" w:sz="4" w:space="0"/>
            </w:tcBorders>
            <w:noWrap/>
            <w:vAlign w:val="center"/>
          </w:tcPr>
          <w:p w14:paraId="79F2F6AA">
            <w:pPr>
              <w:spacing w:line="360" w:lineRule="auto"/>
              <w:jc w:val="center"/>
              <w:rPr>
                <w:rFonts w:hint="eastAsia" w:asciiTheme="minorEastAsia" w:hAnsiTheme="minorEastAsia" w:eastAsiaTheme="minorEastAsia" w:cstheme="minorEastAsia"/>
                <w:sz w:val="21"/>
                <w:szCs w:val="21"/>
                <w:highlight w:val="none"/>
              </w:rPr>
            </w:pPr>
          </w:p>
        </w:tc>
        <w:tc>
          <w:tcPr>
            <w:tcW w:w="1534" w:type="dxa"/>
            <w:tcBorders>
              <w:left w:val="single" w:color="auto" w:sz="4" w:space="0"/>
              <w:bottom w:val="single" w:color="auto" w:sz="4" w:space="0"/>
              <w:right w:val="single" w:color="auto" w:sz="4" w:space="0"/>
            </w:tcBorders>
            <w:noWrap/>
            <w:vAlign w:val="center"/>
          </w:tcPr>
          <w:p w14:paraId="2A2352BF">
            <w:pPr>
              <w:pStyle w:val="39"/>
              <w:autoSpaceDE/>
              <w:autoSpaceDN/>
              <w:adjustRightInd/>
              <w:spacing w:before="5" w:line="360" w:lineRule="auto"/>
              <w:ind w:left="144" w:right="135"/>
              <w:jc w:val="center"/>
              <w:rPr>
                <w:rFonts w:hint="eastAsia" w:asciiTheme="minorEastAsia" w:hAnsiTheme="minorEastAsia" w:eastAsiaTheme="minorEastAsia" w:cstheme="minorEastAsia"/>
                <w:bCs/>
                <w:spacing w:val="-6"/>
                <w:sz w:val="21"/>
                <w:szCs w:val="21"/>
                <w:highlight w:val="none"/>
                <w:lang w:val="en-US" w:eastAsia="zh-CN"/>
              </w:rPr>
            </w:pPr>
            <w:r>
              <w:rPr>
                <w:rFonts w:hint="eastAsia" w:asciiTheme="minorEastAsia" w:hAnsiTheme="minorEastAsia" w:eastAsiaTheme="minorEastAsia" w:cstheme="minorEastAsia"/>
                <w:sz w:val="21"/>
                <w:szCs w:val="21"/>
                <w:highlight w:val="none"/>
              </w:rPr>
              <w:t>办公场所</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2分</w:t>
            </w:r>
            <w:r>
              <w:rPr>
                <w:rFonts w:hint="eastAsia" w:asciiTheme="minorEastAsia" w:hAnsiTheme="minorEastAsia" w:eastAsiaTheme="minorEastAsia" w:cstheme="minorEastAsia"/>
                <w:sz w:val="21"/>
                <w:szCs w:val="21"/>
                <w:highlight w:val="none"/>
                <w:lang w:eastAsia="zh-CN"/>
              </w:rPr>
              <w:t>）</w:t>
            </w:r>
          </w:p>
        </w:tc>
        <w:tc>
          <w:tcPr>
            <w:tcW w:w="7702" w:type="dxa"/>
            <w:gridSpan w:val="2"/>
            <w:tcBorders>
              <w:top w:val="single" w:color="auto" w:sz="4" w:space="0"/>
              <w:left w:val="single" w:color="auto" w:sz="4" w:space="0"/>
              <w:bottom w:val="single" w:color="auto" w:sz="4" w:space="0"/>
              <w:right w:val="single" w:color="auto" w:sz="4" w:space="0"/>
            </w:tcBorders>
            <w:noWrap/>
            <w:vAlign w:val="center"/>
          </w:tcPr>
          <w:p w14:paraId="7411710C">
            <w:pPr>
              <w:autoSpaceDE/>
              <w:autoSpaceDN/>
              <w:adjustRightInd/>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投标人有固定办公场所，实际面积不小于800平方米，且拥有产权证明或租赁合同或其他相关证明文件的得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分，响应文件中附相关证明材料复印件加盖公章，否则不计分。</w:t>
            </w:r>
          </w:p>
        </w:tc>
      </w:tr>
      <w:tr w14:paraId="3C04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80" w:type="dxa"/>
            <w:vMerge w:val="continue"/>
            <w:tcBorders>
              <w:left w:val="single" w:color="auto" w:sz="4" w:space="0"/>
              <w:right w:val="single" w:color="auto" w:sz="4" w:space="0"/>
            </w:tcBorders>
            <w:noWrap/>
            <w:vAlign w:val="center"/>
          </w:tcPr>
          <w:p w14:paraId="20DF7CAA">
            <w:pPr>
              <w:spacing w:line="360" w:lineRule="auto"/>
              <w:jc w:val="center"/>
              <w:rPr>
                <w:rFonts w:hint="eastAsia" w:asciiTheme="minorEastAsia" w:hAnsiTheme="minorEastAsia" w:eastAsiaTheme="minorEastAsia" w:cstheme="minorEastAsia"/>
                <w:sz w:val="21"/>
                <w:szCs w:val="21"/>
                <w:highlight w:val="none"/>
              </w:rPr>
            </w:pPr>
          </w:p>
        </w:tc>
        <w:tc>
          <w:tcPr>
            <w:tcW w:w="1534" w:type="dxa"/>
            <w:vMerge w:val="restart"/>
            <w:tcBorders>
              <w:left w:val="single" w:color="auto" w:sz="4" w:space="0"/>
              <w:right w:val="single" w:color="auto" w:sz="4" w:space="0"/>
            </w:tcBorders>
            <w:noWrap/>
            <w:vAlign w:val="center"/>
          </w:tcPr>
          <w:p w14:paraId="73B10131">
            <w:pPr>
              <w:pStyle w:val="39"/>
              <w:autoSpaceDE/>
              <w:autoSpaceDN/>
              <w:adjustRightInd/>
              <w:spacing w:before="5" w:line="360" w:lineRule="auto"/>
              <w:ind w:left="144" w:right="135"/>
              <w:jc w:val="center"/>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设备配备</w:t>
            </w:r>
          </w:p>
          <w:p w14:paraId="5F9B384C">
            <w:pPr>
              <w:pStyle w:val="39"/>
              <w:autoSpaceDE/>
              <w:autoSpaceDN/>
              <w:adjustRightInd/>
              <w:spacing w:before="5" w:line="360" w:lineRule="auto"/>
              <w:ind w:left="144" w:right="135"/>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8分</w:t>
            </w:r>
            <w:r>
              <w:rPr>
                <w:rFonts w:hint="eastAsia" w:asciiTheme="minorEastAsia" w:hAnsiTheme="minorEastAsia" w:eastAsiaTheme="minorEastAsia" w:cstheme="minorEastAsia"/>
                <w:sz w:val="21"/>
                <w:szCs w:val="21"/>
                <w:highlight w:val="none"/>
                <w:lang w:eastAsia="zh-CN"/>
              </w:rPr>
              <w:t>）</w:t>
            </w:r>
          </w:p>
        </w:tc>
        <w:tc>
          <w:tcPr>
            <w:tcW w:w="7702" w:type="dxa"/>
            <w:gridSpan w:val="2"/>
            <w:tcBorders>
              <w:top w:val="single" w:color="auto" w:sz="4" w:space="0"/>
              <w:left w:val="single" w:color="auto" w:sz="4" w:space="0"/>
              <w:bottom w:val="single" w:color="auto" w:sz="4" w:space="0"/>
              <w:right w:val="single" w:color="auto" w:sz="4" w:space="0"/>
            </w:tcBorders>
            <w:noWrap/>
            <w:vAlign w:val="center"/>
          </w:tcPr>
          <w:p w14:paraId="5ABCD0BD">
            <w:pPr>
              <w:autoSpaceDE/>
              <w:autoSpaceDN/>
              <w:adjustRightInd/>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办公设备</w:t>
            </w:r>
            <w:r>
              <w:rPr>
                <w:rFonts w:hint="eastAsia" w:asciiTheme="minorEastAsia" w:hAnsiTheme="minorEastAsia" w:eastAsiaTheme="minorEastAsia" w:cstheme="minorEastAsia"/>
                <w:color w:val="auto"/>
                <w:sz w:val="21"/>
                <w:szCs w:val="21"/>
                <w:highlight w:val="none"/>
                <w:lang w:eastAsia="zh-CN"/>
              </w:rPr>
              <w:t>管理：</w:t>
            </w:r>
            <w:r>
              <w:rPr>
                <w:rFonts w:hint="eastAsia" w:asciiTheme="minorEastAsia" w:hAnsiTheme="minorEastAsia" w:eastAsiaTheme="minorEastAsia" w:cstheme="minorEastAsia"/>
                <w:color w:val="auto"/>
                <w:sz w:val="21"/>
                <w:szCs w:val="21"/>
                <w:highlight w:val="none"/>
              </w:rPr>
              <w:t>配有计算机、打印机、交通设备，配备齐全者得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分（提供相关照片资料及发票附在投标文件中，否则不计分）。</w:t>
            </w:r>
          </w:p>
        </w:tc>
      </w:tr>
      <w:tr w14:paraId="2D5B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80" w:type="dxa"/>
            <w:vMerge w:val="continue"/>
            <w:tcBorders>
              <w:left w:val="single" w:color="auto" w:sz="4" w:space="0"/>
              <w:right w:val="single" w:color="auto" w:sz="4" w:space="0"/>
            </w:tcBorders>
            <w:noWrap/>
            <w:vAlign w:val="center"/>
          </w:tcPr>
          <w:p w14:paraId="17ECEA83">
            <w:pPr>
              <w:spacing w:line="360" w:lineRule="auto"/>
              <w:jc w:val="center"/>
              <w:rPr>
                <w:rFonts w:hint="eastAsia" w:asciiTheme="minorEastAsia" w:hAnsiTheme="minorEastAsia" w:eastAsiaTheme="minorEastAsia" w:cstheme="minorEastAsia"/>
                <w:sz w:val="21"/>
                <w:szCs w:val="21"/>
                <w:highlight w:val="none"/>
              </w:rPr>
            </w:pPr>
          </w:p>
        </w:tc>
        <w:tc>
          <w:tcPr>
            <w:tcW w:w="1534" w:type="dxa"/>
            <w:vMerge w:val="continue"/>
            <w:tcBorders>
              <w:left w:val="single" w:color="auto" w:sz="4" w:space="0"/>
              <w:right w:val="single" w:color="auto" w:sz="4" w:space="0"/>
            </w:tcBorders>
            <w:noWrap/>
            <w:vAlign w:val="center"/>
          </w:tcPr>
          <w:p w14:paraId="5F1F2BCC">
            <w:pPr>
              <w:spacing w:line="360" w:lineRule="auto"/>
              <w:jc w:val="center"/>
              <w:rPr>
                <w:rFonts w:hint="eastAsia" w:asciiTheme="minorEastAsia" w:hAnsiTheme="minorEastAsia" w:eastAsiaTheme="minorEastAsia" w:cstheme="minorEastAsia"/>
                <w:sz w:val="21"/>
                <w:szCs w:val="21"/>
                <w:highlight w:val="none"/>
              </w:rPr>
            </w:pPr>
          </w:p>
        </w:tc>
        <w:tc>
          <w:tcPr>
            <w:tcW w:w="7702" w:type="dxa"/>
            <w:gridSpan w:val="2"/>
            <w:tcBorders>
              <w:top w:val="single" w:color="auto" w:sz="4" w:space="0"/>
              <w:left w:val="single" w:color="auto" w:sz="4" w:space="0"/>
              <w:bottom w:val="single" w:color="auto" w:sz="4" w:space="0"/>
              <w:right w:val="single" w:color="auto" w:sz="4" w:space="0"/>
            </w:tcBorders>
            <w:noWrap/>
            <w:vAlign w:val="center"/>
          </w:tcPr>
          <w:p w14:paraId="21433FC2">
            <w:pPr>
              <w:autoSpaceDE/>
              <w:autoSpaceDN/>
              <w:adjustRightInd/>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档案</w:t>
            </w:r>
            <w:r>
              <w:rPr>
                <w:rFonts w:hint="eastAsia" w:asciiTheme="minorEastAsia" w:hAnsiTheme="minorEastAsia" w:eastAsiaTheme="minorEastAsia" w:cstheme="minorEastAsia"/>
                <w:color w:val="auto"/>
                <w:sz w:val="21"/>
                <w:szCs w:val="21"/>
                <w:highlight w:val="none"/>
                <w:lang w:eastAsia="zh-CN"/>
              </w:rPr>
              <w:t>设备制度</w:t>
            </w:r>
            <w:r>
              <w:rPr>
                <w:rFonts w:hint="eastAsia" w:asciiTheme="minorEastAsia" w:hAnsiTheme="minorEastAsia" w:eastAsiaTheme="minorEastAsia" w:cstheme="minorEastAsia"/>
                <w:color w:val="auto"/>
                <w:sz w:val="21"/>
                <w:szCs w:val="21"/>
                <w:highlight w:val="none"/>
              </w:rPr>
              <w:t>：档案管理制度健全</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分，无不得分；</w:t>
            </w:r>
          </w:p>
          <w:p w14:paraId="4C1879D5">
            <w:pPr>
              <w:autoSpaceDE/>
              <w:autoSpaceDN/>
              <w:adjustRightInd/>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档案设备</w:t>
            </w:r>
            <w:r>
              <w:rPr>
                <w:rFonts w:hint="eastAsia" w:asciiTheme="minorEastAsia" w:hAnsiTheme="minorEastAsia" w:eastAsiaTheme="minorEastAsia" w:cstheme="minorEastAsia"/>
                <w:color w:val="auto"/>
                <w:sz w:val="21"/>
                <w:szCs w:val="21"/>
                <w:highlight w:val="none"/>
                <w:lang w:eastAsia="zh-CN"/>
              </w:rPr>
              <w:t>管理</w:t>
            </w:r>
            <w:r>
              <w:rPr>
                <w:rFonts w:hint="eastAsia" w:asciiTheme="minorEastAsia" w:hAnsiTheme="minorEastAsia" w:eastAsiaTheme="minorEastAsia" w:cstheme="minorEastAsia"/>
                <w:color w:val="auto"/>
                <w:sz w:val="21"/>
                <w:szCs w:val="21"/>
                <w:highlight w:val="none"/>
              </w:rPr>
              <w:t>：档案密集架存储符合国家档案局DA/T7－92《直列式档案密集架》、GB/T13667.3-2003《手动密集架技术条件》或国家颁布的其他标准，符合得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分，不具备不得分。（提供相关照片资料在投标文件中，否则不计分）。</w:t>
            </w:r>
          </w:p>
        </w:tc>
      </w:tr>
      <w:tr w14:paraId="4D2A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80" w:type="dxa"/>
            <w:vMerge w:val="continue"/>
            <w:tcBorders>
              <w:left w:val="single" w:color="auto" w:sz="4" w:space="0"/>
              <w:bottom w:val="single" w:color="auto" w:sz="4" w:space="0"/>
              <w:right w:val="single" w:color="auto" w:sz="4" w:space="0"/>
            </w:tcBorders>
            <w:noWrap/>
            <w:vAlign w:val="center"/>
          </w:tcPr>
          <w:p w14:paraId="31227E1C">
            <w:pPr>
              <w:spacing w:line="360" w:lineRule="auto"/>
              <w:jc w:val="center"/>
              <w:rPr>
                <w:rFonts w:hint="eastAsia" w:asciiTheme="minorEastAsia" w:hAnsiTheme="minorEastAsia" w:eastAsiaTheme="minorEastAsia" w:cstheme="minorEastAsia"/>
                <w:sz w:val="21"/>
                <w:szCs w:val="21"/>
                <w:highlight w:val="none"/>
              </w:rPr>
            </w:pPr>
          </w:p>
        </w:tc>
        <w:tc>
          <w:tcPr>
            <w:tcW w:w="1534" w:type="dxa"/>
            <w:vMerge w:val="continue"/>
            <w:tcBorders>
              <w:left w:val="single" w:color="auto" w:sz="4" w:space="0"/>
              <w:bottom w:val="single" w:color="auto" w:sz="4" w:space="0"/>
              <w:right w:val="single" w:color="auto" w:sz="4" w:space="0"/>
            </w:tcBorders>
            <w:noWrap/>
            <w:vAlign w:val="center"/>
          </w:tcPr>
          <w:p w14:paraId="40650175">
            <w:pPr>
              <w:spacing w:line="360" w:lineRule="auto"/>
              <w:jc w:val="center"/>
              <w:rPr>
                <w:rFonts w:hint="eastAsia" w:asciiTheme="minorEastAsia" w:hAnsiTheme="minorEastAsia" w:eastAsiaTheme="minorEastAsia" w:cstheme="minorEastAsia"/>
                <w:sz w:val="21"/>
                <w:szCs w:val="21"/>
                <w:highlight w:val="none"/>
              </w:rPr>
            </w:pPr>
          </w:p>
        </w:tc>
        <w:tc>
          <w:tcPr>
            <w:tcW w:w="7702" w:type="dxa"/>
            <w:gridSpan w:val="2"/>
            <w:tcBorders>
              <w:top w:val="single" w:color="auto" w:sz="4" w:space="0"/>
              <w:left w:val="single" w:color="auto" w:sz="4" w:space="0"/>
              <w:bottom w:val="single" w:color="auto" w:sz="4" w:space="0"/>
              <w:right w:val="single" w:color="auto" w:sz="4" w:space="0"/>
            </w:tcBorders>
            <w:noWrap/>
            <w:vAlign w:val="center"/>
          </w:tcPr>
          <w:p w14:paraId="08F4ED32">
            <w:pPr>
              <w:autoSpaceDE/>
              <w:autoSpaceDN/>
              <w:adjustRightInd/>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信息化管理：企业自建或第三方机构搭建的造价咨询业务全流程电子化工作管理平台（实现办公</w:t>
            </w:r>
            <w:r>
              <w:rPr>
                <w:rFonts w:hint="eastAsia" w:asciiTheme="minorEastAsia" w:hAnsiTheme="minorEastAsia" w:eastAsiaTheme="minorEastAsia" w:cstheme="minorEastAsia"/>
                <w:color w:val="auto"/>
                <w:sz w:val="21"/>
                <w:szCs w:val="21"/>
                <w:highlight w:val="none"/>
                <w:lang w:val="en-US" w:eastAsia="zh-CN"/>
              </w:rPr>
              <w:t>OA规范化，</w:t>
            </w:r>
            <w:r>
              <w:rPr>
                <w:rFonts w:hint="eastAsia" w:asciiTheme="minorEastAsia" w:hAnsiTheme="minorEastAsia" w:eastAsiaTheme="minorEastAsia" w:cstheme="minorEastAsia"/>
                <w:color w:val="auto"/>
                <w:sz w:val="21"/>
                <w:szCs w:val="21"/>
                <w:highlight w:val="none"/>
                <w:lang w:val="zh-CN"/>
              </w:rPr>
              <w:t>具备合同管理、成果报告实现在线审核留痕、成果文件实现云储存等），</w:t>
            </w:r>
            <w:r>
              <w:rPr>
                <w:rFonts w:hint="eastAsia" w:asciiTheme="minorEastAsia" w:hAnsiTheme="minorEastAsia" w:eastAsiaTheme="minorEastAsia" w:cstheme="minorEastAsia"/>
                <w:color w:val="auto"/>
                <w:sz w:val="21"/>
                <w:szCs w:val="21"/>
                <w:highlight w:val="none"/>
                <w:lang w:val="en-US" w:eastAsia="zh-CN"/>
              </w:rPr>
              <w:t>2分，无不得分</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（提供相关</w:t>
            </w:r>
            <w:r>
              <w:rPr>
                <w:rFonts w:hint="eastAsia" w:asciiTheme="minorEastAsia" w:hAnsiTheme="minorEastAsia" w:eastAsiaTheme="minorEastAsia" w:cstheme="minorEastAsia"/>
                <w:color w:val="auto"/>
                <w:sz w:val="21"/>
                <w:szCs w:val="21"/>
                <w:highlight w:val="none"/>
                <w:lang w:eastAsia="zh-CN"/>
              </w:rPr>
              <w:t>平台</w:t>
            </w:r>
            <w:r>
              <w:rPr>
                <w:rFonts w:hint="eastAsia" w:asciiTheme="minorEastAsia" w:hAnsiTheme="minorEastAsia" w:eastAsiaTheme="minorEastAsia" w:cstheme="minorEastAsia"/>
                <w:color w:val="auto"/>
                <w:sz w:val="21"/>
                <w:szCs w:val="21"/>
                <w:highlight w:val="none"/>
              </w:rPr>
              <w:t>资料在投标文件中，否则不计分）。</w:t>
            </w:r>
          </w:p>
        </w:tc>
      </w:tr>
      <w:tr w14:paraId="3F5C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80" w:type="dxa"/>
            <w:vMerge w:val="restart"/>
            <w:tcBorders>
              <w:top w:val="single" w:color="auto" w:sz="4" w:space="0"/>
              <w:left w:val="single" w:color="auto" w:sz="4" w:space="0"/>
              <w:right w:val="single" w:color="auto" w:sz="4" w:space="0"/>
            </w:tcBorders>
            <w:noWrap/>
            <w:vAlign w:val="center"/>
          </w:tcPr>
          <w:p w14:paraId="713AAAED">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技术</w:t>
            </w:r>
          </w:p>
          <w:p w14:paraId="62785411">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部分</w:t>
            </w:r>
          </w:p>
          <w:p w14:paraId="044A2B1B">
            <w:pPr>
              <w:pStyle w:val="8"/>
              <w:spacing w:after="0"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分）</w:t>
            </w:r>
          </w:p>
          <w:p w14:paraId="3D32A660">
            <w:pPr>
              <w:spacing w:line="360" w:lineRule="auto"/>
              <w:jc w:val="center"/>
              <w:rPr>
                <w:rFonts w:hint="eastAsia" w:asciiTheme="minorEastAsia" w:hAnsiTheme="minorEastAsia" w:eastAsiaTheme="minorEastAsia" w:cstheme="minorEastAsia"/>
                <w:sz w:val="21"/>
                <w:szCs w:val="21"/>
                <w:highlight w:val="none"/>
              </w:rPr>
            </w:pPr>
          </w:p>
        </w:tc>
        <w:tc>
          <w:tcPr>
            <w:tcW w:w="1534" w:type="dxa"/>
            <w:vMerge w:val="restart"/>
            <w:tcBorders>
              <w:top w:val="single" w:color="auto" w:sz="4" w:space="0"/>
              <w:left w:val="single" w:color="auto" w:sz="4" w:space="0"/>
              <w:right w:val="single" w:color="auto" w:sz="4" w:space="0"/>
            </w:tcBorders>
            <w:noWrap/>
            <w:vAlign w:val="center"/>
          </w:tcPr>
          <w:p w14:paraId="485F5C4B">
            <w:pPr>
              <w:pStyle w:val="39"/>
              <w:spacing w:before="0" w:line="360" w:lineRule="auto"/>
              <w:ind w:left="0"/>
              <w:jc w:val="center"/>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服务方案（4</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lang w:val="en-US"/>
              </w:rPr>
              <w:t>分）</w:t>
            </w:r>
          </w:p>
        </w:tc>
        <w:tc>
          <w:tcPr>
            <w:tcW w:w="1250" w:type="dxa"/>
            <w:tcBorders>
              <w:top w:val="single" w:color="auto" w:sz="4" w:space="0"/>
              <w:left w:val="single" w:color="auto" w:sz="4" w:space="0"/>
              <w:bottom w:val="single" w:color="auto" w:sz="4" w:space="0"/>
              <w:right w:val="single" w:color="auto" w:sz="4" w:space="0"/>
            </w:tcBorders>
            <w:noWrap/>
            <w:vAlign w:val="center"/>
          </w:tcPr>
          <w:p w14:paraId="2C01BC16">
            <w:pPr>
              <w:spacing w:line="360" w:lineRule="auto"/>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eastAsiaTheme="minorEastAsia" w:cstheme="minorEastAsia"/>
                <w:color w:val="auto"/>
                <w:sz w:val="21"/>
                <w:szCs w:val="21"/>
                <w:highlight w:val="none"/>
              </w:rPr>
              <w:t>质量控制措施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8分</w:t>
            </w:r>
            <w:r>
              <w:rPr>
                <w:rFonts w:hint="eastAsia" w:asciiTheme="minorEastAsia" w:hAnsiTheme="minorEastAsia" w:eastAsiaTheme="minorEastAsia" w:cstheme="minorEastAsia"/>
                <w:color w:val="auto"/>
                <w:sz w:val="21"/>
                <w:szCs w:val="21"/>
                <w:highlight w:val="none"/>
                <w:lang w:eastAsia="zh-CN"/>
              </w:rPr>
              <w:t>）</w:t>
            </w:r>
          </w:p>
        </w:tc>
        <w:tc>
          <w:tcPr>
            <w:tcW w:w="6452" w:type="dxa"/>
            <w:tcBorders>
              <w:top w:val="single" w:color="auto" w:sz="4" w:space="0"/>
              <w:left w:val="single" w:color="auto" w:sz="4" w:space="0"/>
              <w:bottom w:val="single" w:color="auto" w:sz="4" w:space="0"/>
              <w:right w:val="single" w:color="auto" w:sz="4" w:space="0"/>
            </w:tcBorders>
            <w:noWrap/>
            <w:vAlign w:val="center"/>
          </w:tcPr>
          <w:p w14:paraId="12EBBC03">
            <w:pPr>
              <w:autoSpaceDE/>
              <w:autoSpaceDN/>
              <w:adjustRightInd/>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提供</w:t>
            </w:r>
            <w:r>
              <w:rPr>
                <w:rFonts w:hint="eastAsia" w:asciiTheme="minorEastAsia" w:hAnsiTheme="minorEastAsia" w:eastAsiaTheme="minorEastAsia" w:cstheme="minorEastAsia"/>
                <w:color w:val="auto"/>
                <w:sz w:val="21"/>
                <w:szCs w:val="21"/>
                <w:highlight w:val="none"/>
                <w:lang w:val="en-US" w:eastAsia="zh-CN"/>
              </w:rPr>
              <w:t>质量控制措施方面服务内容，具体包括质量目标、质量控制流程、质量风险防控、应急预案；</w:t>
            </w:r>
            <w:r>
              <w:rPr>
                <w:rFonts w:hint="eastAsia" w:asciiTheme="minorEastAsia" w:hAnsiTheme="minorEastAsia" w:eastAsiaTheme="minorEastAsia" w:cstheme="minorEastAsia"/>
                <w:color w:val="auto"/>
                <w:sz w:val="21"/>
                <w:szCs w:val="21"/>
                <w:highlight w:val="none"/>
              </w:rPr>
              <w:t>以上每提供一</w:t>
            </w:r>
            <w:r>
              <w:rPr>
                <w:rFonts w:hint="eastAsia" w:asciiTheme="minorEastAsia" w:hAnsiTheme="minorEastAsia" w:eastAsiaTheme="minorEastAsia" w:cstheme="minorEastAsia"/>
                <w:color w:val="auto"/>
                <w:sz w:val="21"/>
                <w:szCs w:val="21"/>
                <w:highlight w:val="none"/>
                <w:lang w:val="en-US" w:eastAsia="zh-CN"/>
              </w:rPr>
              <w:t>小</w:t>
            </w:r>
            <w:r>
              <w:rPr>
                <w:rFonts w:hint="eastAsia" w:asciiTheme="minorEastAsia" w:hAnsiTheme="minorEastAsia" w:eastAsiaTheme="minorEastAsia" w:cstheme="minorEastAsia"/>
                <w:color w:val="auto"/>
                <w:sz w:val="21"/>
                <w:szCs w:val="21"/>
                <w:highlight w:val="none"/>
              </w:rPr>
              <w:t>项内容适用于本项目</w:t>
            </w:r>
            <w:r>
              <w:rPr>
                <w:rFonts w:hint="eastAsia" w:asciiTheme="minorEastAsia" w:hAnsiTheme="minorEastAsia" w:eastAsiaTheme="minorEastAsia" w:cstheme="minorEastAsia"/>
                <w:color w:val="auto"/>
                <w:sz w:val="21"/>
                <w:szCs w:val="21"/>
                <w:highlight w:val="none"/>
                <w:lang w:val="en-US" w:eastAsia="zh-CN"/>
              </w:rPr>
              <w:t>且无缺陷的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w:t>
            </w:r>
          </w:p>
          <w:p w14:paraId="251A9036">
            <w:pPr>
              <w:pStyle w:val="18"/>
              <w:spacing w:line="360" w:lineRule="auto"/>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kern w:val="0"/>
                <w:sz w:val="21"/>
                <w:szCs w:val="21"/>
                <w:highlight w:val="none"/>
              </w:rPr>
              <w:t>注：内容存在下述缺陷不得分</w:t>
            </w:r>
            <w:r>
              <w:rPr>
                <w:rFonts w:hint="eastAsia" w:asciiTheme="minorEastAsia" w:hAnsiTheme="minorEastAsia" w:eastAsiaTheme="minorEastAsia" w:cstheme="minorEastAsia"/>
                <w:bCs/>
                <w:kern w:val="0"/>
                <w:sz w:val="21"/>
                <w:szCs w:val="21"/>
                <w:highlight w:val="none"/>
                <w:lang w:eastAsia="zh-CN"/>
              </w:rPr>
              <w:t>：</w:t>
            </w:r>
            <w:r>
              <w:rPr>
                <w:rFonts w:hint="eastAsia" w:asciiTheme="minorEastAsia" w:hAnsiTheme="minorEastAsia" w:eastAsiaTheme="minorEastAsia" w:cstheme="minorEastAsia"/>
                <w:bCs/>
                <w:kern w:val="0"/>
                <w:sz w:val="21"/>
                <w:szCs w:val="21"/>
                <w:highlight w:val="none"/>
              </w:rPr>
              <w:t>方案内容与本项目无关；凭空编造；内容前后矛盾；套用其他方案；不满足采购需求；虽有内容但描述存在偏离、内容脱离项目实际情况；涉及的规范、标准与本项目要求不一致等任意一种情形。</w:t>
            </w:r>
          </w:p>
        </w:tc>
      </w:tr>
      <w:tr w14:paraId="4943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80" w:type="dxa"/>
            <w:vMerge w:val="continue"/>
            <w:tcBorders>
              <w:left w:val="single" w:color="auto" w:sz="4" w:space="0"/>
              <w:right w:val="single" w:color="auto" w:sz="4" w:space="0"/>
            </w:tcBorders>
            <w:noWrap/>
            <w:vAlign w:val="center"/>
          </w:tcPr>
          <w:p w14:paraId="02753093">
            <w:pPr>
              <w:spacing w:line="360" w:lineRule="auto"/>
              <w:jc w:val="center"/>
              <w:rPr>
                <w:rFonts w:hint="eastAsia" w:asciiTheme="minorEastAsia" w:hAnsiTheme="minorEastAsia" w:eastAsiaTheme="minorEastAsia" w:cstheme="minorEastAsia"/>
                <w:sz w:val="21"/>
                <w:szCs w:val="21"/>
                <w:highlight w:val="none"/>
              </w:rPr>
            </w:pPr>
          </w:p>
        </w:tc>
        <w:tc>
          <w:tcPr>
            <w:tcW w:w="1534" w:type="dxa"/>
            <w:vMerge w:val="continue"/>
            <w:tcBorders>
              <w:left w:val="single" w:color="auto" w:sz="4" w:space="0"/>
              <w:bottom w:val="single" w:color="auto" w:sz="4" w:space="0"/>
              <w:right w:val="single" w:color="auto" w:sz="4" w:space="0"/>
            </w:tcBorders>
            <w:noWrap/>
            <w:vAlign w:val="center"/>
          </w:tcPr>
          <w:p w14:paraId="0640A2F3">
            <w:pPr>
              <w:pStyle w:val="39"/>
              <w:spacing w:before="0" w:line="360" w:lineRule="auto"/>
              <w:ind w:left="0"/>
              <w:jc w:val="center"/>
              <w:rPr>
                <w:rFonts w:hint="eastAsia" w:asciiTheme="minorEastAsia" w:hAnsiTheme="minorEastAsia" w:eastAsiaTheme="minorEastAsia" w:cstheme="minorEastAsia"/>
                <w:sz w:val="21"/>
                <w:szCs w:val="21"/>
                <w:highlight w:val="none"/>
                <w:lang w:val="en-US"/>
              </w:rPr>
            </w:pPr>
          </w:p>
        </w:tc>
        <w:tc>
          <w:tcPr>
            <w:tcW w:w="1250" w:type="dxa"/>
            <w:tcBorders>
              <w:top w:val="single" w:color="auto" w:sz="4" w:space="0"/>
              <w:left w:val="single" w:color="auto" w:sz="4" w:space="0"/>
              <w:bottom w:val="single" w:color="auto" w:sz="4" w:space="0"/>
              <w:right w:val="single" w:color="auto" w:sz="4" w:space="0"/>
            </w:tcBorders>
            <w:noWrap/>
            <w:vAlign w:val="center"/>
          </w:tcPr>
          <w:p w14:paraId="4ED521E8">
            <w:pPr>
              <w:spacing w:line="360" w:lineRule="auto"/>
              <w:jc w:val="center"/>
              <w:rPr>
                <w:rFonts w:hint="eastAsia" w:asciiTheme="minorEastAsia" w:hAnsiTheme="minorEastAsia" w:eastAsiaTheme="minorEastAsia" w:cstheme="minorEastAsia"/>
                <w:spacing w:val="-6"/>
                <w:sz w:val="21"/>
                <w:szCs w:val="21"/>
                <w:highlight w:val="none"/>
              </w:rPr>
            </w:pPr>
            <w:r>
              <w:rPr>
                <w:rFonts w:hint="eastAsia" w:asciiTheme="minorEastAsia" w:hAnsiTheme="minorEastAsia" w:eastAsiaTheme="minorEastAsia" w:cstheme="minorEastAsia"/>
                <w:sz w:val="21"/>
                <w:szCs w:val="21"/>
                <w:highlight w:val="none"/>
                <w:lang w:val="en-US" w:eastAsia="zh-CN"/>
              </w:rPr>
              <w:t>进度</w:t>
            </w:r>
            <w:r>
              <w:rPr>
                <w:rFonts w:hint="eastAsia" w:asciiTheme="minorEastAsia" w:hAnsiTheme="minorEastAsia" w:eastAsiaTheme="minorEastAsia" w:cstheme="minorEastAsia"/>
                <w:sz w:val="21"/>
                <w:szCs w:val="21"/>
                <w:highlight w:val="none"/>
              </w:rPr>
              <w:t>保证措施</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6分</w:t>
            </w:r>
            <w:r>
              <w:rPr>
                <w:rFonts w:hint="eastAsia" w:asciiTheme="minorEastAsia" w:hAnsiTheme="minorEastAsia" w:eastAsiaTheme="minorEastAsia" w:cstheme="minorEastAsia"/>
                <w:sz w:val="21"/>
                <w:szCs w:val="21"/>
                <w:highlight w:val="none"/>
                <w:lang w:eastAsia="zh-CN"/>
              </w:rPr>
              <w:t>）</w:t>
            </w:r>
          </w:p>
        </w:tc>
        <w:tc>
          <w:tcPr>
            <w:tcW w:w="6452" w:type="dxa"/>
            <w:tcBorders>
              <w:top w:val="single" w:color="auto" w:sz="4" w:space="0"/>
              <w:left w:val="single" w:color="auto" w:sz="4" w:space="0"/>
              <w:bottom w:val="single" w:color="auto" w:sz="4" w:space="0"/>
              <w:right w:val="single" w:color="auto" w:sz="4" w:space="0"/>
            </w:tcBorders>
            <w:noWrap/>
            <w:vAlign w:val="center"/>
          </w:tcPr>
          <w:p w14:paraId="7E650D26">
            <w:pPr>
              <w:autoSpaceDE/>
              <w:autoSpaceDN/>
              <w:adjustRightInd/>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提供</w:t>
            </w:r>
            <w:r>
              <w:rPr>
                <w:rFonts w:hint="eastAsia" w:asciiTheme="minorEastAsia" w:hAnsiTheme="minorEastAsia" w:eastAsiaTheme="minorEastAsia" w:cstheme="minorEastAsia"/>
                <w:sz w:val="21"/>
                <w:szCs w:val="21"/>
                <w:highlight w:val="none"/>
                <w:lang w:val="en-US" w:eastAsia="zh-CN"/>
              </w:rPr>
              <w:t>进度</w:t>
            </w:r>
            <w:r>
              <w:rPr>
                <w:rFonts w:hint="eastAsia" w:asciiTheme="minorEastAsia" w:hAnsiTheme="minorEastAsia" w:eastAsiaTheme="minorEastAsia" w:cstheme="minorEastAsia"/>
                <w:sz w:val="21"/>
                <w:szCs w:val="21"/>
                <w:highlight w:val="none"/>
              </w:rPr>
              <w:t>保证措施</w:t>
            </w:r>
            <w:r>
              <w:rPr>
                <w:rFonts w:hint="eastAsia" w:asciiTheme="minorEastAsia" w:hAnsiTheme="minorEastAsia" w:eastAsiaTheme="minorEastAsia" w:cstheme="minorEastAsia"/>
                <w:color w:val="auto"/>
                <w:sz w:val="21"/>
                <w:szCs w:val="21"/>
                <w:highlight w:val="none"/>
                <w:lang w:val="en-US" w:eastAsia="zh-CN"/>
              </w:rPr>
              <w:t>方面服务内容，具体包括进度计划、进度控制措施、进度保障措施；</w:t>
            </w:r>
            <w:r>
              <w:rPr>
                <w:rFonts w:hint="eastAsia" w:asciiTheme="minorEastAsia" w:hAnsiTheme="minorEastAsia" w:eastAsiaTheme="minorEastAsia" w:cstheme="minorEastAsia"/>
                <w:color w:val="auto"/>
                <w:sz w:val="21"/>
                <w:szCs w:val="21"/>
                <w:highlight w:val="none"/>
              </w:rPr>
              <w:t>以上每提供一</w:t>
            </w:r>
            <w:r>
              <w:rPr>
                <w:rFonts w:hint="eastAsia" w:asciiTheme="minorEastAsia" w:hAnsiTheme="minorEastAsia" w:eastAsiaTheme="minorEastAsia" w:cstheme="minorEastAsia"/>
                <w:color w:val="auto"/>
                <w:sz w:val="21"/>
                <w:szCs w:val="21"/>
                <w:highlight w:val="none"/>
                <w:lang w:val="en-US" w:eastAsia="zh-CN"/>
              </w:rPr>
              <w:t>小</w:t>
            </w:r>
            <w:r>
              <w:rPr>
                <w:rFonts w:hint="eastAsia" w:asciiTheme="minorEastAsia" w:hAnsiTheme="minorEastAsia" w:eastAsiaTheme="minorEastAsia" w:cstheme="minorEastAsia"/>
                <w:color w:val="auto"/>
                <w:sz w:val="21"/>
                <w:szCs w:val="21"/>
                <w:highlight w:val="none"/>
              </w:rPr>
              <w:t>项内容适用于本项目</w:t>
            </w:r>
            <w:r>
              <w:rPr>
                <w:rFonts w:hint="eastAsia" w:asciiTheme="minorEastAsia" w:hAnsiTheme="minorEastAsia" w:eastAsiaTheme="minorEastAsia" w:cstheme="minorEastAsia"/>
                <w:color w:val="auto"/>
                <w:sz w:val="21"/>
                <w:szCs w:val="21"/>
                <w:highlight w:val="none"/>
                <w:lang w:val="en-US" w:eastAsia="zh-CN"/>
              </w:rPr>
              <w:t>且无缺陷的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77495950">
            <w:pPr>
              <w:pStyle w:val="18"/>
              <w:spacing w:line="360" w:lineRule="auto"/>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kern w:val="0"/>
                <w:sz w:val="21"/>
                <w:szCs w:val="21"/>
                <w:highlight w:val="none"/>
              </w:rPr>
              <w:t>注：内容存在下述缺陷不得分</w:t>
            </w:r>
            <w:r>
              <w:rPr>
                <w:rFonts w:hint="eastAsia" w:asciiTheme="minorEastAsia" w:hAnsiTheme="minorEastAsia" w:eastAsiaTheme="minorEastAsia" w:cstheme="minorEastAsia"/>
                <w:bCs/>
                <w:kern w:val="0"/>
                <w:sz w:val="21"/>
                <w:szCs w:val="21"/>
                <w:highlight w:val="none"/>
                <w:lang w:eastAsia="zh-CN"/>
              </w:rPr>
              <w:t>：</w:t>
            </w:r>
            <w:r>
              <w:rPr>
                <w:rFonts w:hint="eastAsia" w:asciiTheme="minorEastAsia" w:hAnsiTheme="minorEastAsia" w:eastAsiaTheme="minorEastAsia" w:cstheme="minorEastAsia"/>
                <w:bCs/>
                <w:kern w:val="0"/>
                <w:sz w:val="21"/>
                <w:szCs w:val="21"/>
                <w:highlight w:val="none"/>
              </w:rPr>
              <w:t>方案内容与本项目无关；凭空编造；内容前后矛盾；套用其他方案；不满足采购需求；虽有内容但描述存在偏离、内容脱离项目实际情况；涉及的规范、标准与本项目要求不一致等任意一种情形。</w:t>
            </w:r>
          </w:p>
        </w:tc>
      </w:tr>
      <w:tr w14:paraId="2D2B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180" w:type="dxa"/>
            <w:vMerge w:val="continue"/>
            <w:tcBorders>
              <w:left w:val="single" w:color="auto" w:sz="4" w:space="0"/>
              <w:right w:val="single" w:color="auto" w:sz="4" w:space="0"/>
            </w:tcBorders>
            <w:noWrap/>
            <w:vAlign w:val="center"/>
          </w:tcPr>
          <w:p w14:paraId="3618DF17">
            <w:pPr>
              <w:spacing w:line="360" w:lineRule="auto"/>
              <w:jc w:val="center"/>
              <w:rPr>
                <w:rFonts w:hint="eastAsia" w:asciiTheme="minorEastAsia" w:hAnsiTheme="minorEastAsia" w:eastAsiaTheme="minorEastAsia" w:cstheme="minorEastAsia"/>
                <w:sz w:val="21"/>
                <w:szCs w:val="21"/>
                <w:highlight w:val="none"/>
              </w:rPr>
            </w:pPr>
          </w:p>
        </w:tc>
        <w:tc>
          <w:tcPr>
            <w:tcW w:w="1534" w:type="dxa"/>
            <w:vMerge w:val="continue"/>
            <w:tcBorders>
              <w:left w:val="single" w:color="auto" w:sz="4" w:space="0"/>
              <w:bottom w:val="single" w:color="auto" w:sz="4" w:space="0"/>
              <w:right w:val="single" w:color="auto" w:sz="4" w:space="0"/>
            </w:tcBorders>
            <w:noWrap/>
            <w:vAlign w:val="center"/>
          </w:tcPr>
          <w:p w14:paraId="773AD466">
            <w:pPr>
              <w:pStyle w:val="39"/>
              <w:spacing w:before="0" w:line="360" w:lineRule="auto"/>
              <w:ind w:left="0"/>
              <w:jc w:val="center"/>
              <w:rPr>
                <w:rFonts w:hint="eastAsia" w:asciiTheme="minorEastAsia" w:hAnsiTheme="minorEastAsia" w:eastAsiaTheme="minorEastAsia" w:cstheme="minorEastAsia"/>
                <w:sz w:val="21"/>
                <w:szCs w:val="21"/>
                <w:highlight w:val="none"/>
                <w:lang w:val="en-US"/>
              </w:rPr>
            </w:pPr>
          </w:p>
        </w:tc>
        <w:tc>
          <w:tcPr>
            <w:tcW w:w="1250" w:type="dxa"/>
            <w:tcBorders>
              <w:top w:val="single" w:color="auto" w:sz="4" w:space="0"/>
              <w:left w:val="single" w:color="auto" w:sz="4" w:space="0"/>
              <w:bottom w:val="single" w:color="auto" w:sz="4" w:space="0"/>
              <w:right w:val="single" w:color="auto" w:sz="4" w:space="0"/>
            </w:tcBorders>
            <w:noWrap/>
            <w:vAlign w:val="center"/>
          </w:tcPr>
          <w:p w14:paraId="5DB1BDC2">
            <w:pPr>
              <w:spacing w:line="360" w:lineRule="auto"/>
              <w:jc w:val="center"/>
              <w:rPr>
                <w:rFonts w:hint="eastAsia" w:asciiTheme="minorEastAsia" w:hAnsiTheme="minorEastAsia" w:eastAsiaTheme="minorEastAsia" w:cstheme="minorEastAsia"/>
                <w:spacing w:val="-6"/>
                <w:sz w:val="21"/>
                <w:szCs w:val="21"/>
                <w:highlight w:val="none"/>
              </w:rPr>
            </w:pPr>
            <w:r>
              <w:rPr>
                <w:rFonts w:hint="eastAsia" w:asciiTheme="minorEastAsia" w:hAnsiTheme="minorEastAsia" w:eastAsiaTheme="minorEastAsia" w:cstheme="minorEastAsia"/>
                <w:sz w:val="21"/>
                <w:szCs w:val="21"/>
                <w:highlight w:val="none"/>
              </w:rPr>
              <w:t>协调及组织能力</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6分</w:t>
            </w:r>
            <w:r>
              <w:rPr>
                <w:rFonts w:hint="eastAsia" w:asciiTheme="minorEastAsia" w:hAnsiTheme="minorEastAsia" w:eastAsiaTheme="minorEastAsia" w:cstheme="minorEastAsia"/>
                <w:sz w:val="21"/>
                <w:szCs w:val="21"/>
                <w:highlight w:val="none"/>
                <w:lang w:eastAsia="zh-CN"/>
              </w:rPr>
              <w:t>）</w:t>
            </w:r>
          </w:p>
        </w:tc>
        <w:tc>
          <w:tcPr>
            <w:tcW w:w="6452" w:type="dxa"/>
            <w:tcBorders>
              <w:top w:val="single" w:color="auto" w:sz="4" w:space="0"/>
              <w:left w:val="single" w:color="auto" w:sz="4" w:space="0"/>
              <w:bottom w:val="single" w:color="auto" w:sz="4" w:space="0"/>
              <w:right w:val="single" w:color="auto" w:sz="4" w:space="0"/>
            </w:tcBorders>
            <w:noWrap/>
            <w:vAlign w:val="center"/>
          </w:tcPr>
          <w:p w14:paraId="304A68A1">
            <w:pPr>
              <w:autoSpaceDE/>
              <w:autoSpaceDN/>
              <w:adjustRightInd/>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提供</w:t>
            </w:r>
            <w:r>
              <w:rPr>
                <w:rFonts w:hint="eastAsia" w:asciiTheme="minorEastAsia" w:hAnsiTheme="minorEastAsia" w:eastAsiaTheme="minorEastAsia" w:cstheme="minorEastAsia"/>
                <w:sz w:val="21"/>
                <w:szCs w:val="21"/>
                <w:highlight w:val="none"/>
              </w:rPr>
              <w:t>协调及组织能力</w:t>
            </w:r>
            <w:r>
              <w:rPr>
                <w:rFonts w:hint="eastAsia" w:asciiTheme="minorEastAsia" w:hAnsiTheme="minorEastAsia" w:eastAsiaTheme="minorEastAsia" w:cstheme="minorEastAsia"/>
                <w:color w:val="auto"/>
                <w:sz w:val="21"/>
                <w:szCs w:val="21"/>
                <w:highlight w:val="none"/>
                <w:lang w:val="en-US" w:eastAsia="zh-CN"/>
              </w:rPr>
              <w:t>方面服务内容，具体包括</w:t>
            </w:r>
            <w:r>
              <w:rPr>
                <w:rFonts w:hint="eastAsia" w:asciiTheme="minorEastAsia" w:hAnsiTheme="minorEastAsia" w:eastAsiaTheme="minorEastAsia" w:cstheme="minorEastAsia"/>
                <w:sz w:val="21"/>
                <w:szCs w:val="21"/>
                <w:highlight w:val="none"/>
                <w:lang w:val="en-US" w:eastAsia="zh-CN"/>
              </w:rPr>
              <w:t>组织协调的目标、组织协调的范围、人员职责分工</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以上每提供一</w:t>
            </w:r>
            <w:r>
              <w:rPr>
                <w:rFonts w:hint="eastAsia" w:asciiTheme="minorEastAsia" w:hAnsiTheme="minorEastAsia" w:eastAsiaTheme="minorEastAsia" w:cstheme="minorEastAsia"/>
                <w:color w:val="auto"/>
                <w:sz w:val="21"/>
                <w:szCs w:val="21"/>
                <w:highlight w:val="none"/>
                <w:lang w:val="en-US" w:eastAsia="zh-CN"/>
              </w:rPr>
              <w:t>小</w:t>
            </w:r>
            <w:r>
              <w:rPr>
                <w:rFonts w:hint="eastAsia" w:asciiTheme="minorEastAsia" w:hAnsiTheme="minorEastAsia" w:eastAsiaTheme="minorEastAsia" w:cstheme="minorEastAsia"/>
                <w:color w:val="auto"/>
                <w:sz w:val="21"/>
                <w:szCs w:val="21"/>
                <w:highlight w:val="none"/>
              </w:rPr>
              <w:t>项内容适用于本项目</w:t>
            </w:r>
            <w:r>
              <w:rPr>
                <w:rFonts w:hint="eastAsia" w:asciiTheme="minorEastAsia" w:hAnsiTheme="minorEastAsia" w:eastAsiaTheme="minorEastAsia" w:cstheme="minorEastAsia"/>
                <w:color w:val="auto"/>
                <w:sz w:val="21"/>
                <w:szCs w:val="21"/>
                <w:highlight w:val="none"/>
                <w:lang w:val="en-US" w:eastAsia="zh-CN"/>
              </w:rPr>
              <w:t>且无缺陷的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396E8711">
            <w:pPr>
              <w:pStyle w:val="18"/>
              <w:spacing w:line="360" w:lineRule="auto"/>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kern w:val="0"/>
                <w:sz w:val="21"/>
                <w:szCs w:val="21"/>
                <w:highlight w:val="none"/>
              </w:rPr>
              <w:t>注：内容存在下述缺陷不得分</w:t>
            </w:r>
            <w:r>
              <w:rPr>
                <w:rFonts w:hint="eastAsia" w:asciiTheme="minorEastAsia" w:hAnsiTheme="minorEastAsia" w:eastAsiaTheme="minorEastAsia" w:cstheme="minorEastAsia"/>
                <w:bCs/>
                <w:kern w:val="0"/>
                <w:sz w:val="21"/>
                <w:szCs w:val="21"/>
                <w:highlight w:val="none"/>
                <w:lang w:eastAsia="zh-CN"/>
              </w:rPr>
              <w:t>：</w:t>
            </w:r>
            <w:r>
              <w:rPr>
                <w:rFonts w:hint="eastAsia" w:asciiTheme="minorEastAsia" w:hAnsiTheme="minorEastAsia" w:eastAsiaTheme="minorEastAsia" w:cstheme="minorEastAsia"/>
                <w:bCs/>
                <w:kern w:val="0"/>
                <w:sz w:val="21"/>
                <w:szCs w:val="21"/>
                <w:highlight w:val="none"/>
              </w:rPr>
              <w:t>方案内容与本项目无关；凭空编造；内容前后矛盾；套用其他方案；不满足采购需求；虽有内容但描述存在偏离、内容脱离项目实际情况；涉及的规范、标准与本项目要求不一致等任意一种情形。</w:t>
            </w:r>
          </w:p>
        </w:tc>
      </w:tr>
      <w:tr w14:paraId="0BA6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80" w:type="dxa"/>
            <w:vMerge w:val="continue"/>
            <w:tcBorders>
              <w:left w:val="single" w:color="auto" w:sz="4" w:space="0"/>
              <w:right w:val="single" w:color="auto" w:sz="4" w:space="0"/>
            </w:tcBorders>
            <w:noWrap/>
            <w:vAlign w:val="center"/>
          </w:tcPr>
          <w:p w14:paraId="2F275B07">
            <w:pPr>
              <w:spacing w:line="360" w:lineRule="auto"/>
              <w:jc w:val="center"/>
              <w:rPr>
                <w:rFonts w:hint="eastAsia" w:asciiTheme="minorEastAsia" w:hAnsiTheme="minorEastAsia" w:eastAsiaTheme="minorEastAsia" w:cstheme="minorEastAsia"/>
                <w:sz w:val="21"/>
                <w:szCs w:val="21"/>
                <w:highlight w:val="none"/>
              </w:rPr>
            </w:pPr>
          </w:p>
        </w:tc>
        <w:tc>
          <w:tcPr>
            <w:tcW w:w="1534" w:type="dxa"/>
            <w:vMerge w:val="continue"/>
            <w:tcBorders>
              <w:left w:val="single" w:color="auto" w:sz="4" w:space="0"/>
              <w:bottom w:val="single" w:color="auto" w:sz="4" w:space="0"/>
              <w:right w:val="single" w:color="auto" w:sz="4" w:space="0"/>
            </w:tcBorders>
            <w:noWrap/>
            <w:vAlign w:val="center"/>
          </w:tcPr>
          <w:p w14:paraId="70CF4CDC">
            <w:pPr>
              <w:pStyle w:val="39"/>
              <w:spacing w:before="0" w:line="360" w:lineRule="auto"/>
              <w:ind w:left="0"/>
              <w:jc w:val="center"/>
              <w:rPr>
                <w:rFonts w:hint="eastAsia" w:asciiTheme="minorEastAsia" w:hAnsiTheme="minorEastAsia" w:eastAsiaTheme="minorEastAsia" w:cstheme="minorEastAsia"/>
                <w:sz w:val="21"/>
                <w:szCs w:val="21"/>
                <w:highlight w:val="none"/>
                <w:lang w:val="en-US"/>
              </w:rPr>
            </w:pPr>
          </w:p>
        </w:tc>
        <w:tc>
          <w:tcPr>
            <w:tcW w:w="1250" w:type="dxa"/>
            <w:tcBorders>
              <w:top w:val="single" w:color="auto" w:sz="4" w:space="0"/>
              <w:left w:val="single" w:color="auto" w:sz="4" w:space="0"/>
              <w:bottom w:val="single" w:color="auto" w:sz="4" w:space="0"/>
              <w:right w:val="single" w:color="auto" w:sz="4" w:space="0"/>
            </w:tcBorders>
            <w:noWrap/>
            <w:vAlign w:val="center"/>
          </w:tcPr>
          <w:p w14:paraId="03B7441F">
            <w:pPr>
              <w:spacing w:line="360" w:lineRule="auto"/>
              <w:jc w:val="center"/>
              <w:rPr>
                <w:rFonts w:hint="eastAsia" w:asciiTheme="minorEastAsia" w:hAnsiTheme="minorEastAsia" w:eastAsiaTheme="minorEastAsia" w:cstheme="minorEastAsia"/>
                <w:spacing w:val="-6"/>
                <w:sz w:val="21"/>
                <w:szCs w:val="21"/>
                <w:highlight w:val="none"/>
                <w:lang w:eastAsia="zh-CN"/>
              </w:rPr>
            </w:pPr>
            <w:r>
              <w:rPr>
                <w:rFonts w:hint="eastAsia" w:asciiTheme="minorEastAsia" w:hAnsiTheme="minorEastAsia" w:eastAsiaTheme="minorEastAsia" w:cstheme="minorEastAsia"/>
                <w:sz w:val="21"/>
                <w:szCs w:val="21"/>
                <w:highlight w:val="none"/>
              </w:rPr>
              <w:t>工作流程及要求</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6分</w:t>
            </w:r>
            <w:r>
              <w:rPr>
                <w:rFonts w:hint="eastAsia" w:asciiTheme="minorEastAsia" w:hAnsiTheme="minorEastAsia" w:eastAsiaTheme="minorEastAsia" w:cstheme="minorEastAsia"/>
                <w:sz w:val="21"/>
                <w:szCs w:val="21"/>
                <w:highlight w:val="none"/>
                <w:lang w:eastAsia="zh-CN"/>
              </w:rPr>
              <w:t>）</w:t>
            </w:r>
          </w:p>
        </w:tc>
        <w:tc>
          <w:tcPr>
            <w:tcW w:w="6452" w:type="dxa"/>
            <w:tcBorders>
              <w:top w:val="single" w:color="auto" w:sz="4" w:space="0"/>
              <w:left w:val="single" w:color="auto" w:sz="4" w:space="0"/>
              <w:bottom w:val="single" w:color="auto" w:sz="4" w:space="0"/>
              <w:right w:val="single" w:color="auto" w:sz="4" w:space="0"/>
            </w:tcBorders>
            <w:noWrap/>
            <w:vAlign w:val="center"/>
          </w:tcPr>
          <w:p w14:paraId="6C93559F">
            <w:pPr>
              <w:autoSpaceDE/>
              <w:autoSpaceDN/>
              <w:adjustRightInd/>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lang w:val="zh-CN"/>
              </w:rPr>
              <w:t>提供工作流程及要求</w:t>
            </w:r>
            <w:r>
              <w:rPr>
                <w:rFonts w:hint="eastAsia" w:asciiTheme="minorEastAsia" w:hAnsiTheme="minorEastAsia" w:eastAsiaTheme="minorEastAsia" w:cstheme="minorEastAsia"/>
                <w:sz w:val="21"/>
                <w:szCs w:val="21"/>
                <w:highlight w:val="none"/>
                <w:lang w:val="en-US" w:eastAsia="zh-CN"/>
              </w:rPr>
              <w:t>相关</w:t>
            </w:r>
            <w:r>
              <w:rPr>
                <w:rFonts w:hint="eastAsia" w:asciiTheme="minorEastAsia" w:hAnsiTheme="minorEastAsia" w:eastAsiaTheme="minorEastAsia" w:cstheme="minorEastAsia"/>
                <w:color w:val="auto"/>
                <w:sz w:val="21"/>
                <w:szCs w:val="21"/>
                <w:highlight w:val="none"/>
                <w:lang w:val="en-US" w:eastAsia="zh-CN"/>
              </w:rPr>
              <w:t>内容，包括</w:t>
            </w:r>
            <w:r>
              <w:rPr>
                <w:rFonts w:hint="eastAsia" w:asciiTheme="minorEastAsia" w:hAnsiTheme="minorEastAsia" w:eastAsiaTheme="minorEastAsia" w:cstheme="minorEastAsia"/>
                <w:sz w:val="21"/>
                <w:szCs w:val="21"/>
                <w:highlight w:val="none"/>
                <w:lang w:val="en-US" w:eastAsia="zh-CN"/>
              </w:rPr>
              <w:t>业务实施前资料收集、业务实施阶段、资料的整理归档</w:t>
            </w:r>
            <w:r>
              <w:rPr>
                <w:rFonts w:hint="eastAsia" w:asciiTheme="minorEastAsia" w:hAnsiTheme="minorEastAsia" w:eastAsiaTheme="minorEastAsia" w:cstheme="minorEastAsia"/>
                <w:sz w:val="21"/>
                <w:szCs w:val="21"/>
                <w:highlight w:val="none"/>
                <w:lang w:eastAsia="zh-CN"/>
              </w:rPr>
              <w:t>，以上每提供一</w:t>
            </w:r>
            <w:r>
              <w:rPr>
                <w:rFonts w:hint="eastAsia" w:asciiTheme="minorEastAsia" w:hAnsiTheme="minorEastAsia" w:eastAsiaTheme="minorEastAsia" w:cstheme="minorEastAsia"/>
                <w:sz w:val="21"/>
                <w:szCs w:val="21"/>
                <w:highlight w:val="none"/>
                <w:lang w:val="en-US" w:eastAsia="zh-CN"/>
              </w:rPr>
              <w:t>小</w:t>
            </w:r>
            <w:r>
              <w:rPr>
                <w:rFonts w:hint="eastAsia" w:asciiTheme="minorEastAsia" w:hAnsiTheme="minorEastAsia" w:eastAsiaTheme="minorEastAsia" w:cstheme="minorEastAsia"/>
                <w:sz w:val="21"/>
                <w:szCs w:val="21"/>
                <w:highlight w:val="none"/>
                <w:lang w:eastAsia="zh-CN"/>
              </w:rPr>
              <w:t>项内容适用于本项目</w:t>
            </w:r>
            <w:r>
              <w:rPr>
                <w:rFonts w:hint="eastAsia" w:asciiTheme="minorEastAsia" w:hAnsiTheme="minorEastAsia" w:eastAsiaTheme="minorEastAsia" w:cstheme="minorEastAsia"/>
                <w:sz w:val="21"/>
                <w:szCs w:val="21"/>
                <w:highlight w:val="none"/>
                <w:lang w:val="en-US" w:eastAsia="zh-CN"/>
              </w:rPr>
              <w:t>且无缺陷的</w:t>
            </w:r>
            <w:r>
              <w:rPr>
                <w:rFonts w:hint="eastAsia" w:asciiTheme="minorEastAsia" w:hAnsiTheme="minorEastAsia" w:eastAsiaTheme="minorEastAsia" w:cstheme="minorEastAsia"/>
                <w:sz w:val="21"/>
                <w:szCs w:val="21"/>
                <w:highlight w:val="none"/>
                <w:lang w:eastAsia="zh-CN"/>
              </w:rPr>
              <w:t>得</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分，满分</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eastAsia="zh-CN"/>
              </w:rPr>
              <w:t>分。</w:t>
            </w:r>
          </w:p>
          <w:p w14:paraId="2F5E3524">
            <w:pPr>
              <w:pStyle w:val="18"/>
              <w:spacing w:line="360" w:lineRule="auto"/>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kern w:val="0"/>
                <w:sz w:val="21"/>
                <w:szCs w:val="21"/>
                <w:highlight w:val="none"/>
              </w:rPr>
              <w:t>注：内容存在下述缺陷不得分</w:t>
            </w:r>
            <w:r>
              <w:rPr>
                <w:rFonts w:hint="eastAsia" w:asciiTheme="minorEastAsia" w:hAnsiTheme="minorEastAsia" w:eastAsiaTheme="minorEastAsia" w:cstheme="minorEastAsia"/>
                <w:bCs/>
                <w:kern w:val="0"/>
                <w:sz w:val="21"/>
                <w:szCs w:val="21"/>
                <w:highlight w:val="none"/>
                <w:lang w:eastAsia="zh-CN"/>
              </w:rPr>
              <w:t>：</w:t>
            </w:r>
            <w:r>
              <w:rPr>
                <w:rFonts w:hint="eastAsia" w:asciiTheme="minorEastAsia" w:hAnsiTheme="minorEastAsia" w:eastAsiaTheme="minorEastAsia" w:cstheme="minorEastAsia"/>
                <w:bCs/>
                <w:kern w:val="0"/>
                <w:sz w:val="21"/>
                <w:szCs w:val="21"/>
                <w:highlight w:val="none"/>
              </w:rPr>
              <w:t>方案内容与本项目无关；凭空编造；内容前后矛盾；套用其他方案；不满足采购需求；虽有内容但描述存在偏离、内容脱离项目实际情况；涉及的规范、标准与本项目要求不一致等任意一种情形。</w:t>
            </w:r>
          </w:p>
        </w:tc>
      </w:tr>
      <w:tr w14:paraId="53DC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80" w:type="dxa"/>
            <w:vMerge w:val="continue"/>
            <w:tcBorders>
              <w:left w:val="single" w:color="auto" w:sz="4" w:space="0"/>
              <w:right w:val="single" w:color="auto" w:sz="4" w:space="0"/>
            </w:tcBorders>
            <w:noWrap/>
            <w:vAlign w:val="center"/>
          </w:tcPr>
          <w:p w14:paraId="7168BC34">
            <w:pPr>
              <w:spacing w:line="360" w:lineRule="auto"/>
              <w:jc w:val="center"/>
              <w:rPr>
                <w:rFonts w:hint="eastAsia" w:asciiTheme="minorEastAsia" w:hAnsiTheme="minorEastAsia" w:eastAsiaTheme="minorEastAsia" w:cstheme="minorEastAsia"/>
                <w:sz w:val="21"/>
                <w:szCs w:val="21"/>
                <w:highlight w:val="none"/>
              </w:rPr>
            </w:pPr>
          </w:p>
        </w:tc>
        <w:tc>
          <w:tcPr>
            <w:tcW w:w="1534" w:type="dxa"/>
            <w:vMerge w:val="continue"/>
            <w:tcBorders>
              <w:left w:val="single" w:color="auto" w:sz="4" w:space="0"/>
              <w:bottom w:val="single" w:color="auto" w:sz="4" w:space="0"/>
              <w:right w:val="single" w:color="auto" w:sz="4" w:space="0"/>
            </w:tcBorders>
            <w:noWrap/>
            <w:vAlign w:val="center"/>
          </w:tcPr>
          <w:p w14:paraId="445CFE56">
            <w:pPr>
              <w:pStyle w:val="39"/>
              <w:spacing w:before="0" w:line="360" w:lineRule="auto"/>
              <w:ind w:left="0"/>
              <w:jc w:val="center"/>
              <w:rPr>
                <w:rFonts w:hint="eastAsia" w:asciiTheme="minorEastAsia" w:hAnsiTheme="minorEastAsia" w:eastAsiaTheme="minorEastAsia" w:cstheme="minorEastAsia"/>
                <w:sz w:val="21"/>
                <w:szCs w:val="21"/>
                <w:highlight w:val="none"/>
                <w:lang w:val="en-US"/>
              </w:rPr>
            </w:pPr>
          </w:p>
        </w:tc>
        <w:tc>
          <w:tcPr>
            <w:tcW w:w="1250" w:type="dxa"/>
            <w:tcBorders>
              <w:top w:val="single" w:color="auto" w:sz="4" w:space="0"/>
              <w:left w:val="single" w:color="auto" w:sz="4" w:space="0"/>
              <w:bottom w:val="single" w:color="auto" w:sz="4" w:space="0"/>
              <w:right w:val="single" w:color="auto" w:sz="4" w:space="0"/>
            </w:tcBorders>
            <w:noWrap/>
            <w:vAlign w:val="center"/>
          </w:tcPr>
          <w:p w14:paraId="0F2FF947">
            <w:pPr>
              <w:spacing w:line="360" w:lineRule="auto"/>
              <w:jc w:val="center"/>
              <w:rPr>
                <w:rFonts w:hint="eastAsia" w:asciiTheme="minorEastAsia" w:hAnsiTheme="minorEastAsia" w:eastAsiaTheme="minorEastAsia" w:cstheme="minorEastAsia"/>
                <w:spacing w:val="-6"/>
                <w:sz w:val="21"/>
                <w:szCs w:val="21"/>
                <w:highlight w:val="none"/>
                <w:lang w:eastAsia="zh-CN"/>
              </w:rPr>
            </w:pPr>
            <w:r>
              <w:rPr>
                <w:rFonts w:hint="eastAsia" w:asciiTheme="minorEastAsia" w:hAnsiTheme="minorEastAsia" w:eastAsiaTheme="minorEastAsia" w:cstheme="minorEastAsia"/>
                <w:sz w:val="21"/>
                <w:szCs w:val="21"/>
                <w:highlight w:val="none"/>
              </w:rPr>
              <w:t>项目岗位职责及管理体制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6分</w:t>
            </w:r>
            <w:r>
              <w:rPr>
                <w:rFonts w:hint="eastAsia" w:asciiTheme="minorEastAsia" w:hAnsiTheme="minorEastAsia" w:eastAsiaTheme="minorEastAsia" w:cstheme="minorEastAsia"/>
                <w:sz w:val="21"/>
                <w:szCs w:val="21"/>
                <w:highlight w:val="none"/>
                <w:lang w:eastAsia="zh-CN"/>
              </w:rPr>
              <w:t>）</w:t>
            </w:r>
          </w:p>
        </w:tc>
        <w:tc>
          <w:tcPr>
            <w:tcW w:w="6452" w:type="dxa"/>
            <w:tcBorders>
              <w:top w:val="single" w:color="auto" w:sz="4" w:space="0"/>
              <w:left w:val="single" w:color="auto" w:sz="4" w:space="0"/>
              <w:bottom w:val="single" w:color="auto" w:sz="4" w:space="0"/>
              <w:right w:val="single" w:color="auto" w:sz="4" w:space="0"/>
            </w:tcBorders>
            <w:noWrap/>
            <w:vAlign w:val="center"/>
          </w:tcPr>
          <w:p w14:paraId="5E50BB8D">
            <w:pPr>
              <w:autoSpaceDE/>
              <w:autoSpaceDN/>
              <w:adjustRightInd/>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lang w:val="zh-CN"/>
              </w:rPr>
              <w:t>提供项目岗位职责及管理体制</w:t>
            </w:r>
            <w:r>
              <w:rPr>
                <w:rFonts w:hint="eastAsia" w:asciiTheme="minorEastAsia" w:hAnsiTheme="minorEastAsia" w:eastAsiaTheme="minorEastAsia" w:cstheme="minorEastAsia"/>
                <w:sz w:val="21"/>
                <w:szCs w:val="21"/>
                <w:highlight w:val="none"/>
                <w:lang w:val="en-US" w:eastAsia="zh-CN"/>
              </w:rPr>
              <w:t>相关</w:t>
            </w:r>
            <w:r>
              <w:rPr>
                <w:rFonts w:hint="eastAsia" w:asciiTheme="minorEastAsia" w:hAnsiTheme="minorEastAsia" w:eastAsiaTheme="minorEastAsia" w:cstheme="minorEastAsia"/>
                <w:color w:val="auto"/>
                <w:sz w:val="21"/>
                <w:szCs w:val="21"/>
                <w:highlight w:val="none"/>
                <w:lang w:val="en-US" w:eastAsia="zh-CN"/>
              </w:rPr>
              <w:t>内容，包括</w:t>
            </w:r>
            <w:r>
              <w:rPr>
                <w:rFonts w:hint="eastAsia" w:asciiTheme="minorEastAsia" w:hAnsiTheme="minorEastAsia" w:eastAsiaTheme="minorEastAsia" w:cstheme="minorEastAsia"/>
                <w:sz w:val="21"/>
                <w:szCs w:val="21"/>
                <w:highlight w:val="none"/>
              </w:rPr>
              <w:t>岗位职责、责任清晰</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管理体制</w:t>
            </w:r>
            <w:r>
              <w:rPr>
                <w:rFonts w:hint="eastAsia" w:asciiTheme="minorEastAsia" w:hAnsiTheme="minorEastAsia" w:eastAsiaTheme="minorEastAsia" w:cstheme="minorEastAsia"/>
                <w:sz w:val="21"/>
                <w:szCs w:val="21"/>
                <w:highlight w:val="none"/>
                <w:lang w:eastAsia="zh-CN"/>
              </w:rPr>
              <w:t>，以上每提供一</w:t>
            </w:r>
            <w:r>
              <w:rPr>
                <w:rFonts w:hint="eastAsia" w:asciiTheme="minorEastAsia" w:hAnsiTheme="minorEastAsia" w:eastAsiaTheme="minorEastAsia" w:cstheme="minorEastAsia"/>
                <w:sz w:val="21"/>
                <w:szCs w:val="21"/>
                <w:highlight w:val="none"/>
                <w:lang w:val="en-US" w:eastAsia="zh-CN"/>
              </w:rPr>
              <w:t>小</w:t>
            </w:r>
            <w:r>
              <w:rPr>
                <w:rFonts w:hint="eastAsia" w:asciiTheme="minorEastAsia" w:hAnsiTheme="minorEastAsia" w:eastAsiaTheme="minorEastAsia" w:cstheme="minorEastAsia"/>
                <w:sz w:val="21"/>
                <w:szCs w:val="21"/>
                <w:highlight w:val="none"/>
                <w:lang w:eastAsia="zh-CN"/>
              </w:rPr>
              <w:t>项内容适用于本项目</w:t>
            </w:r>
            <w:r>
              <w:rPr>
                <w:rFonts w:hint="eastAsia" w:asciiTheme="minorEastAsia" w:hAnsiTheme="minorEastAsia" w:eastAsiaTheme="minorEastAsia" w:cstheme="minorEastAsia"/>
                <w:sz w:val="21"/>
                <w:szCs w:val="21"/>
                <w:highlight w:val="none"/>
                <w:lang w:val="en-US" w:eastAsia="zh-CN"/>
              </w:rPr>
              <w:t>且无缺陷的</w:t>
            </w:r>
            <w:r>
              <w:rPr>
                <w:rFonts w:hint="eastAsia" w:asciiTheme="minorEastAsia" w:hAnsiTheme="minorEastAsia" w:eastAsiaTheme="minorEastAsia" w:cstheme="minorEastAsia"/>
                <w:sz w:val="21"/>
                <w:szCs w:val="21"/>
                <w:highlight w:val="none"/>
                <w:lang w:eastAsia="zh-CN"/>
              </w:rPr>
              <w:t>得</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分，满分</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eastAsia="zh-CN"/>
              </w:rPr>
              <w:t>分。</w:t>
            </w:r>
          </w:p>
          <w:p w14:paraId="2B0944CB">
            <w:pPr>
              <w:pStyle w:val="18"/>
              <w:spacing w:line="360" w:lineRule="auto"/>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kern w:val="0"/>
                <w:sz w:val="21"/>
                <w:szCs w:val="21"/>
                <w:highlight w:val="none"/>
              </w:rPr>
              <w:t>注：内容存在下述缺陷不得分</w:t>
            </w:r>
            <w:r>
              <w:rPr>
                <w:rFonts w:hint="eastAsia" w:asciiTheme="minorEastAsia" w:hAnsiTheme="minorEastAsia" w:eastAsiaTheme="minorEastAsia" w:cstheme="minorEastAsia"/>
                <w:bCs/>
                <w:kern w:val="0"/>
                <w:sz w:val="21"/>
                <w:szCs w:val="21"/>
                <w:highlight w:val="none"/>
                <w:lang w:eastAsia="zh-CN"/>
              </w:rPr>
              <w:t>：</w:t>
            </w:r>
            <w:r>
              <w:rPr>
                <w:rFonts w:hint="eastAsia" w:asciiTheme="minorEastAsia" w:hAnsiTheme="minorEastAsia" w:eastAsiaTheme="minorEastAsia" w:cstheme="minorEastAsia"/>
                <w:bCs/>
                <w:kern w:val="0"/>
                <w:sz w:val="21"/>
                <w:szCs w:val="21"/>
                <w:highlight w:val="none"/>
              </w:rPr>
              <w:t>方案内容与本项目无关；凭空编造；内容前后矛盾；套用其他方案；不满足采购需求；虽有内容但描述存在偏离、内容脱离项目实际情况；涉及的规范、标准与本项目要求不一致等任意一种情形。</w:t>
            </w:r>
          </w:p>
        </w:tc>
      </w:tr>
      <w:tr w14:paraId="1EAD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80" w:type="dxa"/>
            <w:vMerge w:val="continue"/>
            <w:tcBorders>
              <w:left w:val="single" w:color="auto" w:sz="4" w:space="0"/>
              <w:right w:val="single" w:color="auto" w:sz="4" w:space="0"/>
            </w:tcBorders>
            <w:noWrap/>
            <w:vAlign w:val="center"/>
          </w:tcPr>
          <w:p w14:paraId="6202C026">
            <w:pPr>
              <w:spacing w:line="360" w:lineRule="auto"/>
              <w:jc w:val="center"/>
              <w:rPr>
                <w:rFonts w:hint="eastAsia" w:asciiTheme="minorEastAsia" w:hAnsiTheme="minorEastAsia" w:eastAsiaTheme="minorEastAsia" w:cstheme="minorEastAsia"/>
                <w:sz w:val="21"/>
                <w:szCs w:val="21"/>
                <w:highlight w:val="none"/>
              </w:rPr>
            </w:pPr>
          </w:p>
        </w:tc>
        <w:tc>
          <w:tcPr>
            <w:tcW w:w="1534" w:type="dxa"/>
            <w:vMerge w:val="continue"/>
            <w:tcBorders>
              <w:left w:val="single" w:color="auto" w:sz="4" w:space="0"/>
              <w:bottom w:val="single" w:color="auto" w:sz="4" w:space="0"/>
              <w:right w:val="single" w:color="auto" w:sz="4" w:space="0"/>
            </w:tcBorders>
            <w:noWrap/>
            <w:vAlign w:val="center"/>
          </w:tcPr>
          <w:p w14:paraId="17169089">
            <w:pPr>
              <w:pStyle w:val="39"/>
              <w:spacing w:before="0" w:line="360" w:lineRule="auto"/>
              <w:ind w:left="0"/>
              <w:jc w:val="center"/>
              <w:rPr>
                <w:rFonts w:hint="eastAsia" w:asciiTheme="minorEastAsia" w:hAnsiTheme="minorEastAsia" w:eastAsiaTheme="minorEastAsia" w:cstheme="minorEastAsia"/>
                <w:sz w:val="21"/>
                <w:szCs w:val="21"/>
                <w:highlight w:val="none"/>
                <w:lang w:val="en-US"/>
              </w:rPr>
            </w:pPr>
          </w:p>
        </w:tc>
        <w:tc>
          <w:tcPr>
            <w:tcW w:w="1250" w:type="dxa"/>
            <w:tcBorders>
              <w:top w:val="single" w:color="auto" w:sz="4" w:space="0"/>
              <w:left w:val="single" w:color="auto" w:sz="4" w:space="0"/>
              <w:bottom w:val="single" w:color="auto" w:sz="4" w:space="0"/>
              <w:right w:val="single" w:color="auto" w:sz="4" w:space="0"/>
            </w:tcBorders>
            <w:noWrap/>
            <w:vAlign w:val="center"/>
          </w:tcPr>
          <w:p w14:paraId="2545119B">
            <w:pPr>
              <w:spacing w:line="360" w:lineRule="auto"/>
              <w:jc w:val="center"/>
              <w:rPr>
                <w:rFonts w:hint="eastAsia" w:asciiTheme="minorEastAsia" w:hAnsiTheme="minorEastAsia" w:eastAsiaTheme="minorEastAsia" w:cstheme="minorEastAsia"/>
                <w:spacing w:val="-6"/>
                <w:sz w:val="21"/>
                <w:szCs w:val="21"/>
                <w:highlight w:val="none"/>
                <w:lang w:eastAsia="zh-CN"/>
              </w:rPr>
            </w:pPr>
            <w:r>
              <w:rPr>
                <w:rFonts w:hint="eastAsia" w:asciiTheme="minorEastAsia" w:hAnsiTheme="minorEastAsia" w:eastAsiaTheme="minorEastAsia" w:cstheme="minorEastAsia"/>
                <w:sz w:val="21"/>
                <w:szCs w:val="21"/>
                <w:highlight w:val="none"/>
              </w:rPr>
              <w:t>廉洁自律措施</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8分</w:t>
            </w:r>
            <w:r>
              <w:rPr>
                <w:rFonts w:hint="eastAsia" w:asciiTheme="minorEastAsia" w:hAnsiTheme="minorEastAsia" w:eastAsiaTheme="minorEastAsia" w:cstheme="minorEastAsia"/>
                <w:sz w:val="21"/>
                <w:szCs w:val="21"/>
                <w:highlight w:val="none"/>
                <w:lang w:eastAsia="zh-CN"/>
              </w:rPr>
              <w:t>）</w:t>
            </w:r>
          </w:p>
        </w:tc>
        <w:tc>
          <w:tcPr>
            <w:tcW w:w="6452" w:type="dxa"/>
            <w:tcBorders>
              <w:top w:val="single" w:color="auto" w:sz="4" w:space="0"/>
              <w:left w:val="single" w:color="auto" w:sz="4" w:space="0"/>
              <w:bottom w:val="single" w:color="auto" w:sz="4" w:space="0"/>
              <w:right w:val="single" w:color="auto" w:sz="4" w:space="0"/>
            </w:tcBorders>
            <w:noWrap/>
            <w:vAlign w:val="center"/>
          </w:tcPr>
          <w:p w14:paraId="4987BFD6">
            <w:pPr>
              <w:autoSpaceDE/>
              <w:autoSpaceDN/>
              <w:adjustRightInd/>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提供</w:t>
            </w:r>
            <w:r>
              <w:rPr>
                <w:rFonts w:hint="eastAsia" w:asciiTheme="minorEastAsia" w:hAnsiTheme="minorEastAsia" w:eastAsiaTheme="minorEastAsia" w:cstheme="minorEastAsia"/>
                <w:sz w:val="21"/>
                <w:szCs w:val="21"/>
                <w:highlight w:val="none"/>
                <w:lang w:val="en-US" w:eastAsia="zh-CN"/>
              </w:rPr>
              <w:t>廉洁自律措施相关</w:t>
            </w:r>
            <w:r>
              <w:rPr>
                <w:rFonts w:hint="eastAsia" w:asciiTheme="minorEastAsia" w:hAnsiTheme="minorEastAsia" w:eastAsiaTheme="minorEastAsia" w:cstheme="minorEastAsia"/>
                <w:color w:val="auto"/>
                <w:sz w:val="21"/>
                <w:szCs w:val="21"/>
                <w:highlight w:val="none"/>
                <w:lang w:val="en-US" w:eastAsia="zh-CN"/>
              </w:rPr>
              <w:t>内容，具体包括</w:t>
            </w:r>
            <w:r>
              <w:rPr>
                <w:rFonts w:hint="eastAsia" w:asciiTheme="minorEastAsia" w:hAnsiTheme="minorEastAsia" w:eastAsiaTheme="minorEastAsia" w:cstheme="minorEastAsia"/>
                <w:sz w:val="21"/>
                <w:szCs w:val="21"/>
                <w:highlight w:val="none"/>
                <w:lang w:val="en-US" w:eastAsia="zh-CN"/>
              </w:rPr>
              <w:t>廉洁自律机制、廉洁自律防控、回避措施、保密措施</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以上每提供一</w:t>
            </w:r>
            <w:r>
              <w:rPr>
                <w:rFonts w:hint="eastAsia" w:asciiTheme="minorEastAsia" w:hAnsiTheme="minorEastAsia" w:eastAsiaTheme="minorEastAsia" w:cstheme="minorEastAsia"/>
                <w:color w:val="auto"/>
                <w:sz w:val="21"/>
                <w:szCs w:val="21"/>
                <w:highlight w:val="none"/>
                <w:lang w:val="en-US" w:eastAsia="zh-CN"/>
              </w:rPr>
              <w:t>小</w:t>
            </w:r>
            <w:r>
              <w:rPr>
                <w:rFonts w:hint="eastAsia" w:asciiTheme="minorEastAsia" w:hAnsiTheme="minorEastAsia" w:eastAsiaTheme="minorEastAsia" w:cstheme="minorEastAsia"/>
                <w:color w:val="auto"/>
                <w:sz w:val="21"/>
                <w:szCs w:val="21"/>
                <w:highlight w:val="none"/>
              </w:rPr>
              <w:t>项内容适用于本项目</w:t>
            </w:r>
            <w:r>
              <w:rPr>
                <w:rFonts w:hint="eastAsia" w:asciiTheme="minorEastAsia" w:hAnsiTheme="minorEastAsia" w:eastAsiaTheme="minorEastAsia" w:cstheme="minorEastAsia"/>
                <w:color w:val="auto"/>
                <w:sz w:val="21"/>
                <w:szCs w:val="21"/>
                <w:highlight w:val="none"/>
                <w:lang w:val="en-US" w:eastAsia="zh-CN"/>
              </w:rPr>
              <w:t>且无缺陷的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w:t>
            </w:r>
          </w:p>
          <w:p w14:paraId="3EB7AC8C">
            <w:pPr>
              <w:pStyle w:val="18"/>
              <w:spacing w:line="360" w:lineRule="auto"/>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kern w:val="0"/>
                <w:sz w:val="21"/>
                <w:szCs w:val="21"/>
                <w:highlight w:val="none"/>
              </w:rPr>
              <w:t>注：内容存在下述缺陷不得分</w:t>
            </w:r>
            <w:r>
              <w:rPr>
                <w:rFonts w:hint="eastAsia" w:asciiTheme="minorEastAsia" w:hAnsiTheme="minorEastAsia" w:eastAsiaTheme="minorEastAsia" w:cstheme="minorEastAsia"/>
                <w:bCs/>
                <w:kern w:val="0"/>
                <w:sz w:val="21"/>
                <w:szCs w:val="21"/>
                <w:highlight w:val="none"/>
                <w:lang w:eastAsia="zh-CN"/>
              </w:rPr>
              <w:t>：</w:t>
            </w:r>
            <w:r>
              <w:rPr>
                <w:rFonts w:hint="eastAsia" w:asciiTheme="minorEastAsia" w:hAnsiTheme="minorEastAsia" w:eastAsiaTheme="minorEastAsia" w:cstheme="minorEastAsia"/>
                <w:bCs/>
                <w:kern w:val="0"/>
                <w:sz w:val="21"/>
                <w:szCs w:val="21"/>
                <w:highlight w:val="none"/>
              </w:rPr>
              <w:t>内容</w:t>
            </w:r>
            <w:r>
              <w:rPr>
                <w:rFonts w:hint="eastAsia" w:asciiTheme="minorEastAsia" w:hAnsiTheme="minorEastAsia" w:eastAsiaTheme="minorEastAsia" w:cstheme="minorEastAsia"/>
                <w:bCs/>
                <w:kern w:val="0"/>
                <w:sz w:val="21"/>
                <w:szCs w:val="21"/>
                <w:highlight w:val="none"/>
                <w:lang w:val="en-US" w:eastAsia="zh-CN"/>
              </w:rPr>
              <w:t>描述错误</w:t>
            </w:r>
            <w:r>
              <w:rPr>
                <w:rFonts w:hint="eastAsia" w:asciiTheme="minorEastAsia" w:hAnsiTheme="minorEastAsia" w:eastAsiaTheme="minorEastAsia" w:cstheme="minorEastAsia"/>
                <w:bCs/>
                <w:kern w:val="0"/>
                <w:sz w:val="21"/>
                <w:szCs w:val="21"/>
                <w:highlight w:val="none"/>
              </w:rPr>
              <w:t>；凭空编造；内容前后矛盾；套用其他方案；虽有内容但描述存在偏离、内容脱离实际情况。</w:t>
            </w:r>
          </w:p>
        </w:tc>
      </w:tr>
    </w:tbl>
    <w:p w14:paraId="4FC11F3E">
      <w:pPr>
        <w:spacing w:line="312" w:lineRule="auto"/>
        <w:ind w:firstLine="482"/>
        <w:rPr>
          <w:rFonts w:hint="eastAsia" w:ascii="宋体" w:hAnsi="宋体" w:cs="宋体"/>
          <w:bCs/>
          <w:sz w:val="24"/>
          <w:szCs w:val="24"/>
          <w:lang w:val="en-US" w:eastAsia="zh-CN"/>
        </w:rPr>
      </w:pPr>
      <w:r>
        <w:rPr>
          <w:rFonts w:hint="eastAsia" w:ascii="宋体" w:hAnsi="宋体" w:cs="宋体"/>
          <w:b/>
          <w:bCs/>
          <w:sz w:val="24"/>
          <w:szCs w:val="24"/>
        </w:rPr>
        <w:t>注：</w:t>
      </w:r>
      <w:r>
        <w:rPr>
          <w:rFonts w:hint="eastAsia" w:ascii="宋体" w:hAnsi="宋体" w:cs="宋体"/>
          <w:bCs/>
          <w:sz w:val="24"/>
          <w:szCs w:val="24"/>
        </w:rPr>
        <w:t>供应商主体：人员注册单位、社保缴费单位、企业业绩单位等均与供应商名称一致，否则不予记取</w:t>
      </w:r>
      <w:r>
        <w:rPr>
          <w:rFonts w:hint="eastAsia" w:ascii="宋体" w:hAnsi="宋体" w:cs="宋体"/>
          <w:bCs/>
          <w:sz w:val="24"/>
          <w:szCs w:val="24"/>
          <w:lang w:eastAsia="zh-CN"/>
        </w:rPr>
        <w:t>，</w:t>
      </w:r>
      <w:r>
        <w:rPr>
          <w:rFonts w:hint="eastAsia" w:ascii="宋体" w:hAnsi="宋体" w:cs="宋体"/>
          <w:bCs/>
          <w:sz w:val="24"/>
          <w:szCs w:val="24"/>
          <w:lang w:val="en-US" w:eastAsia="zh-CN"/>
        </w:rPr>
        <w:t>如企业名称有变更，则需要提供变更资料。</w:t>
      </w:r>
    </w:p>
    <w:p w14:paraId="79C4BD4F">
      <w:pPr>
        <w:spacing w:line="312" w:lineRule="auto"/>
        <w:ind w:firstLine="482"/>
        <w:rPr>
          <w:rFonts w:ascii="宋体" w:hAnsi="宋体" w:cs="宋体"/>
          <w:sz w:val="24"/>
          <w:szCs w:val="24"/>
          <w:lang w:val="zh-CN"/>
        </w:rPr>
      </w:pPr>
      <w:r>
        <w:rPr>
          <w:rFonts w:hint="eastAsia" w:ascii="宋体" w:hAnsi="宋体" w:cs="宋体"/>
          <w:b/>
          <w:bCs/>
          <w:sz w:val="24"/>
          <w:szCs w:val="24"/>
          <w:lang w:val="zh-CN"/>
        </w:rPr>
        <w:t>合格供应商得分的计算方法：</w:t>
      </w:r>
    </w:p>
    <w:p w14:paraId="4E37EBA7">
      <w:pPr>
        <w:spacing w:line="312" w:lineRule="auto"/>
        <w:ind w:firstLine="480"/>
        <w:rPr>
          <w:rFonts w:ascii="宋体" w:hAnsi="宋体" w:cs="宋体"/>
          <w:bCs/>
          <w:sz w:val="24"/>
          <w:szCs w:val="24"/>
          <w:lang w:val="zh-CN"/>
        </w:rPr>
      </w:pPr>
      <w:r>
        <w:rPr>
          <w:rFonts w:hint="eastAsia" w:ascii="宋体" w:hAnsi="宋体" w:cs="宋体"/>
          <w:sz w:val="24"/>
          <w:szCs w:val="24"/>
          <w:lang w:val="zh-CN"/>
        </w:rPr>
        <w:t>（1）所有评委分别对某个合格供应商评分之和的算术平均值为该供应商的最终得分；</w:t>
      </w:r>
      <w:r>
        <w:rPr>
          <w:rFonts w:hint="eastAsia" w:ascii="宋体" w:hAnsi="宋体" w:cs="宋体"/>
          <w:bCs/>
          <w:sz w:val="24"/>
          <w:szCs w:val="24"/>
          <w:lang w:val="zh-CN"/>
        </w:rPr>
        <w:br w:type="page"/>
      </w:r>
    </w:p>
    <w:p w14:paraId="504AFAF7">
      <w:pPr>
        <w:pStyle w:val="3"/>
        <w:numPr>
          <w:ilvl w:val="0"/>
          <w:numId w:val="9"/>
        </w:numPr>
        <w:spacing w:line="312" w:lineRule="auto"/>
        <w:jc w:val="center"/>
        <w:rPr>
          <w:rFonts w:ascii="宋体" w:hAnsi="宋体" w:cs="宋体"/>
        </w:rPr>
      </w:pPr>
      <w:bookmarkStart w:id="23" w:name="_Toc16934"/>
      <w:r>
        <w:rPr>
          <w:rFonts w:hint="eastAsia" w:ascii="宋体" w:hAnsi="宋体" w:cs="宋体"/>
        </w:rPr>
        <w:t>服务需求</w:t>
      </w:r>
      <w:bookmarkEnd w:id="23"/>
    </w:p>
    <w:p w14:paraId="274B44BF">
      <w:pPr>
        <w:tabs>
          <w:tab w:val="left" w:pos="709"/>
          <w:tab w:val="left" w:pos="927"/>
        </w:tabs>
        <w:spacing w:line="312" w:lineRule="auto"/>
        <w:ind w:firstLine="480" w:firstLineChars="200"/>
        <w:jc w:val="both"/>
        <w:rPr>
          <w:rFonts w:ascii="宋体" w:hAnsi="宋体" w:cs="宋体"/>
          <w:b/>
          <w:bCs/>
          <w:sz w:val="24"/>
          <w:szCs w:val="24"/>
          <w:lang w:val="zh-CN"/>
        </w:rPr>
      </w:pPr>
      <w:r>
        <w:rPr>
          <w:rFonts w:hint="eastAsia" w:ascii="宋体" w:hAnsi="宋体" w:cs="宋体"/>
          <w:sz w:val="24"/>
          <w:szCs w:val="24"/>
          <w:lang w:val="zh-CN"/>
        </w:rPr>
        <w:t>本次项目采用封闭式框架协议采购方式，</w:t>
      </w:r>
      <w:r>
        <w:rPr>
          <w:rFonts w:hint="eastAsia" w:ascii="宋体" w:hAnsi="宋体" w:cs="宋体"/>
          <w:bCs/>
          <w:kern w:val="2"/>
          <w:sz w:val="24"/>
          <w:szCs w:val="24"/>
        </w:rPr>
        <w:t>确定第二阶段成交供应商应当由采购人依据服务质量、入围产品价格、质量以及服务便利性、用户评价等因素，从第一阶段入围供应商中直接选定。确定成交供应商后由采购人和供应商按照征集文件拟定的合同文本自行签订并按规定公告。</w:t>
      </w:r>
    </w:p>
    <w:p w14:paraId="0895CE25">
      <w:pPr>
        <w:pStyle w:val="36"/>
        <w:widowControl/>
        <w:spacing w:line="312" w:lineRule="auto"/>
        <w:ind w:firstLine="480" w:firstLineChars="200"/>
        <w:rPr>
          <w:rFonts w:ascii="宋体" w:hAnsi="宋体" w:cs="宋体"/>
          <w:sz w:val="24"/>
          <w:szCs w:val="24"/>
        </w:rPr>
      </w:pPr>
      <w:r>
        <w:rPr>
          <w:rFonts w:hint="eastAsia" w:ascii="宋体" w:hAnsi="宋体" w:cs="宋体"/>
          <w:sz w:val="24"/>
          <w:szCs w:val="24"/>
        </w:rPr>
        <w:t>响应</w:t>
      </w:r>
      <w:r>
        <w:rPr>
          <w:rFonts w:hint="eastAsia" w:ascii="宋体" w:hAnsi="宋体" w:cs="宋体"/>
          <w:sz w:val="24"/>
          <w:szCs w:val="24"/>
          <w:lang w:val="zh-CN"/>
        </w:rPr>
        <w:t>文件对</w:t>
      </w:r>
      <w:r>
        <w:rPr>
          <w:rFonts w:hint="eastAsia" w:ascii="宋体" w:hAnsi="宋体" w:cs="宋体"/>
          <w:sz w:val="24"/>
          <w:szCs w:val="24"/>
        </w:rPr>
        <w:t>响应</w:t>
      </w:r>
      <w:r>
        <w:rPr>
          <w:rFonts w:hint="eastAsia" w:ascii="宋体" w:hAnsi="宋体" w:cs="宋体"/>
          <w:sz w:val="24"/>
          <w:szCs w:val="24"/>
          <w:lang w:val="zh-CN"/>
        </w:rPr>
        <w:t>文件所需服务要求必须全部满足，不允许有缺项或者负偏离，如果不满足将导致</w:t>
      </w:r>
      <w:r>
        <w:rPr>
          <w:rFonts w:hint="eastAsia" w:ascii="宋体" w:hAnsi="宋体" w:cs="宋体"/>
          <w:sz w:val="24"/>
          <w:szCs w:val="24"/>
        </w:rPr>
        <w:t>应答被否决。</w:t>
      </w:r>
    </w:p>
    <w:p w14:paraId="48A52937">
      <w:pPr>
        <w:spacing w:line="312" w:lineRule="auto"/>
        <w:outlineLvl w:val="0"/>
        <w:rPr>
          <w:rFonts w:ascii="宋体" w:hAnsi="宋体" w:cs="宋体"/>
          <w:b/>
          <w:bCs/>
          <w:sz w:val="24"/>
          <w:szCs w:val="24"/>
          <w:lang w:val="zh-CN"/>
        </w:rPr>
      </w:pPr>
      <w:bookmarkStart w:id="24" w:name="_Toc13792"/>
      <w:bookmarkStart w:id="25" w:name="_Toc2491"/>
      <w:bookmarkStart w:id="26" w:name="_Toc24351"/>
      <w:r>
        <w:rPr>
          <w:rFonts w:hint="eastAsia" w:ascii="宋体" w:hAnsi="宋体" w:cs="宋体"/>
          <w:b/>
          <w:bCs/>
          <w:sz w:val="24"/>
          <w:szCs w:val="24"/>
          <w:lang w:val="zh-CN"/>
        </w:rPr>
        <w:t>一、服务需求</w:t>
      </w:r>
      <w:bookmarkEnd w:id="24"/>
      <w:bookmarkEnd w:id="25"/>
      <w:bookmarkEnd w:id="26"/>
    </w:p>
    <w:p w14:paraId="08AABB8E">
      <w:pPr>
        <w:spacing w:line="312" w:lineRule="auto"/>
        <w:ind w:firstLine="482"/>
        <w:outlineLvl w:val="0"/>
        <w:rPr>
          <w:rFonts w:ascii="宋体" w:hAnsi="宋体" w:cs="宋体"/>
          <w:sz w:val="24"/>
          <w:szCs w:val="24"/>
        </w:rPr>
      </w:pPr>
      <w:bookmarkStart w:id="27" w:name="_Toc10644"/>
      <w:r>
        <w:rPr>
          <w:rFonts w:hint="eastAsia" w:ascii="宋体" w:hAnsi="宋体" w:cs="宋体"/>
          <w:sz w:val="24"/>
          <w:szCs w:val="24"/>
        </w:rPr>
        <w:t>(一)入围供应商数量</w:t>
      </w:r>
      <w:r>
        <w:rPr>
          <w:rFonts w:hint="eastAsia" w:ascii="宋体" w:hAnsi="宋体" w:cs="宋体"/>
          <w:sz w:val="24"/>
          <w:szCs w:val="24"/>
          <w:lang w:val="zh-CN"/>
        </w:rPr>
        <w:t>：上限入围数量</w:t>
      </w:r>
      <w:r>
        <w:rPr>
          <w:rFonts w:hint="eastAsia" w:ascii="宋体" w:hAnsi="宋体" w:cs="宋体"/>
          <w:sz w:val="24"/>
          <w:szCs w:val="24"/>
        </w:rPr>
        <w:t>5家</w:t>
      </w:r>
      <w:r>
        <w:rPr>
          <w:rFonts w:hint="eastAsia" w:ascii="宋体" w:hAnsi="宋体" w:cs="宋体"/>
          <w:sz w:val="24"/>
          <w:szCs w:val="24"/>
          <w:lang w:val="zh-CN"/>
        </w:rPr>
        <w:t>，征集人不承诺</w:t>
      </w:r>
      <w:r>
        <w:rPr>
          <w:rFonts w:hint="eastAsia" w:ascii="宋体" w:hAnsi="宋体" w:cs="宋体"/>
          <w:sz w:val="24"/>
          <w:szCs w:val="24"/>
        </w:rPr>
        <w:t>入</w:t>
      </w:r>
      <w:r>
        <w:rPr>
          <w:rFonts w:hint="eastAsia" w:ascii="宋体" w:hAnsi="宋体" w:cs="宋体"/>
          <w:sz w:val="24"/>
          <w:szCs w:val="24"/>
          <w:lang w:val="zh-CN"/>
        </w:rPr>
        <w:t>选单位一定能获得采购人的服务项目。</w:t>
      </w:r>
      <w:bookmarkEnd w:id="27"/>
    </w:p>
    <w:p w14:paraId="247CD039">
      <w:pPr>
        <w:autoSpaceDE/>
        <w:autoSpaceDN/>
        <w:adjustRightInd/>
        <w:spacing w:line="312" w:lineRule="auto"/>
        <w:ind w:firstLine="480" w:firstLineChars="200"/>
        <w:jc w:val="both"/>
        <w:rPr>
          <w:rFonts w:ascii="宋体" w:hAnsi="宋体" w:cs="宋体"/>
          <w:bCs/>
          <w:kern w:val="2"/>
          <w:sz w:val="24"/>
          <w:szCs w:val="24"/>
          <w:lang w:val="zh-CN"/>
        </w:rPr>
      </w:pPr>
      <w:r>
        <w:rPr>
          <w:rFonts w:hint="eastAsia" w:ascii="宋体" w:hAnsi="宋体" w:cs="宋体"/>
          <w:bCs/>
          <w:kern w:val="2"/>
          <w:sz w:val="24"/>
          <w:szCs w:val="24"/>
        </w:rPr>
        <w:t>（二）</w:t>
      </w:r>
      <w:r>
        <w:rPr>
          <w:rFonts w:hint="eastAsia" w:ascii="宋体" w:hAnsi="宋体" w:cs="宋体"/>
          <w:bCs/>
          <w:kern w:val="2"/>
          <w:sz w:val="24"/>
          <w:szCs w:val="24"/>
          <w:lang w:val="zh-CN"/>
        </w:rPr>
        <w:t>服务年限：自签订合同之日起</w:t>
      </w:r>
      <w:r>
        <w:rPr>
          <w:rFonts w:hint="eastAsia" w:ascii="宋体" w:hAnsi="宋体" w:cs="宋体"/>
          <w:bCs/>
          <w:kern w:val="2"/>
          <w:sz w:val="24"/>
          <w:szCs w:val="24"/>
        </w:rPr>
        <w:t>两年</w:t>
      </w:r>
    </w:p>
    <w:p w14:paraId="0C85BC04">
      <w:pPr>
        <w:autoSpaceDE/>
        <w:autoSpaceDN/>
        <w:adjustRightInd/>
        <w:spacing w:line="312" w:lineRule="auto"/>
        <w:ind w:firstLine="480" w:firstLineChars="200"/>
        <w:jc w:val="both"/>
        <w:rPr>
          <w:rFonts w:hint="eastAsia" w:ascii="宋体" w:hAnsi="宋体" w:eastAsia="宋体" w:cs="宋体"/>
          <w:bCs/>
          <w:kern w:val="2"/>
          <w:sz w:val="24"/>
          <w:szCs w:val="24"/>
          <w:lang w:val="en-US" w:eastAsia="zh-CN"/>
        </w:rPr>
      </w:pPr>
      <w:r>
        <w:rPr>
          <w:rFonts w:hint="eastAsia" w:ascii="宋体" w:hAnsi="宋体" w:cs="宋体"/>
          <w:bCs/>
          <w:kern w:val="2"/>
          <w:sz w:val="24"/>
          <w:szCs w:val="24"/>
        </w:rPr>
        <w:t>（三）</w:t>
      </w:r>
      <w:r>
        <w:rPr>
          <w:rFonts w:hint="eastAsia" w:ascii="宋体" w:hAnsi="宋体" w:cs="宋体"/>
          <w:bCs/>
          <w:kern w:val="2"/>
          <w:sz w:val="24"/>
          <w:szCs w:val="24"/>
          <w:lang w:val="zh-CN"/>
        </w:rPr>
        <w:t>服务地点：</w:t>
      </w:r>
      <w:r>
        <w:rPr>
          <w:rFonts w:hint="eastAsia" w:ascii="宋体" w:hAnsi="宋体" w:cs="宋体"/>
          <w:bCs/>
          <w:kern w:val="2"/>
          <w:sz w:val="24"/>
          <w:szCs w:val="24"/>
        </w:rPr>
        <w:t>采购人指定地点</w:t>
      </w:r>
      <w:r>
        <w:rPr>
          <w:rFonts w:hint="eastAsia" w:ascii="宋体" w:hAnsi="宋体" w:cs="宋体"/>
          <w:bCs/>
          <w:kern w:val="2"/>
          <w:sz w:val="24"/>
          <w:szCs w:val="24"/>
          <w:lang w:val="en-US" w:eastAsia="zh-CN"/>
        </w:rPr>
        <w:t xml:space="preserve"> </w:t>
      </w:r>
    </w:p>
    <w:p w14:paraId="0C7DBCF8">
      <w:pPr>
        <w:autoSpaceDE/>
        <w:autoSpaceDN/>
        <w:adjustRightInd/>
        <w:spacing w:line="312" w:lineRule="auto"/>
        <w:ind w:firstLine="480" w:firstLineChars="200"/>
        <w:jc w:val="both"/>
        <w:rPr>
          <w:rFonts w:ascii="宋体" w:hAnsi="宋体" w:cs="宋体"/>
          <w:bCs/>
          <w:kern w:val="2"/>
          <w:sz w:val="24"/>
          <w:szCs w:val="24"/>
          <w:lang w:val="zh-CN"/>
        </w:rPr>
      </w:pPr>
      <w:r>
        <w:rPr>
          <w:rFonts w:hint="eastAsia" w:ascii="宋体" w:hAnsi="宋体" w:cs="宋体"/>
          <w:bCs/>
          <w:kern w:val="2"/>
          <w:sz w:val="24"/>
          <w:szCs w:val="24"/>
          <w:lang w:val="zh-CN"/>
        </w:rPr>
        <w:t>（</w:t>
      </w:r>
      <w:r>
        <w:rPr>
          <w:rFonts w:hint="eastAsia" w:ascii="宋体" w:hAnsi="宋体" w:cs="宋体"/>
          <w:bCs/>
          <w:kern w:val="2"/>
          <w:sz w:val="24"/>
          <w:szCs w:val="24"/>
        </w:rPr>
        <w:t>四</w:t>
      </w:r>
      <w:r>
        <w:rPr>
          <w:rFonts w:hint="eastAsia" w:ascii="宋体" w:hAnsi="宋体" w:cs="宋体"/>
          <w:bCs/>
          <w:kern w:val="2"/>
          <w:sz w:val="24"/>
          <w:szCs w:val="24"/>
          <w:lang w:val="zh-CN"/>
        </w:rPr>
        <w:t>）服务方式：入围</w:t>
      </w:r>
      <w:r>
        <w:rPr>
          <w:rFonts w:hint="eastAsia" w:ascii="宋体" w:hAnsi="宋体" w:cs="宋体"/>
          <w:bCs/>
          <w:kern w:val="2"/>
          <w:sz w:val="24"/>
          <w:szCs w:val="24"/>
        </w:rPr>
        <w:t>供应商</w:t>
      </w:r>
      <w:r>
        <w:rPr>
          <w:rFonts w:hint="eastAsia" w:ascii="宋体" w:hAnsi="宋体" w:cs="宋体"/>
          <w:bCs/>
          <w:kern w:val="2"/>
          <w:sz w:val="24"/>
          <w:szCs w:val="24"/>
          <w:lang w:val="zh-CN"/>
        </w:rPr>
        <w:t>负责保证所提供的所有服务验收合格</w:t>
      </w:r>
    </w:p>
    <w:p w14:paraId="4AA34F76">
      <w:pPr>
        <w:pStyle w:val="36"/>
        <w:widowControl/>
        <w:spacing w:line="312"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rPr>
        <w:t>五</w:t>
      </w:r>
      <w:r>
        <w:rPr>
          <w:rFonts w:hint="eastAsia" w:ascii="宋体" w:hAnsi="宋体" w:cs="宋体"/>
          <w:bCs/>
          <w:sz w:val="24"/>
          <w:szCs w:val="24"/>
          <w:lang w:val="zh-CN"/>
        </w:rPr>
        <w:t>）服务费用：</w:t>
      </w:r>
      <w:r>
        <w:rPr>
          <w:rFonts w:hint="eastAsia" w:ascii="宋体" w:hAnsi="宋体" w:cs="宋体"/>
          <w:bCs/>
          <w:sz w:val="24"/>
          <w:szCs w:val="24"/>
          <w:highlight w:val="none"/>
          <w:lang w:val="zh-CN"/>
        </w:rPr>
        <w:t>参照《吉林省建设工程造价咨询服务收费指导意见》（吉建协〔2022〕12号）文件，适用文件序号5：工程量清单、最高投标限价编制或审核</w:t>
      </w:r>
      <w:r>
        <w:rPr>
          <w:rFonts w:hint="eastAsia" w:ascii="宋体" w:hAnsi="宋体" w:cs="宋体"/>
          <w:bCs/>
          <w:sz w:val="24"/>
          <w:szCs w:val="24"/>
          <w:highlight w:val="none"/>
          <w:lang w:val="zh-CN" w:eastAsia="zh-CN"/>
        </w:rPr>
        <w:t>及工程预算审核（定额计价法）</w:t>
      </w:r>
      <w:r>
        <w:rPr>
          <w:rFonts w:hint="eastAsia" w:ascii="宋体" w:hAnsi="宋体" w:cs="宋体"/>
          <w:bCs/>
          <w:sz w:val="24"/>
          <w:szCs w:val="24"/>
          <w:highlight w:val="none"/>
          <w:lang w:val="zh-CN"/>
        </w:rPr>
        <w:t>；适用文件序号9：工程结算审核。</w:t>
      </w:r>
    </w:p>
    <w:p w14:paraId="267ED10E">
      <w:pPr>
        <w:pStyle w:val="36"/>
        <w:widowControl/>
        <w:spacing w:line="312" w:lineRule="auto"/>
        <w:ind w:firstLine="480" w:firstLineChars="200"/>
        <w:rPr>
          <w:rFonts w:ascii="宋体" w:hAnsi="宋体" w:cs="宋体"/>
          <w:bCs/>
          <w:sz w:val="24"/>
          <w:szCs w:val="24"/>
          <w:lang w:val="zh-CN"/>
        </w:rPr>
      </w:pPr>
      <w:r>
        <w:rPr>
          <w:rFonts w:hint="eastAsia" w:ascii="宋体" w:hAnsi="宋体" w:cs="宋体"/>
          <w:bCs/>
          <w:sz w:val="24"/>
          <w:szCs w:val="24"/>
          <w:highlight w:val="none"/>
          <w:lang w:val="zh-CN"/>
        </w:rPr>
        <w:t>固定折扣系数为</w:t>
      </w:r>
      <w:r>
        <w:rPr>
          <w:rFonts w:hint="eastAsia" w:ascii="宋体" w:hAnsi="宋体" w:cs="宋体"/>
          <w:bCs/>
          <w:sz w:val="24"/>
          <w:szCs w:val="24"/>
          <w:highlight w:val="none"/>
          <w:lang w:val="zh-CN" w:eastAsia="zh-CN"/>
        </w:rPr>
        <w:t>3.8</w:t>
      </w:r>
      <w:r>
        <w:rPr>
          <w:rFonts w:hint="eastAsia" w:ascii="宋体" w:hAnsi="宋体" w:cs="宋体"/>
          <w:bCs/>
          <w:sz w:val="24"/>
          <w:szCs w:val="24"/>
          <w:highlight w:val="none"/>
          <w:lang w:val="zh-CN"/>
        </w:rPr>
        <w:t>折（即优惠率为</w:t>
      </w:r>
      <w:r>
        <w:rPr>
          <w:rFonts w:hint="eastAsia" w:ascii="宋体" w:hAnsi="宋体" w:cs="宋体"/>
          <w:bCs/>
          <w:sz w:val="24"/>
          <w:szCs w:val="24"/>
          <w:highlight w:val="none"/>
          <w:lang w:val="zh-CN" w:eastAsia="zh-CN"/>
        </w:rPr>
        <w:t>62</w:t>
      </w:r>
      <w:r>
        <w:rPr>
          <w:rFonts w:hint="eastAsia" w:ascii="宋体" w:hAnsi="宋体" w:cs="宋体"/>
          <w:bCs/>
          <w:sz w:val="24"/>
          <w:szCs w:val="24"/>
          <w:highlight w:val="none"/>
          <w:lang w:val="zh-CN"/>
        </w:rPr>
        <w:t>%）</w:t>
      </w:r>
      <w:r>
        <w:rPr>
          <w:rFonts w:hint="eastAsia" w:ascii="宋体" w:hAnsi="宋体" w:cs="宋体"/>
          <w:bCs/>
          <w:sz w:val="24"/>
          <w:szCs w:val="24"/>
          <w:highlight w:val="none"/>
          <w:lang w:val="zh-CN" w:eastAsia="zh-CN"/>
        </w:rPr>
        <w:t>，钢筋抽量不另行支付费用。</w:t>
      </w:r>
      <w:r>
        <w:rPr>
          <w:rFonts w:hint="eastAsia" w:ascii="宋体" w:hAnsi="宋体" w:cs="宋体"/>
          <w:bCs/>
          <w:sz w:val="24"/>
          <w:szCs w:val="24"/>
          <w:highlight w:val="none"/>
          <w:lang w:val="zh-CN"/>
        </w:rPr>
        <w:t>本项费用为固定收费标准，其他报价无效，供应商在报价时只填写：响应固定收费标准</w:t>
      </w:r>
      <w:r>
        <w:rPr>
          <w:rFonts w:hint="eastAsia" w:ascii="宋体" w:hAnsi="宋体" w:cs="宋体"/>
          <w:bCs/>
          <w:sz w:val="24"/>
          <w:szCs w:val="24"/>
          <w:highlight w:val="none"/>
          <w:lang w:val="zh-CN" w:eastAsia="zh-CN"/>
        </w:rPr>
        <w:t>。</w:t>
      </w:r>
    </w:p>
    <w:p w14:paraId="55BFB9BC">
      <w:pPr>
        <w:pStyle w:val="36"/>
        <w:widowControl/>
        <w:spacing w:line="312" w:lineRule="auto"/>
        <w:rPr>
          <w:rFonts w:ascii="宋体" w:hAnsi="宋体" w:cs="宋体"/>
          <w:b/>
          <w:bCs/>
          <w:sz w:val="24"/>
          <w:szCs w:val="24"/>
          <w:highlight w:val="none"/>
        </w:rPr>
      </w:pPr>
      <w:r>
        <w:rPr>
          <w:rFonts w:hint="eastAsia" w:ascii="宋体" w:hAnsi="宋体" w:cs="宋体"/>
          <w:b/>
          <w:bCs/>
          <w:sz w:val="24"/>
          <w:szCs w:val="24"/>
          <w:highlight w:val="none"/>
        </w:rPr>
        <w:t>二、时限要求</w:t>
      </w:r>
    </w:p>
    <w:p w14:paraId="3BA79AF5">
      <w:pPr>
        <w:autoSpaceDE/>
        <w:autoSpaceDN/>
        <w:adjustRightInd/>
        <w:spacing w:line="312" w:lineRule="auto"/>
        <w:ind w:firstLine="480" w:firstLineChars="200"/>
        <w:jc w:val="both"/>
        <w:rPr>
          <w:rFonts w:ascii="宋体" w:hAnsi="宋体" w:cs="宋体"/>
          <w:bCs/>
          <w:kern w:val="2"/>
          <w:sz w:val="24"/>
          <w:szCs w:val="24"/>
          <w:highlight w:val="none"/>
          <w:lang w:val="zh-CN"/>
        </w:rPr>
      </w:pPr>
      <w:r>
        <w:rPr>
          <w:rFonts w:hint="eastAsia" w:ascii="宋体" w:hAnsi="宋体" w:cs="宋体"/>
          <w:bCs/>
          <w:kern w:val="2"/>
          <w:sz w:val="24"/>
          <w:szCs w:val="24"/>
          <w:highlight w:val="none"/>
          <w:lang w:val="zh-CN"/>
        </w:rPr>
        <w:t>（</w:t>
      </w:r>
      <w:r>
        <w:rPr>
          <w:rFonts w:hint="eastAsia" w:ascii="宋体" w:hAnsi="宋体" w:cs="宋体"/>
          <w:bCs/>
          <w:kern w:val="2"/>
          <w:sz w:val="24"/>
          <w:szCs w:val="24"/>
          <w:highlight w:val="none"/>
        </w:rPr>
        <w:t>一</w:t>
      </w:r>
      <w:r>
        <w:rPr>
          <w:rFonts w:hint="eastAsia" w:ascii="宋体" w:hAnsi="宋体" w:cs="宋体"/>
          <w:bCs/>
          <w:kern w:val="2"/>
          <w:sz w:val="24"/>
          <w:szCs w:val="24"/>
          <w:highlight w:val="none"/>
          <w:lang w:val="zh-CN"/>
        </w:rPr>
        <w:t>）投资项目评审的时间要求</w:t>
      </w:r>
    </w:p>
    <w:p w14:paraId="0100C288">
      <w:pPr>
        <w:autoSpaceDE/>
        <w:autoSpaceDN/>
        <w:adjustRightInd/>
        <w:spacing w:line="312" w:lineRule="auto"/>
        <w:ind w:firstLine="480" w:firstLineChars="200"/>
        <w:jc w:val="both"/>
        <w:rPr>
          <w:rFonts w:ascii="宋体" w:hAnsi="宋体" w:cs="宋体"/>
          <w:bCs/>
          <w:kern w:val="2"/>
          <w:sz w:val="24"/>
          <w:szCs w:val="24"/>
          <w:highlight w:val="none"/>
          <w:lang w:val="zh-CN"/>
        </w:rPr>
      </w:pPr>
      <w:r>
        <w:rPr>
          <w:rFonts w:hint="eastAsia" w:ascii="宋体" w:hAnsi="宋体" w:cs="宋体"/>
          <w:bCs/>
          <w:kern w:val="2"/>
          <w:sz w:val="24"/>
          <w:szCs w:val="24"/>
          <w:highlight w:val="none"/>
          <w:lang w:val="zh-CN"/>
        </w:rPr>
        <w:t>（</w:t>
      </w:r>
      <w:r>
        <w:rPr>
          <w:rFonts w:hint="eastAsia" w:ascii="宋体" w:hAnsi="宋体" w:cs="宋体"/>
          <w:bCs/>
          <w:kern w:val="2"/>
          <w:sz w:val="24"/>
          <w:szCs w:val="24"/>
          <w:highlight w:val="none"/>
        </w:rPr>
        <w:t>1</w:t>
      </w:r>
      <w:r>
        <w:rPr>
          <w:rFonts w:hint="eastAsia" w:ascii="宋体" w:hAnsi="宋体" w:cs="宋体"/>
          <w:bCs/>
          <w:kern w:val="2"/>
          <w:sz w:val="24"/>
          <w:szCs w:val="24"/>
          <w:highlight w:val="none"/>
          <w:lang w:val="zh-CN"/>
        </w:rPr>
        <w:t>）工程量清单、最高投标限价审核。投资在1000万元以下的投资项目，在15个工作日之内完成；投资在1000-5000（</w:t>
      </w:r>
      <w:r>
        <w:rPr>
          <w:rFonts w:hint="eastAsia" w:ascii="宋体" w:hAnsi="宋体" w:cs="宋体"/>
          <w:bCs/>
          <w:kern w:val="2"/>
          <w:sz w:val="24"/>
          <w:szCs w:val="24"/>
          <w:highlight w:val="none"/>
        </w:rPr>
        <w:t>含</w:t>
      </w:r>
      <w:r>
        <w:rPr>
          <w:rFonts w:hint="eastAsia" w:ascii="宋体" w:hAnsi="宋体" w:cs="宋体"/>
          <w:bCs/>
          <w:kern w:val="2"/>
          <w:sz w:val="24"/>
          <w:szCs w:val="24"/>
          <w:highlight w:val="none"/>
          <w:lang w:val="zh-CN"/>
        </w:rPr>
        <w:t>）万元的投资项目，在25个工作日之内完成；投资在5000-10000（</w:t>
      </w:r>
      <w:r>
        <w:rPr>
          <w:rFonts w:hint="eastAsia" w:ascii="宋体" w:hAnsi="宋体" w:cs="宋体"/>
          <w:bCs/>
          <w:kern w:val="2"/>
          <w:sz w:val="24"/>
          <w:szCs w:val="24"/>
          <w:highlight w:val="none"/>
        </w:rPr>
        <w:t>含</w:t>
      </w:r>
      <w:r>
        <w:rPr>
          <w:rFonts w:hint="eastAsia" w:ascii="宋体" w:hAnsi="宋体" w:cs="宋体"/>
          <w:bCs/>
          <w:kern w:val="2"/>
          <w:sz w:val="24"/>
          <w:szCs w:val="24"/>
          <w:highlight w:val="none"/>
          <w:lang w:val="zh-CN"/>
        </w:rPr>
        <w:t>）万元的投资项目，在30个工作日之内完成；投资在10000万元以上和特殊投资项目，审核工作日可根据投资评审要求具体商定。</w:t>
      </w:r>
      <w:r>
        <w:rPr>
          <w:rFonts w:hint="eastAsia" w:ascii="宋体" w:hAnsi="宋体" w:cs="宋体"/>
          <w:bCs/>
          <w:kern w:val="2"/>
          <w:sz w:val="24"/>
          <w:szCs w:val="24"/>
          <w:highlight w:val="none"/>
          <w:lang w:val="zh-CN"/>
        </w:rPr>
        <w:br w:type="textWrapping"/>
      </w:r>
      <w:r>
        <w:rPr>
          <w:rFonts w:hint="eastAsia" w:ascii="宋体" w:hAnsi="宋体" w:cs="宋体"/>
          <w:bCs/>
          <w:kern w:val="2"/>
          <w:sz w:val="24"/>
          <w:szCs w:val="24"/>
          <w:highlight w:val="none"/>
          <w:lang w:val="en-US" w:eastAsia="zh-CN"/>
        </w:rPr>
        <w:t xml:space="preserve">    </w:t>
      </w:r>
      <w:r>
        <w:rPr>
          <w:rFonts w:hint="eastAsia" w:ascii="宋体" w:hAnsi="宋体" w:cs="宋体"/>
          <w:bCs/>
          <w:kern w:val="2"/>
          <w:sz w:val="24"/>
          <w:szCs w:val="24"/>
          <w:highlight w:val="none"/>
          <w:lang w:val="zh-CN"/>
        </w:rPr>
        <w:t>（</w:t>
      </w:r>
      <w:r>
        <w:rPr>
          <w:rFonts w:hint="eastAsia" w:ascii="宋体" w:hAnsi="宋体" w:cs="宋体"/>
          <w:bCs/>
          <w:kern w:val="2"/>
          <w:sz w:val="24"/>
          <w:szCs w:val="24"/>
          <w:highlight w:val="none"/>
        </w:rPr>
        <w:t>2</w:t>
      </w:r>
      <w:r>
        <w:rPr>
          <w:rFonts w:hint="eastAsia" w:ascii="宋体" w:hAnsi="宋体" w:cs="宋体"/>
          <w:bCs/>
          <w:kern w:val="2"/>
          <w:sz w:val="24"/>
          <w:szCs w:val="24"/>
          <w:highlight w:val="none"/>
          <w:lang w:val="zh-CN"/>
        </w:rPr>
        <w:t>）工程结算审核。投资在1000万元以下的投资项目，在15个工作日之内完成；投资在1000—5000（</w:t>
      </w:r>
      <w:r>
        <w:rPr>
          <w:rFonts w:hint="eastAsia" w:ascii="宋体" w:hAnsi="宋体" w:cs="宋体"/>
          <w:bCs/>
          <w:kern w:val="2"/>
          <w:sz w:val="24"/>
          <w:szCs w:val="24"/>
          <w:highlight w:val="none"/>
        </w:rPr>
        <w:t>含</w:t>
      </w:r>
      <w:r>
        <w:rPr>
          <w:rFonts w:hint="eastAsia" w:ascii="宋体" w:hAnsi="宋体" w:cs="宋体"/>
          <w:bCs/>
          <w:kern w:val="2"/>
          <w:sz w:val="24"/>
          <w:szCs w:val="24"/>
          <w:highlight w:val="none"/>
          <w:lang w:val="zh-CN"/>
        </w:rPr>
        <w:t>）万元的投资项目，在20个工作日之内完成；投资在5000—10000（</w:t>
      </w:r>
      <w:r>
        <w:rPr>
          <w:rFonts w:hint="eastAsia" w:ascii="宋体" w:hAnsi="宋体" w:cs="宋体"/>
          <w:bCs/>
          <w:kern w:val="2"/>
          <w:sz w:val="24"/>
          <w:szCs w:val="24"/>
          <w:highlight w:val="none"/>
        </w:rPr>
        <w:t>含</w:t>
      </w:r>
      <w:r>
        <w:rPr>
          <w:rFonts w:hint="eastAsia" w:ascii="宋体" w:hAnsi="宋体" w:cs="宋体"/>
          <w:bCs/>
          <w:kern w:val="2"/>
          <w:sz w:val="24"/>
          <w:szCs w:val="24"/>
          <w:highlight w:val="none"/>
          <w:lang w:val="zh-CN"/>
        </w:rPr>
        <w:t>）万元的投资项目，在25个工作日之内完成；投资在10000万元以上的投资项目，在30个工作日之内完成。</w:t>
      </w:r>
    </w:p>
    <w:p w14:paraId="0ACB6A46">
      <w:pPr>
        <w:autoSpaceDE/>
        <w:autoSpaceDN/>
        <w:adjustRightInd/>
        <w:spacing w:line="312" w:lineRule="auto"/>
        <w:ind w:firstLine="480" w:firstLineChars="200"/>
        <w:jc w:val="both"/>
        <w:rPr>
          <w:rFonts w:ascii="宋体" w:hAnsi="宋体" w:cs="宋体"/>
          <w:bCs/>
          <w:kern w:val="2"/>
          <w:sz w:val="24"/>
          <w:szCs w:val="24"/>
          <w:highlight w:val="none"/>
        </w:rPr>
      </w:pPr>
      <w:r>
        <w:rPr>
          <w:rFonts w:hint="eastAsia" w:ascii="宋体" w:hAnsi="宋体" w:cs="宋体"/>
          <w:bCs/>
          <w:kern w:val="2"/>
          <w:sz w:val="24"/>
          <w:szCs w:val="24"/>
          <w:highlight w:val="none"/>
          <w:lang w:val="zh-CN"/>
        </w:rPr>
        <w:t>（</w:t>
      </w:r>
      <w:r>
        <w:rPr>
          <w:rFonts w:hint="eastAsia" w:ascii="宋体" w:hAnsi="宋体" w:cs="宋体"/>
          <w:bCs/>
          <w:kern w:val="2"/>
          <w:sz w:val="24"/>
          <w:szCs w:val="24"/>
          <w:highlight w:val="none"/>
        </w:rPr>
        <w:t>二</w:t>
      </w:r>
      <w:r>
        <w:rPr>
          <w:rFonts w:hint="eastAsia" w:ascii="宋体" w:hAnsi="宋体" w:cs="宋体"/>
          <w:bCs/>
          <w:kern w:val="2"/>
          <w:sz w:val="24"/>
          <w:szCs w:val="24"/>
          <w:highlight w:val="none"/>
          <w:lang w:val="zh-CN"/>
        </w:rPr>
        <w:t>）</w:t>
      </w:r>
      <w:r>
        <w:rPr>
          <w:rFonts w:hint="eastAsia" w:ascii="宋体" w:hAnsi="宋体" w:cs="宋体"/>
          <w:bCs/>
          <w:kern w:val="2"/>
          <w:sz w:val="24"/>
          <w:szCs w:val="24"/>
          <w:highlight w:val="none"/>
        </w:rPr>
        <w:t>服务目标</w:t>
      </w:r>
    </w:p>
    <w:p w14:paraId="708B6F1C">
      <w:pPr>
        <w:spacing w:line="312"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（1）入围供应商要严格遵守征集人的相关规定。</w:t>
      </w:r>
    </w:p>
    <w:p w14:paraId="7D5219D2">
      <w:pPr>
        <w:spacing w:line="312" w:lineRule="auto"/>
        <w:ind w:firstLine="480" w:firstLineChars="200"/>
        <w:jc w:val="both"/>
        <w:rPr>
          <w:rFonts w:ascii="宋体" w:hAnsi="宋体" w:cs="宋体"/>
          <w:sz w:val="24"/>
          <w:szCs w:val="24"/>
        </w:rPr>
      </w:pPr>
      <w:r>
        <w:rPr>
          <w:rFonts w:hint="eastAsia" w:ascii="宋体" w:hAnsi="宋体" w:cs="宋体"/>
          <w:sz w:val="24"/>
          <w:szCs w:val="24"/>
          <w:highlight w:val="none"/>
        </w:rPr>
        <w:t>（2）入围供应商要建立评审结果三级审核制度，在报告中附审核表，审核人员签字齐</w:t>
      </w:r>
      <w:r>
        <w:rPr>
          <w:rFonts w:hint="eastAsia" w:ascii="宋体" w:hAnsi="宋体" w:cs="宋体"/>
          <w:sz w:val="24"/>
          <w:szCs w:val="24"/>
        </w:rPr>
        <w:t>全，严格执行相关制度。</w:t>
      </w:r>
    </w:p>
    <w:p w14:paraId="419CD6B6">
      <w:pPr>
        <w:spacing w:line="312" w:lineRule="auto"/>
        <w:ind w:firstLine="480" w:firstLineChars="200"/>
        <w:jc w:val="both"/>
        <w:rPr>
          <w:rFonts w:ascii="宋体" w:hAnsi="宋体" w:cs="宋体"/>
          <w:sz w:val="24"/>
          <w:szCs w:val="24"/>
        </w:rPr>
      </w:pPr>
      <w:r>
        <w:rPr>
          <w:rFonts w:hint="eastAsia" w:ascii="宋体" w:hAnsi="宋体" w:cs="宋体"/>
          <w:sz w:val="24"/>
          <w:szCs w:val="24"/>
        </w:rPr>
        <w:t>（3）入围供应商应建立严格的项目档案管理制度，完整、准确、真实地反映和记录项目的审查情况，做好各类资料的归集、存档和保管工作。</w:t>
      </w:r>
    </w:p>
    <w:p w14:paraId="53D9A51F">
      <w:pPr>
        <w:spacing w:line="312" w:lineRule="auto"/>
        <w:ind w:firstLine="480" w:firstLineChars="200"/>
        <w:jc w:val="both"/>
        <w:rPr>
          <w:rFonts w:ascii="宋体" w:hAnsi="宋体" w:cs="宋体"/>
          <w:sz w:val="24"/>
          <w:szCs w:val="24"/>
        </w:rPr>
      </w:pPr>
      <w:r>
        <w:rPr>
          <w:rFonts w:hint="eastAsia" w:ascii="宋体" w:hAnsi="宋体" w:cs="宋体"/>
          <w:sz w:val="24"/>
          <w:szCs w:val="24"/>
        </w:rPr>
        <w:t>（4）入围供应商评审的工程结算项目以及清单、最高投标限价审核项目出现重大失误，或造成重大损失的，采购人将不支付委托业务费用，第一次出现问题在三个月内不予交派评审任务、第二次出现问题将终止委托评审业务，存在违纪违法行为的将移送相关部门依法追究其法律责任，对造成损失的行为还将依法追究其经济责任。</w:t>
      </w:r>
    </w:p>
    <w:p w14:paraId="039AE1E1">
      <w:pPr>
        <w:spacing w:line="312" w:lineRule="auto"/>
        <w:ind w:firstLine="480" w:firstLineChars="200"/>
        <w:jc w:val="both"/>
        <w:rPr>
          <w:rFonts w:ascii="宋体" w:hAnsi="宋体" w:cs="宋体"/>
          <w:sz w:val="24"/>
          <w:szCs w:val="24"/>
        </w:rPr>
      </w:pPr>
      <w:r>
        <w:rPr>
          <w:rFonts w:hint="eastAsia" w:ascii="宋体" w:hAnsi="宋体" w:cs="宋体"/>
          <w:sz w:val="24"/>
          <w:szCs w:val="24"/>
        </w:rPr>
        <w:t>（5）入围供应商结算项目评审工作结束后，对审计监督部门核查出原评审审定值与审计审定值存在较大差异的，将对该入围供应商进行严肃处理。经认定由于入围供应商原因造成误差的：评审审定值50万元（含50万元）以上的投资项目，入围供应商评审审定值与审计监督部门核查审定值误差率在3%以内（含3%）视为合理；误差率超过3%但未超过5%（含5%），则直接扣除此项工程造价咨询费用的50%；误差率超过5%但未超过8%（含8%），则直接扣除此项工程造价咨询费用的80%；误差率超过8%则直接扣除此项工程造价咨询费用的100%，视为一次重大失误，存在违法违纪行为的将移送相关部门依法追究其法律责任，对造成损失的行为还将依法追究其经济责任。评审审定值50万元以下的投资项目，入围供应商评审审定值与审计监督部门核查审定值误差率在3%以内（含3%）视为合理；误差率超过3%但未超过8%（含8%），则直接扣除此项工程造价咨询费用的50%；误差率超过8%则直接扣除此项工程造价咨询费用的100%，视为一次重大失误，存在违纪违法行为的将移送相关部门依法追究其法律责任，对造成损失的行为还将依法追究其经济责任。</w:t>
      </w:r>
    </w:p>
    <w:p w14:paraId="5C383DC6">
      <w:pPr>
        <w:spacing w:line="312" w:lineRule="auto"/>
        <w:ind w:firstLine="480" w:firstLineChars="200"/>
        <w:rPr>
          <w:rFonts w:hint="eastAsia" w:ascii="宋体" w:hAnsi="宋体" w:cs="宋体"/>
          <w:sz w:val="24"/>
          <w:szCs w:val="24"/>
          <w:lang w:val="zh-CN"/>
        </w:rPr>
      </w:pPr>
      <w:r>
        <w:rPr>
          <w:rFonts w:hint="eastAsia" w:ascii="宋体" w:hAnsi="宋体" w:cs="宋体"/>
          <w:sz w:val="24"/>
          <w:szCs w:val="24"/>
        </w:rPr>
        <w:t>（6）入围供应商清单、最高投标限价项目评审工作结束后，因入围供应商原因造成误差的，最高投标限价编制结果50万元（含50万元）以上的投资项目，误差率超过5%但未超过10%（含10%），则直接扣除此项工程造价咨询费用的50%；误差率超过10%但未超过15%（含15%），则直接扣除此项工程造价咨询费用的80%；误差率超过15%，则直接扣除此项工程造价咨询费用的100%，视为一次重大失误，存在违纪违法行为的将移送相关部门依法追究其法律责任，对造成损失的行为还将依法追究其经济责任。最高投标限价编制结果50万元以下的投资项目，误差率超过10%但未超过15%（含15%），则直接扣除此项工程造价咨询费用的50%；误差率超过15%则直接扣除此项工程造价咨询费用的100%，视为一次重大失误，存在违纪违法行为的将移送相关部门依法追究其法律责任，对造成损失的行为还将依法追究其经济责任。</w:t>
      </w:r>
      <w:r>
        <w:rPr>
          <w:rFonts w:hint="eastAsia" w:ascii="宋体" w:hAnsi="宋体" w:cs="宋体"/>
          <w:sz w:val="24"/>
          <w:szCs w:val="24"/>
          <w:lang w:val="zh-CN"/>
        </w:rPr>
        <w:br w:type="page"/>
      </w:r>
    </w:p>
    <w:p w14:paraId="1631B6EA">
      <w:pPr>
        <w:pStyle w:val="3"/>
        <w:spacing w:line="312" w:lineRule="auto"/>
        <w:jc w:val="center"/>
        <w:rPr>
          <w:rFonts w:ascii="宋体" w:hAnsi="宋体" w:cs="宋体"/>
          <w:lang w:val="zh-CN"/>
        </w:rPr>
      </w:pPr>
      <w:bookmarkStart w:id="28" w:name="_Toc28107"/>
      <w:r>
        <w:rPr>
          <w:rFonts w:hint="eastAsia" w:ascii="宋体" w:hAnsi="宋体" w:cs="宋体"/>
        </w:rPr>
        <w:t>第七章</w:t>
      </w:r>
      <w:r>
        <w:rPr>
          <w:rFonts w:hint="eastAsia" w:ascii="宋体" w:hAnsi="宋体" w:cs="宋体"/>
          <w:lang w:val="zh-CN"/>
        </w:rPr>
        <w:t xml:space="preserve"> 响应文件构成、要求及格式</w:t>
      </w:r>
      <w:bookmarkEnd w:id="28"/>
    </w:p>
    <w:p w14:paraId="5A866E38">
      <w:pPr>
        <w:spacing w:line="312" w:lineRule="auto"/>
        <w:rPr>
          <w:rFonts w:ascii="宋体" w:hAnsi="宋体" w:cs="宋体"/>
          <w:b/>
          <w:bCs/>
          <w:sz w:val="32"/>
          <w:szCs w:val="32"/>
          <w:lang w:val="zh-CN"/>
        </w:rPr>
      </w:pPr>
      <w:r>
        <w:rPr>
          <w:rFonts w:hint="eastAsia" w:ascii="宋体" w:hAnsi="宋体" w:cs="宋体"/>
          <w:b/>
          <w:bCs/>
          <w:sz w:val="32"/>
          <w:szCs w:val="32"/>
          <w:lang w:val="zh-CN"/>
        </w:rPr>
        <w:br w:type="page"/>
      </w:r>
    </w:p>
    <w:p w14:paraId="77C19BC7">
      <w:pPr>
        <w:spacing w:line="312" w:lineRule="auto"/>
        <w:jc w:val="center"/>
        <w:rPr>
          <w:rFonts w:ascii="宋体" w:hAnsi="宋体" w:cs="宋体"/>
          <w:b/>
          <w:bCs/>
          <w:sz w:val="52"/>
          <w:szCs w:val="52"/>
        </w:rPr>
      </w:pPr>
    </w:p>
    <w:p w14:paraId="44B1B675">
      <w:pPr>
        <w:spacing w:line="312" w:lineRule="auto"/>
        <w:jc w:val="center"/>
        <w:rPr>
          <w:rFonts w:ascii="宋体" w:hAnsi="宋体" w:cs="宋体"/>
          <w:b/>
          <w:bCs/>
          <w:sz w:val="52"/>
          <w:szCs w:val="52"/>
        </w:rPr>
      </w:pPr>
    </w:p>
    <w:p w14:paraId="4642508B">
      <w:pPr>
        <w:spacing w:line="312" w:lineRule="auto"/>
        <w:jc w:val="center"/>
        <w:rPr>
          <w:rFonts w:ascii="宋体" w:hAnsi="宋体" w:cs="宋体"/>
          <w:b/>
          <w:sz w:val="44"/>
          <w:szCs w:val="44"/>
        </w:rPr>
      </w:pPr>
      <w:r>
        <w:rPr>
          <w:rFonts w:hint="eastAsia" w:ascii="宋体" w:hAnsi="宋体" w:cs="宋体"/>
          <w:b/>
          <w:bCs/>
          <w:sz w:val="52"/>
          <w:szCs w:val="52"/>
        </w:rPr>
        <w:t>XX项目</w:t>
      </w:r>
    </w:p>
    <w:p w14:paraId="3986BF56">
      <w:pPr>
        <w:spacing w:line="312" w:lineRule="auto"/>
        <w:jc w:val="center"/>
        <w:rPr>
          <w:rFonts w:ascii="宋体" w:hAnsi="宋体" w:cs="宋体"/>
          <w:b/>
          <w:sz w:val="44"/>
          <w:szCs w:val="44"/>
        </w:rPr>
      </w:pPr>
    </w:p>
    <w:p w14:paraId="4727C10B">
      <w:pPr>
        <w:spacing w:line="312" w:lineRule="auto"/>
        <w:rPr>
          <w:rFonts w:ascii="宋体" w:hAnsi="宋体" w:cs="宋体"/>
          <w:b/>
          <w:sz w:val="44"/>
          <w:szCs w:val="44"/>
        </w:rPr>
      </w:pPr>
    </w:p>
    <w:p w14:paraId="2E1EA24E">
      <w:pPr>
        <w:spacing w:line="312" w:lineRule="auto"/>
        <w:jc w:val="center"/>
        <w:rPr>
          <w:rFonts w:ascii="宋体" w:hAnsi="宋体" w:cs="宋体"/>
          <w:b/>
          <w:bCs/>
          <w:sz w:val="44"/>
          <w:szCs w:val="44"/>
        </w:rPr>
      </w:pPr>
      <w:r>
        <w:rPr>
          <w:rFonts w:hint="eastAsia" w:ascii="宋体" w:hAnsi="宋体" w:cs="宋体"/>
          <w:b/>
          <w:bCs/>
          <w:sz w:val="44"/>
          <w:szCs w:val="44"/>
        </w:rPr>
        <w:t>响应文件</w:t>
      </w:r>
    </w:p>
    <w:p w14:paraId="5B797217">
      <w:pPr>
        <w:spacing w:line="312" w:lineRule="auto"/>
        <w:jc w:val="center"/>
        <w:rPr>
          <w:rFonts w:ascii="宋体" w:hAnsi="宋体" w:cs="宋体"/>
          <w:b/>
          <w:sz w:val="44"/>
          <w:szCs w:val="44"/>
        </w:rPr>
      </w:pPr>
    </w:p>
    <w:p w14:paraId="7A05BFFE">
      <w:pPr>
        <w:spacing w:line="312" w:lineRule="auto"/>
        <w:jc w:val="center"/>
        <w:rPr>
          <w:rFonts w:ascii="宋体" w:hAnsi="宋体" w:cs="宋体"/>
          <w:b/>
          <w:sz w:val="44"/>
          <w:szCs w:val="44"/>
        </w:rPr>
      </w:pPr>
    </w:p>
    <w:p w14:paraId="635D9DD5">
      <w:pPr>
        <w:spacing w:line="312" w:lineRule="auto"/>
        <w:rPr>
          <w:rFonts w:ascii="宋体" w:hAnsi="宋体" w:cs="宋体"/>
          <w:b/>
          <w:sz w:val="44"/>
          <w:szCs w:val="44"/>
        </w:rPr>
      </w:pPr>
    </w:p>
    <w:p w14:paraId="64CC6D74">
      <w:pPr>
        <w:spacing w:line="312" w:lineRule="auto"/>
        <w:rPr>
          <w:rFonts w:ascii="宋体" w:hAnsi="宋体" w:cs="宋体"/>
          <w:b/>
          <w:sz w:val="44"/>
          <w:szCs w:val="44"/>
        </w:rPr>
      </w:pPr>
    </w:p>
    <w:p w14:paraId="7F303492">
      <w:pPr>
        <w:spacing w:line="312" w:lineRule="auto"/>
        <w:rPr>
          <w:rFonts w:ascii="宋体" w:hAnsi="宋体" w:cs="宋体"/>
          <w:b/>
          <w:sz w:val="44"/>
          <w:szCs w:val="44"/>
        </w:rPr>
      </w:pPr>
    </w:p>
    <w:p w14:paraId="028656AE">
      <w:pPr>
        <w:spacing w:line="312" w:lineRule="auto"/>
        <w:rPr>
          <w:rFonts w:ascii="宋体" w:hAnsi="宋体" w:cs="宋体"/>
          <w:b/>
          <w:u w:val="single"/>
        </w:rPr>
      </w:pPr>
      <w:r>
        <w:rPr>
          <w:rFonts w:hint="eastAsia" w:ascii="宋体" w:hAnsi="宋体" w:cs="宋体"/>
          <w:b/>
        </w:rPr>
        <w:t>供应商：</w:t>
      </w:r>
      <w:r>
        <w:rPr>
          <w:rFonts w:hint="eastAsia" w:ascii="宋体" w:hAnsi="宋体" w:cs="宋体"/>
          <w:b/>
          <w:u w:val="single"/>
        </w:rPr>
        <w:t xml:space="preserve">                                    （盖章）</w:t>
      </w:r>
    </w:p>
    <w:p w14:paraId="1EE557DD">
      <w:pPr>
        <w:spacing w:line="312" w:lineRule="auto"/>
        <w:rPr>
          <w:rFonts w:ascii="宋体" w:hAnsi="宋体" w:cs="宋体"/>
          <w:b/>
          <w:u w:val="single"/>
        </w:rPr>
      </w:pPr>
    </w:p>
    <w:p w14:paraId="2CB8BAEF">
      <w:pPr>
        <w:spacing w:line="312" w:lineRule="auto"/>
        <w:ind w:firstLine="1100"/>
        <w:rPr>
          <w:rFonts w:ascii="宋体" w:hAnsi="宋体" w:cs="宋体"/>
          <w:b/>
          <w:u w:val="single"/>
        </w:rPr>
      </w:pPr>
      <w:r>
        <w:rPr>
          <w:rFonts w:hint="eastAsia" w:ascii="宋体" w:hAnsi="宋体" w:cs="宋体"/>
          <w:b/>
        </w:rPr>
        <w:t>法定代表人（或被授权人）：</w:t>
      </w:r>
      <w:r>
        <w:rPr>
          <w:rFonts w:hint="eastAsia" w:ascii="宋体" w:hAnsi="宋体" w:cs="宋体"/>
          <w:b/>
          <w:u w:val="single"/>
        </w:rPr>
        <w:t xml:space="preserve">            （签字或盖章）</w:t>
      </w:r>
    </w:p>
    <w:p w14:paraId="2AF472AD">
      <w:pPr>
        <w:spacing w:line="312" w:lineRule="auto"/>
        <w:ind w:firstLine="1100"/>
        <w:rPr>
          <w:rFonts w:ascii="宋体" w:hAnsi="宋体" w:cs="宋体"/>
          <w:b/>
        </w:rPr>
      </w:pPr>
    </w:p>
    <w:p w14:paraId="1FB9436C">
      <w:pPr>
        <w:pStyle w:val="36"/>
        <w:widowControl/>
        <w:spacing w:line="312" w:lineRule="auto"/>
        <w:jc w:val="center"/>
        <w:rPr>
          <w:rFonts w:ascii="宋体" w:hAnsi="宋体" w:cs="宋体"/>
          <w:b/>
          <w:sz w:val="28"/>
          <w:szCs w:val="28"/>
        </w:rPr>
      </w:pPr>
      <w:r>
        <w:rPr>
          <w:rFonts w:hint="eastAsia" w:ascii="宋体" w:hAnsi="宋体" w:cs="宋体"/>
          <w:b/>
          <w:sz w:val="28"/>
          <w:szCs w:val="28"/>
        </w:rPr>
        <w:t>日期：年月日</w:t>
      </w:r>
    </w:p>
    <w:p w14:paraId="3B975C9A">
      <w:pPr>
        <w:spacing w:line="312" w:lineRule="auto"/>
        <w:rPr>
          <w:rFonts w:ascii="宋体" w:hAnsi="宋体" w:cs="宋体"/>
          <w:b/>
        </w:rPr>
      </w:pPr>
      <w:r>
        <w:rPr>
          <w:rFonts w:hint="eastAsia" w:ascii="宋体" w:hAnsi="宋体" w:cs="宋体"/>
          <w:b/>
        </w:rPr>
        <w:br w:type="page"/>
      </w:r>
    </w:p>
    <w:p w14:paraId="039CDE69">
      <w:pPr>
        <w:pStyle w:val="36"/>
        <w:widowControl/>
        <w:spacing w:line="312" w:lineRule="auto"/>
        <w:jc w:val="center"/>
        <w:rPr>
          <w:rFonts w:ascii="宋体" w:hAnsi="宋体" w:cs="宋体"/>
          <w:sz w:val="28"/>
          <w:szCs w:val="28"/>
        </w:rPr>
      </w:pPr>
      <w:r>
        <w:rPr>
          <w:rFonts w:hint="eastAsia" w:ascii="宋体" w:hAnsi="宋体" w:cs="宋体"/>
          <w:sz w:val="28"/>
          <w:szCs w:val="28"/>
        </w:rPr>
        <w:t>目     录</w:t>
      </w:r>
    </w:p>
    <w:p w14:paraId="2C15B954">
      <w:pPr>
        <w:pStyle w:val="36"/>
        <w:widowControl/>
        <w:spacing w:line="312" w:lineRule="auto"/>
        <w:jc w:val="center"/>
        <w:rPr>
          <w:rFonts w:ascii="宋体" w:hAnsi="宋体" w:cs="宋体"/>
          <w:sz w:val="28"/>
          <w:szCs w:val="28"/>
        </w:rPr>
      </w:pPr>
      <w:r>
        <w:rPr>
          <w:rFonts w:hint="eastAsia" w:ascii="宋体" w:hAnsi="宋体" w:cs="宋体"/>
          <w:sz w:val="28"/>
          <w:szCs w:val="28"/>
        </w:rPr>
        <w:t>（准确标注页码）</w:t>
      </w:r>
    </w:p>
    <w:p w14:paraId="765973CD">
      <w:pPr>
        <w:spacing w:line="312" w:lineRule="auto"/>
        <w:rPr>
          <w:rFonts w:ascii="宋体" w:hAnsi="宋体" w:cs="宋体"/>
        </w:rPr>
      </w:pPr>
      <w:r>
        <w:rPr>
          <w:rFonts w:hint="eastAsia" w:ascii="宋体" w:hAnsi="宋体" w:cs="宋体"/>
        </w:rPr>
        <w:br w:type="page"/>
      </w:r>
    </w:p>
    <w:p w14:paraId="3EB29F5D">
      <w:pPr>
        <w:spacing w:line="312" w:lineRule="auto"/>
        <w:jc w:val="center"/>
        <w:rPr>
          <w:rFonts w:ascii="宋体" w:hAnsi="宋体" w:cs="宋体"/>
          <w:b/>
          <w:bCs/>
          <w:sz w:val="32"/>
          <w:szCs w:val="32"/>
        </w:rPr>
      </w:pPr>
      <w:r>
        <w:rPr>
          <w:rFonts w:hint="eastAsia" w:ascii="宋体" w:hAnsi="宋体" w:cs="宋体"/>
          <w:b/>
          <w:bCs/>
          <w:sz w:val="32"/>
          <w:szCs w:val="32"/>
        </w:rPr>
        <w:t>一、法定代表人身份证明书</w:t>
      </w:r>
    </w:p>
    <w:p w14:paraId="4A6B6932">
      <w:pPr>
        <w:spacing w:line="312" w:lineRule="auto"/>
        <w:jc w:val="center"/>
        <w:rPr>
          <w:rFonts w:ascii="宋体" w:hAnsi="宋体" w:cs="宋体"/>
          <w:sz w:val="24"/>
          <w:szCs w:val="24"/>
        </w:rPr>
      </w:pPr>
    </w:p>
    <w:p w14:paraId="46457A98">
      <w:pPr>
        <w:spacing w:line="312" w:lineRule="auto"/>
        <w:jc w:val="center"/>
        <w:rPr>
          <w:rFonts w:ascii="宋体" w:hAnsi="宋体" w:cs="宋体"/>
          <w:sz w:val="24"/>
          <w:szCs w:val="24"/>
        </w:rPr>
      </w:pPr>
      <w:r>
        <w:rPr>
          <w:rFonts w:hint="eastAsia" w:ascii="宋体" w:hAnsi="宋体" w:cs="宋体"/>
          <w:sz w:val="24"/>
          <w:szCs w:val="24"/>
        </w:rPr>
        <w:t>（适用于法定代表人参加应答）</w:t>
      </w:r>
    </w:p>
    <w:p w14:paraId="79BB2CF9">
      <w:pPr>
        <w:spacing w:line="312" w:lineRule="auto"/>
        <w:rPr>
          <w:rFonts w:ascii="宋体" w:hAnsi="宋体" w:cs="宋体"/>
          <w:sz w:val="24"/>
          <w:szCs w:val="24"/>
        </w:rPr>
      </w:pPr>
      <w:r>
        <w:rPr>
          <w:rFonts w:hint="eastAsia" w:ascii="宋体" w:hAnsi="宋体" w:cs="宋体"/>
          <w:sz w:val="24"/>
          <w:szCs w:val="24"/>
        </w:rPr>
        <w:t>单位名称：</w:t>
      </w:r>
    </w:p>
    <w:p w14:paraId="353B0FD7">
      <w:pPr>
        <w:spacing w:line="312" w:lineRule="auto"/>
        <w:rPr>
          <w:rFonts w:ascii="宋体" w:hAnsi="宋体" w:cs="宋体"/>
          <w:sz w:val="24"/>
          <w:szCs w:val="24"/>
        </w:rPr>
      </w:pPr>
      <w:r>
        <w:rPr>
          <w:rFonts w:hint="eastAsia" w:ascii="宋体" w:hAnsi="宋体" w:cs="宋体"/>
          <w:sz w:val="24"/>
          <w:szCs w:val="24"/>
        </w:rPr>
        <w:t>单位性质：</w:t>
      </w:r>
    </w:p>
    <w:p w14:paraId="2C371A36">
      <w:pPr>
        <w:spacing w:line="312" w:lineRule="auto"/>
        <w:rPr>
          <w:rFonts w:ascii="宋体" w:hAnsi="宋体" w:cs="宋体"/>
          <w:sz w:val="24"/>
          <w:szCs w:val="24"/>
        </w:rPr>
      </w:pPr>
      <w:r>
        <w:rPr>
          <w:rFonts w:hint="eastAsia" w:ascii="宋体" w:hAnsi="宋体" w:cs="宋体"/>
          <w:sz w:val="24"/>
          <w:szCs w:val="24"/>
        </w:rPr>
        <w:t>资质等级及资质范围：</w:t>
      </w:r>
    </w:p>
    <w:p w14:paraId="147867A7">
      <w:pPr>
        <w:spacing w:line="312" w:lineRule="auto"/>
        <w:rPr>
          <w:rFonts w:ascii="宋体" w:hAnsi="宋体" w:cs="宋体"/>
          <w:sz w:val="24"/>
          <w:szCs w:val="24"/>
        </w:rPr>
      </w:pPr>
      <w:r>
        <w:rPr>
          <w:rFonts w:hint="eastAsia" w:ascii="宋体" w:hAnsi="宋体" w:cs="宋体"/>
          <w:sz w:val="24"/>
          <w:szCs w:val="24"/>
        </w:rPr>
        <w:t>详细地址及办公电话：</w:t>
      </w:r>
    </w:p>
    <w:p w14:paraId="396552B0">
      <w:pPr>
        <w:spacing w:line="312" w:lineRule="auto"/>
        <w:rPr>
          <w:rFonts w:ascii="宋体" w:hAnsi="宋体" w:cs="宋体"/>
          <w:sz w:val="24"/>
          <w:szCs w:val="24"/>
        </w:rPr>
      </w:pPr>
      <w:r>
        <w:rPr>
          <w:rFonts w:hint="eastAsia" w:ascii="宋体" w:hAnsi="宋体" w:cs="宋体"/>
          <w:sz w:val="24"/>
          <w:szCs w:val="24"/>
        </w:rPr>
        <w:t>成立时间：</w:t>
      </w:r>
    </w:p>
    <w:p w14:paraId="30583E49">
      <w:pPr>
        <w:spacing w:line="312" w:lineRule="auto"/>
        <w:rPr>
          <w:rFonts w:ascii="宋体" w:hAnsi="宋体" w:cs="宋体"/>
          <w:sz w:val="24"/>
          <w:szCs w:val="24"/>
        </w:rPr>
      </w:pPr>
      <w:r>
        <w:rPr>
          <w:rFonts w:hint="eastAsia" w:ascii="宋体" w:hAnsi="宋体" w:cs="宋体"/>
          <w:sz w:val="24"/>
          <w:szCs w:val="24"/>
        </w:rPr>
        <w:t xml:space="preserve">姓名：          性别：          年龄：        职务：       </w:t>
      </w:r>
    </w:p>
    <w:p w14:paraId="030E7B41">
      <w:pPr>
        <w:spacing w:line="312" w:lineRule="auto"/>
        <w:rPr>
          <w:rFonts w:ascii="宋体" w:hAnsi="宋体" w:cs="宋体"/>
          <w:sz w:val="24"/>
          <w:szCs w:val="24"/>
        </w:rPr>
      </w:pPr>
      <w:r>
        <w:rPr>
          <w:rFonts w:hint="eastAsia" w:ascii="宋体" w:hAnsi="宋体" w:cs="宋体"/>
          <w:sz w:val="24"/>
          <w:szCs w:val="24"/>
        </w:rPr>
        <w:t>系            （供应商单位名称）的法定代表人。</w:t>
      </w:r>
    </w:p>
    <w:p w14:paraId="7B32A598">
      <w:pPr>
        <w:spacing w:line="312" w:lineRule="auto"/>
        <w:rPr>
          <w:rFonts w:ascii="宋体" w:hAnsi="宋体" w:cs="宋体"/>
          <w:sz w:val="24"/>
          <w:szCs w:val="24"/>
        </w:rPr>
      </w:pPr>
    </w:p>
    <w:p w14:paraId="488FCEB3">
      <w:pPr>
        <w:spacing w:line="312" w:lineRule="auto"/>
        <w:rPr>
          <w:rFonts w:ascii="宋体" w:hAnsi="宋体" w:cs="宋体"/>
          <w:sz w:val="24"/>
          <w:szCs w:val="24"/>
        </w:rPr>
      </w:pPr>
      <w:r>
        <w:rPr>
          <w:rFonts w:hint="eastAsia" w:ascii="宋体" w:hAnsi="宋体" w:cs="宋体"/>
          <w:sz w:val="24"/>
          <w:szCs w:val="24"/>
        </w:rPr>
        <w:t>特此证明！</w:t>
      </w:r>
    </w:p>
    <w:p w14:paraId="5730E125">
      <w:pPr>
        <w:spacing w:line="312" w:lineRule="auto"/>
        <w:rPr>
          <w:rFonts w:ascii="宋体" w:hAnsi="宋体" w:cs="宋体"/>
          <w:sz w:val="24"/>
          <w:szCs w:val="24"/>
        </w:rPr>
      </w:pPr>
    </w:p>
    <w:p w14:paraId="7F888B71">
      <w:pPr>
        <w:spacing w:line="312" w:lineRule="auto"/>
        <w:rPr>
          <w:rFonts w:ascii="宋体" w:hAnsi="宋体" w:cs="宋体"/>
          <w:sz w:val="24"/>
          <w:szCs w:val="24"/>
        </w:rPr>
      </w:pPr>
    </w:p>
    <w:p w14:paraId="168611AB">
      <w:pPr>
        <w:spacing w:line="312" w:lineRule="auto"/>
        <w:rPr>
          <w:rFonts w:ascii="宋体" w:hAnsi="宋体" w:cs="宋体"/>
          <w:sz w:val="24"/>
          <w:szCs w:val="24"/>
        </w:rPr>
      </w:pPr>
    </w:p>
    <w:p w14:paraId="66329DAE">
      <w:pPr>
        <w:spacing w:line="312" w:lineRule="auto"/>
        <w:jc w:val="right"/>
        <w:rPr>
          <w:rFonts w:ascii="宋体" w:hAnsi="宋体" w:cs="宋体"/>
          <w:sz w:val="24"/>
          <w:szCs w:val="24"/>
        </w:rPr>
      </w:pPr>
      <w:r>
        <w:rPr>
          <w:rFonts w:hint="eastAsia" w:ascii="宋体" w:hAnsi="宋体" w:cs="宋体"/>
          <w:sz w:val="24"/>
          <w:szCs w:val="24"/>
        </w:rPr>
        <w:t>供应商：（公章）</w:t>
      </w:r>
    </w:p>
    <w:p w14:paraId="0CABBE89">
      <w:pPr>
        <w:spacing w:line="312" w:lineRule="auto"/>
        <w:jc w:val="right"/>
        <w:rPr>
          <w:rFonts w:ascii="宋体" w:hAnsi="宋体" w:cs="宋体"/>
          <w:sz w:val="24"/>
          <w:szCs w:val="24"/>
        </w:rPr>
      </w:pPr>
    </w:p>
    <w:p w14:paraId="419C8C33">
      <w:pPr>
        <w:spacing w:line="312" w:lineRule="auto"/>
        <w:ind w:left="346" w:hanging="345" w:hangingChars="144"/>
        <w:jc w:val="right"/>
        <w:rPr>
          <w:rFonts w:ascii="宋体" w:hAnsi="宋体" w:cs="宋体"/>
          <w:sz w:val="24"/>
          <w:szCs w:val="24"/>
        </w:rPr>
      </w:pPr>
      <w:r>
        <w:rPr>
          <w:rFonts w:hint="eastAsia" w:ascii="宋体" w:hAnsi="宋体" w:cs="宋体"/>
          <w:sz w:val="24"/>
          <w:szCs w:val="24"/>
        </w:rPr>
        <w:t>法定代表人或授权代理人：（签字或盖章）</w:t>
      </w:r>
    </w:p>
    <w:p w14:paraId="597A6749">
      <w:pPr>
        <w:spacing w:line="312" w:lineRule="auto"/>
        <w:ind w:left="346" w:hanging="345" w:hangingChars="144"/>
        <w:jc w:val="right"/>
        <w:rPr>
          <w:rFonts w:ascii="宋体" w:hAnsi="宋体" w:cs="宋体"/>
          <w:sz w:val="24"/>
          <w:szCs w:val="24"/>
        </w:rPr>
      </w:pPr>
    </w:p>
    <w:p w14:paraId="60405984">
      <w:pPr>
        <w:spacing w:line="312" w:lineRule="auto"/>
        <w:ind w:left="346" w:hanging="345" w:hangingChars="144"/>
        <w:jc w:val="center"/>
        <w:rPr>
          <w:rFonts w:ascii="宋体" w:hAnsi="宋体" w:cs="宋体"/>
          <w:sz w:val="24"/>
          <w:szCs w:val="24"/>
        </w:rPr>
      </w:pPr>
      <w:r>
        <w:rPr>
          <w:rFonts w:hint="eastAsia" w:ascii="宋体" w:hAnsi="宋体" w:cs="宋体"/>
          <w:sz w:val="24"/>
          <w:szCs w:val="24"/>
        </w:rPr>
        <w:t>年   月   日</w:t>
      </w:r>
    </w:p>
    <w:p w14:paraId="1ABF527D">
      <w:pPr>
        <w:spacing w:line="312" w:lineRule="auto"/>
        <w:rPr>
          <w:rFonts w:ascii="宋体" w:hAnsi="宋体" w:cs="宋体"/>
          <w:sz w:val="21"/>
          <w:szCs w:val="21"/>
        </w:rPr>
      </w:pPr>
      <w:r>
        <w:rPr>
          <w:rFonts w:hint="eastAsia" w:ascii="宋体" w:hAnsi="宋体" w:cs="宋体"/>
          <w:sz w:val="21"/>
          <w:szCs w:val="21"/>
        </w:rPr>
        <w:br w:type="page"/>
      </w:r>
    </w:p>
    <w:p w14:paraId="5AFB09AC">
      <w:pPr>
        <w:spacing w:line="312" w:lineRule="auto"/>
        <w:jc w:val="center"/>
        <w:rPr>
          <w:rFonts w:ascii="宋体" w:hAnsi="宋体" w:cs="宋体"/>
          <w:b/>
          <w:bCs/>
          <w:sz w:val="32"/>
          <w:szCs w:val="32"/>
        </w:rPr>
      </w:pPr>
      <w:r>
        <w:rPr>
          <w:rFonts w:hint="eastAsia" w:ascii="宋体" w:hAnsi="宋体" w:cs="宋体"/>
          <w:b/>
          <w:bCs/>
          <w:sz w:val="32"/>
          <w:szCs w:val="32"/>
        </w:rPr>
        <w:t>二、法定代表人授权书</w:t>
      </w:r>
    </w:p>
    <w:p w14:paraId="7E35F7FD">
      <w:pPr>
        <w:spacing w:line="312" w:lineRule="auto"/>
        <w:jc w:val="center"/>
        <w:rPr>
          <w:rFonts w:ascii="宋体" w:hAnsi="宋体" w:cs="宋体"/>
          <w:sz w:val="24"/>
          <w:szCs w:val="24"/>
        </w:rPr>
      </w:pPr>
    </w:p>
    <w:p w14:paraId="2DA20BE1">
      <w:pPr>
        <w:spacing w:line="312" w:lineRule="auto"/>
        <w:jc w:val="center"/>
        <w:rPr>
          <w:rFonts w:ascii="宋体" w:hAnsi="宋体" w:cs="宋体"/>
          <w:sz w:val="24"/>
          <w:szCs w:val="24"/>
        </w:rPr>
      </w:pPr>
      <w:r>
        <w:rPr>
          <w:rFonts w:hint="eastAsia" w:ascii="宋体" w:hAnsi="宋体" w:cs="宋体"/>
          <w:sz w:val="24"/>
          <w:szCs w:val="24"/>
        </w:rPr>
        <w:t>（适用于授权委托人应答）</w:t>
      </w:r>
    </w:p>
    <w:p w14:paraId="0B7921DB">
      <w:pPr>
        <w:spacing w:line="312" w:lineRule="auto"/>
        <w:jc w:val="both"/>
        <w:rPr>
          <w:rFonts w:ascii="宋体" w:hAnsi="宋体" w:cs="宋体"/>
          <w:sz w:val="24"/>
          <w:szCs w:val="24"/>
        </w:rPr>
      </w:pPr>
    </w:p>
    <w:p w14:paraId="03A425A1">
      <w:pPr>
        <w:spacing w:line="312" w:lineRule="auto"/>
        <w:rPr>
          <w:rFonts w:ascii="宋体" w:hAnsi="宋体" w:cs="宋体"/>
          <w:sz w:val="24"/>
          <w:szCs w:val="24"/>
        </w:rPr>
      </w:pPr>
      <w:r>
        <w:rPr>
          <w:rFonts w:hint="eastAsia" w:ascii="宋体" w:hAnsi="宋体" w:cs="宋体"/>
          <w:sz w:val="24"/>
          <w:szCs w:val="24"/>
        </w:rPr>
        <w:t>（征集人）：</w:t>
      </w:r>
    </w:p>
    <w:p w14:paraId="0ED6BA13">
      <w:pPr>
        <w:spacing w:line="312" w:lineRule="auto"/>
        <w:ind w:firstLine="567"/>
        <w:rPr>
          <w:rFonts w:ascii="宋体" w:hAnsi="宋体" w:cs="宋体"/>
          <w:sz w:val="24"/>
          <w:szCs w:val="24"/>
        </w:rPr>
      </w:pPr>
      <w:r>
        <w:rPr>
          <w:rFonts w:hint="eastAsia" w:ascii="宋体" w:hAnsi="宋体" w:cs="宋体"/>
          <w:sz w:val="24"/>
          <w:szCs w:val="24"/>
        </w:rPr>
        <w:t>兹委托(姓名)职务：为我方的委托代理人，代表我方参与征集过程中的应答、等具体工作，并签署所有有关文件材料。</w:t>
      </w:r>
    </w:p>
    <w:p w14:paraId="6524EEA6">
      <w:pPr>
        <w:spacing w:line="312" w:lineRule="auto"/>
        <w:ind w:firstLine="567"/>
        <w:rPr>
          <w:rFonts w:ascii="宋体" w:hAnsi="宋体" w:cs="宋体"/>
          <w:sz w:val="24"/>
          <w:szCs w:val="24"/>
        </w:rPr>
      </w:pPr>
      <w:r>
        <w:rPr>
          <w:rFonts w:hint="eastAsia" w:ascii="宋体" w:hAnsi="宋体" w:cs="宋体"/>
          <w:sz w:val="24"/>
          <w:szCs w:val="24"/>
        </w:rPr>
        <w:t>我方对上述被委托人的行为承担全部责任。</w:t>
      </w:r>
    </w:p>
    <w:p w14:paraId="1F67B3EB">
      <w:pPr>
        <w:spacing w:line="312" w:lineRule="auto"/>
        <w:ind w:right="72" w:firstLine="567"/>
        <w:jc w:val="both"/>
        <w:rPr>
          <w:rFonts w:ascii="宋体" w:hAnsi="宋体" w:cs="宋体"/>
          <w:sz w:val="24"/>
          <w:szCs w:val="24"/>
        </w:rPr>
      </w:pPr>
      <w:r>
        <w:rPr>
          <w:rFonts w:hint="eastAsia" w:ascii="宋体" w:hAnsi="宋体" w:cs="宋体"/>
          <w:sz w:val="24"/>
          <w:szCs w:val="24"/>
        </w:rPr>
        <w:t>除非以书面形式通知你方撤销本授权，否则本授权委托书有效期将至应答有效期结束，或如果我方被确定为入围单位，将持续至合同签订为止。无论本授权委托书撤销或有效期届满，均不影响被授权人在被授权期间所签订的任何文件材料的有效性。</w:t>
      </w:r>
    </w:p>
    <w:p w14:paraId="369831B2">
      <w:pPr>
        <w:spacing w:line="312" w:lineRule="auto"/>
        <w:rPr>
          <w:rFonts w:ascii="宋体" w:hAnsi="宋体" w:cs="宋体"/>
          <w:sz w:val="24"/>
          <w:szCs w:val="24"/>
        </w:rPr>
      </w:pPr>
      <w:r>
        <w:rPr>
          <w:rFonts w:hint="eastAsia" w:ascii="宋体" w:hAnsi="宋体" w:cs="宋体"/>
          <w:sz w:val="24"/>
          <w:szCs w:val="24"/>
          <w:lang w:val="zh-CN"/>
        </w:rPr>
        <w:t>附：法定代表人及委托代理人身份证复印件。</w:t>
      </w:r>
    </w:p>
    <w:p w14:paraId="15147442">
      <w:pPr>
        <w:spacing w:line="312" w:lineRule="auto"/>
        <w:ind w:firstLine="567"/>
        <w:rPr>
          <w:rFonts w:ascii="宋体" w:hAnsi="宋体" w:cs="宋体"/>
          <w:sz w:val="24"/>
          <w:szCs w:val="24"/>
        </w:rPr>
      </w:pPr>
      <w:r>
        <w:rPr>
          <w:rFonts w:hint="eastAsia" w:ascii="宋体" w:hAnsi="宋体" w:cs="宋体"/>
          <w:sz w:val="24"/>
          <w:szCs w:val="24"/>
        </w:rPr>
        <w:t xml:space="preserve">供应商：（全称，盖章）                                   </w:t>
      </w:r>
    </w:p>
    <w:p w14:paraId="6CAE301A">
      <w:pPr>
        <w:spacing w:line="312" w:lineRule="auto"/>
        <w:ind w:firstLine="567"/>
        <w:rPr>
          <w:rFonts w:ascii="宋体" w:hAnsi="宋体" w:cs="宋体"/>
          <w:sz w:val="24"/>
          <w:szCs w:val="24"/>
        </w:rPr>
      </w:pPr>
      <w:r>
        <w:rPr>
          <w:rFonts w:hint="eastAsia" w:ascii="宋体" w:hAnsi="宋体" w:cs="宋体"/>
          <w:sz w:val="24"/>
          <w:szCs w:val="24"/>
        </w:rPr>
        <w:t>法定代表人：（签字或盖章）</w:t>
      </w:r>
    </w:p>
    <w:p w14:paraId="65EB104B">
      <w:pPr>
        <w:spacing w:line="312" w:lineRule="auto"/>
        <w:ind w:firstLine="567"/>
        <w:rPr>
          <w:rFonts w:ascii="宋体" w:hAnsi="宋体" w:cs="宋体"/>
          <w:sz w:val="24"/>
          <w:szCs w:val="24"/>
        </w:rPr>
      </w:pPr>
      <w:r>
        <w:rPr>
          <w:rFonts w:hint="eastAsia" w:ascii="宋体" w:hAnsi="宋体" w:cs="宋体"/>
          <w:sz w:val="24"/>
          <w:szCs w:val="24"/>
        </w:rPr>
        <w:t>职      务：</w:t>
      </w:r>
    </w:p>
    <w:p w14:paraId="6EF8079C">
      <w:pPr>
        <w:spacing w:line="312" w:lineRule="auto"/>
        <w:ind w:firstLine="567"/>
        <w:rPr>
          <w:rFonts w:ascii="宋体" w:hAnsi="宋体" w:cs="宋体"/>
          <w:sz w:val="24"/>
          <w:szCs w:val="24"/>
        </w:rPr>
      </w:pPr>
      <w:r>
        <w:rPr>
          <w:rFonts w:hint="eastAsia" w:ascii="宋体" w:hAnsi="宋体" w:cs="宋体"/>
          <w:sz w:val="24"/>
          <w:szCs w:val="24"/>
        </w:rPr>
        <w:t>委托代理人：（签字或盖章）</w:t>
      </w:r>
    </w:p>
    <w:p w14:paraId="03AD741A">
      <w:pPr>
        <w:spacing w:line="312" w:lineRule="auto"/>
        <w:ind w:firstLine="567"/>
        <w:rPr>
          <w:rFonts w:ascii="宋体" w:hAnsi="宋体" w:cs="宋体"/>
          <w:sz w:val="24"/>
          <w:szCs w:val="24"/>
        </w:rPr>
      </w:pPr>
      <w:r>
        <w:rPr>
          <w:rFonts w:hint="eastAsia" w:ascii="宋体" w:hAnsi="宋体" w:cs="宋体"/>
          <w:sz w:val="24"/>
          <w:szCs w:val="24"/>
        </w:rPr>
        <w:t>职      务：</w:t>
      </w:r>
    </w:p>
    <w:p w14:paraId="0D7B2A08">
      <w:pPr>
        <w:spacing w:line="312" w:lineRule="auto"/>
        <w:ind w:firstLine="567"/>
        <w:rPr>
          <w:rFonts w:ascii="宋体" w:hAnsi="宋体" w:cs="宋体"/>
          <w:sz w:val="24"/>
          <w:szCs w:val="24"/>
          <w:u w:val="single"/>
        </w:rPr>
      </w:pPr>
      <w:r>
        <w:rPr>
          <w:rFonts w:hint="eastAsia" w:ascii="宋体" w:hAnsi="宋体" w:cs="宋体"/>
          <w:sz w:val="24"/>
          <w:szCs w:val="24"/>
        </w:rPr>
        <w:t>身份证号码：</w:t>
      </w:r>
    </w:p>
    <w:p w14:paraId="0505AC80">
      <w:pPr>
        <w:spacing w:line="312" w:lineRule="auto"/>
        <w:ind w:left="346" w:hanging="345" w:hangingChars="144"/>
        <w:jc w:val="right"/>
        <w:rPr>
          <w:rFonts w:ascii="宋体" w:hAnsi="宋体" w:cs="宋体"/>
          <w:sz w:val="24"/>
          <w:szCs w:val="24"/>
        </w:rPr>
      </w:pPr>
      <w:bookmarkStart w:id="29" w:name="_Toc455213250"/>
      <w:bookmarkStart w:id="30" w:name="_Toc455213207"/>
      <w:bookmarkStart w:id="31" w:name="_Toc256013812"/>
      <w:bookmarkStart w:id="32" w:name="_Toc367975924"/>
    </w:p>
    <w:p w14:paraId="76FF356F">
      <w:pPr>
        <w:spacing w:line="312" w:lineRule="auto"/>
        <w:ind w:left="346" w:hanging="345" w:hangingChars="144"/>
        <w:jc w:val="center"/>
        <w:rPr>
          <w:rFonts w:ascii="宋体" w:hAnsi="宋体" w:cs="宋体"/>
          <w:sz w:val="24"/>
          <w:szCs w:val="24"/>
        </w:rPr>
      </w:pPr>
      <w:r>
        <w:rPr>
          <w:rFonts w:hint="eastAsia" w:ascii="宋体" w:hAnsi="宋体" w:cs="宋体"/>
          <w:sz w:val="24"/>
          <w:szCs w:val="24"/>
        </w:rPr>
        <w:t>年   月   日</w:t>
      </w:r>
    </w:p>
    <w:p w14:paraId="7470478B">
      <w:pPr>
        <w:spacing w:line="312" w:lineRule="auto"/>
        <w:rPr>
          <w:rFonts w:ascii="宋体" w:hAnsi="宋体" w:cs="宋体"/>
          <w:b/>
          <w:bCs/>
          <w:sz w:val="32"/>
          <w:szCs w:val="32"/>
        </w:rPr>
      </w:pPr>
      <w:r>
        <w:rPr>
          <w:rFonts w:hint="eastAsia" w:ascii="宋体" w:hAnsi="宋体" w:cs="宋体"/>
          <w:b/>
          <w:bCs/>
          <w:sz w:val="32"/>
          <w:szCs w:val="32"/>
        </w:rPr>
        <w:br w:type="page"/>
      </w:r>
    </w:p>
    <w:p w14:paraId="1E1B1D78">
      <w:pPr>
        <w:spacing w:line="312" w:lineRule="auto"/>
        <w:jc w:val="center"/>
        <w:rPr>
          <w:rFonts w:ascii="宋体" w:hAnsi="宋体" w:cs="宋体"/>
          <w:b/>
          <w:bCs/>
          <w:sz w:val="32"/>
          <w:szCs w:val="32"/>
        </w:rPr>
      </w:pPr>
      <w:r>
        <w:rPr>
          <w:rFonts w:hint="eastAsia" w:ascii="宋体" w:hAnsi="宋体" w:cs="宋体"/>
          <w:b/>
          <w:bCs/>
          <w:sz w:val="32"/>
          <w:szCs w:val="32"/>
        </w:rPr>
        <w:t>三、响 应 函</w:t>
      </w:r>
      <w:bookmarkEnd w:id="29"/>
      <w:bookmarkEnd w:id="30"/>
      <w:bookmarkEnd w:id="31"/>
      <w:bookmarkEnd w:id="32"/>
    </w:p>
    <w:p w14:paraId="3A4B90F5">
      <w:pPr>
        <w:spacing w:line="312" w:lineRule="auto"/>
        <w:rPr>
          <w:rFonts w:ascii="宋体" w:hAnsi="宋体" w:cs="宋体"/>
          <w:sz w:val="21"/>
          <w:szCs w:val="21"/>
        </w:rPr>
      </w:pPr>
    </w:p>
    <w:p w14:paraId="34412F91">
      <w:pPr>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（征集人）</w:t>
      </w:r>
    </w:p>
    <w:p w14:paraId="47DC4020">
      <w:pPr>
        <w:spacing w:line="312" w:lineRule="auto"/>
        <w:ind w:firstLine="480" w:firstLineChars="200"/>
        <w:rPr>
          <w:rFonts w:ascii="宋体" w:hAnsi="宋体" w:cs="宋体"/>
          <w:sz w:val="24"/>
          <w:szCs w:val="24"/>
        </w:rPr>
      </w:pPr>
      <w:r>
        <w:rPr>
          <w:rFonts w:hint="eastAsia" w:ascii="宋体" w:hAnsi="宋体" w:cs="宋体"/>
          <w:sz w:val="24"/>
          <w:szCs w:val="24"/>
        </w:rPr>
        <w:t>1．我们收到并研究了贵方的征集文件，愿意按征集文件规定的工作内容承担</w:t>
      </w:r>
      <w:r>
        <w:rPr>
          <w:rFonts w:hint="eastAsia" w:ascii="宋体" w:hAnsi="宋体" w:cs="宋体"/>
          <w:sz w:val="24"/>
          <w:szCs w:val="24"/>
          <w:u w:val="single"/>
          <w:lang w:eastAsia="zh-CN"/>
        </w:rPr>
        <w:t>评审咨询服务</w:t>
      </w:r>
      <w:r>
        <w:rPr>
          <w:rFonts w:hint="eastAsia" w:ascii="宋体" w:hAnsi="宋体" w:cs="宋体"/>
          <w:sz w:val="24"/>
          <w:szCs w:val="24"/>
        </w:rPr>
        <w:t xml:space="preserve">项目造价咨询工作，严格执行承诺的服务义务。 </w:t>
      </w:r>
    </w:p>
    <w:p w14:paraId="08B32314">
      <w:pPr>
        <w:spacing w:line="312" w:lineRule="auto"/>
        <w:ind w:firstLine="480" w:firstLineChars="200"/>
        <w:rPr>
          <w:rFonts w:ascii="宋体" w:hAnsi="宋体" w:cs="宋体"/>
          <w:sz w:val="24"/>
          <w:szCs w:val="24"/>
        </w:rPr>
      </w:pPr>
      <w:r>
        <w:rPr>
          <w:rFonts w:hint="eastAsia" w:ascii="宋体" w:hAnsi="宋体" w:cs="宋体"/>
          <w:sz w:val="24"/>
          <w:szCs w:val="24"/>
        </w:rPr>
        <w:t>2．我们的咨询服务收费报价如下：</w:t>
      </w:r>
    </w:p>
    <w:p w14:paraId="048D43C7">
      <w:pPr>
        <w:spacing w:line="312" w:lineRule="auto"/>
        <w:ind w:firstLine="480" w:firstLineChars="200"/>
        <w:rPr>
          <w:rFonts w:ascii="宋体" w:hAnsi="宋体" w:cs="宋体"/>
          <w:sz w:val="24"/>
          <w:szCs w:val="24"/>
          <w:u w:val="single"/>
        </w:rPr>
      </w:pPr>
      <w:r>
        <w:rPr>
          <w:rFonts w:hint="eastAsia" w:ascii="宋体" w:hAnsi="宋体" w:cs="宋体"/>
          <w:sz w:val="24"/>
          <w:szCs w:val="24"/>
        </w:rPr>
        <w:t>固定折扣系数；</w:t>
      </w:r>
      <w:r>
        <w:rPr>
          <w:rFonts w:hint="eastAsia" w:ascii="宋体" w:hAnsi="宋体" w:cs="宋体"/>
          <w:sz w:val="24"/>
          <w:szCs w:val="24"/>
          <w:u w:val="single"/>
        </w:rPr>
        <w:t>固定报价折扣系数</w:t>
      </w:r>
      <w:r>
        <w:rPr>
          <w:rFonts w:hint="eastAsia" w:ascii="宋体" w:hAnsi="宋体" w:cs="宋体"/>
          <w:sz w:val="24"/>
          <w:szCs w:val="24"/>
          <w:u w:val="single"/>
          <w:lang w:val="en-US" w:eastAsia="zh-CN"/>
        </w:rPr>
        <w:t>3.8</w:t>
      </w:r>
      <w:r>
        <w:rPr>
          <w:rFonts w:hint="eastAsia" w:ascii="宋体" w:hAnsi="宋体" w:cs="宋体"/>
          <w:sz w:val="24"/>
          <w:szCs w:val="24"/>
          <w:u w:val="single"/>
        </w:rPr>
        <w:t>（即优惠率</w:t>
      </w:r>
      <w:r>
        <w:rPr>
          <w:rFonts w:hint="eastAsia" w:ascii="宋体" w:hAnsi="宋体" w:cs="宋体"/>
          <w:sz w:val="24"/>
          <w:szCs w:val="24"/>
          <w:u w:val="single"/>
          <w:lang w:val="en-US" w:eastAsia="zh-CN"/>
        </w:rPr>
        <w:t>62</w:t>
      </w:r>
      <w:r>
        <w:rPr>
          <w:rFonts w:hint="eastAsia" w:ascii="宋体" w:hAnsi="宋体" w:cs="宋体"/>
          <w:sz w:val="24"/>
          <w:szCs w:val="24"/>
          <w:u w:val="single"/>
        </w:rPr>
        <w:t>%）。</w:t>
      </w:r>
    </w:p>
    <w:p w14:paraId="1FC8FEC5">
      <w:pPr>
        <w:spacing w:line="312" w:lineRule="auto"/>
        <w:ind w:firstLine="480" w:firstLineChars="200"/>
        <w:rPr>
          <w:rFonts w:ascii="宋体" w:hAnsi="宋体" w:cs="宋体"/>
          <w:sz w:val="24"/>
          <w:szCs w:val="24"/>
        </w:rPr>
      </w:pPr>
      <w:r>
        <w:rPr>
          <w:rFonts w:hint="eastAsia" w:ascii="宋体" w:hAnsi="宋体" w:cs="宋体"/>
          <w:sz w:val="24"/>
          <w:szCs w:val="24"/>
        </w:rPr>
        <w:t>3．我们承诺本投标函以及响应文件的其他部分作为我们投标的组成部分。</w:t>
      </w:r>
    </w:p>
    <w:p w14:paraId="4A0AE24C">
      <w:pPr>
        <w:spacing w:line="312" w:lineRule="auto"/>
        <w:ind w:firstLine="480" w:firstLineChars="200"/>
        <w:rPr>
          <w:rFonts w:ascii="宋体" w:hAnsi="宋体" w:cs="宋体"/>
          <w:sz w:val="24"/>
          <w:szCs w:val="24"/>
        </w:rPr>
      </w:pPr>
      <w:r>
        <w:rPr>
          <w:rFonts w:hint="eastAsia" w:ascii="宋体" w:hAnsi="宋体" w:cs="宋体"/>
          <w:sz w:val="24"/>
          <w:szCs w:val="24"/>
        </w:rPr>
        <w:t>4．如果我们入围，我们保证按征集文件的要求和贵方签订委托协议，成立咨询服务小组，按响应文件的承诺安排专业人员实施服务。</w:t>
      </w:r>
    </w:p>
    <w:p w14:paraId="0F4B269D">
      <w:pPr>
        <w:spacing w:line="312" w:lineRule="auto"/>
        <w:ind w:firstLine="480" w:firstLineChars="200"/>
        <w:rPr>
          <w:rFonts w:ascii="宋体" w:hAnsi="宋体" w:cs="宋体"/>
          <w:sz w:val="24"/>
          <w:szCs w:val="24"/>
        </w:rPr>
      </w:pPr>
      <w:r>
        <w:rPr>
          <w:rFonts w:hint="eastAsia" w:ascii="宋体" w:hAnsi="宋体" w:cs="宋体"/>
          <w:sz w:val="24"/>
          <w:szCs w:val="24"/>
        </w:rPr>
        <w:t>5．我们同意从响应文件递交截止之日起90天内信守本响应文件，在此期限期满之前的任何时间，本响应文件一直对我们具有约束力。</w:t>
      </w:r>
    </w:p>
    <w:p w14:paraId="580C0115">
      <w:pPr>
        <w:spacing w:line="312" w:lineRule="auto"/>
        <w:ind w:firstLine="360" w:firstLineChars="150"/>
        <w:rPr>
          <w:rFonts w:ascii="宋体" w:hAnsi="宋体" w:cs="宋体"/>
          <w:sz w:val="24"/>
          <w:szCs w:val="24"/>
        </w:rPr>
      </w:pPr>
    </w:p>
    <w:p w14:paraId="1FD7B605">
      <w:pPr>
        <w:spacing w:line="312" w:lineRule="auto"/>
        <w:rPr>
          <w:rFonts w:ascii="宋体" w:hAnsi="宋体" w:cs="宋体"/>
          <w:sz w:val="24"/>
          <w:szCs w:val="24"/>
        </w:rPr>
      </w:pPr>
      <w:r>
        <w:rPr>
          <w:rFonts w:hint="eastAsia" w:ascii="宋体" w:hAnsi="宋体" w:cs="宋体"/>
          <w:sz w:val="24"/>
          <w:szCs w:val="24"/>
        </w:rPr>
        <w:t>供应商（盖章）：               法定代表人或授权代理人（签字或盖章）：</w:t>
      </w:r>
    </w:p>
    <w:p w14:paraId="24D9A742">
      <w:pPr>
        <w:spacing w:line="312" w:lineRule="auto"/>
        <w:rPr>
          <w:rFonts w:ascii="宋体" w:hAnsi="宋体" w:cs="宋体"/>
          <w:sz w:val="24"/>
          <w:szCs w:val="24"/>
        </w:rPr>
      </w:pPr>
      <w:r>
        <w:rPr>
          <w:rFonts w:hint="eastAsia" w:ascii="宋体" w:hAnsi="宋体" w:cs="宋体"/>
          <w:sz w:val="24"/>
          <w:szCs w:val="24"/>
        </w:rPr>
        <w:t xml:space="preserve">     联系人：                     联系地址：</w:t>
      </w:r>
    </w:p>
    <w:p w14:paraId="5153C1EE">
      <w:pPr>
        <w:spacing w:line="312" w:lineRule="auto"/>
        <w:rPr>
          <w:rFonts w:ascii="宋体" w:hAnsi="宋体" w:cs="宋体"/>
          <w:sz w:val="24"/>
          <w:szCs w:val="24"/>
        </w:rPr>
      </w:pPr>
      <w:r>
        <w:rPr>
          <w:rFonts w:hint="eastAsia" w:ascii="宋体" w:hAnsi="宋体" w:cs="宋体"/>
          <w:sz w:val="24"/>
          <w:szCs w:val="24"/>
        </w:rPr>
        <w:t xml:space="preserve">     电话：                       邮编：</w:t>
      </w:r>
    </w:p>
    <w:p w14:paraId="639302B9">
      <w:pPr>
        <w:spacing w:line="312" w:lineRule="auto"/>
        <w:rPr>
          <w:rFonts w:ascii="宋体" w:hAnsi="宋体" w:cs="宋体"/>
          <w:sz w:val="24"/>
          <w:szCs w:val="24"/>
        </w:rPr>
      </w:pPr>
      <w:r>
        <w:rPr>
          <w:rFonts w:hint="eastAsia" w:ascii="宋体" w:hAnsi="宋体" w:cs="宋体"/>
          <w:sz w:val="24"/>
          <w:szCs w:val="24"/>
        </w:rPr>
        <w:t xml:space="preserve">     开户银行：                    帐号：</w:t>
      </w:r>
    </w:p>
    <w:p w14:paraId="59EA2A75">
      <w:pPr>
        <w:pStyle w:val="36"/>
        <w:widowControl/>
        <w:spacing w:line="312" w:lineRule="auto"/>
        <w:jc w:val="right"/>
        <w:rPr>
          <w:rFonts w:ascii="宋体" w:hAnsi="宋体" w:cs="宋体"/>
          <w:sz w:val="24"/>
          <w:szCs w:val="24"/>
        </w:rPr>
      </w:pPr>
    </w:p>
    <w:p w14:paraId="33B9F676">
      <w:pPr>
        <w:pStyle w:val="36"/>
        <w:widowControl/>
        <w:spacing w:line="312" w:lineRule="auto"/>
        <w:jc w:val="right"/>
        <w:rPr>
          <w:rFonts w:ascii="宋体" w:hAnsi="宋体" w:cs="宋体"/>
          <w:sz w:val="24"/>
          <w:szCs w:val="24"/>
        </w:rPr>
      </w:pPr>
      <w:r>
        <w:rPr>
          <w:rFonts w:hint="eastAsia" w:ascii="宋体" w:hAnsi="宋体" w:cs="宋体"/>
          <w:sz w:val="24"/>
          <w:szCs w:val="24"/>
        </w:rPr>
        <w:t>日  期：      年   月   日</w:t>
      </w:r>
    </w:p>
    <w:p w14:paraId="3472F739">
      <w:pPr>
        <w:spacing w:line="312" w:lineRule="auto"/>
        <w:rPr>
          <w:rFonts w:ascii="宋体" w:hAnsi="宋体" w:cs="宋体"/>
          <w:sz w:val="21"/>
          <w:szCs w:val="21"/>
        </w:rPr>
      </w:pPr>
      <w:r>
        <w:rPr>
          <w:rFonts w:hint="eastAsia" w:ascii="宋体" w:hAnsi="宋体" w:cs="宋体"/>
          <w:sz w:val="21"/>
          <w:szCs w:val="21"/>
        </w:rPr>
        <w:br w:type="page"/>
      </w:r>
    </w:p>
    <w:p w14:paraId="37B717DE">
      <w:pPr>
        <w:spacing w:line="312" w:lineRule="auto"/>
        <w:jc w:val="center"/>
        <w:rPr>
          <w:rFonts w:ascii="宋体" w:hAnsi="宋体" w:cs="宋体"/>
          <w:b/>
          <w:bCs/>
          <w:sz w:val="32"/>
          <w:szCs w:val="32"/>
        </w:rPr>
      </w:pPr>
      <w:bookmarkStart w:id="33" w:name="_Toc256013814"/>
      <w:bookmarkStart w:id="34" w:name="_Toc455213251"/>
      <w:bookmarkStart w:id="35" w:name="_Toc455213208"/>
      <w:bookmarkStart w:id="36" w:name="_Toc367975925"/>
      <w:r>
        <w:rPr>
          <w:rFonts w:hint="eastAsia" w:ascii="宋体" w:hAnsi="宋体" w:cs="宋体"/>
          <w:b/>
          <w:bCs/>
          <w:sz w:val="32"/>
          <w:szCs w:val="32"/>
        </w:rPr>
        <w:t>四、</w:t>
      </w:r>
      <w:bookmarkEnd w:id="33"/>
      <w:r>
        <w:rPr>
          <w:rFonts w:hint="eastAsia" w:ascii="宋体" w:hAnsi="宋体" w:cs="宋体"/>
          <w:b/>
          <w:bCs/>
          <w:sz w:val="32"/>
          <w:szCs w:val="32"/>
        </w:rPr>
        <w:t>报 价 一 览 表</w:t>
      </w:r>
      <w:bookmarkEnd w:id="34"/>
      <w:bookmarkEnd w:id="35"/>
      <w:bookmarkEnd w:id="36"/>
    </w:p>
    <w:p w14:paraId="501A99E9">
      <w:pPr>
        <w:spacing w:line="312" w:lineRule="auto"/>
        <w:ind w:left="-358" w:leftChars="-513" w:right="-1165" w:rightChars="-416" w:hanging="1078" w:hangingChars="337"/>
        <w:jc w:val="both"/>
        <w:rPr>
          <w:rFonts w:ascii="宋体" w:hAnsi="宋体" w:cs="宋体"/>
          <w:sz w:val="32"/>
        </w:rPr>
      </w:pPr>
    </w:p>
    <w:tbl>
      <w:tblPr>
        <w:tblStyle w:val="19"/>
        <w:tblpPr w:leftFromText="180" w:rightFromText="180" w:vertAnchor="text" w:horzAnchor="margin" w:tblpXSpec="center" w:tblpY="105"/>
        <w:tblW w:w="9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8"/>
        <w:gridCol w:w="7791"/>
      </w:tblGrid>
      <w:tr w14:paraId="0B7E1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588" w:type="dxa"/>
            <w:tcBorders>
              <w:top w:val="single" w:color="auto" w:sz="4" w:space="0"/>
              <w:left w:val="single" w:color="auto" w:sz="4" w:space="0"/>
              <w:bottom w:val="single" w:color="auto" w:sz="4" w:space="0"/>
              <w:right w:val="single" w:color="auto" w:sz="4" w:space="0"/>
            </w:tcBorders>
            <w:noWrap/>
            <w:vAlign w:val="center"/>
          </w:tcPr>
          <w:p w14:paraId="62422237">
            <w:pPr>
              <w:spacing w:line="312" w:lineRule="auto"/>
              <w:jc w:val="center"/>
              <w:rPr>
                <w:rFonts w:ascii="宋体" w:hAnsi="宋体" w:cs="宋体"/>
                <w:sz w:val="24"/>
                <w:szCs w:val="24"/>
              </w:rPr>
            </w:pPr>
            <w:r>
              <w:rPr>
                <w:rFonts w:hint="eastAsia" w:ascii="宋体" w:hAnsi="宋体" w:cs="宋体"/>
                <w:sz w:val="24"/>
                <w:szCs w:val="24"/>
              </w:rPr>
              <w:t>项目名称</w:t>
            </w:r>
          </w:p>
        </w:tc>
        <w:tc>
          <w:tcPr>
            <w:tcW w:w="7791" w:type="dxa"/>
            <w:tcBorders>
              <w:top w:val="single" w:color="auto" w:sz="4" w:space="0"/>
              <w:left w:val="single" w:color="auto" w:sz="4" w:space="0"/>
              <w:bottom w:val="single" w:color="auto" w:sz="4" w:space="0"/>
              <w:right w:val="single" w:color="auto" w:sz="4" w:space="0"/>
            </w:tcBorders>
            <w:noWrap/>
            <w:vAlign w:val="center"/>
          </w:tcPr>
          <w:p w14:paraId="5E4EFE2C">
            <w:pPr>
              <w:spacing w:line="312" w:lineRule="auto"/>
              <w:jc w:val="center"/>
              <w:rPr>
                <w:rFonts w:ascii="宋体" w:hAnsi="宋体" w:cs="宋体"/>
                <w:sz w:val="24"/>
                <w:szCs w:val="24"/>
              </w:rPr>
            </w:pPr>
          </w:p>
        </w:tc>
      </w:tr>
      <w:tr w14:paraId="79ED7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88" w:type="dxa"/>
            <w:tcBorders>
              <w:top w:val="single" w:color="auto" w:sz="4" w:space="0"/>
              <w:left w:val="single" w:color="auto" w:sz="4" w:space="0"/>
              <w:bottom w:val="single" w:color="auto" w:sz="4" w:space="0"/>
              <w:right w:val="single" w:color="auto" w:sz="4" w:space="0"/>
            </w:tcBorders>
            <w:noWrap/>
            <w:vAlign w:val="center"/>
          </w:tcPr>
          <w:p w14:paraId="12874B80">
            <w:pPr>
              <w:spacing w:line="312" w:lineRule="auto"/>
              <w:jc w:val="center"/>
              <w:rPr>
                <w:rFonts w:ascii="宋体" w:hAnsi="宋体" w:cs="宋体"/>
                <w:sz w:val="24"/>
                <w:szCs w:val="24"/>
              </w:rPr>
            </w:pPr>
            <w:r>
              <w:rPr>
                <w:rFonts w:hint="eastAsia" w:ascii="宋体" w:hAnsi="宋体" w:cs="宋体"/>
                <w:sz w:val="24"/>
                <w:szCs w:val="24"/>
              </w:rPr>
              <w:t>供应商名称</w:t>
            </w:r>
          </w:p>
        </w:tc>
        <w:tc>
          <w:tcPr>
            <w:tcW w:w="7791" w:type="dxa"/>
            <w:tcBorders>
              <w:top w:val="single" w:color="auto" w:sz="4" w:space="0"/>
              <w:left w:val="single" w:color="auto" w:sz="4" w:space="0"/>
              <w:bottom w:val="single" w:color="auto" w:sz="4" w:space="0"/>
              <w:right w:val="single" w:color="auto" w:sz="4" w:space="0"/>
            </w:tcBorders>
            <w:noWrap/>
            <w:vAlign w:val="center"/>
          </w:tcPr>
          <w:p w14:paraId="2FBF2E2B">
            <w:pPr>
              <w:spacing w:line="312" w:lineRule="auto"/>
              <w:jc w:val="center"/>
              <w:rPr>
                <w:rFonts w:ascii="宋体" w:hAnsi="宋体" w:cs="宋体"/>
                <w:sz w:val="24"/>
                <w:szCs w:val="24"/>
              </w:rPr>
            </w:pPr>
          </w:p>
        </w:tc>
      </w:tr>
      <w:tr w14:paraId="1E737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588" w:type="dxa"/>
            <w:tcBorders>
              <w:top w:val="single" w:color="auto" w:sz="4" w:space="0"/>
              <w:left w:val="single" w:color="auto" w:sz="4" w:space="0"/>
              <w:bottom w:val="single" w:color="auto" w:sz="4" w:space="0"/>
              <w:right w:val="single" w:color="auto" w:sz="4" w:space="0"/>
            </w:tcBorders>
            <w:noWrap/>
            <w:vAlign w:val="center"/>
          </w:tcPr>
          <w:p w14:paraId="3018098D">
            <w:pPr>
              <w:spacing w:line="312" w:lineRule="auto"/>
              <w:jc w:val="center"/>
              <w:rPr>
                <w:rFonts w:ascii="宋体" w:hAnsi="宋体" w:cs="宋体"/>
                <w:sz w:val="24"/>
                <w:szCs w:val="24"/>
              </w:rPr>
            </w:pPr>
            <w:r>
              <w:rPr>
                <w:rFonts w:hint="eastAsia" w:ascii="宋体" w:hAnsi="宋体" w:cs="宋体"/>
                <w:sz w:val="24"/>
                <w:szCs w:val="24"/>
              </w:rPr>
              <w:t>折扣系数</w:t>
            </w:r>
          </w:p>
        </w:tc>
        <w:tc>
          <w:tcPr>
            <w:tcW w:w="7791" w:type="dxa"/>
            <w:tcBorders>
              <w:top w:val="single" w:color="auto" w:sz="4" w:space="0"/>
              <w:left w:val="single" w:color="auto" w:sz="4" w:space="0"/>
              <w:bottom w:val="single" w:color="auto" w:sz="4" w:space="0"/>
              <w:right w:val="single" w:color="auto" w:sz="4" w:space="0"/>
            </w:tcBorders>
            <w:noWrap/>
            <w:vAlign w:val="center"/>
          </w:tcPr>
          <w:p w14:paraId="08901776">
            <w:pPr>
              <w:spacing w:line="312" w:lineRule="auto"/>
              <w:jc w:val="center"/>
              <w:rPr>
                <w:rFonts w:ascii="宋体" w:hAnsi="宋体" w:cs="宋体"/>
                <w:sz w:val="24"/>
                <w:szCs w:val="24"/>
              </w:rPr>
            </w:pPr>
            <w:r>
              <w:rPr>
                <w:rFonts w:hint="eastAsia" w:ascii="宋体" w:hAnsi="宋体" w:cs="宋体"/>
                <w:sz w:val="24"/>
                <w:szCs w:val="24"/>
              </w:rPr>
              <w:t>固定报价折扣系数</w:t>
            </w:r>
            <w:r>
              <w:rPr>
                <w:rFonts w:hint="eastAsia" w:ascii="宋体" w:hAnsi="宋体" w:cs="宋体"/>
                <w:sz w:val="24"/>
                <w:szCs w:val="24"/>
                <w:lang w:val="en-US" w:eastAsia="zh-CN"/>
              </w:rPr>
              <w:t>3.8</w:t>
            </w:r>
            <w:r>
              <w:rPr>
                <w:rFonts w:hint="eastAsia" w:ascii="宋体" w:hAnsi="宋体" w:cs="宋体"/>
                <w:sz w:val="24"/>
                <w:szCs w:val="24"/>
              </w:rPr>
              <w:t>（即优惠率</w:t>
            </w:r>
            <w:r>
              <w:rPr>
                <w:rFonts w:hint="eastAsia" w:ascii="宋体" w:hAnsi="宋体" w:cs="宋体"/>
                <w:sz w:val="24"/>
                <w:szCs w:val="24"/>
                <w:lang w:val="en-US" w:eastAsia="zh-CN"/>
              </w:rPr>
              <w:t>62</w:t>
            </w:r>
            <w:r>
              <w:rPr>
                <w:rFonts w:hint="eastAsia" w:ascii="宋体" w:hAnsi="宋体" w:cs="宋体"/>
                <w:sz w:val="24"/>
                <w:szCs w:val="24"/>
              </w:rPr>
              <w:t>%）</w:t>
            </w:r>
          </w:p>
        </w:tc>
      </w:tr>
      <w:tr w14:paraId="14420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588" w:type="dxa"/>
            <w:tcBorders>
              <w:top w:val="single" w:color="auto" w:sz="4" w:space="0"/>
              <w:left w:val="single" w:color="auto" w:sz="4" w:space="0"/>
              <w:bottom w:val="single" w:color="auto" w:sz="4" w:space="0"/>
              <w:right w:val="single" w:color="auto" w:sz="4" w:space="0"/>
            </w:tcBorders>
            <w:noWrap/>
            <w:vAlign w:val="center"/>
          </w:tcPr>
          <w:p w14:paraId="33359740">
            <w:pPr>
              <w:spacing w:line="312" w:lineRule="auto"/>
              <w:jc w:val="center"/>
              <w:rPr>
                <w:rFonts w:ascii="宋体" w:hAnsi="宋体" w:cs="宋体"/>
                <w:sz w:val="24"/>
                <w:szCs w:val="24"/>
              </w:rPr>
            </w:pPr>
            <w:r>
              <w:rPr>
                <w:rFonts w:hint="eastAsia" w:ascii="宋体" w:hAnsi="宋体" w:cs="宋体"/>
                <w:sz w:val="24"/>
                <w:szCs w:val="24"/>
              </w:rPr>
              <w:t>服务期限</w:t>
            </w:r>
          </w:p>
        </w:tc>
        <w:tc>
          <w:tcPr>
            <w:tcW w:w="7791" w:type="dxa"/>
            <w:tcBorders>
              <w:top w:val="single" w:color="auto" w:sz="4" w:space="0"/>
              <w:left w:val="single" w:color="auto" w:sz="4" w:space="0"/>
              <w:bottom w:val="single" w:color="auto" w:sz="4" w:space="0"/>
              <w:right w:val="single" w:color="auto" w:sz="4" w:space="0"/>
            </w:tcBorders>
            <w:noWrap/>
            <w:vAlign w:val="center"/>
          </w:tcPr>
          <w:p w14:paraId="030F4F64">
            <w:pPr>
              <w:spacing w:line="312" w:lineRule="auto"/>
              <w:jc w:val="center"/>
              <w:rPr>
                <w:rFonts w:ascii="宋体" w:hAnsi="宋体" w:cs="宋体"/>
                <w:sz w:val="24"/>
                <w:szCs w:val="24"/>
              </w:rPr>
            </w:pPr>
            <w:r>
              <w:rPr>
                <w:rFonts w:hint="eastAsia" w:ascii="宋体" w:hAnsi="宋体" w:cs="宋体"/>
                <w:sz w:val="24"/>
                <w:szCs w:val="24"/>
              </w:rPr>
              <w:t>自签订合同之日起2年</w:t>
            </w:r>
          </w:p>
        </w:tc>
      </w:tr>
      <w:tr w14:paraId="75F39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588" w:type="dxa"/>
            <w:tcBorders>
              <w:top w:val="single" w:color="auto" w:sz="4" w:space="0"/>
              <w:left w:val="single" w:color="auto" w:sz="4" w:space="0"/>
              <w:bottom w:val="single" w:color="auto" w:sz="4" w:space="0"/>
              <w:right w:val="single" w:color="auto" w:sz="4" w:space="0"/>
            </w:tcBorders>
            <w:noWrap/>
            <w:vAlign w:val="center"/>
          </w:tcPr>
          <w:p w14:paraId="0A179634">
            <w:pPr>
              <w:spacing w:line="312" w:lineRule="auto"/>
              <w:jc w:val="center"/>
              <w:rPr>
                <w:rFonts w:ascii="宋体" w:hAnsi="宋体" w:cs="宋体"/>
                <w:sz w:val="24"/>
                <w:szCs w:val="24"/>
              </w:rPr>
            </w:pPr>
            <w:r>
              <w:rPr>
                <w:rFonts w:hint="eastAsia" w:ascii="宋体" w:hAnsi="宋体" w:cs="宋体"/>
                <w:sz w:val="24"/>
                <w:szCs w:val="24"/>
              </w:rPr>
              <w:t>服务承诺</w:t>
            </w:r>
          </w:p>
        </w:tc>
        <w:tc>
          <w:tcPr>
            <w:tcW w:w="7791" w:type="dxa"/>
            <w:tcBorders>
              <w:top w:val="single" w:color="auto" w:sz="4" w:space="0"/>
              <w:left w:val="single" w:color="auto" w:sz="4" w:space="0"/>
              <w:bottom w:val="single" w:color="auto" w:sz="4" w:space="0"/>
              <w:right w:val="single" w:color="auto" w:sz="4" w:space="0"/>
            </w:tcBorders>
            <w:noWrap/>
            <w:vAlign w:val="center"/>
          </w:tcPr>
          <w:p w14:paraId="33CCD195">
            <w:pPr>
              <w:spacing w:line="312" w:lineRule="auto"/>
              <w:jc w:val="center"/>
              <w:rPr>
                <w:rFonts w:ascii="宋体" w:hAnsi="宋体" w:cs="宋体"/>
                <w:sz w:val="24"/>
                <w:szCs w:val="24"/>
              </w:rPr>
            </w:pPr>
            <w:r>
              <w:rPr>
                <w:rFonts w:hint="eastAsia" w:ascii="宋体" w:hAnsi="宋体" w:cs="宋体"/>
                <w:sz w:val="24"/>
                <w:szCs w:val="24"/>
              </w:rPr>
              <w:t>有/无</w:t>
            </w:r>
          </w:p>
        </w:tc>
      </w:tr>
      <w:tr w14:paraId="7F70F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5" w:hRule="atLeast"/>
          <w:jc w:val="center"/>
        </w:trPr>
        <w:tc>
          <w:tcPr>
            <w:tcW w:w="9379" w:type="dxa"/>
            <w:gridSpan w:val="2"/>
            <w:tcBorders>
              <w:top w:val="single" w:color="auto" w:sz="4" w:space="0"/>
              <w:left w:val="single" w:color="auto" w:sz="4" w:space="0"/>
              <w:bottom w:val="single" w:color="auto" w:sz="4" w:space="0"/>
              <w:right w:val="single" w:color="auto" w:sz="4" w:space="0"/>
            </w:tcBorders>
            <w:noWrap/>
            <w:vAlign w:val="center"/>
          </w:tcPr>
          <w:p w14:paraId="365BF26B">
            <w:pPr>
              <w:spacing w:line="312" w:lineRule="auto"/>
              <w:jc w:val="right"/>
              <w:rPr>
                <w:rFonts w:ascii="宋体" w:hAnsi="宋体" w:cs="宋体"/>
                <w:sz w:val="24"/>
                <w:szCs w:val="24"/>
              </w:rPr>
            </w:pPr>
          </w:p>
          <w:p w14:paraId="64C04D56">
            <w:pPr>
              <w:spacing w:line="312" w:lineRule="auto"/>
              <w:jc w:val="right"/>
              <w:rPr>
                <w:rFonts w:ascii="宋体" w:hAnsi="宋体" w:cs="宋体"/>
                <w:sz w:val="24"/>
                <w:szCs w:val="24"/>
              </w:rPr>
            </w:pPr>
            <w:r>
              <w:rPr>
                <w:rFonts w:hint="eastAsia" w:ascii="宋体" w:hAnsi="宋体" w:cs="宋体"/>
                <w:sz w:val="24"/>
                <w:szCs w:val="24"/>
              </w:rPr>
              <w:t xml:space="preserve">供应商：        （盖章）            </w:t>
            </w:r>
          </w:p>
          <w:p w14:paraId="6D05A1B1">
            <w:pPr>
              <w:spacing w:line="312" w:lineRule="auto"/>
              <w:jc w:val="right"/>
              <w:rPr>
                <w:rFonts w:ascii="宋体" w:hAnsi="宋体" w:cs="宋体"/>
                <w:sz w:val="24"/>
                <w:szCs w:val="24"/>
              </w:rPr>
            </w:pPr>
          </w:p>
          <w:p w14:paraId="23F2F42B">
            <w:pPr>
              <w:spacing w:line="312" w:lineRule="auto"/>
              <w:jc w:val="right"/>
              <w:rPr>
                <w:rFonts w:ascii="宋体" w:hAnsi="宋体" w:cs="宋体"/>
                <w:sz w:val="24"/>
                <w:szCs w:val="24"/>
              </w:rPr>
            </w:pPr>
          </w:p>
          <w:p w14:paraId="4DE10A52">
            <w:pPr>
              <w:spacing w:line="312" w:lineRule="auto"/>
              <w:jc w:val="right"/>
              <w:rPr>
                <w:rFonts w:ascii="宋体" w:hAnsi="宋体" w:cs="宋体"/>
                <w:sz w:val="24"/>
                <w:szCs w:val="24"/>
              </w:rPr>
            </w:pPr>
            <w:r>
              <w:rPr>
                <w:rFonts w:hint="eastAsia" w:ascii="宋体" w:hAnsi="宋体" w:cs="宋体"/>
                <w:sz w:val="24"/>
                <w:szCs w:val="24"/>
              </w:rPr>
              <w:t>法定代表人或授权代理人：     （签字或盖章）</w:t>
            </w:r>
          </w:p>
          <w:p w14:paraId="45A473C8">
            <w:pPr>
              <w:spacing w:line="312" w:lineRule="auto"/>
              <w:rPr>
                <w:rFonts w:ascii="宋体" w:hAnsi="宋体" w:cs="宋体"/>
                <w:sz w:val="24"/>
                <w:szCs w:val="24"/>
              </w:rPr>
            </w:pPr>
          </w:p>
          <w:p w14:paraId="414CB7A4">
            <w:pPr>
              <w:spacing w:line="312" w:lineRule="auto"/>
              <w:ind w:firstLine="240" w:firstLineChars="100"/>
              <w:rPr>
                <w:rFonts w:ascii="宋体" w:hAnsi="宋体" w:cs="宋体"/>
                <w:sz w:val="24"/>
                <w:szCs w:val="24"/>
              </w:rPr>
            </w:pPr>
          </w:p>
          <w:p w14:paraId="222FD6B1">
            <w:pPr>
              <w:spacing w:line="312" w:lineRule="auto"/>
              <w:ind w:firstLine="5640" w:firstLineChars="2350"/>
              <w:rPr>
                <w:rFonts w:ascii="宋体" w:hAnsi="宋体" w:cs="宋体"/>
                <w:sz w:val="24"/>
                <w:szCs w:val="24"/>
              </w:rPr>
            </w:pPr>
            <w:r>
              <w:rPr>
                <w:rFonts w:hint="eastAsia" w:ascii="宋体" w:hAnsi="宋体" w:cs="宋体"/>
                <w:sz w:val="24"/>
                <w:szCs w:val="24"/>
              </w:rPr>
              <w:t>年  月   日</w:t>
            </w:r>
          </w:p>
        </w:tc>
      </w:tr>
    </w:tbl>
    <w:p w14:paraId="49F1FD0D">
      <w:pPr>
        <w:spacing w:line="312" w:lineRule="auto"/>
        <w:rPr>
          <w:rFonts w:ascii="宋体" w:hAnsi="宋体" w:cs="宋体"/>
          <w:sz w:val="24"/>
          <w:szCs w:val="24"/>
        </w:rPr>
      </w:pPr>
      <w:r>
        <w:rPr>
          <w:rFonts w:hint="eastAsia" w:ascii="宋体" w:hAnsi="宋体" w:cs="宋体"/>
          <w:sz w:val="24"/>
          <w:szCs w:val="24"/>
        </w:rPr>
        <w:br w:type="page"/>
      </w:r>
    </w:p>
    <w:p w14:paraId="598F7CA9">
      <w:pPr>
        <w:spacing w:line="312" w:lineRule="auto"/>
        <w:jc w:val="center"/>
        <w:rPr>
          <w:rFonts w:ascii="宋体" w:hAnsi="宋体" w:cs="宋体"/>
          <w:b/>
          <w:bCs/>
          <w:sz w:val="32"/>
          <w:szCs w:val="32"/>
        </w:rPr>
      </w:pPr>
      <w:r>
        <w:rPr>
          <w:rFonts w:hint="eastAsia" w:ascii="宋体" w:hAnsi="宋体" w:cs="宋体"/>
          <w:b/>
          <w:bCs/>
          <w:sz w:val="32"/>
          <w:szCs w:val="32"/>
        </w:rPr>
        <w:t>五、咨询服务费报价说明</w:t>
      </w:r>
    </w:p>
    <w:p w14:paraId="26936F70">
      <w:pPr>
        <w:spacing w:line="312" w:lineRule="auto"/>
        <w:ind w:firstLine="480" w:firstLineChars="200"/>
        <w:rPr>
          <w:rFonts w:ascii="宋体" w:hAnsi="宋体" w:cs="宋体"/>
          <w:sz w:val="24"/>
          <w:szCs w:val="24"/>
        </w:rPr>
      </w:pPr>
    </w:p>
    <w:p w14:paraId="6D74E61A">
      <w:pPr>
        <w:spacing w:line="312" w:lineRule="auto"/>
        <w:ind w:firstLine="480" w:firstLineChars="200"/>
        <w:rPr>
          <w:rFonts w:ascii="宋体" w:hAnsi="宋体" w:cs="宋体"/>
          <w:sz w:val="24"/>
          <w:szCs w:val="24"/>
        </w:rPr>
      </w:pPr>
    </w:p>
    <w:p w14:paraId="7F7EF901">
      <w:pPr>
        <w:pStyle w:val="36"/>
        <w:widowControl/>
        <w:spacing w:line="312" w:lineRule="auto"/>
        <w:ind w:firstLine="480" w:firstLineChars="200"/>
        <w:rPr>
          <w:rFonts w:hint="eastAsia" w:ascii="宋体" w:hAnsi="宋体" w:cs="宋体"/>
          <w:bCs/>
          <w:sz w:val="24"/>
          <w:szCs w:val="24"/>
          <w:highlight w:val="none"/>
          <w:lang w:val="zh-CN"/>
        </w:rPr>
      </w:pPr>
      <w:r>
        <w:rPr>
          <w:rFonts w:hint="eastAsia" w:ascii="宋体" w:hAnsi="宋体" w:cs="宋体"/>
          <w:bCs/>
          <w:sz w:val="24"/>
          <w:szCs w:val="24"/>
          <w:highlight w:val="none"/>
          <w:lang w:val="zh-CN"/>
        </w:rPr>
        <w:t>参照《吉林省建设工程造价咨询服务收费指导意见》（吉建协〔2022〕12号）文件，适用文件序号5：工程量清单、最高投标限价编制或审核</w:t>
      </w:r>
      <w:r>
        <w:rPr>
          <w:rFonts w:hint="eastAsia" w:ascii="宋体" w:hAnsi="宋体" w:cs="宋体"/>
          <w:bCs/>
          <w:sz w:val="24"/>
          <w:szCs w:val="24"/>
          <w:highlight w:val="none"/>
          <w:lang w:val="zh-CN" w:eastAsia="zh-CN"/>
        </w:rPr>
        <w:t>及工程预算审核（定额计价法）</w:t>
      </w:r>
      <w:r>
        <w:rPr>
          <w:rFonts w:hint="eastAsia" w:ascii="宋体" w:hAnsi="宋体" w:cs="宋体"/>
          <w:bCs/>
          <w:sz w:val="24"/>
          <w:szCs w:val="24"/>
          <w:highlight w:val="none"/>
          <w:lang w:val="zh-CN"/>
        </w:rPr>
        <w:t>；适用文件序号9：工程结算审核。</w:t>
      </w:r>
    </w:p>
    <w:p w14:paraId="1B683311">
      <w:pPr>
        <w:pStyle w:val="36"/>
        <w:widowControl/>
        <w:spacing w:line="312"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固定折扣系数为</w:t>
      </w:r>
      <w:r>
        <w:rPr>
          <w:rFonts w:hint="eastAsia" w:ascii="宋体" w:hAnsi="宋体" w:cs="宋体"/>
          <w:bCs/>
          <w:sz w:val="24"/>
          <w:szCs w:val="24"/>
          <w:highlight w:val="none"/>
          <w:lang w:val="zh-CN" w:eastAsia="zh-CN"/>
        </w:rPr>
        <w:t>3.8</w:t>
      </w:r>
      <w:r>
        <w:rPr>
          <w:rFonts w:hint="eastAsia" w:ascii="宋体" w:hAnsi="宋体" w:cs="宋体"/>
          <w:bCs/>
          <w:sz w:val="24"/>
          <w:szCs w:val="24"/>
          <w:highlight w:val="none"/>
          <w:lang w:val="zh-CN"/>
        </w:rPr>
        <w:t>折（即优惠率为</w:t>
      </w:r>
      <w:r>
        <w:rPr>
          <w:rFonts w:hint="eastAsia" w:ascii="宋体" w:hAnsi="宋体" w:cs="宋体"/>
          <w:bCs/>
          <w:sz w:val="24"/>
          <w:szCs w:val="24"/>
          <w:highlight w:val="none"/>
          <w:lang w:val="zh-CN" w:eastAsia="zh-CN"/>
        </w:rPr>
        <w:t>62</w:t>
      </w:r>
      <w:r>
        <w:rPr>
          <w:rFonts w:hint="eastAsia" w:ascii="宋体" w:hAnsi="宋体" w:cs="宋体"/>
          <w:bCs/>
          <w:sz w:val="24"/>
          <w:szCs w:val="24"/>
          <w:highlight w:val="none"/>
          <w:lang w:val="zh-CN"/>
        </w:rPr>
        <w:t>%）</w:t>
      </w:r>
      <w:r>
        <w:rPr>
          <w:rFonts w:hint="eastAsia" w:ascii="宋体" w:hAnsi="宋体" w:cs="宋体"/>
          <w:bCs/>
          <w:sz w:val="24"/>
          <w:szCs w:val="24"/>
          <w:highlight w:val="none"/>
          <w:lang w:val="zh-CN" w:eastAsia="zh-CN"/>
        </w:rPr>
        <w:t>，钢筋抽量不另行支付费用。</w:t>
      </w:r>
      <w:r>
        <w:rPr>
          <w:rFonts w:hint="eastAsia" w:ascii="宋体" w:hAnsi="宋体" w:cs="宋体"/>
          <w:bCs/>
          <w:sz w:val="24"/>
          <w:szCs w:val="24"/>
          <w:highlight w:val="none"/>
          <w:lang w:val="zh-CN"/>
        </w:rPr>
        <w:t>本项费用为固定收费标准，其他报价无效，供应商在报价时只填写：响应固定收费标准</w:t>
      </w:r>
      <w:r>
        <w:rPr>
          <w:rFonts w:hint="eastAsia" w:ascii="宋体" w:hAnsi="宋体" w:cs="宋体"/>
          <w:bCs/>
          <w:sz w:val="24"/>
          <w:szCs w:val="24"/>
          <w:highlight w:val="none"/>
          <w:lang w:val="zh-CN" w:eastAsia="zh-CN"/>
        </w:rPr>
        <w:t>。</w:t>
      </w:r>
    </w:p>
    <w:p w14:paraId="11941E3A"/>
    <w:p w14:paraId="3666F0DB">
      <w:pPr>
        <w:pStyle w:val="17"/>
        <w:spacing w:before="0" w:beforeAutospacing="0" w:after="0" w:afterAutospacing="0" w:line="312" w:lineRule="auto"/>
        <w:rPr>
          <w:rStyle w:val="22"/>
        </w:rPr>
      </w:pPr>
    </w:p>
    <w:p w14:paraId="46C8A0CF">
      <w:pPr>
        <w:pStyle w:val="4"/>
        <w:spacing w:line="312" w:lineRule="auto"/>
        <w:jc w:val="center"/>
        <w:rPr>
          <w:rFonts w:ascii="宋体" w:hAnsi="宋体" w:eastAsia="宋体" w:cs="宋体"/>
          <w:sz w:val="24"/>
          <w:szCs w:val="24"/>
        </w:rPr>
      </w:pPr>
    </w:p>
    <w:p w14:paraId="58C469C5">
      <w:pPr>
        <w:pStyle w:val="4"/>
        <w:spacing w:line="312" w:lineRule="auto"/>
        <w:jc w:val="center"/>
        <w:rPr>
          <w:rFonts w:ascii="宋体" w:hAnsi="宋体" w:eastAsia="宋体" w:cs="宋体"/>
          <w:sz w:val="24"/>
          <w:szCs w:val="24"/>
        </w:rPr>
      </w:pPr>
    </w:p>
    <w:p w14:paraId="70B07C04">
      <w:pPr>
        <w:pStyle w:val="4"/>
        <w:spacing w:line="312" w:lineRule="auto"/>
        <w:jc w:val="center"/>
        <w:rPr>
          <w:rFonts w:ascii="宋体" w:hAnsi="宋体" w:eastAsia="宋体" w:cs="宋体"/>
          <w:sz w:val="24"/>
          <w:szCs w:val="24"/>
        </w:rPr>
      </w:pPr>
    </w:p>
    <w:p w14:paraId="43F85B29">
      <w:pPr>
        <w:pStyle w:val="4"/>
        <w:spacing w:line="312" w:lineRule="auto"/>
        <w:jc w:val="center"/>
        <w:rPr>
          <w:rFonts w:ascii="宋体" w:hAnsi="宋体" w:eastAsia="宋体" w:cs="宋体"/>
          <w:sz w:val="24"/>
          <w:szCs w:val="24"/>
        </w:rPr>
      </w:pPr>
    </w:p>
    <w:p w14:paraId="17A2533F">
      <w:pPr>
        <w:pStyle w:val="4"/>
        <w:spacing w:line="312" w:lineRule="auto"/>
        <w:jc w:val="center"/>
        <w:rPr>
          <w:rFonts w:ascii="宋体" w:hAnsi="宋体" w:eastAsia="宋体" w:cs="宋体"/>
          <w:sz w:val="24"/>
          <w:szCs w:val="24"/>
        </w:rPr>
      </w:pPr>
    </w:p>
    <w:p w14:paraId="58ECD284">
      <w:pPr>
        <w:spacing w:line="312" w:lineRule="auto"/>
        <w:jc w:val="right"/>
        <w:rPr>
          <w:rFonts w:ascii="宋体" w:hAnsi="宋体" w:cs="宋体"/>
          <w:sz w:val="24"/>
          <w:szCs w:val="24"/>
        </w:rPr>
      </w:pPr>
      <w:r>
        <w:rPr>
          <w:rFonts w:hint="eastAsia" w:ascii="宋体" w:hAnsi="宋体" w:cs="宋体"/>
          <w:sz w:val="24"/>
          <w:szCs w:val="24"/>
        </w:rPr>
        <w:t>供应商：（公章）</w:t>
      </w:r>
    </w:p>
    <w:p w14:paraId="27518946">
      <w:pPr>
        <w:spacing w:line="312" w:lineRule="auto"/>
        <w:jc w:val="right"/>
        <w:rPr>
          <w:rFonts w:ascii="宋体" w:hAnsi="宋体" w:cs="宋体"/>
          <w:sz w:val="24"/>
          <w:szCs w:val="24"/>
        </w:rPr>
      </w:pPr>
    </w:p>
    <w:p w14:paraId="02C4CD26">
      <w:pPr>
        <w:spacing w:line="312" w:lineRule="auto"/>
        <w:ind w:left="346" w:hanging="345" w:hangingChars="144"/>
        <w:jc w:val="right"/>
        <w:rPr>
          <w:rFonts w:ascii="宋体" w:hAnsi="宋体" w:cs="宋体"/>
          <w:sz w:val="24"/>
          <w:szCs w:val="24"/>
        </w:rPr>
      </w:pPr>
      <w:r>
        <w:rPr>
          <w:rFonts w:hint="eastAsia" w:ascii="宋体" w:hAnsi="宋体" w:cs="宋体"/>
          <w:sz w:val="24"/>
          <w:szCs w:val="24"/>
        </w:rPr>
        <w:t>法定代表人或授权代理人：（签字或盖章）</w:t>
      </w:r>
    </w:p>
    <w:p w14:paraId="75A22600">
      <w:pPr>
        <w:spacing w:line="312" w:lineRule="auto"/>
        <w:ind w:left="346" w:hanging="345" w:hangingChars="144"/>
        <w:jc w:val="right"/>
        <w:rPr>
          <w:rFonts w:ascii="宋体" w:hAnsi="宋体" w:cs="宋体"/>
          <w:sz w:val="24"/>
          <w:szCs w:val="24"/>
        </w:rPr>
      </w:pPr>
    </w:p>
    <w:p w14:paraId="5F88B7CB">
      <w:pPr>
        <w:spacing w:line="312" w:lineRule="auto"/>
        <w:ind w:left="346" w:hanging="345" w:hangingChars="144"/>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年   月   日</w:t>
      </w:r>
    </w:p>
    <w:p w14:paraId="0C786648">
      <w:pPr>
        <w:spacing w:line="312" w:lineRule="auto"/>
        <w:rPr>
          <w:rFonts w:ascii="宋体" w:hAnsi="宋体" w:cs="宋体"/>
          <w:b/>
          <w:bCs/>
          <w:sz w:val="32"/>
          <w:szCs w:val="32"/>
        </w:rPr>
      </w:pPr>
      <w:r>
        <w:rPr>
          <w:rFonts w:hint="eastAsia" w:ascii="宋体" w:hAnsi="宋体" w:cs="宋体"/>
          <w:b/>
          <w:bCs/>
          <w:sz w:val="32"/>
          <w:szCs w:val="32"/>
        </w:rPr>
        <w:br w:type="page"/>
      </w:r>
    </w:p>
    <w:p w14:paraId="19E7D49F">
      <w:pPr>
        <w:spacing w:line="312" w:lineRule="auto"/>
        <w:jc w:val="center"/>
        <w:rPr>
          <w:rFonts w:ascii="宋体" w:hAnsi="宋体" w:cs="宋体"/>
          <w:b/>
          <w:bCs/>
          <w:sz w:val="32"/>
          <w:szCs w:val="32"/>
        </w:rPr>
      </w:pPr>
      <w:r>
        <w:rPr>
          <w:rFonts w:hint="eastAsia" w:ascii="宋体" w:hAnsi="宋体" w:cs="宋体"/>
          <w:b/>
          <w:bCs/>
          <w:sz w:val="32"/>
          <w:szCs w:val="32"/>
        </w:rPr>
        <w:t>六、</w:t>
      </w:r>
      <w:bookmarkStart w:id="37" w:name="_Toc325387485"/>
      <w:bookmarkStart w:id="38" w:name="_Toc324428226"/>
      <w:bookmarkStart w:id="39" w:name="_Toc459312807"/>
      <w:r>
        <w:rPr>
          <w:rFonts w:hint="eastAsia" w:ascii="宋体" w:hAnsi="宋体" w:cs="宋体"/>
          <w:b/>
          <w:bCs/>
          <w:sz w:val="32"/>
          <w:szCs w:val="32"/>
        </w:rPr>
        <w:t>承 诺 书</w:t>
      </w:r>
      <w:bookmarkEnd w:id="37"/>
      <w:bookmarkEnd w:id="38"/>
      <w:bookmarkEnd w:id="39"/>
    </w:p>
    <w:p w14:paraId="69878325">
      <w:pPr>
        <w:pStyle w:val="4"/>
        <w:spacing w:line="312" w:lineRule="auto"/>
        <w:jc w:val="center"/>
        <w:rPr>
          <w:rFonts w:ascii="宋体" w:hAnsi="宋体" w:eastAsia="宋体" w:cs="宋体"/>
          <w:sz w:val="24"/>
          <w:szCs w:val="24"/>
        </w:rPr>
      </w:pPr>
    </w:p>
    <w:p w14:paraId="23042A1E">
      <w:pPr>
        <w:spacing w:line="312" w:lineRule="auto"/>
        <w:jc w:val="center"/>
        <w:rPr>
          <w:rFonts w:ascii="宋体" w:hAnsi="宋体" w:cs="宋体"/>
          <w:sz w:val="24"/>
          <w:szCs w:val="24"/>
        </w:rPr>
      </w:pPr>
      <w:r>
        <w:rPr>
          <w:rFonts w:hint="eastAsia" w:ascii="宋体" w:hAnsi="宋体" w:cs="宋体"/>
          <w:sz w:val="24"/>
          <w:szCs w:val="24"/>
        </w:rPr>
        <w:t> </w:t>
      </w:r>
    </w:p>
    <w:p w14:paraId="69549B7E">
      <w:pPr>
        <w:spacing w:line="312" w:lineRule="auto"/>
        <w:rPr>
          <w:rFonts w:ascii="宋体" w:hAnsi="宋体" w:cs="宋体"/>
          <w:sz w:val="24"/>
          <w:szCs w:val="24"/>
        </w:rPr>
      </w:pPr>
      <w:r>
        <w:rPr>
          <w:rFonts w:hint="eastAsia" w:ascii="宋体" w:hAnsi="宋体" w:cs="宋体"/>
          <w:sz w:val="24"/>
          <w:szCs w:val="24"/>
        </w:rPr>
        <w:t>致征集人：</w:t>
      </w:r>
    </w:p>
    <w:p w14:paraId="3E415A73">
      <w:pPr>
        <w:spacing w:line="312" w:lineRule="auto"/>
        <w:rPr>
          <w:rFonts w:ascii="宋体" w:hAnsi="宋体" w:cs="宋体"/>
          <w:sz w:val="24"/>
          <w:szCs w:val="24"/>
        </w:rPr>
      </w:pPr>
      <w:r>
        <w:rPr>
          <w:rFonts w:hint="eastAsia" w:ascii="宋体" w:hAnsi="宋体" w:cs="宋体"/>
          <w:sz w:val="24"/>
          <w:szCs w:val="24"/>
        </w:rPr>
        <w:t>  我单位承诺近三年内不存在机构和机构法定代表人因违法经营受到刑事处罚或者责令停产停业、吊销许可证或者执照、较大数额罚款等行政处罚；未被列入政府取消投标资格记录期间的企业或个人。</w:t>
      </w:r>
    </w:p>
    <w:p w14:paraId="6E928669">
      <w:pPr>
        <w:spacing w:line="312" w:lineRule="auto"/>
        <w:ind w:firstLine="480" w:firstLineChars="200"/>
        <w:rPr>
          <w:rFonts w:ascii="宋体" w:hAnsi="宋体" w:cs="宋体"/>
          <w:sz w:val="24"/>
          <w:szCs w:val="24"/>
        </w:rPr>
      </w:pPr>
      <w:r>
        <w:rPr>
          <w:rFonts w:hint="eastAsia" w:ascii="宋体" w:hAnsi="宋体" w:cs="宋体"/>
          <w:sz w:val="24"/>
          <w:szCs w:val="24"/>
        </w:rPr>
        <w:t>承诺入选框架协议采购项目后服从管理。在接受采购人相关业务委托后，保证按征集文件的要求成立咨询服务小组，按响应文件的承诺安排专业精英人员实施服务，依照有关法律法规按时按质完成采购人所委托任务，按国家有关收费标准和征集文件规定收取服务费。</w:t>
      </w:r>
    </w:p>
    <w:p w14:paraId="6C556E56">
      <w:pPr>
        <w:spacing w:line="312" w:lineRule="auto"/>
        <w:ind w:firstLine="480" w:firstLineChars="200"/>
        <w:rPr>
          <w:rFonts w:ascii="宋体" w:hAnsi="宋体" w:cs="宋体"/>
          <w:sz w:val="24"/>
          <w:szCs w:val="24"/>
        </w:rPr>
      </w:pPr>
      <w:r>
        <w:rPr>
          <w:rFonts w:hint="eastAsia" w:ascii="宋体" w:hAnsi="宋体" w:cs="宋体"/>
          <w:sz w:val="24"/>
          <w:szCs w:val="24"/>
        </w:rPr>
        <w:t>我单位所提供的材料真实有效，一旦发现所提供的材料作假，愿取消入围资格，并承担相应的法律责任，接受相关行政主管部门的依法处理。</w:t>
      </w:r>
    </w:p>
    <w:p w14:paraId="7DBF2718">
      <w:pPr>
        <w:spacing w:line="312" w:lineRule="auto"/>
        <w:rPr>
          <w:rFonts w:ascii="宋体" w:hAnsi="宋体" w:cs="宋体"/>
          <w:sz w:val="24"/>
          <w:szCs w:val="24"/>
        </w:rPr>
      </w:pPr>
      <w:r>
        <w:rPr>
          <w:rFonts w:hint="eastAsia" w:ascii="宋体" w:hAnsi="宋体" w:cs="宋体"/>
          <w:sz w:val="24"/>
          <w:szCs w:val="24"/>
        </w:rPr>
        <w:t xml:space="preserve">  特此承诺。 </w:t>
      </w:r>
    </w:p>
    <w:p w14:paraId="75BFCBCF">
      <w:pPr>
        <w:spacing w:line="312" w:lineRule="auto"/>
        <w:rPr>
          <w:rFonts w:ascii="宋体" w:hAnsi="宋体" w:cs="宋体"/>
          <w:sz w:val="24"/>
          <w:szCs w:val="24"/>
        </w:rPr>
      </w:pPr>
      <w:r>
        <w:rPr>
          <w:rFonts w:hint="eastAsia" w:ascii="宋体" w:hAnsi="宋体" w:cs="宋体"/>
          <w:sz w:val="24"/>
          <w:szCs w:val="24"/>
        </w:rPr>
        <w:t> </w:t>
      </w:r>
    </w:p>
    <w:p w14:paraId="7DDA66E3">
      <w:pPr>
        <w:spacing w:line="312" w:lineRule="auto"/>
        <w:rPr>
          <w:rFonts w:ascii="宋体" w:hAnsi="宋体" w:cs="宋体"/>
          <w:sz w:val="24"/>
          <w:szCs w:val="24"/>
        </w:rPr>
      </w:pPr>
      <w:r>
        <w:rPr>
          <w:rFonts w:hint="eastAsia" w:ascii="宋体" w:hAnsi="宋体" w:cs="宋体"/>
          <w:sz w:val="24"/>
          <w:szCs w:val="24"/>
        </w:rPr>
        <w:t xml:space="preserve">                               </w:t>
      </w:r>
    </w:p>
    <w:p w14:paraId="0BB3CE77">
      <w:pPr>
        <w:spacing w:line="312" w:lineRule="auto"/>
        <w:rPr>
          <w:rFonts w:ascii="宋体" w:hAnsi="宋体" w:cs="宋体"/>
          <w:sz w:val="24"/>
          <w:szCs w:val="24"/>
        </w:rPr>
      </w:pPr>
    </w:p>
    <w:p w14:paraId="0BC8D3EC">
      <w:pPr>
        <w:spacing w:line="312" w:lineRule="auto"/>
        <w:rPr>
          <w:rFonts w:ascii="宋体" w:hAnsi="宋体" w:cs="宋体"/>
          <w:sz w:val="24"/>
          <w:szCs w:val="24"/>
        </w:rPr>
      </w:pPr>
    </w:p>
    <w:p w14:paraId="6AC87CB9">
      <w:pPr>
        <w:spacing w:line="312" w:lineRule="auto"/>
        <w:jc w:val="right"/>
        <w:rPr>
          <w:rFonts w:ascii="宋体" w:hAnsi="宋体" w:cs="宋体"/>
          <w:sz w:val="24"/>
          <w:szCs w:val="24"/>
        </w:rPr>
      </w:pPr>
      <w:r>
        <w:rPr>
          <w:rFonts w:hint="eastAsia" w:ascii="宋体" w:hAnsi="宋体" w:cs="宋体"/>
          <w:sz w:val="24"/>
          <w:szCs w:val="24"/>
        </w:rPr>
        <w:t>供应商：（公章）</w:t>
      </w:r>
    </w:p>
    <w:p w14:paraId="1B07779E">
      <w:pPr>
        <w:spacing w:line="312" w:lineRule="auto"/>
        <w:jc w:val="right"/>
        <w:rPr>
          <w:rFonts w:ascii="宋体" w:hAnsi="宋体" w:cs="宋体"/>
          <w:sz w:val="24"/>
          <w:szCs w:val="24"/>
        </w:rPr>
      </w:pPr>
    </w:p>
    <w:p w14:paraId="3268689E">
      <w:pPr>
        <w:spacing w:line="312" w:lineRule="auto"/>
        <w:ind w:left="346" w:hanging="345" w:hangingChars="144"/>
        <w:jc w:val="right"/>
        <w:rPr>
          <w:rFonts w:ascii="宋体" w:hAnsi="宋体" w:cs="宋体"/>
          <w:sz w:val="24"/>
          <w:szCs w:val="24"/>
        </w:rPr>
      </w:pPr>
      <w:r>
        <w:rPr>
          <w:rFonts w:hint="eastAsia" w:ascii="宋体" w:hAnsi="宋体" w:cs="宋体"/>
          <w:sz w:val="24"/>
          <w:szCs w:val="24"/>
        </w:rPr>
        <w:t>法定代表人或授权代理人：（签字或盖章）</w:t>
      </w:r>
    </w:p>
    <w:p w14:paraId="2193B554">
      <w:pPr>
        <w:spacing w:line="312" w:lineRule="auto"/>
        <w:ind w:left="346" w:hanging="345" w:hangingChars="144"/>
        <w:jc w:val="right"/>
        <w:rPr>
          <w:rFonts w:ascii="宋体" w:hAnsi="宋体" w:cs="宋体"/>
          <w:sz w:val="24"/>
          <w:szCs w:val="24"/>
        </w:rPr>
      </w:pPr>
    </w:p>
    <w:p w14:paraId="4B48E1F1">
      <w:pPr>
        <w:spacing w:line="312" w:lineRule="auto"/>
        <w:ind w:left="346" w:hanging="345" w:hangingChars="144"/>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年   月   日</w:t>
      </w:r>
    </w:p>
    <w:p w14:paraId="2CFF7B56">
      <w:pPr>
        <w:spacing w:line="312" w:lineRule="auto"/>
        <w:rPr>
          <w:rFonts w:ascii="宋体" w:hAnsi="宋体" w:cs="宋体"/>
          <w:sz w:val="24"/>
          <w:szCs w:val="24"/>
        </w:rPr>
      </w:pPr>
      <w:r>
        <w:rPr>
          <w:rFonts w:hint="eastAsia" w:ascii="宋体" w:hAnsi="宋体" w:cs="宋体"/>
          <w:sz w:val="24"/>
          <w:szCs w:val="24"/>
        </w:rPr>
        <w:br w:type="page"/>
      </w:r>
    </w:p>
    <w:p w14:paraId="033BF8DD">
      <w:pPr>
        <w:numPr>
          <w:ilvl w:val="0"/>
          <w:numId w:val="10"/>
        </w:numPr>
        <w:spacing w:line="312" w:lineRule="auto"/>
        <w:jc w:val="center"/>
        <w:rPr>
          <w:rFonts w:ascii="宋体" w:hAnsi="宋体" w:cs="宋体"/>
          <w:b/>
          <w:bCs/>
          <w:sz w:val="32"/>
          <w:szCs w:val="32"/>
        </w:rPr>
      </w:pPr>
      <w:r>
        <w:rPr>
          <w:rFonts w:hint="eastAsia" w:ascii="宋体" w:hAnsi="宋体" w:cs="宋体"/>
          <w:b/>
          <w:bCs/>
          <w:sz w:val="32"/>
          <w:szCs w:val="32"/>
        </w:rPr>
        <w:t>资格条件承诺函</w:t>
      </w:r>
    </w:p>
    <w:p w14:paraId="198D4EAF">
      <w:pPr>
        <w:pStyle w:val="18"/>
        <w:spacing w:line="312" w:lineRule="auto"/>
        <w:ind w:left="0" w:leftChars="0" w:firstLine="0" w:firstLineChars="0"/>
        <w:rPr>
          <w:rFonts w:ascii="宋体" w:hAnsi="宋体" w:eastAsia="宋体" w:cs="宋体"/>
        </w:rPr>
      </w:pPr>
    </w:p>
    <w:p w14:paraId="02874CDD">
      <w:pPr>
        <w:pStyle w:val="4"/>
        <w:spacing w:line="360" w:lineRule="auto"/>
        <w:rPr>
          <w:rFonts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征集人、征集代理机构</w:t>
      </w:r>
    </w:p>
    <w:p w14:paraId="390C81AB">
      <w:pPr>
        <w:spacing w:line="480" w:lineRule="auto"/>
        <w:rPr>
          <w:rFonts w:ascii="宋体" w:hAnsi="宋体" w:cs="宋体"/>
          <w:sz w:val="24"/>
          <w:szCs w:val="24"/>
          <w:u w:val="single"/>
        </w:rPr>
      </w:pPr>
      <w:r>
        <w:rPr>
          <w:rFonts w:hint="eastAsia" w:ascii="宋体" w:hAnsi="宋体" w:cs="宋体"/>
          <w:sz w:val="24"/>
          <w:szCs w:val="24"/>
        </w:rPr>
        <w:t xml:space="preserve">  我单位（公司）参与</w:t>
      </w:r>
      <w:r>
        <w:rPr>
          <w:rFonts w:hint="eastAsia" w:ascii="宋体" w:hAnsi="宋体" w:cs="宋体"/>
          <w:sz w:val="24"/>
          <w:szCs w:val="24"/>
          <w:u w:val="single"/>
        </w:rPr>
        <w:t>采购项目名称、项目编号</w:t>
      </w:r>
      <w:r>
        <w:rPr>
          <w:rFonts w:hint="eastAsia" w:ascii="宋体" w:hAnsi="宋体" w:cs="宋体"/>
          <w:sz w:val="24"/>
          <w:szCs w:val="24"/>
        </w:rPr>
        <w:t>采购项目的采购活动，现承诺如下：</w:t>
      </w:r>
    </w:p>
    <w:p w14:paraId="2B6F3793">
      <w:pPr>
        <w:pStyle w:val="34"/>
        <w:numPr>
          <w:ilvl w:val="0"/>
          <w:numId w:val="11"/>
        </w:numPr>
        <w:spacing w:line="480" w:lineRule="auto"/>
        <w:rPr>
          <w:rFonts w:ascii="宋体" w:hAnsi="宋体" w:eastAsia="宋体" w:cs="宋体"/>
          <w:sz w:val="24"/>
          <w:szCs w:val="24"/>
        </w:rPr>
      </w:pPr>
      <w:r>
        <w:rPr>
          <w:rFonts w:hint="eastAsia" w:ascii="宋体" w:hAnsi="宋体" w:eastAsia="宋体" w:cs="宋体"/>
          <w:sz w:val="24"/>
          <w:szCs w:val="24"/>
        </w:rPr>
        <w:t>具有良好的商业信誉和健全的财务会计制度；</w:t>
      </w:r>
    </w:p>
    <w:p w14:paraId="3D004C2C">
      <w:pPr>
        <w:pStyle w:val="34"/>
        <w:numPr>
          <w:ilvl w:val="0"/>
          <w:numId w:val="11"/>
        </w:numPr>
        <w:spacing w:line="480" w:lineRule="auto"/>
        <w:rPr>
          <w:rFonts w:ascii="宋体" w:hAnsi="宋体" w:eastAsia="宋体" w:cs="宋体"/>
          <w:sz w:val="24"/>
          <w:szCs w:val="24"/>
        </w:rPr>
      </w:pPr>
      <w:r>
        <w:rPr>
          <w:rFonts w:hint="eastAsia" w:ascii="宋体" w:hAnsi="宋体" w:eastAsia="宋体" w:cs="宋体"/>
          <w:sz w:val="24"/>
          <w:szCs w:val="24"/>
        </w:rPr>
        <w:t>具有依法缴纳税收的良好记录；</w:t>
      </w:r>
    </w:p>
    <w:p w14:paraId="6F6EEB37">
      <w:pPr>
        <w:pStyle w:val="34"/>
        <w:numPr>
          <w:ilvl w:val="0"/>
          <w:numId w:val="11"/>
        </w:numPr>
        <w:spacing w:line="480" w:lineRule="auto"/>
        <w:rPr>
          <w:rFonts w:ascii="宋体" w:hAnsi="宋体" w:eastAsia="宋体" w:cs="宋体"/>
          <w:sz w:val="24"/>
          <w:szCs w:val="24"/>
        </w:rPr>
      </w:pPr>
      <w:r>
        <w:rPr>
          <w:rFonts w:hint="eastAsia" w:ascii="宋体" w:hAnsi="宋体" w:eastAsia="宋体" w:cs="宋体"/>
          <w:sz w:val="24"/>
          <w:szCs w:val="24"/>
        </w:rPr>
        <w:t>具有依法缴纳社会保障金的良好记录；</w:t>
      </w:r>
    </w:p>
    <w:p w14:paraId="68B1B1AB">
      <w:pPr>
        <w:pStyle w:val="34"/>
        <w:numPr>
          <w:ilvl w:val="0"/>
          <w:numId w:val="0"/>
        </w:numPr>
        <w:spacing w:line="480" w:lineRule="auto"/>
        <w:rPr>
          <w:rFonts w:ascii="宋体" w:hAnsi="宋体" w:eastAsia="宋体" w:cs="宋体"/>
          <w:sz w:val="24"/>
          <w:szCs w:val="24"/>
        </w:rPr>
      </w:pPr>
      <w:r>
        <w:rPr>
          <w:rFonts w:hint="eastAsia" w:ascii="宋体" w:hAnsi="宋体" w:eastAsia="宋体" w:cs="宋体"/>
          <w:sz w:val="24"/>
          <w:szCs w:val="24"/>
        </w:rPr>
        <w:t xml:space="preserve">  我方在采购项目评审（评标）环节结束后，随时接受采购人、采购代理机构的检查验证，配合提供相关证明材料。证明符合《中华人民共和国政府采购法》规定的供应商基本资格条件。</w:t>
      </w:r>
    </w:p>
    <w:p w14:paraId="75DACED0">
      <w:pPr>
        <w:pStyle w:val="34"/>
        <w:numPr>
          <w:ilvl w:val="0"/>
          <w:numId w:val="0"/>
        </w:numPr>
        <w:spacing w:line="480" w:lineRule="auto"/>
        <w:rPr>
          <w:rFonts w:ascii="宋体" w:hAnsi="宋体" w:eastAsia="宋体" w:cs="宋体"/>
          <w:sz w:val="24"/>
          <w:szCs w:val="24"/>
        </w:rPr>
      </w:pPr>
      <w:r>
        <w:rPr>
          <w:rFonts w:hint="eastAsia" w:ascii="宋体" w:hAnsi="宋体" w:eastAsia="宋体" w:cs="宋体"/>
          <w:sz w:val="24"/>
          <w:szCs w:val="24"/>
        </w:rPr>
        <w:t xml:space="preserve">  我单位（公司）对上述承诺的真实性负责。如有虚假，将依法承担相应责任。</w:t>
      </w:r>
    </w:p>
    <w:p w14:paraId="5A199930">
      <w:pPr>
        <w:pStyle w:val="34"/>
        <w:numPr>
          <w:ilvl w:val="0"/>
          <w:numId w:val="0"/>
        </w:numPr>
        <w:spacing w:line="480" w:lineRule="auto"/>
        <w:rPr>
          <w:rFonts w:ascii="宋体" w:hAnsi="宋体" w:eastAsia="宋体" w:cs="宋体"/>
          <w:sz w:val="24"/>
          <w:szCs w:val="24"/>
        </w:rPr>
      </w:pPr>
      <w:r>
        <w:rPr>
          <w:rFonts w:hint="eastAsia" w:ascii="宋体" w:hAnsi="宋体" w:eastAsia="宋体" w:cs="宋体"/>
          <w:sz w:val="24"/>
          <w:szCs w:val="24"/>
        </w:rPr>
        <w:t xml:space="preserve">  特此承诺。</w:t>
      </w:r>
    </w:p>
    <w:p w14:paraId="0024A662">
      <w:pPr>
        <w:spacing w:line="312" w:lineRule="auto"/>
        <w:ind w:firstLine="480" w:firstLineChars="200"/>
        <w:rPr>
          <w:rFonts w:ascii="宋体" w:hAnsi="宋体" w:cs="宋体"/>
          <w:sz w:val="24"/>
          <w:szCs w:val="24"/>
        </w:rPr>
      </w:pPr>
    </w:p>
    <w:p w14:paraId="2F0A4E56">
      <w:pPr>
        <w:spacing w:line="312" w:lineRule="auto"/>
        <w:rPr>
          <w:rFonts w:ascii="宋体" w:hAnsi="宋体" w:cs="宋体"/>
          <w:sz w:val="24"/>
          <w:szCs w:val="24"/>
        </w:rPr>
      </w:pPr>
    </w:p>
    <w:p w14:paraId="19F99A9D">
      <w:pPr>
        <w:spacing w:line="312" w:lineRule="auto"/>
        <w:jc w:val="right"/>
        <w:rPr>
          <w:rFonts w:ascii="宋体" w:hAnsi="宋体" w:cs="宋体"/>
          <w:sz w:val="24"/>
          <w:szCs w:val="24"/>
        </w:rPr>
      </w:pPr>
      <w:r>
        <w:rPr>
          <w:rFonts w:hint="eastAsia" w:ascii="宋体" w:hAnsi="宋体" w:cs="宋体"/>
          <w:sz w:val="24"/>
          <w:szCs w:val="24"/>
        </w:rPr>
        <w:t>供应商：（公章）</w:t>
      </w:r>
    </w:p>
    <w:p w14:paraId="0E47A5FD">
      <w:pPr>
        <w:spacing w:line="312" w:lineRule="auto"/>
        <w:jc w:val="right"/>
        <w:rPr>
          <w:rFonts w:ascii="宋体" w:hAnsi="宋体" w:cs="宋体"/>
          <w:sz w:val="24"/>
          <w:szCs w:val="24"/>
        </w:rPr>
      </w:pPr>
    </w:p>
    <w:p w14:paraId="3BCFDF01">
      <w:pPr>
        <w:spacing w:line="312" w:lineRule="auto"/>
        <w:ind w:left="346" w:hanging="345" w:hangingChars="144"/>
        <w:jc w:val="right"/>
        <w:rPr>
          <w:rFonts w:ascii="宋体" w:hAnsi="宋体" w:cs="宋体"/>
          <w:sz w:val="24"/>
          <w:szCs w:val="24"/>
        </w:rPr>
      </w:pPr>
      <w:r>
        <w:rPr>
          <w:rFonts w:hint="eastAsia" w:ascii="宋体" w:hAnsi="宋体" w:cs="宋体"/>
          <w:sz w:val="24"/>
          <w:szCs w:val="24"/>
        </w:rPr>
        <w:t>法定代表人：（签字）</w:t>
      </w:r>
    </w:p>
    <w:p w14:paraId="7322C7CE">
      <w:pPr>
        <w:spacing w:line="312" w:lineRule="auto"/>
        <w:ind w:left="346" w:hanging="345" w:hangingChars="144"/>
        <w:jc w:val="right"/>
        <w:rPr>
          <w:rFonts w:ascii="宋体" w:hAnsi="宋体" w:cs="宋体"/>
          <w:sz w:val="24"/>
          <w:szCs w:val="24"/>
        </w:rPr>
      </w:pPr>
    </w:p>
    <w:p w14:paraId="18BEE3D3">
      <w:pPr>
        <w:spacing w:line="312" w:lineRule="auto"/>
        <w:ind w:left="346" w:hanging="345" w:hangingChars="144"/>
        <w:jc w:val="center"/>
        <w:rPr>
          <w:rFonts w:ascii="宋体" w:hAnsi="宋体" w:cs="宋体"/>
          <w:sz w:val="24"/>
          <w:szCs w:val="24"/>
        </w:rPr>
      </w:pPr>
      <w:r>
        <w:rPr>
          <w:rFonts w:hint="eastAsia" w:ascii="宋体" w:hAnsi="宋体" w:cs="宋体"/>
          <w:sz w:val="24"/>
          <w:szCs w:val="24"/>
        </w:rPr>
        <w:t>年   月   日</w:t>
      </w:r>
    </w:p>
    <w:p w14:paraId="0135CD43">
      <w:pPr>
        <w:spacing w:line="312" w:lineRule="auto"/>
        <w:rPr>
          <w:rFonts w:ascii="宋体" w:hAnsi="宋体" w:cs="宋体"/>
          <w:sz w:val="24"/>
          <w:szCs w:val="24"/>
        </w:rPr>
      </w:pPr>
      <w:r>
        <w:rPr>
          <w:rFonts w:hint="eastAsia" w:ascii="宋体" w:hAnsi="宋体" w:cs="宋体"/>
          <w:sz w:val="24"/>
          <w:szCs w:val="24"/>
        </w:rPr>
        <w:br w:type="page"/>
      </w:r>
    </w:p>
    <w:p w14:paraId="6A8B5442">
      <w:pPr>
        <w:spacing w:line="312" w:lineRule="auto"/>
        <w:rPr>
          <w:rFonts w:ascii="宋体" w:hAnsi="宋体" w:cs="宋体"/>
        </w:rPr>
        <w:sectPr>
          <w:pgSz w:w="11906" w:h="16838"/>
          <w:pgMar w:top="1440" w:right="1253" w:bottom="1440" w:left="1253" w:header="851" w:footer="992" w:gutter="0"/>
          <w:pgNumType w:fmt="decimal"/>
          <w:cols w:space="425" w:num="1"/>
          <w:docGrid w:type="lines" w:linePitch="312" w:charSpace="0"/>
        </w:sectPr>
      </w:pPr>
    </w:p>
    <w:p w14:paraId="11FD08C2">
      <w:pPr>
        <w:numPr>
          <w:ilvl w:val="0"/>
          <w:numId w:val="10"/>
        </w:numPr>
        <w:spacing w:line="312" w:lineRule="auto"/>
        <w:jc w:val="center"/>
        <w:rPr>
          <w:rFonts w:ascii="宋体" w:hAnsi="宋体" w:cs="宋体"/>
          <w:b/>
          <w:bCs/>
          <w:sz w:val="32"/>
          <w:szCs w:val="32"/>
        </w:rPr>
      </w:pPr>
      <w:r>
        <w:rPr>
          <w:rFonts w:hint="eastAsia" w:ascii="宋体" w:hAnsi="宋体" w:cs="宋体"/>
          <w:b/>
          <w:bCs/>
          <w:sz w:val="32"/>
          <w:szCs w:val="32"/>
        </w:rPr>
        <w:t>良好信用记录声明函</w:t>
      </w:r>
    </w:p>
    <w:p w14:paraId="568D4422">
      <w:pPr>
        <w:spacing w:line="312" w:lineRule="auto"/>
        <w:rPr>
          <w:rFonts w:ascii="宋体" w:hAnsi="宋体" w:cs="宋体"/>
          <w:sz w:val="24"/>
          <w:szCs w:val="24"/>
        </w:rPr>
      </w:pPr>
    </w:p>
    <w:p w14:paraId="17F85EC3">
      <w:pPr>
        <w:spacing w:line="312" w:lineRule="auto"/>
        <w:rPr>
          <w:rFonts w:ascii="宋体" w:hAnsi="宋体" w:cs="宋体"/>
          <w:sz w:val="24"/>
          <w:szCs w:val="24"/>
        </w:rPr>
      </w:pPr>
      <w:r>
        <w:rPr>
          <w:rFonts w:hint="eastAsia" w:ascii="宋体" w:hAnsi="宋体" w:cs="宋体"/>
          <w:sz w:val="24"/>
          <w:szCs w:val="24"/>
        </w:rPr>
        <w:t>致征集人：</w:t>
      </w:r>
    </w:p>
    <w:p w14:paraId="75DBCDF3">
      <w:pPr>
        <w:spacing w:line="312" w:lineRule="auto"/>
        <w:rPr>
          <w:rFonts w:ascii="宋体" w:hAnsi="宋体" w:cs="宋体"/>
        </w:rPr>
      </w:pPr>
    </w:p>
    <w:p w14:paraId="37B112EA">
      <w:pPr>
        <w:spacing w:line="312" w:lineRule="auto"/>
        <w:ind w:firstLine="480" w:firstLineChars="200"/>
        <w:rPr>
          <w:rFonts w:ascii="宋体" w:hAnsi="宋体" w:cs="宋体"/>
          <w:sz w:val="24"/>
          <w:szCs w:val="24"/>
        </w:rPr>
      </w:pPr>
      <w:r>
        <w:rPr>
          <w:rFonts w:hint="eastAsia" w:ascii="宋体" w:hAnsi="宋体" w:cs="宋体"/>
          <w:sz w:val="24"/>
          <w:szCs w:val="24"/>
        </w:rPr>
        <w:t>我单位(公司)参与    ( 采购项目名称、包号、项目编号)采购项目的政府采购活动，现承诺如下：</w:t>
      </w:r>
    </w:p>
    <w:p w14:paraId="4B59BCA1">
      <w:pPr>
        <w:spacing w:line="312" w:lineRule="auto"/>
        <w:ind w:firstLine="480" w:firstLineChars="200"/>
        <w:rPr>
          <w:rFonts w:ascii="宋体" w:hAnsi="宋体" w:cs="宋体"/>
          <w:sz w:val="24"/>
          <w:szCs w:val="24"/>
          <w:shd w:val="clear" w:color="auto" w:fill="FFFFFF"/>
        </w:rPr>
      </w:pPr>
      <w:r>
        <w:rPr>
          <w:rFonts w:hint="eastAsia" w:ascii="宋体" w:hAnsi="宋体" w:cs="宋体"/>
          <w:sz w:val="24"/>
          <w:szCs w:val="24"/>
        </w:rPr>
        <w:t>参加政府采购活动3年（</w:t>
      </w:r>
      <w:r>
        <w:rPr>
          <w:rFonts w:hint="eastAsia" w:ascii="宋体" w:hAnsi="宋体" w:cs="宋体"/>
          <w:bCs/>
          <w:sz w:val="24"/>
          <w:szCs w:val="24"/>
          <w:lang w:val="en-US" w:eastAsia="zh-CN"/>
        </w:rPr>
        <w:t>2022</w:t>
      </w:r>
      <w:r>
        <w:rPr>
          <w:rFonts w:hint="eastAsia" w:ascii="宋体" w:hAnsi="宋体" w:cs="宋体"/>
          <w:bCs/>
          <w:sz w:val="24"/>
          <w:szCs w:val="24"/>
          <w:lang w:val="zh-CN"/>
        </w:rPr>
        <w:t>年至投标截止时间前</w:t>
      </w:r>
      <w:r>
        <w:rPr>
          <w:rFonts w:hint="eastAsia" w:ascii="宋体" w:hAnsi="宋体" w:cs="宋体"/>
          <w:bCs/>
          <w:sz w:val="24"/>
          <w:szCs w:val="24"/>
        </w:rPr>
        <w:t>10</w:t>
      </w:r>
      <w:r>
        <w:rPr>
          <w:rFonts w:hint="eastAsia" w:ascii="宋体" w:hAnsi="宋体" w:cs="宋体"/>
          <w:bCs/>
          <w:sz w:val="24"/>
          <w:szCs w:val="24"/>
          <w:lang w:val="zh-CN"/>
        </w:rPr>
        <w:t>日</w:t>
      </w:r>
      <w:r>
        <w:rPr>
          <w:rFonts w:hint="eastAsia" w:ascii="宋体" w:hAnsi="宋体" w:cs="宋体"/>
          <w:bCs/>
          <w:sz w:val="24"/>
          <w:szCs w:val="24"/>
        </w:rPr>
        <w:t>，</w:t>
      </w:r>
      <w:r>
        <w:rPr>
          <w:rFonts w:hint="eastAsia" w:ascii="宋体" w:hAnsi="宋体" w:cs="宋体"/>
          <w:bCs/>
          <w:sz w:val="24"/>
          <w:szCs w:val="24"/>
          <w:lang w:val="zh-CN"/>
        </w:rPr>
        <w:t>新成立的公司</w:t>
      </w:r>
      <w:r>
        <w:rPr>
          <w:rFonts w:hint="eastAsia" w:ascii="宋体" w:hAnsi="宋体" w:cs="宋体"/>
          <w:bCs/>
          <w:sz w:val="24"/>
          <w:szCs w:val="24"/>
        </w:rPr>
        <w:t>，</w:t>
      </w:r>
      <w:r>
        <w:rPr>
          <w:rFonts w:hint="eastAsia" w:ascii="宋体" w:hAnsi="宋体" w:cs="宋体"/>
          <w:bCs/>
          <w:sz w:val="24"/>
          <w:szCs w:val="24"/>
          <w:lang w:val="zh-CN"/>
        </w:rPr>
        <w:t>需从成立之日起开始</w:t>
      </w:r>
      <w:r>
        <w:rPr>
          <w:rFonts w:hint="eastAsia" w:ascii="宋体" w:hAnsi="宋体" w:cs="宋体"/>
          <w:sz w:val="24"/>
          <w:szCs w:val="24"/>
        </w:rPr>
        <w:t>）在经营活动中没有重大违法记录，未被列入政府取消投标资格记录期间的企业或个人投标，且未被列入“信用中国”网站(www.creditchina.gov.cn)、“中国政府采购网”(www.ccgp.gov.cn)等渠道失信被执行人、重大税收违法失信主体、政府采购严重违法失信行为记录名单的供应商。</w:t>
      </w:r>
    </w:p>
    <w:p w14:paraId="5C740B4E">
      <w:pPr>
        <w:pStyle w:val="18"/>
        <w:spacing w:line="312" w:lineRule="auto"/>
        <w:ind w:left="560" w:firstLine="480"/>
        <w:rPr>
          <w:rFonts w:ascii="宋体" w:hAnsi="宋体" w:eastAsia="宋体" w:cs="宋体"/>
          <w:sz w:val="24"/>
          <w:szCs w:val="24"/>
          <w:shd w:val="clear" w:color="auto" w:fill="FFFFFF"/>
        </w:rPr>
      </w:pPr>
    </w:p>
    <w:p w14:paraId="3856443E">
      <w:pPr>
        <w:spacing w:line="312" w:lineRule="auto"/>
        <w:rPr>
          <w:rFonts w:ascii="宋体" w:hAnsi="宋体" w:cs="宋体"/>
          <w:sz w:val="24"/>
          <w:szCs w:val="24"/>
          <w:shd w:val="clear" w:color="auto" w:fill="FFFFFF"/>
        </w:rPr>
      </w:pPr>
    </w:p>
    <w:p w14:paraId="051FD421">
      <w:pPr>
        <w:pStyle w:val="18"/>
        <w:spacing w:line="312" w:lineRule="auto"/>
        <w:ind w:left="560" w:firstLine="480"/>
        <w:rPr>
          <w:rFonts w:ascii="宋体" w:hAnsi="宋体" w:eastAsia="宋体" w:cs="宋体"/>
          <w:sz w:val="24"/>
          <w:szCs w:val="24"/>
          <w:shd w:val="clear" w:color="auto" w:fill="FFFFFF"/>
        </w:rPr>
      </w:pPr>
    </w:p>
    <w:p w14:paraId="0F3B606D">
      <w:pPr>
        <w:spacing w:line="312" w:lineRule="auto"/>
        <w:jc w:val="right"/>
        <w:rPr>
          <w:rFonts w:ascii="宋体" w:hAnsi="宋体" w:cs="宋体"/>
          <w:sz w:val="24"/>
          <w:szCs w:val="24"/>
        </w:rPr>
      </w:pPr>
      <w:r>
        <w:rPr>
          <w:rFonts w:hint="eastAsia" w:ascii="宋体" w:hAnsi="宋体" w:cs="宋体"/>
          <w:sz w:val="24"/>
          <w:szCs w:val="24"/>
        </w:rPr>
        <w:t>供应商：（公章）</w:t>
      </w:r>
    </w:p>
    <w:p w14:paraId="79A746C3">
      <w:pPr>
        <w:spacing w:line="312" w:lineRule="auto"/>
        <w:jc w:val="right"/>
        <w:rPr>
          <w:rFonts w:ascii="宋体" w:hAnsi="宋体" w:cs="宋体"/>
          <w:sz w:val="24"/>
          <w:szCs w:val="24"/>
        </w:rPr>
      </w:pPr>
    </w:p>
    <w:p w14:paraId="2803BAA5">
      <w:pPr>
        <w:spacing w:line="312" w:lineRule="auto"/>
        <w:ind w:left="346" w:hanging="345" w:hangingChars="144"/>
        <w:jc w:val="right"/>
        <w:rPr>
          <w:rFonts w:ascii="宋体" w:hAnsi="宋体" w:cs="宋体"/>
          <w:sz w:val="24"/>
          <w:szCs w:val="24"/>
        </w:rPr>
      </w:pPr>
      <w:r>
        <w:rPr>
          <w:rFonts w:hint="eastAsia" w:ascii="宋体" w:hAnsi="宋体" w:cs="宋体"/>
          <w:sz w:val="24"/>
          <w:szCs w:val="24"/>
        </w:rPr>
        <w:t>法定代表人或授权代理人：（签字或盖章）</w:t>
      </w:r>
    </w:p>
    <w:p w14:paraId="6FC10E3C">
      <w:pPr>
        <w:spacing w:line="312" w:lineRule="auto"/>
        <w:ind w:left="346" w:hanging="345" w:hangingChars="144"/>
        <w:jc w:val="right"/>
        <w:rPr>
          <w:rFonts w:ascii="宋体" w:hAnsi="宋体" w:cs="宋体"/>
          <w:sz w:val="24"/>
          <w:szCs w:val="24"/>
        </w:rPr>
      </w:pPr>
    </w:p>
    <w:p w14:paraId="786DD66E">
      <w:pPr>
        <w:spacing w:line="312" w:lineRule="auto"/>
        <w:ind w:left="346" w:hanging="345" w:hangingChars="144"/>
        <w:jc w:val="center"/>
        <w:rPr>
          <w:rFonts w:ascii="宋体" w:hAnsi="宋体" w:cs="宋体"/>
          <w:sz w:val="24"/>
          <w:szCs w:val="24"/>
        </w:rPr>
      </w:pPr>
      <w:r>
        <w:rPr>
          <w:rFonts w:hint="eastAsia" w:ascii="宋体" w:hAnsi="宋体" w:cs="宋体"/>
          <w:sz w:val="24"/>
          <w:szCs w:val="24"/>
        </w:rPr>
        <w:t>年   月   日</w:t>
      </w:r>
    </w:p>
    <w:p w14:paraId="5A8A2B11">
      <w:pPr>
        <w:spacing w:line="312" w:lineRule="auto"/>
        <w:rPr>
          <w:rFonts w:ascii="宋体" w:hAnsi="宋体" w:cs="宋体"/>
        </w:rPr>
        <w:sectPr>
          <w:pgSz w:w="11906" w:h="16838"/>
          <w:pgMar w:top="1440" w:right="1253" w:bottom="1440" w:left="1253" w:header="851" w:footer="992" w:gutter="0"/>
          <w:pgNumType w:fmt="decimal"/>
          <w:cols w:space="425" w:num="1"/>
          <w:docGrid w:type="lines" w:linePitch="312" w:charSpace="0"/>
        </w:sectPr>
      </w:pPr>
    </w:p>
    <w:p w14:paraId="4536CF78">
      <w:pPr>
        <w:spacing w:line="312" w:lineRule="auto"/>
        <w:jc w:val="center"/>
        <w:rPr>
          <w:rFonts w:ascii="宋体" w:hAnsi="宋体" w:cs="宋体"/>
          <w:b/>
          <w:bCs/>
          <w:sz w:val="32"/>
          <w:szCs w:val="32"/>
        </w:rPr>
      </w:pPr>
      <w:r>
        <w:rPr>
          <w:rFonts w:hint="eastAsia" w:ascii="宋体" w:hAnsi="宋体" w:cs="宋体"/>
          <w:b/>
          <w:bCs/>
          <w:sz w:val="32"/>
          <w:szCs w:val="32"/>
        </w:rPr>
        <w:t>九、服务方案</w:t>
      </w:r>
    </w:p>
    <w:p w14:paraId="25F3B675">
      <w:pPr>
        <w:spacing w:line="312" w:lineRule="auto"/>
        <w:ind w:firstLine="420" w:firstLineChars="200"/>
        <w:jc w:val="both"/>
        <w:rPr>
          <w:rFonts w:ascii="宋体" w:hAnsi="宋体" w:cs="宋体"/>
          <w:sz w:val="21"/>
          <w:szCs w:val="21"/>
        </w:rPr>
      </w:pPr>
    </w:p>
    <w:p w14:paraId="46861FA9">
      <w:pPr>
        <w:spacing w:line="312" w:lineRule="auto"/>
        <w:ind w:firstLine="480" w:firstLineChars="200"/>
        <w:jc w:val="both"/>
        <w:rPr>
          <w:rFonts w:ascii="宋体" w:hAnsi="宋体" w:cs="宋体"/>
          <w:sz w:val="24"/>
          <w:szCs w:val="24"/>
        </w:rPr>
      </w:pPr>
      <w:r>
        <w:rPr>
          <w:rFonts w:hint="eastAsia" w:ascii="宋体" w:hAnsi="宋体" w:cs="宋体"/>
          <w:sz w:val="24"/>
          <w:szCs w:val="24"/>
        </w:rPr>
        <w:t>供应商应根据以往的工作经验及评审标准编制造价评审服务方案</w:t>
      </w:r>
    </w:p>
    <w:p w14:paraId="4B08CA26">
      <w:pPr>
        <w:spacing w:line="312" w:lineRule="auto"/>
        <w:ind w:firstLine="480" w:firstLineChars="200"/>
        <w:jc w:val="both"/>
        <w:rPr>
          <w:rFonts w:ascii="宋体" w:hAnsi="宋体" w:cs="宋体"/>
          <w:sz w:val="24"/>
          <w:szCs w:val="24"/>
        </w:rPr>
      </w:pPr>
      <w:r>
        <w:rPr>
          <w:rFonts w:hint="eastAsia" w:ascii="宋体" w:hAnsi="宋体" w:cs="宋体"/>
          <w:sz w:val="24"/>
          <w:szCs w:val="24"/>
        </w:rPr>
        <w:t>（格式自拟）</w:t>
      </w:r>
    </w:p>
    <w:p w14:paraId="0BE16A45">
      <w:pPr>
        <w:pStyle w:val="2"/>
        <w:spacing w:line="312" w:lineRule="auto"/>
        <w:outlineLvl w:val="9"/>
        <w:rPr>
          <w:rFonts w:ascii="宋体" w:hAnsi="宋体" w:cs="宋体"/>
          <w:sz w:val="24"/>
          <w:szCs w:val="24"/>
        </w:rPr>
      </w:pPr>
    </w:p>
    <w:p w14:paraId="7AC829C4">
      <w:pPr>
        <w:pStyle w:val="2"/>
        <w:spacing w:line="312" w:lineRule="auto"/>
        <w:jc w:val="both"/>
        <w:outlineLvl w:val="9"/>
        <w:rPr>
          <w:rFonts w:ascii="宋体" w:hAnsi="宋体" w:cs="宋体"/>
          <w:sz w:val="24"/>
          <w:szCs w:val="24"/>
        </w:rPr>
      </w:pPr>
    </w:p>
    <w:p w14:paraId="74E0E208">
      <w:pPr>
        <w:spacing w:line="312" w:lineRule="auto"/>
        <w:rPr>
          <w:rFonts w:ascii="宋体" w:hAnsi="宋体" w:cs="宋体"/>
          <w:sz w:val="24"/>
          <w:szCs w:val="24"/>
        </w:rPr>
      </w:pPr>
    </w:p>
    <w:p w14:paraId="64A9DFC8">
      <w:pPr>
        <w:pStyle w:val="2"/>
        <w:spacing w:line="312" w:lineRule="auto"/>
        <w:outlineLvl w:val="9"/>
        <w:rPr>
          <w:rFonts w:ascii="宋体" w:hAnsi="宋体" w:cs="宋体"/>
          <w:sz w:val="24"/>
          <w:szCs w:val="24"/>
        </w:rPr>
      </w:pPr>
    </w:p>
    <w:p w14:paraId="17C80448">
      <w:pPr>
        <w:spacing w:line="312" w:lineRule="auto"/>
        <w:rPr>
          <w:rFonts w:ascii="宋体" w:hAnsi="宋体" w:cs="宋体"/>
          <w:sz w:val="24"/>
          <w:szCs w:val="24"/>
        </w:rPr>
      </w:pPr>
    </w:p>
    <w:p w14:paraId="2ADEB5FD">
      <w:pPr>
        <w:pStyle w:val="2"/>
        <w:spacing w:line="312" w:lineRule="auto"/>
        <w:outlineLvl w:val="9"/>
        <w:rPr>
          <w:rFonts w:ascii="宋体" w:hAnsi="宋体" w:cs="宋体"/>
          <w:sz w:val="24"/>
          <w:szCs w:val="24"/>
        </w:rPr>
      </w:pPr>
    </w:p>
    <w:p w14:paraId="4D071D04">
      <w:pPr>
        <w:spacing w:line="312" w:lineRule="auto"/>
        <w:jc w:val="right"/>
        <w:rPr>
          <w:rFonts w:ascii="宋体" w:hAnsi="宋体" w:cs="宋体"/>
          <w:sz w:val="24"/>
          <w:szCs w:val="24"/>
        </w:rPr>
      </w:pPr>
      <w:r>
        <w:rPr>
          <w:rFonts w:hint="eastAsia" w:ascii="宋体" w:hAnsi="宋体" w:cs="宋体"/>
          <w:sz w:val="24"/>
          <w:szCs w:val="24"/>
        </w:rPr>
        <w:t>供应商：（公章）</w:t>
      </w:r>
    </w:p>
    <w:p w14:paraId="1EA4BD60">
      <w:pPr>
        <w:spacing w:line="312" w:lineRule="auto"/>
        <w:jc w:val="right"/>
        <w:rPr>
          <w:rFonts w:ascii="宋体" w:hAnsi="宋体" w:cs="宋体"/>
          <w:sz w:val="24"/>
          <w:szCs w:val="24"/>
        </w:rPr>
      </w:pPr>
    </w:p>
    <w:p w14:paraId="1514A3AF">
      <w:pPr>
        <w:spacing w:line="312" w:lineRule="auto"/>
        <w:ind w:left="346" w:hanging="345" w:hangingChars="144"/>
        <w:jc w:val="right"/>
        <w:rPr>
          <w:rFonts w:ascii="宋体" w:hAnsi="宋体" w:cs="宋体"/>
          <w:sz w:val="24"/>
          <w:szCs w:val="24"/>
        </w:rPr>
      </w:pPr>
      <w:r>
        <w:rPr>
          <w:rFonts w:hint="eastAsia" w:ascii="宋体" w:hAnsi="宋体" w:cs="宋体"/>
          <w:sz w:val="24"/>
          <w:szCs w:val="24"/>
        </w:rPr>
        <w:t>法定代表人或授权代理人：（签字或盖章）</w:t>
      </w:r>
    </w:p>
    <w:p w14:paraId="20E9B747">
      <w:pPr>
        <w:spacing w:line="312" w:lineRule="auto"/>
        <w:ind w:left="346" w:hanging="345" w:hangingChars="144"/>
        <w:jc w:val="right"/>
        <w:rPr>
          <w:rFonts w:ascii="宋体" w:hAnsi="宋体" w:cs="宋体"/>
          <w:sz w:val="24"/>
          <w:szCs w:val="24"/>
        </w:rPr>
      </w:pPr>
    </w:p>
    <w:p w14:paraId="590B1128">
      <w:pPr>
        <w:spacing w:line="312" w:lineRule="auto"/>
        <w:ind w:left="346" w:hanging="345" w:hangingChars="144"/>
        <w:jc w:val="center"/>
        <w:rPr>
          <w:rFonts w:ascii="宋体" w:hAnsi="宋体" w:cs="宋体"/>
          <w:sz w:val="24"/>
          <w:szCs w:val="24"/>
        </w:rPr>
      </w:pPr>
      <w:r>
        <w:rPr>
          <w:rFonts w:hint="eastAsia" w:ascii="宋体" w:hAnsi="宋体" w:cs="宋体"/>
          <w:sz w:val="24"/>
          <w:szCs w:val="24"/>
        </w:rPr>
        <w:t>年   月   日</w:t>
      </w:r>
    </w:p>
    <w:p w14:paraId="568680AB">
      <w:pPr>
        <w:spacing w:line="312" w:lineRule="auto"/>
        <w:rPr>
          <w:rFonts w:ascii="宋体" w:hAnsi="宋体" w:cs="宋体"/>
          <w:sz w:val="24"/>
          <w:szCs w:val="24"/>
        </w:rPr>
      </w:pPr>
      <w:r>
        <w:rPr>
          <w:rFonts w:hint="eastAsia" w:ascii="宋体" w:hAnsi="宋体" w:cs="宋体"/>
          <w:sz w:val="24"/>
          <w:szCs w:val="24"/>
        </w:rPr>
        <w:br w:type="page"/>
      </w:r>
    </w:p>
    <w:p w14:paraId="214DAFC1">
      <w:pPr>
        <w:spacing w:line="312" w:lineRule="auto"/>
        <w:jc w:val="center"/>
        <w:rPr>
          <w:rFonts w:ascii="宋体" w:hAnsi="宋体" w:cs="宋体"/>
          <w:b/>
          <w:bCs/>
          <w:sz w:val="32"/>
          <w:szCs w:val="32"/>
        </w:rPr>
      </w:pPr>
      <w:r>
        <w:rPr>
          <w:rFonts w:hint="eastAsia" w:ascii="宋体" w:hAnsi="宋体" w:cs="宋体"/>
          <w:b/>
          <w:bCs/>
          <w:sz w:val="32"/>
          <w:szCs w:val="32"/>
        </w:rPr>
        <w:t>办公设备及交通工具配置表</w:t>
      </w:r>
    </w:p>
    <w:tbl>
      <w:tblPr>
        <w:tblStyle w:val="19"/>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044"/>
        <w:gridCol w:w="1672"/>
        <w:gridCol w:w="743"/>
        <w:gridCol w:w="1300"/>
        <w:gridCol w:w="1300"/>
        <w:gridCol w:w="1250"/>
      </w:tblGrid>
      <w:tr w14:paraId="1ECD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68" w:type="dxa"/>
            <w:tcBorders>
              <w:top w:val="single" w:color="auto" w:sz="12" w:space="0"/>
              <w:left w:val="single" w:color="auto" w:sz="12" w:space="0"/>
              <w:bottom w:val="single" w:color="auto" w:sz="12" w:space="0"/>
              <w:right w:val="single" w:color="auto" w:sz="4" w:space="0"/>
            </w:tcBorders>
            <w:noWrap/>
            <w:vAlign w:val="center"/>
          </w:tcPr>
          <w:p w14:paraId="73D75BD0">
            <w:pPr>
              <w:spacing w:line="312" w:lineRule="auto"/>
              <w:jc w:val="center"/>
              <w:rPr>
                <w:rFonts w:ascii="宋体" w:hAnsi="宋体" w:cs="宋体"/>
                <w:sz w:val="24"/>
                <w:szCs w:val="24"/>
              </w:rPr>
            </w:pPr>
            <w:r>
              <w:rPr>
                <w:rFonts w:hint="eastAsia" w:ascii="宋体" w:hAnsi="宋体" w:cs="宋体"/>
                <w:sz w:val="24"/>
                <w:szCs w:val="24"/>
              </w:rPr>
              <w:t>序号</w:t>
            </w:r>
          </w:p>
        </w:tc>
        <w:tc>
          <w:tcPr>
            <w:tcW w:w="2044" w:type="dxa"/>
            <w:tcBorders>
              <w:top w:val="single" w:color="auto" w:sz="12" w:space="0"/>
              <w:left w:val="single" w:color="auto" w:sz="4" w:space="0"/>
              <w:bottom w:val="single" w:color="auto" w:sz="12" w:space="0"/>
              <w:right w:val="single" w:color="auto" w:sz="4" w:space="0"/>
            </w:tcBorders>
            <w:noWrap/>
            <w:vAlign w:val="center"/>
          </w:tcPr>
          <w:p w14:paraId="31ED0527">
            <w:pPr>
              <w:spacing w:line="312" w:lineRule="auto"/>
              <w:jc w:val="center"/>
              <w:rPr>
                <w:rFonts w:ascii="宋体" w:hAnsi="宋体" w:cs="宋体"/>
                <w:sz w:val="24"/>
                <w:szCs w:val="24"/>
              </w:rPr>
            </w:pPr>
            <w:r>
              <w:rPr>
                <w:rFonts w:hint="eastAsia" w:ascii="宋体" w:hAnsi="宋体" w:cs="宋体"/>
                <w:sz w:val="24"/>
                <w:szCs w:val="24"/>
              </w:rPr>
              <w:t>仪器设备等名称</w:t>
            </w:r>
          </w:p>
        </w:tc>
        <w:tc>
          <w:tcPr>
            <w:tcW w:w="1672" w:type="dxa"/>
            <w:tcBorders>
              <w:top w:val="single" w:color="auto" w:sz="12" w:space="0"/>
              <w:left w:val="single" w:color="auto" w:sz="4" w:space="0"/>
              <w:bottom w:val="single" w:color="auto" w:sz="12" w:space="0"/>
              <w:right w:val="single" w:color="auto" w:sz="4" w:space="0"/>
            </w:tcBorders>
            <w:noWrap/>
            <w:vAlign w:val="center"/>
          </w:tcPr>
          <w:p w14:paraId="665617D0">
            <w:pPr>
              <w:spacing w:line="312" w:lineRule="auto"/>
              <w:jc w:val="center"/>
              <w:rPr>
                <w:rFonts w:ascii="宋体" w:hAnsi="宋体" w:cs="宋体"/>
                <w:sz w:val="24"/>
                <w:szCs w:val="24"/>
              </w:rPr>
            </w:pPr>
            <w:r>
              <w:rPr>
                <w:rFonts w:hint="eastAsia" w:ascii="宋体" w:hAnsi="宋体" w:cs="宋体"/>
                <w:sz w:val="24"/>
                <w:szCs w:val="24"/>
              </w:rPr>
              <w:t>规 格 型 号</w:t>
            </w:r>
          </w:p>
        </w:tc>
        <w:tc>
          <w:tcPr>
            <w:tcW w:w="743" w:type="dxa"/>
            <w:tcBorders>
              <w:top w:val="single" w:color="auto" w:sz="12" w:space="0"/>
              <w:left w:val="single" w:color="auto" w:sz="4" w:space="0"/>
              <w:bottom w:val="single" w:color="auto" w:sz="12" w:space="0"/>
              <w:right w:val="single" w:color="auto" w:sz="4" w:space="0"/>
            </w:tcBorders>
            <w:noWrap/>
            <w:vAlign w:val="center"/>
          </w:tcPr>
          <w:p w14:paraId="3FA07A35">
            <w:pPr>
              <w:spacing w:line="312" w:lineRule="auto"/>
              <w:jc w:val="center"/>
              <w:rPr>
                <w:rFonts w:ascii="宋体" w:hAnsi="宋体" w:cs="宋体"/>
                <w:sz w:val="24"/>
                <w:szCs w:val="24"/>
              </w:rPr>
            </w:pPr>
            <w:r>
              <w:rPr>
                <w:rFonts w:hint="eastAsia" w:ascii="宋体" w:hAnsi="宋体" w:cs="宋体"/>
                <w:sz w:val="24"/>
                <w:szCs w:val="24"/>
              </w:rPr>
              <w:t>数量</w:t>
            </w:r>
          </w:p>
        </w:tc>
        <w:tc>
          <w:tcPr>
            <w:tcW w:w="1300" w:type="dxa"/>
            <w:tcBorders>
              <w:top w:val="single" w:color="auto" w:sz="12" w:space="0"/>
              <w:left w:val="single" w:color="auto" w:sz="4" w:space="0"/>
              <w:bottom w:val="single" w:color="auto" w:sz="12" w:space="0"/>
              <w:right w:val="single" w:color="auto" w:sz="4" w:space="0"/>
            </w:tcBorders>
            <w:noWrap/>
            <w:vAlign w:val="center"/>
          </w:tcPr>
          <w:p w14:paraId="44C758D1">
            <w:pPr>
              <w:spacing w:line="312" w:lineRule="auto"/>
              <w:jc w:val="center"/>
              <w:rPr>
                <w:rFonts w:ascii="宋体" w:hAnsi="宋体" w:cs="宋体"/>
                <w:sz w:val="24"/>
                <w:szCs w:val="24"/>
              </w:rPr>
            </w:pPr>
            <w:r>
              <w:rPr>
                <w:rFonts w:hint="eastAsia" w:ascii="宋体" w:hAnsi="宋体" w:cs="宋体"/>
                <w:sz w:val="24"/>
                <w:szCs w:val="24"/>
              </w:rPr>
              <w:t>使用情况</w:t>
            </w:r>
          </w:p>
        </w:tc>
        <w:tc>
          <w:tcPr>
            <w:tcW w:w="1300" w:type="dxa"/>
            <w:tcBorders>
              <w:top w:val="single" w:color="auto" w:sz="12" w:space="0"/>
              <w:left w:val="single" w:color="auto" w:sz="4" w:space="0"/>
              <w:bottom w:val="single" w:color="auto" w:sz="12" w:space="0"/>
              <w:right w:val="single" w:color="auto" w:sz="4" w:space="0"/>
            </w:tcBorders>
            <w:noWrap/>
            <w:vAlign w:val="center"/>
          </w:tcPr>
          <w:p w14:paraId="404A3A0B">
            <w:pPr>
              <w:spacing w:line="312" w:lineRule="auto"/>
              <w:jc w:val="center"/>
              <w:rPr>
                <w:rFonts w:ascii="宋体" w:hAnsi="宋体" w:cs="宋体"/>
                <w:sz w:val="24"/>
                <w:szCs w:val="24"/>
              </w:rPr>
            </w:pPr>
            <w:r>
              <w:rPr>
                <w:rFonts w:hint="eastAsia" w:ascii="宋体" w:hAnsi="宋体" w:cs="宋体"/>
                <w:sz w:val="24"/>
                <w:szCs w:val="24"/>
              </w:rPr>
              <w:t>投入时间</w:t>
            </w:r>
          </w:p>
        </w:tc>
        <w:tc>
          <w:tcPr>
            <w:tcW w:w="1250" w:type="dxa"/>
            <w:tcBorders>
              <w:top w:val="single" w:color="auto" w:sz="12" w:space="0"/>
              <w:left w:val="single" w:color="auto" w:sz="4" w:space="0"/>
              <w:bottom w:val="single" w:color="auto" w:sz="12" w:space="0"/>
              <w:right w:val="single" w:color="auto" w:sz="12" w:space="0"/>
            </w:tcBorders>
            <w:noWrap/>
            <w:vAlign w:val="center"/>
          </w:tcPr>
          <w:p w14:paraId="5CF1DAC2">
            <w:pPr>
              <w:spacing w:line="312" w:lineRule="auto"/>
              <w:jc w:val="center"/>
              <w:rPr>
                <w:rFonts w:ascii="宋体" w:hAnsi="宋体" w:cs="宋体"/>
                <w:sz w:val="24"/>
                <w:szCs w:val="24"/>
              </w:rPr>
            </w:pPr>
            <w:r>
              <w:rPr>
                <w:rFonts w:hint="eastAsia" w:ascii="宋体" w:hAnsi="宋体" w:cs="宋体"/>
                <w:sz w:val="24"/>
                <w:szCs w:val="24"/>
              </w:rPr>
              <w:t>备  注</w:t>
            </w:r>
          </w:p>
        </w:tc>
      </w:tr>
      <w:tr w14:paraId="2441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68" w:type="dxa"/>
            <w:tcBorders>
              <w:top w:val="single" w:color="auto" w:sz="12" w:space="0"/>
              <w:left w:val="single" w:color="auto" w:sz="12" w:space="0"/>
              <w:bottom w:val="single" w:color="auto" w:sz="4" w:space="0"/>
              <w:right w:val="single" w:color="auto" w:sz="4" w:space="0"/>
            </w:tcBorders>
            <w:noWrap/>
            <w:vAlign w:val="center"/>
          </w:tcPr>
          <w:p w14:paraId="6B8371A3">
            <w:pPr>
              <w:spacing w:line="312" w:lineRule="auto"/>
              <w:rPr>
                <w:rFonts w:ascii="宋体" w:hAnsi="宋体" w:cs="宋体"/>
                <w:sz w:val="24"/>
                <w:szCs w:val="24"/>
              </w:rPr>
            </w:pPr>
          </w:p>
        </w:tc>
        <w:tc>
          <w:tcPr>
            <w:tcW w:w="2044" w:type="dxa"/>
            <w:tcBorders>
              <w:top w:val="single" w:color="auto" w:sz="12" w:space="0"/>
              <w:left w:val="single" w:color="auto" w:sz="4" w:space="0"/>
              <w:bottom w:val="single" w:color="auto" w:sz="4" w:space="0"/>
              <w:right w:val="single" w:color="auto" w:sz="4" w:space="0"/>
            </w:tcBorders>
            <w:noWrap/>
            <w:vAlign w:val="center"/>
          </w:tcPr>
          <w:p w14:paraId="36FE2E90">
            <w:pPr>
              <w:spacing w:line="312" w:lineRule="auto"/>
              <w:rPr>
                <w:rFonts w:ascii="宋体" w:hAnsi="宋体" w:cs="宋体"/>
                <w:sz w:val="24"/>
                <w:szCs w:val="24"/>
              </w:rPr>
            </w:pPr>
          </w:p>
        </w:tc>
        <w:tc>
          <w:tcPr>
            <w:tcW w:w="1672" w:type="dxa"/>
            <w:tcBorders>
              <w:top w:val="single" w:color="auto" w:sz="12" w:space="0"/>
              <w:left w:val="single" w:color="auto" w:sz="4" w:space="0"/>
              <w:bottom w:val="single" w:color="auto" w:sz="4" w:space="0"/>
              <w:right w:val="single" w:color="auto" w:sz="4" w:space="0"/>
            </w:tcBorders>
            <w:noWrap/>
            <w:vAlign w:val="center"/>
          </w:tcPr>
          <w:p w14:paraId="0DA53557">
            <w:pPr>
              <w:spacing w:line="312" w:lineRule="auto"/>
              <w:rPr>
                <w:rFonts w:ascii="宋体" w:hAnsi="宋体" w:cs="宋体"/>
                <w:sz w:val="24"/>
                <w:szCs w:val="24"/>
              </w:rPr>
            </w:pPr>
          </w:p>
        </w:tc>
        <w:tc>
          <w:tcPr>
            <w:tcW w:w="743" w:type="dxa"/>
            <w:tcBorders>
              <w:top w:val="single" w:color="auto" w:sz="12" w:space="0"/>
              <w:left w:val="single" w:color="auto" w:sz="4" w:space="0"/>
              <w:bottom w:val="single" w:color="auto" w:sz="4" w:space="0"/>
              <w:right w:val="single" w:color="auto" w:sz="4" w:space="0"/>
            </w:tcBorders>
            <w:noWrap/>
            <w:vAlign w:val="center"/>
          </w:tcPr>
          <w:p w14:paraId="16A2501A">
            <w:pPr>
              <w:spacing w:line="312" w:lineRule="auto"/>
              <w:rPr>
                <w:rFonts w:ascii="宋体" w:hAnsi="宋体" w:cs="宋体"/>
                <w:sz w:val="24"/>
                <w:szCs w:val="24"/>
              </w:rPr>
            </w:pPr>
          </w:p>
        </w:tc>
        <w:tc>
          <w:tcPr>
            <w:tcW w:w="1300" w:type="dxa"/>
            <w:tcBorders>
              <w:top w:val="single" w:color="auto" w:sz="12" w:space="0"/>
              <w:left w:val="single" w:color="auto" w:sz="4" w:space="0"/>
              <w:bottom w:val="single" w:color="auto" w:sz="4" w:space="0"/>
              <w:right w:val="single" w:color="auto" w:sz="4" w:space="0"/>
            </w:tcBorders>
            <w:noWrap/>
            <w:vAlign w:val="center"/>
          </w:tcPr>
          <w:p w14:paraId="4F02686F">
            <w:pPr>
              <w:spacing w:line="312" w:lineRule="auto"/>
              <w:rPr>
                <w:rFonts w:ascii="宋体" w:hAnsi="宋体" w:cs="宋体"/>
                <w:sz w:val="24"/>
                <w:szCs w:val="24"/>
              </w:rPr>
            </w:pPr>
          </w:p>
        </w:tc>
        <w:tc>
          <w:tcPr>
            <w:tcW w:w="1300" w:type="dxa"/>
            <w:tcBorders>
              <w:top w:val="single" w:color="auto" w:sz="12" w:space="0"/>
              <w:left w:val="single" w:color="auto" w:sz="4" w:space="0"/>
              <w:bottom w:val="single" w:color="auto" w:sz="4" w:space="0"/>
              <w:right w:val="single" w:color="auto" w:sz="4" w:space="0"/>
            </w:tcBorders>
            <w:noWrap/>
            <w:vAlign w:val="center"/>
          </w:tcPr>
          <w:p w14:paraId="7FB1D3BD">
            <w:pPr>
              <w:spacing w:line="312" w:lineRule="auto"/>
              <w:rPr>
                <w:rFonts w:ascii="宋体" w:hAnsi="宋体" w:cs="宋体"/>
                <w:sz w:val="24"/>
                <w:szCs w:val="24"/>
              </w:rPr>
            </w:pPr>
          </w:p>
        </w:tc>
        <w:tc>
          <w:tcPr>
            <w:tcW w:w="1250" w:type="dxa"/>
            <w:tcBorders>
              <w:top w:val="single" w:color="auto" w:sz="12" w:space="0"/>
              <w:left w:val="single" w:color="auto" w:sz="4" w:space="0"/>
              <w:bottom w:val="single" w:color="auto" w:sz="4" w:space="0"/>
              <w:right w:val="single" w:color="auto" w:sz="12" w:space="0"/>
            </w:tcBorders>
            <w:noWrap/>
            <w:vAlign w:val="center"/>
          </w:tcPr>
          <w:p w14:paraId="303FBE6B">
            <w:pPr>
              <w:spacing w:line="312" w:lineRule="auto"/>
              <w:rPr>
                <w:rFonts w:ascii="宋体" w:hAnsi="宋体" w:cs="宋体"/>
                <w:sz w:val="24"/>
                <w:szCs w:val="24"/>
              </w:rPr>
            </w:pPr>
          </w:p>
        </w:tc>
      </w:tr>
      <w:tr w14:paraId="4738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455CBE1F">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43ECCE1B">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180CB92F">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03504AC7">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673A091E">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26F28940">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29DBCE7F">
            <w:pPr>
              <w:spacing w:line="312" w:lineRule="auto"/>
              <w:rPr>
                <w:rFonts w:ascii="宋体" w:hAnsi="宋体" w:cs="宋体"/>
                <w:sz w:val="24"/>
                <w:szCs w:val="24"/>
              </w:rPr>
            </w:pPr>
          </w:p>
        </w:tc>
      </w:tr>
      <w:tr w14:paraId="30BA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44318902">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03221FA1">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45C1DB99">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3095F250">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2D56993B">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2DBB1BF3">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28370E90">
            <w:pPr>
              <w:spacing w:line="312" w:lineRule="auto"/>
              <w:rPr>
                <w:rFonts w:ascii="宋体" w:hAnsi="宋体" w:cs="宋体"/>
                <w:sz w:val="24"/>
                <w:szCs w:val="24"/>
              </w:rPr>
            </w:pPr>
          </w:p>
        </w:tc>
      </w:tr>
      <w:tr w14:paraId="415D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324D75FB">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50B1154F">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552955EA">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39A06379">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07DAF029">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3F5EA24B">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46B0E1AD">
            <w:pPr>
              <w:spacing w:line="312" w:lineRule="auto"/>
              <w:rPr>
                <w:rFonts w:ascii="宋体" w:hAnsi="宋体" w:cs="宋体"/>
                <w:sz w:val="24"/>
                <w:szCs w:val="24"/>
              </w:rPr>
            </w:pPr>
          </w:p>
        </w:tc>
      </w:tr>
      <w:tr w14:paraId="6156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2F3A234E">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046B8438">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198C39D9">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796F9D08">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7E0D0DDF">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5FDC3FF5">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2BDB2DAD">
            <w:pPr>
              <w:spacing w:line="312" w:lineRule="auto"/>
              <w:rPr>
                <w:rFonts w:ascii="宋体" w:hAnsi="宋体" w:cs="宋体"/>
                <w:sz w:val="24"/>
                <w:szCs w:val="24"/>
              </w:rPr>
            </w:pPr>
          </w:p>
        </w:tc>
      </w:tr>
      <w:tr w14:paraId="19E8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32FB6277">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191BC36E">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15888A14">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385EDA0D">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3DB2920F">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2FBE45FD">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4BB8FE29">
            <w:pPr>
              <w:spacing w:line="312" w:lineRule="auto"/>
              <w:rPr>
                <w:rFonts w:ascii="宋体" w:hAnsi="宋体" w:cs="宋体"/>
                <w:sz w:val="24"/>
                <w:szCs w:val="24"/>
              </w:rPr>
            </w:pPr>
          </w:p>
        </w:tc>
      </w:tr>
      <w:tr w14:paraId="39E1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5A5B1AFB">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2DF47495">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2792224E">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170DC7AC">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49866B91">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3B498645">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4C6BACBB">
            <w:pPr>
              <w:spacing w:line="312" w:lineRule="auto"/>
              <w:rPr>
                <w:rFonts w:ascii="宋体" w:hAnsi="宋体" w:cs="宋体"/>
                <w:sz w:val="24"/>
                <w:szCs w:val="24"/>
              </w:rPr>
            </w:pPr>
          </w:p>
        </w:tc>
      </w:tr>
      <w:tr w14:paraId="0AE2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1B8CDE37">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747C53DF">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02E30551">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05C73938">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50C4F76C">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7099EBD5">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1921EE0D">
            <w:pPr>
              <w:spacing w:line="312" w:lineRule="auto"/>
              <w:rPr>
                <w:rFonts w:ascii="宋体" w:hAnsi="宋体" w:cs="宋体"/>
                <w:sz w:val="24"/>
                <w:szCs w:val="24"/>
              </w:rPr>
            </w:pPr>
          </w:p>
        </w:tc>
      </w:tr>
      <w:tr w14:paraId="0357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0D93A5CD">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738E47BD">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657FD5BB">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6BC86E9B">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5B469360">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7C464AED">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12D6AED7">
            <w:pPr>
              <w:spacing w:line="312" w:lineRule="auto"/>
              <w:rPr>
                <w:rFonts w:ascii="宋体" w:hAnsi="宋体" w:cs="宋体"/>
                <w:sz w:val="24"/>
                <w:szCs w:val="24"/>
              </w:rPr>
            </w:pPr>
          </w:p>
        </w:tc>
      </w:tr>
      <w:tr w14:paraId="3318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671E60EA">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6AA04B12">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1446DFDD">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76D89B14">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42200D0B">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46CE946C">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578216CA">
            <w:pPr>
              <w:spacing w:line="312" w:lineRule="auto"/>
              <w:rPr>
                <w:rFonts w:ascii="宋体" w:hAnsi="宋体" w:cs="宋体"/>
                <w:sz w:val="24"/>
                <w:szCs w:val="24"/>
              </w:rPr>
            </w:pPr>
          </w:p>
        </w:tc>
      </w:tr>
      <w:tr w14:paraId="389B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6056A95F">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700BE22F">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027CB022">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7778840F">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597B0F8A">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06A5857D">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7EDB4D60">
            <w:pPr>
              <w:spacing w:line="312" w:lineRule="auto"/>
              <w:rPr>
                <w:rFonts w:ascii="宋体" w:hAnsi="宋体" w:cs="宋体"/>
                <w:sz w:val="24"/>
                <w:szCs w:val="24"/>
              </w:rPr>
            </w:pPr>
          </w:p>
        </w:tc>
      </w:tr>
      <w:tr w14:paraId="645D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480584A1">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54126CE3">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3E88AC9E">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39C88B0F">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43188F6B">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7FC6EE3E">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211A5DBA">
            <w:pPr>
              <w:spacing w:line="312" w:lineRule="auto"/>
              <w:rPr>
                <w:rFonts w:ascii="宋体" w:hAnsi="宋体" w:cs="宋体"/>
                <w:sz w:val="24"/>
                <w:szCs w:val="24"/>
              </w:rPr>
            </w:pPr>
          </w:p>
        </w:tc>
      </w:tr>
      <w:tr w14:paraId="6A7E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760B06BF">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5FE3E25D">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53E178CB">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7FF6FA77">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5DAE6106">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04481F86">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517DC519">
            <w:pPr>
              <w:spacing w:line="312" w:lineRule="auto"/>
              <w:rPr>
                <w:rFonts w:ascii="宋体" w:hAnsi="宋体" w:cs="宋体"/>
                <w:sz w:val="24"/>
                <w:szCs w:val="24"/>
              </w:rPr>
            </w:pPr>
          </w:p>
        </w:tc>
      </w:tr>
      <w:tr w14:paraId="07B3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269170D7">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4A1A8115">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22715D05">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5B340942">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2AF5C4BB">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4964CB40">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0DF10DF4">
            <w:pPr>
              <w:spacing w:line="312" w:lineRule="auto"/>
              <w:rPr>
                <w:rFonts w:ascii="宋体" w:hAnsi="宋体" w:cs="宋体"/>
                <w:sz w:val="24"/>
                <w:szCs w:val="24"/>
              </w:rPr>
            </w:pPr>
          </w:p>
        </w:tc>
      </w:tr>
      <w:tr w14:paraId="7DF2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3AB00242">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75BAA355">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48F8FC60">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02FB216A">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4F703CB4">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7794F040">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02711458">
            <w:pPr>
              <w:spacing w:line="312" w:lineRule="auto"/>
              <w:rPr>
                <w:rFonts w:ascii="宋体" w:hAnsi="宋体" w:cs="宋体"/>
                <w:sz w:val="24"/>
                <w:szCs w:val="24"/>
              </w:rPr>
            </w:pPr>
          </w:p>
        </w:tc>
      </w:tr>
      <w:tr w14:paraId="7BA8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411C243F">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010930A5">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392F9FE9">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61FD4386">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6C4869F3">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6E5D86DB">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4E7232B2">
            <w:pPr>
              <w:spacing w:line="312" w:lineRule="auto"/>
              <w:rPr>
                <w:rFonts w:ascii="宋体" w:hAnsi="宋体" w:cs="宋体"/>
                <w:sz w:val="24"/>
                <w:szCs w:val="24"/>
              </w:rPr>
            </w:pPr>
          </w:p>
        </w:tc>
      </w:tr>
      <w:tr w14:paraId="3567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7DBF307F">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13624F17">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7B933460">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7189887E">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7576BF3C">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0A884CD9">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39BC8231">
            <w:pPr>
              <w:spacing w:line="312" w:lineRule="auto"/>
              <w:rPr>
                <w:rFonts w:ascii="宋体" w:hAnsi="宋体" w:cs="宋体"/>
                <w:sz w:val="24"/>
                <w:szCs w:val="24"/>
              </w:rPr>
            </w:pPr>
          </w:p>
        </w:tc>
      </w:tr>
      <w:tr w14:paraId="6650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ign w:val="center"/>
          </w:tcPr>
          <w:p w14:paraId="2F39CC53">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4" w:space="0"/>
              <w:right w:val="single" w:color="auto" w:sz="4" w:space="0"/>
            </w:tcBorders>
            <w:noWrap/>
            <w:vAlign w:val="center"/>
          </w:tcPr>
          <w:p w14:paraId="176E56BD">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4" w:space="0"/>
              <w:right w:val="single" w:color="auto" w:sz="4" w:space="0"/>
            </w:tcBorders>
            <w:noWrap/>
            <w:vAlign w:val="center"/>
          </w:tcPr>
          <w:p w14:paraId="64D70959">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24F851A4">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140EF0DE">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0F24396E">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4" w:space="0"/>
              <w:right w:val="single" w:color="auto" w:sz="12" w:space="0"/>
            </w:tcBorders>
            <w:noWrap/>
            <w:vAlign w:val="center"/>
          </w:tcPr>
          <w:p w14:paraId="64E4AB0E">
            <w:pPr>
              <w:spacing w:line="312" w:lineRule="auto"/>
              <w:rPr>
                <w:rFonts w:ascii="宋体" w:hAnsi="宋体" w:cs="宋体"/>
                <w:sz w:val="24"/>
                <w:szCs w:val="24"/>
              </w:rPr>
            </w:pPr>
          </w:p>
        </w:tc>
      </w:tr>
      <w:tr w14:paraId="2E54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8" w:type="dxa"/>
            <w:tcBorders>
              <w:top w:val="single" w:color="auto" w:sz="4" w:space="0"/>
              <w:left w:val="single" w:color="auto" w:sz="12" w:space="0"/>
              <w:bottom w:val="single" w:color="auto" w:sz="12" w:space="0"/>
              <w:right w:val="single" w:color="auto" w:sz="4" w:space="0"/>
            </w:tcBorders>
            <w:noWrap/>
            <w:vAlign w:val="center"/>
          </w:tcPr>
          <w:p w14:paraId="7D020B83">
            <w:pPr>
              <w:spacing w:line="312" w:lineRule="auto"/>
              <w:rPr>
                <w:rFonts w:ascii="宋体" w:hAnsi="宋体" w:cs="宋体"/>
                <w:sz w:val="24"/>
                <w:szCs w:val="24"/>
              </w:rPr>
            </w:pPr>
          </w:p>
        </w:tc>
        <w:tc>
          <w:tcPr>
            <w:tcW w:w="2044" w:type="dxa"/>
            <w:tcBorders>
              <w:top w:val="single" w:color="auto" w:sz="4" w:space="0"/>
              <w:left w:val="single" w:color="auto" w:sz="4" w:space="0"/>
              <w:bottom w:val="single" w:color="auto" w:sz="12" w:space="0"/>
              <w:right w:val="single" w:color="auto" w:sz="4" w:space="0"/>
            </w:tcBorders>
            <w:noWrap/>
            <w:vAlign w:val="center"/>
          </w:tcPr>
          <w:p w14:paraId="651BED72">
            <w:pPr>
              <w:spacing w:line="312" w:lineRule="auto"/>
              <w:rPr>
                <w:rFonts w:ascii="宋体" w:hAnsi="宋体" w:cs="宋体"/>
                <w:sz w:val="24"/>
                <w:szCs w:val="24"/>
              </w:rPr>
            </w:pPr>
          </w:p>
        </w:tc>
        <w:tc>
          <w:tcPr>
            <w:tcW w:w="1672" w:type="dxa"/>
            <w:tcBorders>
              <w:top w:val="single" w:color="auto" w:sz="4" w:space="0"/>
              <w:left w:val="single" w:color="auto" w:sz="4" w:space="0"/>
              <w:bottom w:val="single" w:color="auto" w:sz="12" w:space="0"/>
              <w:right w:val="single" w:color="auto" w:sz="4" w:space="0"/>
            </w:tcBorders>
            <w:noWrap/>
            <w:vAlign w:val="center"/>
          </w:tcPr>
          <w:p w14:paraId="17AB30B9">
            <w:pPr>
              <w:spacing w:line="312" w:lineRule="auto"/>
              <w:rPr>
                <w:rFonts w:ascii="宋体" w:hAnsi="宋体" w:cs="宋体"/>
                <w:sz w:val="24"/>
                <w:szCs w:val="24"/>
              </w:rPr>
            </w:pPr>
          </w:p>
        </w:tc>
        <w:tc>
          <w:tcPr>
            <w:tcW w:w="743" w:type="dxa"/>
            <w:tcBorders>
              <w:top w:val="single" w:color="auto" w:sz="4" w:space="0"/>
              <w:left w:val="single" w:color="auto" w:sz="4" w:space="0"/>
              <w:bottom w:val="single" w:color="auto" w:sz="12" w:space="0"/>
              <w:right w:val="single" w:color="auto" w:sz="4" w:space="0"/>
            </w:tcBorders>
            <w:noWrap/>
            <w:vAlign w:val="center"/>
          </w:tcPr>
          <w:p w14:paraId="4ED40BC3">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12" w:space="0"/>
              <w:right w:val="single" w:color="auto" w:sz="4" w:space="0"/>
            </w:tcBorders>
            <w:noWrap/>
            <w:vAlign w:val="center"/>
          </w:tcPr>
          <w:p w14:paraId="70DB0A25">
            <w:pPr>
              <w:spacing w:line="312" w:lineRule="auto"/>
              <w:rPr>
                <w:rFonts w:ascii="宋体" w:hAnsi="宋体" w:cs="宋体"/>
                <w:sz w:val="24"/>
                <w:szCs w:val="24"/>
              </w:rPr>
            </w:pPr>
          </w:p>
        </w:tc>
        <w:tc>
          <w:tcPr>
            <w:tcW w:w="1300" w:type="dxa"/>
            <w:tcBorders>
              <w:top w:val="single" w:color="auto" w:sz="4" w:space="0"/>
              <w:left w:val="single" w:color="auto" w:sz="4" w:space="0"/>
              <w:bottom w:val="single" w:color="auto" w:sz="12" w:space="0"/>
              <w:right w:val="single" w:color="auto" w:sz="4" w:space="0"/>
            </w:tcBorders>
            <w:noWrap/>
            <w:vAlign w:val="center"/>
          </w:tcPr>
          <w:p w14:paraId="3D85AE87">
            <w:pPr>
              <w:spacing w:line="312" w:lineRule="auto"/>
              <w:rPr>
                <w:rFonts w:ascii="宋体" w:hAnsi="宋体" w:cs="宋体"/>
                <w:sz w:val="24"/>
                <w:szCs w:val="24"/>
              </w:rPr>
            </w:pPr>
          </w:p>
        </w:tc>
        <w:tc>
          <w:tcPr>
            <w:tcW w:w="1250" w:type="dxa"/>
            <w:tcBorders>
              <w:top w:val="single" w:color="auto" w:sz="4" w:space="0"/>
              <w:left w:val="single" w:color="auto" w:sz="4" w:space="0"/>
              <w:bottom w:val="single" w:color="auto" w:sz="12" w:space="0"/>
              <w:right w:val="single" w:color="auto" w:sz="12" w:space="0"/>
            </w:tcBorders>
            <w:noWrap/>
            <w:vAlign w:val="center"/>
          </w:tcPr>
          <w:p w14:paraId="462F0348">
            <w:pPr>
              <w:spacing w:line="312" w:lineRule="auto"/>
              <w:rPr>
                <w:rFonts w:ascii="宋体" w:hAnsi="宋体" w:cs="宋体"/>
                <w:sz w:val="24"/>
                <w:szCs w:val="24"/>
              </w:rPr>
            </w:pPr>
          </w:p>
        </w:tc>
      </w:tr>
    </w:tbl>
    <w:p w14:paraId="6508E7B7">
      <w:pPr>
        <w:spacing w:line="312" w:lineRule="auto"/>
        <w:rPr>
          <w:rFonts w:ascii="宋体" w:hAnsi="宋体" w:cs="宋体"/>
        </w:rPr>
      </w:pPr>
      <w:r>
        <w:rPr>
          <w:rFonts w:hint="eastAsia" w:ascii="宋体" w:hAnsi="宋体" w:cs="宋体"/>
        </w:rPr>
        <w:br w:type="page"/>
      </w:r>
    </w:p>
    <w:p w14:paraId="61685226">
      <w:pPr>
        <w:spacing w:line="312" w:lineRule="auto"/>
        <w:jc w:val="center"/>
        <w:rPr>
          <w:rFonts w:ascii="宋体" w:hAnsi="宋体" w:cs="宋体"/>
          <w:b/>
          <w:bCs/>
          <w:sz w:val="32"/>
          <w:szCs w:val="32"/>
        </w:rPr>
      </w:pPr>
      <w:r>
        <w:rPr>
          <w:rFonts w:hint="eastAsia" w:ascii="宋体" w:hAnsi="宋体" w:cs="宋体"/>
          <w:b/>
          <w:bCs/>
          <w:sz w:val="32"/>
          <w:szCs w:val="32"/>
        </w:rPr>
        <w:t>十、服务承诺</w:t>
      </w:r>
    </w:p>
    <w:p w14:paraId="2BA1D715">
      <w:pPr>
        <w:spacing w:line="312" w:lineRule="auto"/>
        <w:rPr>
          <w:rFonts w:ascii="宋体" w:hAnsi="宋体" w:cs="宋体"/>
        </w:rPr>
      </w:pPr>
    </w:p>
    <w:p w14:paraId="491949AC">
      <w:pPr>
        <w:spacing w:line="312" w:lineRule="auto"/>
        <w:rPr>
          <w:rFonts w:ascii="宋体" w:hAnsi="宋体" w:cs="宋体"/>
        </w:rPr>
      </w:pPr>
    </w:p>
    <w:p w14:paraId="2274FFEC">
      <w:pPr>
        <w:spacing w:line="312" w:lineRule="auto"/>
        <w:rPr>
          <w:rFonts w:ascii="宋体" w:hAnsi="宋体" w:cs="宋体"/>
        </w:rPr>
      </w:pPr>
    </w:p>
    <w:p w14:paraId="7B87E36E">
      <w:pPr>
        <w:spacing w:line="312" w:lineRule="auto"/>
        <w:rPr>
          <w:rFonts w:ascii="宋体" w:hAnsi="宋体" w:cs="宋体"/>
          <w:sz w:val="24"/>
          <w:szCs w:val="24"/>
        </w:rPr>
      </w:pPr>
      <w:r>
        <w:rPr>
          <w:rFonts w:hint="eastAsia" w:ascii="宋体" w:hAnsi="宋体" w:cs="宋体"/>
          <w:sz w:val="24"/>
          <w:szCs w:val="24"/>
        </w:rPr>
        <w:t>格式自拟</w:t>
      </w:r>
    </w:p>
    <w:p w14:paraId="344533FF">
      <w:pPr>
        <w:spacing w:line="312" w:lineRule="auto"/>
        <w:jc w:val="right"/>
        <w:rPr>
          <w:rFonts w:ascii="宋体" w:hAnsi="宋体" w:cs="宋体"/>
          <w:sz w:val="24"/>
          <w:szCs w:val="24"/>
        </w:rPr>
      </w:pPr>
    </w:p>
    <w:p w14:paraId="5704E0BC">
      <w:pPr>
        <w:spacing w:line="312" w:lineRule="auto"/>
        <w:jc w:val="right"/>
        <w:rPr>
          <w:rFonts w:ascii="宋体" w:hAnsi="宋体" w:cs="宋体"/>
          <w:sz w:val="24"/>
          <w:szCs w:val="24"/>
        </w:rPr>
      </w:pPr>
    </w:p>
    <w:p w14:paraId="33528624">
      <w:pPr>
        <w:spacing w:line="312" w:lineRule="auto"/>
        <w:jc w:val="right"/>
        <w:rPr>
          <w:rFonts w:ascii="宋体" w:hAnsi="宋体" w:cs="宋体"/>
          <w:sz w:val="24"/>
          <w:szCs w:val="24"/>
        </w:rPr>
      </w:pPr>
    </w:p>
    <w:p w14:paraId="0DE89F15">
      <w:pPr>
        <w:spacing w:line="312" w:lineRule="auto"/>
        <w:jc w:val="right"/>
        <w:rPr>
          <w:rFonts w:ascii="宋体" w:hAnsi="宋体" w:cs="宋体"/>
          <w:sz w:val="24"/>
          <w:szCs w:val="24"/>
        </w:rPr>
      </w:pPr>
    </w:p>
    <w:p w14:paraId="3BD1B175">
      <w:pPr>
        <w:spacing w:line="312" w:lineRule="auto"/>
        <w:jc w:val="right"/>
        <w:rPr>
          <w:rFonts w:ascii="宋体" w:hAnsi="宋体" w:cs="宋体"/>
          <w:sz w:val="24"/>
          <w:szCs w:val="24"/>
        </w:rPr>
      </w:pPr>
    </w:p>
    <w:p w14:paraId="70466BC9">
      <w:pPr>
        <w:spacing w:line="312" w:lineRule="auto"/>
        <w:jc w:val="right"/>
        <w:rPr>
          <w:rFonts w:ascii="宋体" w:hAnsi="宋体" w:cs="宋体"/>
          <w:sz w:val="24"/>
          <w:szCs w:val="24"/>
        </w:rPr>
      </w:pPr>
    </w:p>
    <w:p w14:paraId="4E87D0FE">
      <w:pPr>
        <w:spacing w:line="312" w:lineRule="auto"/>
        <w:jc w:val="right"/>
        <w:rPr>
          <w:rFonts w:ascii="宋体" w:hAnsi="宋体" w:cs="宋体"/>
          <w:sz w:val="24"/>
          <w:szCs w:val="24"/>
        </w:rPr>
      </w:pPr>
    </w:p>
    <w:p w14:paraId="4B58C584">
      <w:pPr>
        <w:spacing w:line="312" w:lineRule="auto"/>
        <w:jc w:val="right"/>
        <w:rPr>
          <w:rFonts w:ascii="宋体" w:hAnsi="宋体" w:cs="宋体"/>
          <w:sz w:val="24"/>
          <w:szCs w:val="24"/>
        </w:rPr>
      </w:pPr>
      <w:r>
        <w:rPr>
          <w:rFonts w:hint="eastAsia" w:ascii="宋体" w:hAnsi="宋体" w:cs="宋体"/>
          <w:sz w:val="24"/>
          <w:szCs w:val="24"/>
        </w:rPr>
        <w:t>供应商：（公章）</w:t>
      </w:r>
    </w:p>
    <w:p w14:paraId="4B86C54E">
      <w:pPr>
        <w:spacing w:line="312" w:lineRule="auto"/>
        <w:jc w:val="right"/>
        <w:rPr>
          <w:rFonts w:ascii="宋体" w:hAnsi="宋体" w:cs="宋体"/>
          <w:sz w:val="24"/>
          <w:szCs w:val="24"/>
        </w:rPr>
      </w:pPr>
    </w:p>
    <w:p w14:paraId="38FE82CF">
      <w:pPr>
        <w:spacing w:line="312" w:lineRule="auto"/>
        <w:ind w:left="346" w:hanging="345" w:hangingChars="144"/>
        <w:jc w:val="right"/>
        <w:rPr>
          <w:rFonts w:ascii="宋体" w:hAnsi="宋体" w:cs="宋体"/>
          <w:sz w:val="24"/>
          <w:szCs w:val="24"/>
        </w:rPr>
      </w:pPr>
      <w:r>
        <w:rPr>
          <w:rFonts w:hint="eastAsia" w:ascii="宋体" w:hAnsi="宋体" w:cs="宋体"/>
          <w:sz w:val="24"/>
          <w:szCs w:val="24"/>
        </w:rPr>
        <w:t>法定代表人或授权代理人：（签字或盖章）</w:t>
      </w:r>
    </w:p>
    <w:p w14:paraId="42326461">
      <w:pPr>
        <w:spacing w:line="312" w:lineRule="auto"/>
        <w:ind w:left="346" w:hanging="345" w:hangingChars="144"/>
        <w:jc w:val="right"/>
        <w:rPr>
          <w:rFonts w:ascii="宋体" w:hAnsi="宋体" w:cs="宋体"/>
          <w:sz w:val="24"/>
          <w:szCs w:val="24"/>
        </w:rPr>
      </w:pPr>
    </w:p>
    <w:p w14:paraId="31ABDAFC">
      <w:pPr>
        <w:spacing w:line="312" w:lineRule="auto"/>
        <w:ind w:left="346" w:hanging="345" w:hangingChars="144"/>
        <w:jc w:val="right"/>
        <w:rPr>
          <w:rFonts w:ascii="宋体" w:hAnsi="宋体" w:cs="宋体"/>
          <w:sz w:val="24"/>
          <w:szCs w:val="24"/>
        </w:rPr>
      </w:pPr>
      <w:r>
        <w:rPr>
          <w:rFonts w:hint="eastAsia" w:ascii="宋体" w:hAnsi="宋体" w:cs="宋体"/>
          <w:sz w:val="24"/>
          <w:szCs w:val="24"/>
        </w:rPr>
        <w:t>年   月   日</w:t>
      </w:r>
    </w:p>
    <w:p w14:paraId="68C75D9D">
      <w:pPr>
        <w:spacing w:line="312" w:lineRule="auto"/>
        <w:jc w:val="right"/>
        <w:rPr>
          <w:rFonts w:ascii="宋体" w:hAnsi="宋体" w:cs="宋体"/>
          <w:sz w:val="24"/>
          <w:szCs w:val="24"/>
        </w:rPr>
      </w:pPr>
    </w:p>
    <w:p w14:paraId="7FF33DD6">
      <w:pPr>
        <w:spacing w:line="312" w:lineRule="auto"/>
        <w:rPr>
          <w:rFonts w:ascii="宋体" w:hAnsi="宋体" w:cs="宋体"/>
        </w:rPr>
      </w:pPr>
      <w:r>
        <w:rPr>
          <w:rFonts w:hint="eastAsia" w:ascii="宋体" w:hAnsi="宋体" w:cs="宋体"/>
        </w:rPr>
        <w:br w:type="page"/>
      </w:r>
    </w:p>
    <w:p w14:paraId="3BB0292E">
      <w:pPr>
        <w:spacing w:line="312" w:lineRule="auto"/>
        <w:jc w:val="center"/>
        <w:rPr>
          <w:rFonts w:ascii="宋体" w:hAnsi="宋体" w:cs="宋体"/>
          <w:b/>
          <w:bCs/>
          <w:sz w:val="32"/>
          <w:szCs w:val="32"/>
        </w:rPr>
      </w:pPr>
      <w:r>
        <w:rPr>
          <w:rFonts w:hint="eastAsia" w:ascii="宋体" w:hAnsi="宋体" w:cs="宋体"/>
          <w:b/>
          <w:bCs/>
          <w:sz w:val="32"/>
          <w:szCs w:val="32"/>
        </w:rPr>
        <w:t>十一、服务响应情况</w:t>
      </w:r>
    </w:p>
    <w:p w14:paraId="3903A02D">
      <w:pPr>
        <w:spacing w:line="312" w:lineRule="auto"/>
        <w:rPr>
          <w:rFonts w:ascii="宋体" w:hAnsi="宋体" w:cs="宋体"/>
        </w:rPr>
      </w:pPr>
    </w:p>
    <w:p w14:paraId="368C7739">
      <w:pPr>
        <w:spacing w:line="312" w:lineRule="auto"/>
        <w:rPr>
          <w:rFonts w:ascii="宋体" w:hAnsi="宋体" w:cs="宋体"/>
          <w:sz w:val="24"/>
          <w:szCs w:val="24"/>
        </w:rPr>
      </w:pPr>
      <w:r>
        <w:rPr>
          <w:rFonts w:hint="eastAsia" w:ascii="宋体" w:hAnsi="宋体" w:cs="宋体"/>
          <w:sz w:val="24"/>
          <w:szCs w:val="24"/>
          <w:lang w:val="zh-CN"/>
        </w:rPr>
        <w:t>致</w:t>
      </w:r>
      <w:r>
        <w:rPr>
          <w:rFonts w:hint="eastAsia" w:ascii="宋体" w:hAnsi="宋体" w:cs="宋体"/>
          <w:sz w:val="24"/>
          <w:szCs w:val="24"/>
        </w:rPr>
        <w:t>征集人</w:t>
      </w:r>
      <w:r>
        <w:rPr>
          <w:rFonts w:hint="eastAsia" w:ascii="宋体" w:hAnsi="宋体" w:cs="宋体"/>
          <w:sz w:val="24"/>
          <w:szCs w:val="24"/>
          <w:lang w:val="zh-CN"/>
        </w:rPr>
        <w:t>：</w:t>
      </w:r>
    </w:p>
    <w:p w14:paraId="5AF9DC49">
      <w:pPr>
        <w:spacing w:line="312" w:lineRule="auto"/>
        <w:rPr>
          <w:rFonts w:ascii="宋体" w:hAnsi="宋体" w:cs="宋体"/>
          <w:sz w:val="24"/>
          <w:szCs w:val="24"/>
        </w:rPr>
      </w:pPr>
    </w:p>
    <w:p w14:paraId="2D08A9E3">
      <w:pPr>
        <w:autoSpaceDE/>
        <w:autoSpaceDN/>
        <w:adjustRightInd/>
        <w:spacing w:line="312" w:lineRule="auto"/>
        <w:ind w:firstLine="480" w:firstLineChars="200"/>
        <w:jc w:val="both"/>
        <w:rPr>
          <w:rFonts w:ascii="宋体" w:hAnsi="宋体" w:cs="宋体"/>
          <w:bCs/>
          <w:kern w:val="2"/>
          <w:sz w:val="24"/>
          <w:szCs w:val="24"/>
          <w:highlight w:val="none"/>
        </w:rPr>
      </w:pPr>
      <w:bookmarkStart w:id="40" w:name="_Toc24403"/>
      <w:bookmarkStart w:id="41" w:name="_Toc4671"/>
      <w:bookmarkStart w:id="42" w:name="_Toc27411"/>
      <w:r>
        <w:rPr>
          <w:rFonts w:hint="eastAsia" w:ascii="宋体" w:hAnsi="宋体" w:cs="宋体"/>
          <w:bCs/>
          <w:kern w:val="2"/>
          <w:sz w:val="24"/>
          <w:szCs w:val="24"/>
          <w:highlight w:val="none"/>
        </w:rPr>
        <w:t>我公司承诺：</w:t>
      </w:r>
    </w:p>
    <w:bookmarkEnd w:id="40"/>
    <w:p w14:paraId="1EF51E9C">
      <w:pPr>
        <w:autoSpaceDE/>
        <w:autoSpaceDN/>
        <w:adjustRightInd/>
        <w:spacing w:line="360" w:lineRule="auto"/>
        <w:ind w:firstLine="480" w:firstLineChars="200"/>
        <w:jc w:val="both"/>
        <w:rPr>
          <w:rFonts w:ascii="宋体" w:hAnsi="宋体" w:cs="宋体"/>
          <w:bCs/>
          <w:kern w:val="2"/>
          <w:sz w:val="24"/>
          <w:szCs w:val="24"/>
          <w:highlight w:val="red"/>
          <w:lang w:val="zh-CN"/>
        </w:rPr>
      </w:pPr>
    </w:p>
    <w:p w14:paraId="6EA3724B">
      <w:pPr>
        <w:spacing w:line="312" w:lineRule="auto"/>
        <w:ind w:firstLine="480" w:firstLineChars="200"/>
        <w:outlineLvl w:val="0"/>
        <w:rPr>
          <w:rFonts w:ascii="宋体" w:hAnsi="宋体" w:cs="宋体"/>
          <w:sz w:val="24"/>
          <w:szCs w:val="24"/>
          <w:highlight w:val="yellow"/>
        </w:rPr>
      </w:pPr>
    </w:p>
    <w:bookmarkEnd w:id="41"/>
    <w:bookmarkEnd w:id="42"/>
    <w:p w14:paraId="50321BB0">
      <w:pPr>
        <w:spacing w:line="312" w:lineRule="auto"/>
        <w:jc w:val="right"/>
        <w:rPr>
          <w:rFonts w:ascii="宋体" w:hAnsi="宋体" w:cs="宋体"/>
          <w:sz w:val="24"/>
          <w:szCs w:val="24"/>
        </w:rPr>
      </w:pPr>
    </w:p>
    <w:p w14:paraId="56543159">
      <w:pPr>
        <w:spacing w:line="312" w:lineRule="auto"/>
        <w:jc w:val="right"/>
        <w:rPr>
          <w:rFonts w:ascii="宋体" w:hAnsi="宋体" w:cs="宋体"/>
          <w:sz w:val="24"/>
          <w:szCs w:val="24"/>
        </w:rPr>
      </w:pPr>
      <w:r>
        <w:rPr>
          <w:rFonts w:hint="eastAsia" w:ascii="宋体" w:hAnsi="宋体" w:cs="宋体"/>
          <w:sz w:val="24"/>
          <w:szCs w:val="24"/>
        </w:rPr>
        <w:t>供应商：（公章）</w:t>
      </w:r>
    </w:p>
    <w:p w14:paraId="5E7F9990">
      <w:pPr>
        <w:spacing w:line="312" w:lineRule="auto"/>
        <w:jc w:val="right"/>
        <w:rPr>
          <w:rFonts w:ascii="宋体" w:hAnsi="宋体" w:cs="宋体"/>
          <w:sz w:val="24"/>
          <w:szCs w:val="24"/>
        </w:rPr>
      </w:pPr>
    </w:p>
    <w:p w14:paraId="47BD75E6">
      <w:pPr>
        <w:spacing w:line="312" w:lineRule="auto"/>
        <w:ind w:left="346" w:hanging="345" w:hangingChars="144"/>
        <w:jc w:val="right"/>
        <w:rPr>
          <w:rFonts w:ascii="宋体" w:hAnsi="宋体" w:cs="宋体"/>
          <w:sz w:val="24"/>
          <w:szCs w:val="24"/>
        </w:rPr>
      </w:pPr>
      <w:r>
        <w:rPr>
          <w:rFonts w:hint="eastAsia" w:ascii="宋体" w:hAnsi="宋体" w:cs="宋体"/>
          <w:sz w:val="24"/>
          <w:szCs w:val="24"/>
        </w:rPr>
        <w:t>法定代表人或授权代理人：（签字或盖章）</w:t>
      </w:r>
    </w:p>
    <w:p w14:paraId="06E916F4">
      <w:pPr>
        <w:spacing w:line="312" w:lineRule="auto"/>
        <w:ind w:left="346" w:hanging="345" w:hangingChars="144"/>
        <w:jc w:val="right"/>
        <w:rPr>
          <w:rFonts w:ascii="宋体" w:hAnsi="宋体" w:cs="宋体"/>
          <w:sz w:val="24"/>
          <w:szCs w:val="24"/>
        </w:rPr>
      </w:pPr>
    </w:p>
    <w:p w14:paraId="3A9C6EC3">
      <w:pPr>
        <w:spacing w:line="312" w:lineRule="auto"/>
        <w:ind w:left="346" w:hanging="345" w:hangingChars="144"/>
        <w:jc w:val="center"/>
        <w:rPr>
          <w:rFonts w:ascii="宋体" w:hAnsi="宋体" w:cs="宋体"/>
          <w:sz w:val="24"/>
          <w:szCs w:val="24"/>
        </w:rPr>
      </w:pPr>
      <w:r>
        <w:rPr>
          <w:rFonts w:hint="eastAsia" w:ascii="宋体" w:hAnsi="宋体" w:cs="宋体"/>
          <w:sz w:val="24"/>
          <w:szCs w:val="24"/>
        </w:rPr>
        <w:t>年   月   日</w:t>
      </w:r>
    </w:p>
    <w:p w14:paraId="36BBCDDE">
      <w:pPr>
        <w:spacing w:line="312" w:lineRule="auto"/>
        <w:rPr>
          <w:rFonts w:ascii="宋体" w:hAnsi="宋体" w:cs="宋体"/>
          <w:sz w:val="24"/>
          <w:szCs w:val="24"/>
        </w:rPr>
      </w:pPr>
      <w:r>
        <w:rPr>
          <w:rFonts w:hint="eastAsia" w:ascii="宋体" w:hAnsi="宋体" w:cs="宋体"/>
          <w:sz w:val="24"/>
          <w:szCs w:val="24"/>
        </w:rPr>
        <w:br w:type="page"/>
      </w:r>
    </w:p>
    <w:p w14:paraId="4965008F">
      <w:pPr>
        <w:spacing w:line="312" w:lineRule="auto"/>
        <w:jc w:val="center"/>
        <w:rPr>
          <w:rFonts w:ascii="宋体" w:hAnsi="宋体" w:cs="宋体"/>
          <w:b/>
          <w:bCs/>
          <w:sz w:val="32"/>
          <w:szCs w:val="32"/>
        </w:rPr>
      </w:pPr>
      <w:bookmarkStart w:id="43" w:name="_Toc325387488"/>
      <w:bookmarkStart w:id="44" w:name="_Toc459312809"/>
      <w:bookmarkStart w:id="45" w:name="_Toc324428230"/>
      <w:r>
        <w:rPr>
          <w:rFonts w:hint="eastAsia" w:ascii="宋体" w:hAnsi="宋体" w:cs="宋体"/>
          <w:b/>
          <w:bCs/>
          <w:sz w:val="32"/>
          <w:szCs w:val="32"/>
        </w:rPr>
        <w:t>十二、项目管理机构配备情况</w:t>
      </w:r>
      <w:bookmarkEnd w:id="43"/>
      <w:bookmarkEnd w:id="44"/>
      <w:bookmarkEnd w:id="45"/>
    </w:p>
    <w:p w14:paraId="4645263D">
      <w:pPr>
        <w:spacing w:line="312" w:lineRule="auto"/>
        <w:jc w:val="both"/>
        <w:rPr>
          <w:rFonts w:ascii="宋体" w:hAnsi="宋体" w:cs="宋体"/>
        </w:rPr>
      </w:pPr>
    </w:p>
    <w:p w14:paraId="7ADD67C4">
      <w:pPr>
        <w:spacing w:line="312" w:lineRule="auto"/>
        <w:jc w:val="both"/>
        <w:rPr>
          <w:rFonts w:ascii="宋体" w:hAnsi="宋体" w:cs="宋体"/>
          <w:sz w:val="24"/>
          <w:szCs w:val="24"/>
        </w:rPr>
      </w:pPr>
      <w:r>
        <w:rPr>
          <w:rFonts w:hint="eastAsia" w:ascii="宋体" w:hAnsi="宋体" w:cs="宋体"/>
          <w:sz w:val="24"/>
          <w:szCs w:val="24"/>
        </w:rPr>
        <w:t>（1）造价咨询机构人员汇总表</w:t>
      </w:r>
    </w:p>
    <w:p w14:paraId="7A23CF7A">
      <w:pPr>
        <w:spacing w:line="312" w:lineRule="auto"/>
        <w:jc w:val="both"/>
        <w:rPr>
          <w:rFonts w:ascii="宋体" w:hAnsi="宋体" w:cs="宋体"/>
          <w:sz w:val="24"/>
          <w:szCs w:val="24"/>
        </w:rPr>
      </w:pPr>
      <w:r>
        <w:rPr>
          <w:rFonts w:hint="eastAsia" w:ascii="宋体" w:hAnsi="宋体" w:cs="宋体"/>
          <w:sz w:val="24"/>
          <w:szCs w:val="24"/>
        </w:rPr>
        <w:t>（2）项目负责人简历及业绩表</w:t>
      </w:r>
    </w:p>
    <w:p w14:paraId="5247926C">
      <w:pPr>
        <w:spacing w:line="312" w:lineRule="auto"/>
        <w:jc w:val="both"/>
        <w:rPr>
          <w:rFonts w:ascii="宋体" w:hAnsi="宋体" w:cs="宋体"/>
          <w:sz w:val="24"/>
          <w:szCs w:val="24"/>
        </w:rPr>
      </w:pPr>
      <w:r>
        <w:rPr>
          <w:rFonts w:hint="eastAsia" w:ascii="宋体" w:hAnsi="宋体" w:cs="宋体"/>
          <w:sz w:val="24"/>
          <w:szCs w:val="24"/>
        </w:rPr>
        <w:t>（3）其它辅助人员简历及业绩表</w:t>
      </w:r>
    </w:p>
    <w:p w14:paraId="5529A9FB">
      <w:pPr>
        <w:spacing w:line="312" w:lineRule="auto"/>
        <w:jc w:val="both"/>
        <w:rPr>
          <w:rFonts w:ascii="宋体" w:hAnsi="宋体" w:cs="宋体"/>
          <w:sz w:val="24"/>
          <w:szCs w:val="24"/>
        </w:rPr>
      </w:pPr>
      <w:r>
        <w:rPr>
          <w:rFonts w:hint="eastAsia" w:ascii="宋体" w:hAnsi="宋体" w:cs="宋体"/>
          <w:sz w:val="24"/>
          <w:szCs w:val="24"/>
        </w:rPr>
        <w:t>（4）造价咨询机构人员情况辅助说明资料</w:t>
      </w:r>
    </w:p>
    <w:p w14:paraId="22C6F0C9">
      <w:pPr>
        <w:spacing w:line="312" w:lineRule="auto"/>
        <w:rPr>
          <w:rFonts w:ascii="宋体" w:hAnsi="宋体" w:cs="宋体"/>
          <w:b/>
        </w:rPr>
      </w:pPr>
      <w:r>
        <w:rPr>
          <w:rFonts w:hint="eastAsia" w:ascii="宋体" w:hAnsi="宋体" w:cs="宋体"/>
          <w:b/>
        </w:rPr>
        <w:br w:type="page"/>
      </w:r>
    </w:p>
    <w:p w14:paraId="531C1336">
      <w:pPr>
        <w:spacing w:line="312" w:lineRule="auto"/>
        <w:jc w:val="center"/>
        <w:rPr>
          <w:rFonts w:ascii="宋体" w:hAnsi="宋体" w:cs="宋体"/>
          <w:b/>
          <w:bCs/>
          <w:sz w:val="32"/>
          <w:szCs w:val="32"/>
        </w:rPr>
      </w:pPr>
      <w:r>
        <w:rPr>
          <w:rFonts w:hint="eastAsia" w:ascii="宋体" w:hAnsi="宋体" w:cs="宋体"/>
          <w:b/>
          <w:bCs/>
          <w:sz w:val="32"/>
          <w:szCs w:val="32"/>
        </w:rPr>
        <w:t>（1）项目管理机构人员配备情况汇总表</w:t>
      </w:r>
    </w:p>
    <w:tbl>
      <w:tblPr>
        <w:tblStyle w:val="19"/>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642"/>
        <w:gridCol w:w="638"/>
        <w:gridCol w:w="638"/>
        <w:gridCol w:w="1123"/>
        <w:gridCol w:w="884"/>
        <w:gridCol w:w="1187"/>
        <w:gridCol w:w="1534"/>
        <w:gridCol w:w="991"/>
        <w:gridCol w:w="1158"/>
      </w:tblGrid>
      <w:tr w14:paraId="6645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42" w:type="dxa"/>
            <w:vMerge w:val="restart"/>
            <w:noWrap/>
            <w:vAlign w:val="center"/>
          </w:tcPr>
          <w:p w14:paraId="3D37F16E">
            <w:pPr>
              <w:spacing w:line="312" w:lineRule="auto"/>
              <w:jc w:val="center"/>
              <w:rPr>
                <w:rFonts w:ascii="宋体" w:hAnsi="宋体" w:cs="宋体"/>
                <w:sz w:val="24"/>
                <w:szCs w:val="24"/>
              </w:rPr>
            </w:pPr>
            <w:r>
              <w:rPr>
                <w:rFonts w:hint="eastAsia" w:ascii="宋体" w:hAnsi="宋体" w:cs="宋体"/>
                <w:sz w:val="24"/>
                <w:szCs w:val="24"/>
              </w:rPr>
              <w:t>序号</w:t>
            </w:r>
          </w:p>
        </w:tc>
        <w:tc>
          <w:tcPr>
            <w:tcW w:w="642" w:type="dxa"/>
            <w:vMerge w:val="restart"/>
            <w:noWrap/>
            <w:vAlign w:val="center"/>
          </w:tcPr>
          <w:p w14:paraId="1FD4D6E8">
            <w:pPr>
              <w:spacing w:line="312" w:lineRule="auto"/>
              <w:jc w:val="center"/>
              <w:rPr>
                <w:rFonts w:ascii="宋体" w:hAnsi="宋体" w:cs="宋体"/>
                <w:sz w:val="24"/>
                <w:szCs w:val="24"/>
              </w:rPr>
            </w:pPr>
            <w:r>
              <w:rPr>
                <w:rFonts w:hint="eastAsia" w:ascii="宋体" w:hAnsi="宋体" w:cs="宋体"/>
                <w:sz w:val="24"/>
                <w:szCs w:val="24"/>
              </w:rPr>
              <w:t>职务</w:t>
            </w:r>
          </w:p>
        </w:tc>
        <w:tc>
          <w:tcPr>
            <w:tcW w:w="638" w:type="dxa"/>
            <w:vMerge w:val="restart"/>
            <w:noWrap/>
            <w:vAlign w:val="center"/>
          </w:tcPr>
          <w:p w14:paraId="70800A1B">
            <w:pPr>
              <w:spacing w:line="312" w:lineRule="auto"/>
              <w:jc w:val="center"/>
              <w:rPr>
                <w:rFonts w:ascii="宋体" w:hAnsi="宋体" w:cs="宋体"/>
                <w:sz w:val="24"/>
                <w:szCs w:val="24"/>
              </w:rPr>
            </w:pPr>
            <w:r>
              <w:rPr>
                <w:rFonts w:hint="eastAsia" w:ascii="宋体" w:hAnsi="宋体" w:cs="宋体"/>
                <w:sz w:val="24"/>
                <w:szCs w:val="24"/>
              </w:rPr>
              <w:t>姓名</w:t>
            </w:r>
          </w:p>
        </w:tc>
        <w:tc>
          <w:tcPr>
            <w:tcW w:w="638" w:type="dxa"/>
            <w:vMerge w:val="restart"/>
            <w:noWrap/>
            <w:vAlign w:val="center"/>
          </w:tcPr>
          <w:p w14:paraId="102141C3">
            <w:pPr>
              <w:spacing w:line="312" w:lineRule="auto"/>
              <w:jc w:val="center"/>
              <w:rPr>
                <w:rFonts w:ascii="宋体" w:hAnsi="宋体" w:cs="宋体"/>
                <w:sz w:val="24"/>
                <w:szCs w:val="24"/>
              </w:rPr>
            </w:pPr>
            <w:r>
              <w:rPr>
                <w:rFonts w:hint="eastAsia" w:ascii="宋体" w:hAnsi="宋体" w:cs="宋体"/>
                <w:sz w:val="24"/>
                <w:szCs w:val="24"/>
              </w:rPr>
              <w:t>职称</w:t>
            </w:r>
          </w:p>
        </w:tc>
        <w:tc>
          <w:tcPr>
            <w:tcW w:w="4728" w:type="dxa"/>
            <w:gridSpan w:val="4"/>
            <w:noWrap/>
            <w:vAlign w:val="center"/>
          </w:tcPr>
          <w:p w14:paraId="3A798524">
            <w:pPr>
              <w:spacing w:line="312" w:lineRule="auto"/>
              <w:jc w:val="center"/>
              <w:rPr>
                <w:rFonts w:ascii="宋体" w:hAnsi="宋体" w:cs="宋体"/>
                <w:sz w:val="24"/>
                <w:szCs w:val="24"/>
              </w:rPr>
            </w:pPr>
            <w:r>
              <w:rPr>
                <w:rFonts w:hint="eastAsia" w:ascii="宋体" w:hAnsi="宋体" w:cs="宋体"/>
                <w:sz w:val="24"/>
                <w:szCs w:val="24"/>
              </w:rPr>
              <w:t>执业或职业资格证明</w:t>
            </w:r>
          </w:p>
        </w:tc>
        <w:tc>
          <w:tcPr>
            <w:tcW w:w="2149" w:type="dxa"/>
            <w:gridSpan w:val="2"/>
            <w:noWrap/>
            <w:vAlign w:val="center"/>
          </w:tcPr>
          <w:p w14:paraId="52CD8ACA">
            <w:pPr>
              <w:spacing w:line="312" w:lineRule="auto"/>
              <w:jc w:val="center"/>
              <w:rPr>
                <w:rFonts w:ascii="宋体" w:hAnsi="宋体" w:cs="宋体"/>
                <w:sz w:val="24"/>
                <w:szCs w:val="24"/>
              </w:rPr>
            </w:pPr>
            <w:r>
              <w:rPr>
                <w:rFonts w:hint="eastAsia" w:ascii="宋体" w:hAnsi="宋体" w:cs="宋体"/>
                <w:sz w:val="24"/>
                <w:szCs w:val="24"/>
              </w:rPr>
              <w:t>已承担项目情况</w:t>
            </w:r>
          </w:p>
        </w:tc>
      </w:tr>
      <w:tr w14:paraId="5157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642" w:type="dxa"/>
            <w:vMerge w:val="continue"/>
            <w:noWrap/>
          </w:tcPr>
          <w:p w14:paraId="41EFF771">
            <w:pPr>
              <w:spacing w:line="312" w:lineRule="auto"/>
              <w:rPr>
                <w:rFonts w:ascii="宋体" w:hAnsi="宋体" w:cs="宋体"/>
                <w:sz w:val="24"/>
                <w:szCs w:val="24"/>
              </w:rPr>
            </w:pPr>
          </w:p>
        </w:tc>
        <w:tc>
          <w:tcPr>
            <w:tcW w:w="642" w:type="dxa"/>
            <w:vMerge w:val="continue"/>
            <w:noWrap/>
          </w:tcPr>
          <w:p w14:paraId="14141399">
            <w:pPr>
              <w:spacing w:line="312" w:lineRule="auto"/>
              <w:rPr>
                <w:rFonts w:ascii="宋体" w:hAnsi="宋体" w:cs="宋体"/>
                <w:sz w:val="24"/>
                <w:szCs w:val="24"/>
              </w:rPr>
            </w:pPr>
          </w:p>
        </w:tc>
        <w:tc>
          <w:tcPr>
            <w:tcW w:w="638" w:type="dxa"/>
            <w:vMerge w:val="continue"/>
            <w:noWrap/>
          </w:tcPr>
          <w:p w14:paraId="18E2D4CE">
            <w:pPr>
              <w:spacing w:line="312" w:lineRule="auto"/>
              <w:rPr>
                <w:rFonts w:ascii="宋体" w:hAnsi="宋体" w:cs="宋体"/>
                <w:sz w:val="24"/>
                <w:szCs w:val="24"/>
              </w:rPr>
            </w:pPr>
          </w:p>
        </w:tc>
        <w:tc>
          <w:tcPr>
            <w:tcW w:w="638" w:type="dxa"/>
            <w:vMerge w:val="continue"/>
            <w:noWrap/>
          </w:tcPr>
          <w:p w14:paraId="47BFA90C">
            <w:pPr>
              <w:spacing w:line="312" w:lineRule="auto"/>
              <w:rPr>
                <w:rFonts w:ascii="宋体" w:hAnsi="宋体" w:cs="宋体"/>
                <w:sz w:val="24"/>
                <w:szCs w:val="24"/>
              </w:rPr>
            </w:pPr>
          </w:p>
        </w:tc>
        <w:tc>
          <w:tcPr>
            <w:tcW w:w="1123" w:type="dxa"/>
            <w:noWrap/>
            <w:vAlign w:val="center"/>
          </w:tcPr>
          <w:p w14:paraId="478203FC">
            <w:pPr>
              <w:spacing w:line="312" w:lineRule="auto"/>
              <w:jc w:val="center"/>
              <w:rPr>
                <w:rFonts w:ascii="宋体" w:hAnsi="宋体" w:cs="宋体"/>
                <w:sz w:val="24"/>
                <w:szCs w:val="24"/>
              </w:rPr>
            </w:pPr>
            <w:r>
              <w:rPr>
                <w:rFonts w:hint="eastAsia" w:ascii="宋体" w:hAnsi="宋体" w:cs="宋体"/>
                <w:sz w:val="24"/>
                <w:szCs w:val="24"/>
              </w:rPr>
              <w:t>证书名称</w:t>
            </w:r>
          </w:p>
        </w:tc>
        <w:tc>
          <w:tcPr>
            <w:tcW w:w="884" w:type="dxa"/>
            <w:noWrap/>
            <w:vAlign w:val="center"/>
          </w:tcPr>
          <w:p w14:paraId="59D00D64">
            <w:pPr>
              <w:spacing w:line="312" w:lineRule="auto"/>
              <w:jc w:val="center"/>
              <w:rPr>
                <w:rFonts w:ascii="宋体" w:hAnsi="宋体" w:cs="宋体"/>
                <w:sz w:val="24"/>
                <w:szCs w:val="24"/>
              </w:rPr>
            </w:pPr>
            <w:r>
              <w:rPr>
                <w:rFonts w:hint="eastAsia" w:ascii="宋体" w:hAnsi="宋体" w:cs="宋体"/>
                <w:sz w:val="24"/>
                <w:szCs w:val="24"/>
              </w:rPr>
              <w:t>级别</w:t>
            </w:r>
          </w:p>
        </w:tc>
        <w:tc>
          <w:tcPr>
            <w:tcW w:w="1187" w:type="dxa"/>
            <w:noWrap/>
            <w:vAlign w:val="center"/>
          </w:tcPr>
          <w:p w14:paraId="005A86D7">
            <w:pPr>
              <w:spacing w:line="312" w:lineRule="auto"/>
              <w:jc w:val="center"/>
              <w:rPr>
                <w:rFonts w:ascii="宋体" w:hAnsi="宋体" w:cs="宋体"/>
                <w:sz w:val="24"/>
                <w:szCs w:val="24"/>
              </w:rPr>
            </w:pPr>
            <w:r>
              <w:rPr>
                <w:rFonts w:hint="eastAsia" w:ascii="宋体" w:hAnsi="宋体" w:cs="宋体"/>
                <w:sz w:val="24"/>
                <w:szCs w:val="24"/>
              </w:rPr>
              <w:t>证号</w:t>
            </w:r>
          </w:p>
        </w:tc>
        <w:tc>
          <w:tcPr>
            <w:tcW w:w="1534" w:type="dxa"/>
            <w:noWrap/>
            <w:vAlign w:val="center"/>
          </w:tcPr>
          <w:p w14:paraId="7A517E82">
            <w:pPr>
              <w:spacing w:line="312" w:lineRule="auto"/>
              <w:jc w:val="center"/>
              <w:rPr>
                <w:rFonts w:ascii="宋体" w:hAnsi="宋体" w:cs="宋体"/>
                <w:sz w:val="24"/>
                <w:szCs w:val="24"/>
              </w:rPr>
            </w:pPr>
            <w:r>
              <w:rPr>
                <w:rFonts w:hint="eastAsia" w:ascii="宋体" w:hAnsi="宋体" w:cs="宋体"/>
                <w:sz w:val="24"/>
                <w:szCs w:val="24"/>
              </w:rPr>
              <w:t>专业</w:t>
            </w:r>
          </w:p>
        </w:tc>
        <w:tc>
          <w:tcPr>
            <w:tcW w:w="991" w:type="dxa"/>
            <w:noWrap/>
            <w:vAlign w:val="center"/>
          </w:tcPr>
          <w:p w14:paraId="3AA246B2">
            <w:pPr>
              <w:spacing w:line="312" w:lineRule="auto"/>
              <w:jc w:val="center"/>
              <w:rPr>
                <w:rFonts w:ascii="宋体" w:hAnsi="宋体" w:cs="宋体"/>
                <w:sz w:val="24"/>
                <w:szCs w:val="24"/>
              </w:rPr>
            </w:pPr>
            <w:r>
              <w:rPr>
                <w:rFonts w:hint="eastAsia" w:ascii="宋体" w:hAnsi="宋体" w:cs="宋体"/>
                <w:sz w:val="24"/>
                <w:szCs w:val="24"/>
              </w:rPr>
              <w:t>项目数</w:t>
            </w:r>
          </w:p>
        </w:tc>
        <w:tc>
          <w:tcPr>
            <w:tcW w:w="1158" w:type="dxa"/>
            <w:noWrap/>
            <w:vAlign w:val="center"/>
          </w:tcPr>
          <w:p w14:paraId="3AA7BAC8">
            <w:pPr>
              <w:spacing w:line="312" w:lineRule="auto"/>
              <w:jc w:val="center"/>
              <w:rPr>
                <w:rFonts w:ascii="宋体" w:hAnsi="宋体" w:cs="宋体"/>
                <w:sz w:val="24"/>
                <w:szCs w:val="24"/>
              </w:rPr>
            </w:pPr>
            <w:r>
              <w:rPr>
                <w:rFonts w:hint="eastAsia" w:ascii="宋体" w:hAnsi="宋体" w:cs="宋体"/>
                <w:sz w:val="24"/>
                <w:szCs w:val="24"/>
              </w:rPr>
              <w:t>主要项目名称</w:t>
            </w:r>
          </w:p>
        </w:tc>
      </w:tr>
      <w:tr w14:paraId="66D9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tcPr>
          <w:p w14:paraId="2D8D515F">
            <w:pPr>
              <w:spacing w:line="312" w:lineRule="auto"/>
              <w:rPr>
                <w:rFonts w:ascii="宋体" w:hAnsi="宋体" w:cs="宋体"/>
                <w:sz w:val="24"/>
                <w:szCs w:val="24"/>
              </w:rPr>
            </w:pPr>
          </w:p>
        </w:tc>
        <w:tc>
          <w:tcPr>
            <w:tcW w:w="642" w:type="dxa"/>
            <w:noWrap/>
          </w:tcPr>
          <w:p w14:paraId="6E60063A">
            <w:pPr>
              <w:spacing w:line="312" w:lineRule="auto"/>
              <w:rPr>
                <w:rFonts w:ascii="宋体" w:hAnsi="宋体" w:cs="宋体"/>
                <w:sz w:val="24"/>
                <w:szCs w:val="24"/>
              </w:rPr>
            </w:pPr>
          </w:p>
        </w:tc>
        <w:tc>
          <w:tcPr>
            <w:tcW w:w="638" w:type="dxa"/>
            <w:noWrap/>
          </w:tcPr>
          <w:p w14:paraId="71EC0B5E">
            <w:pPr>
              <w:spacing w:line="312" w:lineRule="auto"/>
              <w:rPr>
                <w:rFonts w:ascii="宋体" w:hAnsi="宋体" w:cs="宋体"/>
                <w:sz w:val="24"/>
                <w:szCs w:val="24"/>
              </w:rPr>
            </w:pPr>
          </w:p>
        </w:tc>
        <w:tc>
          <w:tcPr>
            <w:tcW w:w="638" w:type="dxa"/>
            <w:noWrap/>
          </w:tcPr>
          <w:p w14:paraId="33BC4EDD">
            <w:pPr>
              <w:spacing w:line="312" w:lineRule="auto"/>
              <w:rPr>
                <w:rFonts w:ascii="宋体" w:hAnsi="宋体" w:cs="宋体"/>
                <w:sz w:val="24"/>
                <w:szCs w:val="24"/>
              </w:rPr>
            </w:pPr>
          </w:p>
        </w:tc>
        <w:tc>
          <w:tcPr>
            <w:tcW w:w="1123" w:type="dxa"/>
            <w:noWrap/>
          </w:tcPr>
          <w:p w14:paraId="1306F362">
            <w:pPr>
              <w:spacing w:line="312" w:lineRule="auto"/>
              <w:rPr>
                <w:rFonts w:ascii="宋体" w:hAnsi="宋体" w:cs="宋体"/>
                <w:sz w:val="24"/>
                <w:szCs w:val="24"/>
              </w:rPr>
            </w:pPr>
          </w:p>
        </w:tc>
        <w:tc>
          <w:tcPr>
            <w:tcW w:w="884" w:type="dxa"/>
            <w:noWrap/>
          </w:tcPr>
          <w:p w14:paraId="0880F3A1">
            <w:pPr>
              <w:spacing w:line="312" w:lineRule="auto"/>
              <w:rPr>
                <w:rFonts w:ascii="宋体" w:hAnsi="宋体" w:cs="宋体"/>
                <w:sz w:val="24"/>
                <w:szCs w:val="24"/>
              </w:rPr>
            </w:pPr>
          </w:p>
        </w:tc>
        <w:tc>
          <w:tcPr>
            <w:tcW w:w="1187" w:type="dxa"/>
            <w:noWrap/>
          </w:tcPr>
          <w:p w14:paraId="3FA983EC">
            <w:pPr>
              <w:spacing w:line="312" w:lineRule="auto"/>
              <w:rPr>
                <w:rFonts w:ascii="宋体" w:hAnsi="宋体" w:cs="宋体"/>
                <w:sz w:val="24"/>
                <w:szCs w:val="24"/>
              </w:rPr>
            </w:pPr>
          </w:p>
        </w:tc>
        <w:tc>
          <w:tcPr>
            <w:tcW w:w="1534" w:type="dxa"/>
            <w:noWrap/>
          </w:tcPr>
          <w:p w14:paraId="2AE1ACF3">
            <w:pPr>
              <w:spacing w:line="312" w:lineRule="auto"/>
              <w:rPr>
                <w:rFonts w:ascii="宋体" w:hAnsi="宋体" w:cs="宋体"/>
                <w:sz w:val="24"/>
                <w:szCs w:val="24"/>
              </w:rPr>
            </w:pPr>
          </w:p>
        </w:tc>
        <w:tc>
          <w:tcPr>
            <w:tcW w:w="991" w:type="dxa"/>
            <w:noWrap/>
          </w:tcPr>
          <w:p w14:paraId="1DE0201B">
            <w:pPr>
              <w:spacing w:line="312" w:lineRule="auto"/>
              <w:rPr>
                <w:rFonts w:ascii="宋体" w:hAnsi="宋体" w:cs="宋体"/>
                <w:sz w:val="24"/>
                <w:szCs w:val="24"/>
              </w:rPr>
            </w:pPr>
          </w:p>
        </w:tc>
        <w:tc>
          <w:tcPr>
            <w:tcW w:w="1158" w:type="dxa"/>
            <w:noWrap/>
          </w:tcPr>
          <w:p w14:paraId="7C4C0EDA">
            <w:pPr>
              <w:spacing w:line="312" w:lineRule="auto"/>
              <w:rPr>
                <w:rFonts w:ascii="宋体" w:hAnsi="宋体" w:cs="宋体"/>
                <w:sz w:val="24"/>
                <w:szCs w:val="24"/>
              </w:rPr>
            </w:pPr>
          </w:p>
        </w:tc>
      </w:tr>
      <w:tr w14:paraId="21F8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tcPr>
          <w:p w14:paraId="17DD24A8">
            <w:pPr>
              <w:spacing w:line="312" w:lineRule="auto"/>
              <w:rPr>
                <w:rFonts w:ascii="宋体" w:hAnsi="宋体" w:cs="宋体"/>
                <w:sz w:val="24"/>
                <w:szCs w:val="24"/>
              </w:rPr>
            </w:pPr>
          </w:p>
        </w:tc>
        <w:tc>
          <w:tcPr>
            <w:tcW w:w="642" w:type="dxa"/>
            <w:noWrap/>
          </w:tcPr>
          <w:p w14:paraId="27BAB7AB">
            <w:pPr>
              <w:spacing w:line="312" w:lineRule="auto"/>
              <w:rPr>
                <w:rFonts w:ascii="宋体" w:hAnsi="宋体" w:cs="宋体"/>
                <w:sz w:val="24"/>
                <w:szCs w:val="24"/>
              </w:rPr>
            </w:pPr>
          </w:p>
        </w:tc>
        <w:tc>
          <w:tcPr>
            <w:tcW w:w="638" w:type="dxa"/>
            <w:noWrap/>
          </w:tcPr>
          <w:p w14:paraId="4659E83E">
            <w:pPr>
              <w:spacing w:line="312" w:lineRule="auto"/>
              <w:rPr>
                <w:rFonts w:ascii="宋体" w:hAnsi="宋体" w:cs="宋体"/>
                <w:sz w:val="24"/>
                <w:szCs w:val="24"/>
              </w:rPr>
            </w:pPr>
          </w:p>
        </w:tc>
        <w:tc>
          <w:tcPr>
            <w:tcW w:w="638" w:type="dxa"/>
            <w:noWrap/>
          </w:tcPr>
          <w:p w14:paraId="275587CB">
            <w:pPr>
              <w:spacing w:line="312" w:lineRule="auto"/>
              <w:rPr>
                <w:rFonts w:ascii="宋体" w:hAnsi="宋体" w:cs="宋体"/>
                <w:sz w:val="24"/>
                <w:szCs w:val="24"/>
              </w:rPr>
            </w:pPr>
          </w:p>
        </w:tc>
        <w:tc>
          <w:tcPr>
            <w:tcW w:w="1123" w:type="dxa"/>
            <w:noWrap/>
          </w:tcPr>
          <w:p w14:paraId="14D4B202">
            <w:pPr>
              <w:spacing w:line="312" w:lineRule="auto"/>
              <w:rPr>
                <w:rFonts w:ascii="宋体" w:hAnsi="宋体" w:cs="宋体"/>
                <w:sz w:val="24"/>
                <w:szCs w:val="24"/>
              </w:rPr>
            </w:pPr>
          </w:p>
        </w:tc>
        <w:tc>
          <w:tcPr>
            <w:tcW w:w="884" w:type="dxa"/>
            <w:noWrap/>
          </w:tcPr>
          <w:p w14:paraId="1B0C0FE5">
            <w:pPr>
              <w:spacing w:line="312" w:lineRule="auto"/>
              <w:rPr>
                <w:rFonts w:ascii="宋体" w:hAnsi="宋体" w:cs="宋体"/>
                <w:sz w:val="24"/>
                <w:szCs w:val="24"/>
              </w:rPr>
            </w:pPr>
          </w:p>
        </w:tc>
        <w:tc>
          <w:tcPr>
            <w:tcW w:w="1187" w:type="dxa"/>
            <w:noWrap/>
          </w:tcPr>
          <w:p w14:paraId="57FE7CA8">
            <w:pPr>
              <w:spacing w:line="312" w:lineRule="auto"/>
              <w:rPr>
                <w:rFonts w:ascii="宋体" w:hAnsi="宋体" w:cs="宋体"/>
                <w:sz w:val="24"/>
                <w:szCs w:val="24"/>
              </w:rPr>
            </w:pPr>
          </w:p>
        </w:tc>
        <w:tc>
          <w:tcPr>
            <w:tcW w:w="1534" w:type="dxa"/>
            <w:noWrap/>
          </w:tcPr>
          <w:p w14:paraId="48908749">
            <w:pPr>
              <w:spacing w:line="312" w:lineRule="auto"/>
              <w:rPr>
                <w:rFonts w:ascii="宋体" w:hAnsi="宋体" w:cs="宋体"/>
                <w:sz w:val="24"/>
                <w:szCs w:val="24"/>
              </w:rPr>
            </w:pPr>
          </w:p>
        </w:tc>
        <w:tc>
          <w:tcPr>
            <w:tcW w:w="991" w:type="dxa"/>
            <w:noWrap/>
          </w:tcPr>
          <w:p w14:paraId="0F2D18CE">
            <w:pPr>
              <w:spacing w:line="312" w:lineRule="auto"/>
              <w:rPr>
                <w:rFonts w:ascii="宋体" w:hAnsi="宋体" w:cs="宋体"/>
                <w:sz w:val="24"/>
                <w:szCs w:val="24"/>
              </w:rPr>
            </w:pPr>
          </w:p>
        </w:tc>
        <w:tc>
          <w:tcPr>
            <w:tcW w:w="1158" w:type="dxa"/>
            <w:noWrap/>
          </w:tcPr>
          <w:p w14:paraId="1F05F820">
            <w:pPr>
              <w:spacing w:line="312" w:lineRule="auto"/>
              <w:rPr>
                <w:rFonts w:ascii="宋体" w:hAnsi="宋体" w:cs="宋体"/>
                <w:sz w:val="24"/>
                <w:szCs w:val="24"/>
              </w:rPr>
            </w:pPr>
          </w:p>
        </w:tc>
      </w:tr>
      <w:tr w14:paraId="0901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tcPr>
          <w:p w14:paraId="650B9DBB">
            <w:pPr>
              <w:spacing w:line="312" w:lineRule="auto"/>
              <w:rPr>
                <w:rFonts w:ascii="宋体" w:hAnsi="宋体" w:cs="宋体"/>
                <w:sz w:val="24"/>
                <w:szCs w:val="24"/>
              </w:rPr>
            </w:pPr>
          </w:p>
        </w:tc>
        <w:tc>
          <w:tcPr>
            <w:tcW w:w="642" w:type="dxa"/>
            <w:noWrap/>
          </w:tcPr>
          <w:p w14:paraId="35DF5D72">
            <w:pPr>
              <w:spacing w:line="312" w:lineRule="auto"/>
              <w:rPr>
                <w:rFonts w:ascii="宋体" w:hAnsi="宋体" w:cs="宋体"/>
                <w:sz w:val="24"/>
                <w:szCs w:val="24"/>
              </w:rPr>
            </w:pPr>
          </w:p>
        </w:tc>
        <w:tc>
          <w:tcPr>
            <w:tcW w:w="638" w:type="dxa"/>
            <w:noWrap/>
          </w:tcPr>
          <w:p w14:paraId="0B98E2F7">
            <w:pPr>
              <w:spacing w:line="312" w:lineRule="auto"/>
              <w:rPr>
                <w:rFonts w:ascii="宋体" w:hAnsi="宋体" w:cs="宋体"/>
                <w:sz w:val="24"/>
                <w:szCs w:val="24"/>
              </w:rPr>
            </w:pPr>
          </w:p>
        </w:tc>
        <w:tc>
          <w:tcPr>
            <w:tcW w:w="638" w:type="dxa"/>
            <w:noWrap/>
          </w:tcPr>
          <w:p w14:paraId="40C3DB80">
            <w:pPr>
              <w:spacing w:line="312" w:lineRule="auto"/>
              <w:rPr>
                <w:rFonts w:ascii="宋体" w:hAnsi="宋体" w:cs="宋体"/>
                <w:sz w:val="24"/>
                <w:szCs w:val="24"/>
              </w:rPr>
            </w:pPr>
          </w:p>
        </w:tc>
        <w:tc>
          <w:tcPr>
            <w:tcW w:w="1123" w:type="dxa"/>
            <w:noWrap/>
          </w:tcPr>
          <w:p w14:paraId="556592BC">
            <w:pPr>
              <w:spacing w:line="312" w:lineRule="auto"/>
              <w:rPr>
                <w:rFonts w:ascii="宋体" w:hAnsi="宋体" w:cs="宋体"/>
                <w:sz w:val="24"/>
                <w:szCs w:val="24"/>
              </w:rPr>
            </w:pPr>
          </w:p>
        </w:tc>
        <w:tc>
          <w:tcPr>
            <w:tcW w:w="884" w:type="dxa"/>
            <w:noWrap/>
          </w:tcPr>
          <w:p w14:paraId="35A74F53">
            <w:pPr>
              <w:spacing w:line="312" w:lineRule="auto"/>
              <w:rPr>
                <w:rFonts w:ascii="宋体" w:hAnsi="宋体" w:cs="宋体"/>
                <w:sz w:val="24"/>
                <w:szCs w:val="24"/>
              </w:rPr>
            </w:pPr>
          </w:p>
        </w:tc>
        <w:tc>
          <w:tcPr>
            <w:tcW w:w="1187" w:type="dxa"/>
            <w:noWrap/>
          </w:tcPr>
          <w:p w14:paraId="4D9AD476">
            <w:pPr>
              <w:spacing w:line="312" w:lineRule="auto"/>
              <w:rPr>
                <w:rFonts w:ascii="宋体" w:hAnsi="宋体" w:cs="宋体"/>
                <w:sz w:val="24"/>
                <w:szCs w:val="24"/>
              </w:rPr>
            </w:pPr>
          </w:p>
        </w:tc>
        <w:tc>
          <w:tcPr>
            <w:tcW w:w="1534" w:type="dxa"/>
            <w:noWrap/>
          </w:tcPr>
          <w:p w14:paraId="408C5F0F">
            <w:pPr>
              <w:spacing w:line="312" w:lineRule="auto"/>
              <w:rPr>
                <w:rFonts w:ascii="宋体" w:hAnsi="宋体" w:cs="宋体"/>
                <w:sz w:val="24"/>
                <w:szCs w:val="24"/>
              </w:rPr>
            </w:pPr>
          </w:p>
        </w:tc>
        <w:tc>
          <w:tcPr>
            <w:tcW w:w="991" w:type="dxa"/>
            <w:noWrap/>
          </w:tcPr>
          <w:p w14:paraId="3E2EE4AA">
            <w:pPr>
              <w:spacing w:line="312" w:lineRule="auto"/>
              <w:rPr>
                <w:rFonts w:ascii="宋体" w:hAnsi="宋体" w:cs="宋体"/>
                <w:sz w:val="24"/>
                <w:szCs w:val="24"/>
              </w:rPr>
            </w:pPr>
          </w:p>
        </w:tc>
        <w:tc>
          <w:tcPr>
            <w:tcW w:w="1158" w:type="dxa"/>
            <w:noWrap/>
          </w:tcPr>
          <w:p w14:paraId="0C63B626">
            <w:pPr>
              <w:spacing w:line="312" w:lineRule="auto"/>
              <w:rPr>
                <w:rFonts w:ascii="宋体" w:hAnsi="宋体" w:cs="宋体"/>
                <w:sz w:val="24"/>
                <w:szCs w:val="24"/>
              </w:rPr>
            </w:pPr>
          </w:p>
        </w:tc>
      </w:tr>
      <w:tr w14:paraId="5574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tcPr>
          <w:p w14:paraId="04D4585E">
            <w:pPr>
              <w:spacing w:line="312" w:lineRule="auto"/>
              <w:rPr>
                <w:rFonts w:ascii="宋体" w:hAnsi="宋体" w:cs="宋体"/>
                <w:sz w:val="24"/>
                <w:szCs w:val="24"/>
              </w:rPr>
            </w:pPr>
          </w:p>
        </w:tc>
        <w:tc>
          <w:tcPr>
            <w:tcW w:w="642" w:type="dxa"/>
            <w:noWrap/>
          </w:tcPr>
          <w:p w14:paraId="4A0D8A8D">
            <w:pPr>
              <w:spacing w:line="312" w:lineRule="auto"/>
              <w:rPr>
                <w:rFonts w:ascii="宋体" w:hAnsi="宋体" w:cs="宋体"/>
                <w:sz w:val="24"/>
                <w:szCs w:val="24"/>
              </w:rPr>
            </w:pPr>
          </w:p>
        </w:tc>
        <w:tc>
          <w:tcPr>
            <w:tcW w:w="638" w:type="dxa"/>
            <w:noWrap/>
          </w:tcPr>
          <w:p w14:paraId="2D56A584">
            <w:pPr>
              <w:spacing w:line="312" w:lineRule="auto"/>
              <w:rPr>
                <w:rFonts w:ascii="宋体" w:hAnsi="宋体" w:cs="宋体"/>
                <w:sz w:val="24"/>
                <w:szCs w:val="24"/>
              </w:rPr>
            </w:pPr>
          </w:p>
        </w:tc>
        <w:tc>
          <w:tcPr>
            <w:tcW w:w="638" w:type="dxa"/>
            <w:noWrap/>
          </w:tcPr>
          <w:p w14:paraId="72126155">
            <w:pPr>
              <w:spacing w:line="312" w:lineRule="auto"/>
              <w:rPr>
                <w:rFonts w:ascii="宋体" w:hAnsi="宋体" w:cs="宋体"/>
                <w:sz w:val="24"/>
                <w:szCs w:val="24"/>
              </w:rPr>
            </w:pPr>
          </w:p>
        </w:tc>
        <w:tc>
          <w:tcPr>
            <w:tcW w:w="1123" w:type="dxa"/>
            <w:noWrap/>
          </w:tcPr>
          <w:p w14:paraId="466750DB">
            <w:pPr>
              <w:spacing w:line="312" w:lineRule="auto"/>
              <w:rPr>
                <w:rFonts w:ascii="宋体" w:hAnsi="宋体" w:cs="宋体"/>
                <w:sz w:val="24"/>
                <w:szCs w:val="24"/>
              </w:rPr>
            </w:pPr>
          </w:p>
        </w:tc>
        <w:tc>
          <w:tcPr>
            <w:tcW w:w="884" w:type="dxa"/>
            <w:noWrap/>
          </w:tcPr>
          <w:p w14:paraId="5DE9E88C">
            <w:pPr>
              <w:spacing w:line="312" w:lineRule="auto"/>
              <w:rPr>
                <w:rFonts w:ascii="宋体" w:hAnsi="宋体" w:cs="宋体"/>
                <w:sz w:val="24"/>
                <w:szCs w:val="24"/>
              </w:rPr>
            </w:pPr>
          </w:p>
        </w:tc>
        <w:tc>
          <w:tcPr>
            <w:tcW w:w="1187" w:type="dxa"/>
            <w:noWrap/>
          </w:tcPr>
          <w:p w14:paraId="53CCF7A0">
            <w:pPr>
              <w:spacing w:line="312" w:lineRule="auto"/>
              <w:rPr>
                <w:rFonts w:ascii="宋体" w:hAnsi="宋体" w:cs="宋体"/>
                <w:sz w:val="24"/>
                <w:szCs w:val="24"/>
              </w:rPr>
            </w:pPr>
          </w:p>
        </w:tc>
        <w:tc>
          <w:tcPr>
            <w:tcW w:w="1534" w:type="dxa"/>
            <w:noWrap/>
          </w:tcPr>
          <w:p w14:paraId="2922A6CA">
            <w:pPr>
              <w:spacing w:line="312" w:lineRule="auto"/>
              <w:rPr>
                <w:rFonts w:ascii="宋体" w:hAnsi="宋体" w:cs="宋体"/>
                <w:sz w:val="24"/>
                <w:szCs w:val="24"/>
              </w:rPr>
            </w:pPr>
          </w:p>
        </w:tc>
        <w:tc>
          <w:tcPr>
            <w:tcW w:w="991" w:type="dxa"/>
            <w:noWrap/>
          </w:tcPr>
          <w:p w14:paraId="1F00B583">
            <w:pPr>
              <w:spacing w:line="312" w:lineRule="auto"/>
              <w:rPr>
                <w:rFonts w:ascii="宋体" w:hAnsi="宋体" w:cs="宋体"/>
                <w:sz w:val="24"/>
                <w:szCs w:val="24"/>
              </w:rPr>
            </w:pPr>
          </w:p>
        </w:tc>
        <w:tc>
          <w:tcPr>
            <w:tcW w:w="1158" w:type="dxa"/>
            <w:noWrap/>
          </w:tcPr>
          <w:p w14:paraId="12A85BB7">
            <w:pPr>
              <w:spacing w:line="312" w:lineRule="auto"/>
              <w:rPr>
                <w:rFonts w:ascii="宋体" w:hAnsi="宋体" w:cs="宋体"/>
                <w:sz w:val="24"/>
                <w:szCs w:val="24"/>
              </w:rPr>
            </w:pPr>
          </w:p>
        </w:tc>
      </w:tr>
      <w:tr w14:paraId="2990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tcPr>
          <w:p w14:paraId="7C0334D2">
            <w:pPr>
              <w:spacing w:line="312" w:lineRule="auto"/>
              <w:rPr>
                <w:rFonts w:ascii="宋体" w:hAnsi="宋体" w:cs="宋体"/>
                <w:sz w:val="24"/>
                <w:szCs w:val="24"/>
              </w:rPr>
            </w:pPr>
          </w:p>
        </w:tc>
        <w:tc>
          <w:tcPr>
            <w:tcW w:w="642" w:type="dxa"/>
            <w:noWrap/>
          </w:tcPr>
          <w:p w14:paraId="4408D33D">
            <w:pPr>
              <w:spacing w:line="312" w:lineRule="auto"/>
              <w:rPr>
                <w:rFonts w:ascii="宋体" w:hAnsi="宋体" w:cs="宋体"/>
                <w:sz w:val="24"/>
                <w:szCs w:val="24"/>
              </w:rPr>
            </w:pPr>
          </w:p>
        </w:tc>
        <w:tc>
          <w:tcPr>
            <w:tcW w:w="638" w:type="dxa"/>
            <w:noWrap/>
          </w:tcPr>
          <w:p w14:paraId="66C269EC">
            <w:pPr>
              <w:spacing w:line="312" w:lineRule="auto"/>
              <w:rPr>
                <w:rFonts w:ascii="宋体" w:hAnsi="宋体" w:cs="宋体"/>
                <w:sz w:val="24"/>
                <w:szCs w:val="24"/>
              </w:rPr>
            </w:pPr>
          </w:p>
        </w:tc>
        <w:tc>
          <w:tcPr>
            <w:tcW w:w="638" w:type="dxa"/>
            <w:noWrap/>
          </w:tcPr>
          <w:p w14:paraId="35C3B441">
            <w:pPr>
              <w:spacing w:line="312" w:lineRule="auto"/>
              <w:rPr>
                <w:rFonts w:ascii="宋体" w:hAnsi="宋体" w:cs="宋体"/>
                <w:sz w:val="24"/>
                <w:szCs w:val="24"/>
              </w:rPr>
            </w:pPr>
          </w:p>
        </w:tc>
        <w:tc>
          <w:tcPr>
            <w:tcW w:w="1123" w:type="dxa"/>
            <w:noWrap/>
          </w:tcPr>
          <w:p w14:paraId="3CA709E1">
            <w:pPr>
              <w:spacing w:line="312" w:lineRule="auto"/>
              <w:rPr>
                <w:rFonts w:ascii="宋体" w:hAnsi="宋体" w:cs="宋体"/>
                <w:sz w:val="24"/>
                <w:szCs w:val="24"/>
              </w:rPr>
            </w:pPr>
          </w:p>
        </w:tc>
        <w:tc>
          <w:tcPr>
            <w:tcW w:w="884" w:type="dxa"/>
            <w:noWrap/>
          </w:tcPr>
          <w:p w14:paraId="1A314CC9">
            <w:pPr>
              <w:spacing w:line="312" w:lineRule="auto"/>
              <w:rPr>
                <w:rFonts w:ascii="宋体" w:hAnsi="宋体" w:cs="宋体"/>
                <w:sz w:val="24"/>
                <w:szCs w:val="24"/>
              </w:rPr>
            </w:pPr>
          </w:p>
        </w:tc>
        <w:tc>
          <w:tcPr>
            <w:tcW w:w="1187" w:type="dxa"/>
            <w:noWrap/>
          </w:tcPr>
          <w:p w14:paraId="5FC7D34A">
            <w:pPr>
              <w:spacing w:line="312" w:lineRule="auto"/>
              <w:rPr>
                <w:rFonts w:ascii="宋体" w:hAnsi="宋体" w:cs="宋体"/>
                <w:sz w:val="24"/>
                <w:szCs w:val="24"/>
              </w:rPr>
            </w:pPr>
          </w:p>
        </w:tc>
        <w:tc>
          <w:tcPr>
            <w:tcW w:w="1534" w:type="dxa"/>
            <w:noWrap/>
          </w:tcPr>
          <w:p w14:paraId="7F610E04">
            <w:pPr>
              <w:spacing w:line="312" w:lineRule="auto"/>
              <w:rPr>
                <w:rFonts w:ascii="宋体" w:hAnsi="宋体" w:cs="宋体"/>
                <w:sz w:val="24"/>
                <w:szCs w:val="24"/>
              </w:rPr>
            </w:pPr>
          </w:p>
        </w:tc>
        <w:tc>
          <w:tcPr>
            <w:tcW w:w="991" w:type="dxa"/>
            <w:noWrap/>
          </w:tcPr>
          <w:p w14:paraId="462FDA12">
            <w:pPr>
              <w:spacing w:line="312" w:lineRule="auto"/>
              <w:rPr>
                <w:rFonts w:ascii="宋体" w:hAnsi="宋体" w:cs="宋体"/>
                <w:sz w:val="24"/>
                <w:szCs w:val="24"/>
              </w:rPr>
            </w:pPr>
          </w:p>
        </w:tc>
        <w:tc>
          <w:tcPr>
            <w:tcW w:w="1158" w:type="dxa"/>
            <w:noWrap/>
          </w:tcPr>
          <w:p w14:paraId="218A22CF">
            <w:pPr>
              <w:spacing w:line="312" w:lineRule="auto"/>
              <w:rPr>
                <w:rFonts w:ascii="宋体" w:hAnsi="宋体" w:cs="宋体"/>
                <w:sz w:val="24"/>
                <w:szCs w:val="24"/>
              </w:rPr>
            </w:pPr>
          </w:p>
        </w:tc>
      </w:tr>
      <w:tr w14:paraId="61A8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tcPr>
          <w:p w14:paraId="7522E6DA">
            <w:pPr>
              <w:spacing w:line="312" w:lineRule="auto"/>
              <w:rPr>
                <w:rFonts w:ascii="宋体" w:hAnsi="宋体" w:cs="宋体"/>
                <w:sz w:val="24"/>
                <w:szCs w:val="24"/>
              </w:rPr>
            </w:pPr>
          </w:p>
        </w:tc>
        <w:tc>
          <w:tcPr>
            <w:tcW w:w="642" w:type="dxa"/>
            <w:noWrap/>
          </w:tcPr>
          <w:p w14:paraId="545A3EA0">
            <w:pPr>
              <w:spacing w:line="312" w:lineRule="auto"/>
              <w:rPr>
                <w:rFonts w:ascii="宋体" w:hAnsi="宋体" w:cs="宋体"/>
                <w:sz w:val="24"/>
                <w:szCs w:val="24"/>
              </w:rPr>
            </w:pPr>
          </w:p>
        </w:tc>
        <w:tc>
          <w:tcPr>
            <w:tcW w:w="638" w:type="dxa"/>
            <w:noWrap/>
          </w:tcPr>
          <w:p w14:paraId="0E733DD8">
            <w:pPr>
              <w:spacing w:line="312" w:lineRule="auto"/>
              <w:rPr>
                <w:rFonts w:ascii="宋体" w:hAnsi="宋体" w:cs="宋体"/>
                <w:sz w:val="24"/>
                <w:szCs w:val="24"/>
              </w:rPr>
            </w:pPr>
          </w:p>
        </w:tc>
        <w:tc>
          <w:tcPr>
            <w:tcW w:w="638" w:type="dxa"/>
            <w:noWrap/>
          </w:tcPr>
          <w:p w14:paraId="19A2224C">
            <w:pPr>
              <w:spacing w:line="312" w:lineRule="auto"/>
              <w:rPr>
                <w:rFonts w:ascii="宋体" w:hAnsi="宋体" w:cs="宋体"/>
                <w:sz w:val="24"/>
                <w:szCs w:val="24"/>
              </w:rPr>
            </w:pPr>
          </w:p>
        </w:tc>
        <w:tc>
          <w:tcPr>
            <w:tcW w:w="1123" w:type="dxa"/>
            <w:noWrap/>
          </w:tcPr>
          <w:p w14:paraId="567E6217">
            <w:pPr>
              <w:spacing w:line="312" w:lineRule="auto"/>
              <w:rPr>
                <w:rFonts w:ascii="宋体" w:hAnsi="宋体" w:cs="宋体"/>
                <w:sz w:val="24"/>
                <w:szCs w:val="24"/>
              </w:rPr>
            </w:pPr>
          </w:p>
        </w:tc>
        <w:tc>
          <w:tcPr>
            <w:tcW w:w="884" w:type="dxa"/>
            <w:noWrap/>
          </w:tcPr>
          <w:p w14:paraId="3AF2728E">
            <w:pPr>
              <w:spacing w:line="312" w:lineRule="auto"/>
              <w:rPr>
                <w:rFonts w:ascii="宋体" w:hAnsi="宋体" w:cs="宋体"/>
                <w:sz w:val="24"/>
                <w:szCs w:val="24"/>
              </w:rPr>
            </w:pPr>
          </w:p>
        </w:tc>
        <w:tc>
          <w:tcPr>
            <w:tcW w:w="1187" w:type="dxa"/>
            <w:noWrap/>
          </w:tcPr>
          <w:p w14:paraId="3D638FF5">
            <w:pPr>
              <w:spacing w:line="312" w:lineRule="auto"/>
              <w:rPr>
                <w:rFonts w:ascii="宋体" w:hAnsi="宋体" w:cs="宋体"/>
                <w:sz w:val="24"/>
                <w:szCs w:val="24"/>
              </w:rPr>
            </w:pPr>
          </w:p>
        </w:tc>
        <w:tc>
          <w:tcPr>
            <w:tcW w:w="1534" w:type="dxa"/>
            <w:noWrap/>
          </w:tcPr>
          <w:p w14:paraId="66A6A923">
            <w:pPr>
              <w:spacing w:line="312" w:lineRule="auto"/>
              <w:rPr>
                <w:rFonts w:ascii="宋体" w:hAnsi="宋体" w:cs="宋体"/>
                <w:sz w:val="24"/>
                <w:szCs w:val="24"/>
              </w:rPr>
            </w:pPr>
          </w:p>
        </w:tc>
        <w:tc>
          <w:tcPr>
            <w:tcW w:w="991" w:type="dxa"/>
            <w:noWrap/>
          </w:tcPr>
          <w:p w14:paraId="3415EBB1">
            <w:pPr>
              <w:spacing w:line="312" w:lineRule="auto"/>
              <w:rPr>
                <w:rFonts w:ascii="宋体" w:hAnsi="宋体" w:cs="宋体"/>
                <w:sz w:val="24"/>
                <w:szCs w:val="24"/>
              </w:rPr>
            </w:pPr>
          </w:p>
        </w:tc>
        <w:tc>
          <w:tcPr>
            <w:tcW w:w="1158" w:type="dxa"/>
            <w:noWrap/>
          </w:tcPr>
          <w:p w14:paraId="21E01843">
            <w:pPr>
              <w:spacing w:line="312" w:lineRule="auto"/>
              <w:rPr>
                <w:rFonts w:ascii="宋体" w:hAnsi="宋体" w:cs="宋体"/>
                <w:sz w:val="24"/>
                <w:szCs w:val="24"/>
              </w:rPr>
            </w:pPr>
          </w:p>
        </w:tc>
      </w:tr>
      <w:tr w14:paraId="348C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tcPr>
          <w:p w14:paraId="2D894150">
            <w:pPr>
              <w:spacing w:line="312" w:lineRule="auto"/>
              <w:rPr>
                <w:rFonts w:ascii="宋体" w:hAnsi="宋体" w:cs="宋体"/>
                <w:sz w:val="24"/>
                <w:szCs w:val="24"/>
              </w:rPr>
            </w:pPr>
          </w:p>
        </w:tc>
        <w:tc>
          <w:tcPr>
            <w:tcW w:w="642" w:type="dxa"/>
            <w:noWrap/>
          </w:tcPr>
          <w:p w14:paraId="3C74FEAE">
            <w:pPr>
              <w:spacing w:line="312" w:lineRule="auto"/>
              <w:rPr>
                <w:rFonts w:ascii="宋体" w:hAnsi="宋体" w:cs="宋体"/>
                <w:sz w:val="24"/>
                <w:szCs w:val="24"/>
              </w:rPr>
            </w:pPr>
          </w:p>
        </w:tc>
        <w:tc>
          <w:tcPr>
            <w:tcW w:w="638" w:type="dxa"/>
            <w:noWrap/>
          </w:tcPr>
          <w:p w14:paraId="7A3D4844">
            <w:pPr>
              <w:spacing w:line="312" w:lineRule="auto"/>
              <w:rPr>
                <w:rFonts w:ascii="宋体" w:hAnsi="宋体" w:cs="宋体"/>
                <w:sz w:val="24"/>
                <w:szCs w:val="24"/>
              </w:rPr>
            </w:pPr>
          </w:p>
        </w:tc>
        <w:tc>
          <w:tcPr>
            <w:tcW w:w="638" w:type="dxa"/>
            <w:noWrap/>
          </w:tcPr>
          <w:p w14:paraId="1FC448B7">
            <w:pPr>
              <w:spacing w:line="312" w:lineRule="auto"/>
              <w:rPr>
                <w:rFonts w:ascii="宋体" w:hAnsi="宋体" w:cs="宋体"/>
                <w:sz w:val="24"/>
                <w:szCs w:val="24"/>
              </w:rPr>
            </w:pPr>
          </w:p>
        </w:tc>
        <w:tc>
          <w:tcPr>
            <w:tcW w:w="1123" w:type="dxa"/>
            <w:noWrap/>
          </w:tcPr>
          <w:p w14:paraId="2B6F8476">
            <w:pPr>
              <w:spacing w:line="312" w:lineRule="auto"/>
              <w:rPr>
                <w:rFonts w:ascii="宋体" w:hAnsi="宋体" w:cs="宋体"/>
                <w:sz w:val="24"/>
                <w:szCs w:val="24"/>
              </w:rPr>
            </w:pPr>
          </w:p>
        </w:tc>
        <w:tc>
          <w:tcPr>
            <w:tcW w:w="884" w:type="dxa"/>
            <w:noWrap/>
          </w:tcPr>
          <w:p w14:paraId="22A09487">
            <w:pPr>
              <w:spacing w:line="312" w:lineRule="auto"/>
              <w:rPr>
                <w:rFonts w:ascii="宋体" w:hAnsi="宋体" w:cs="宋体"/>
                <w:sz w:val="24"/>
                <w:szCs w:val="24"/>
              </w:rPr>
            </w:pPr>
          </w:p>
        </w:tc>
        <w:tc>
          <w:tcPr>
            <w:tcW w:w="1187" w:type="dxa"/>
            <w:noWrap/>
          </w:tcPr>
          <w:p w14:paraId="48702781">
            <w:pPr>
              <w:spacing w:line="312" w:lineRule="auto"/>
              <w:rPr>
                <w:rFonts w:ascii="宋体" w:hAnsi="宋体" w:cs="宋体"/>
                <w:sz w:val="24"/>
                <w:szCs w:val="24"/>
              </w:rPr>
            </w:pPr>
          </w:p>
        </w:tc>
        <w:tc>
          <w:tcPr>
            <w:tcW w:w="1534" w:type="dxa"/>
            <w:noWrap/>
          </w:tcPr>
          <w:p w14:paraId="0972A731">
            <w:pPr>
              <w:spacing w:line="312" w:lineRule="auto"/>
              <w:rPr>
                <w:rFonts w:ascii="宋体" w:hAnsi="宋体" w:cs="宋体"/>
                <w:sz w:val="24"/>
                <w:szCs w:val="24"/>
              </w:rPr>
            </w:pPr>
          </w:p>
        </w:tc>
        <w:tc>
          <w:tcPr>
            <w:tcW w:w="991" w:type="dxa"/>
            <w:noWrap/>
          </w:tcPr>
          <w:p w14:paraId="331A97E6">
            <w:pPr>
              <w:spacing w:line="312" w:lineRule="auto"/>
              <w:rPr>
                <w:rFonts w:ascii="宋体" w:hAnsi="宋体" w:cs="宋体"/>
                <w:sz w:val="24"/>
                <w:szCs w:val="24"/>
              </w:rPr>
            </w:pPr>
          </w:p>
        </w:tc>
        <w:tc>
          <w:tcPr>
            <w:tcW w:w="1158" w:type="dxa"/>
            <w:noWrap/>
          </w:tcPr>
          <w:p w14:paraId="6C38F93C">
            <w:pPr>
              <w:spacing w:line="312" w:lineRule="auto"/>
              <w:rPr>
                <w:rFonts w:ascii="宋体" w:hAnsi="宋体" w:cs="宋体"/>
                <w:sz w:val="24"/>
                <w:szCs w:val="24"/>
              </w:rPr>
            </w:pPr>
          </w:p>
        </w:tc>
      </w:tr>
      <w:tr w14:paraId="6CAF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tcPr>
          <w:p w14:paraId="3FC7296C">
            <w:pPr>
              <w:spacing w:line="312" w:lineRule="auto"/>
              <w:rPr>
                <w:rFonts w:ascii="宋体" w:hAnsi="宋体" w:cs="宋体"/>
                <w:sz w:val="24"/>
                <w:szCs w:val="24"/>
              </w:rPr>
            </w:pPr>
          </w:p>
        </w:tc>
        <w:tc>
          <w:tcPr>
            <w:tcW w:w="642" w:type="dxa"/>
            <w:noWrap/>
          </w:tcPr>
          <w:p w14:paraId="47822E3E">
            <w:pPr>
              <w:spacing w:line="312" w:lineRule="auto"/>
              <w:rPr>
                <w:rFonts w:ascii="宋体" w:hAnsi="宋体" w:cs="宋体"/>
                <w:sz w:val="24"/>
                <w:szCs w:val="24"/>
              </w:rPr>
            </w:pPr>
          </w:p>
        </w:tc>
        <w:tc>
          <w:tcPr>
            <w:tcW w:w="638" w:type="dxa"/>
            <w:noWrap/>
          </w:tcPr>
          <w:p w14:paraId="5C054E79">
            <w:pPr>
              <w:spacing w:line="312" w:lineRule="auto"/>
              <w:rPr>
                <w:rFonts w:ascii="宋体" w:hAnsi="宋体" w:cs="宋体"/>
                <w:sz w:val="24"/>
                <w:szCs w:val="24"/>
              </w:rPr>
            </w:pPr>
          </w:p>
        </w:tc>
        <w:tc>
          <w:tcPr>
            <w:tcW w:w="638" w:type="dxa"/>
            <w:noWrap/>
          </w:tcPr>
          <w:p w14:paraId="26876723">
            <w:pPr>
              <w:spacing w:line="312" w:lineRule="auto"/>
              <w:rPr>
                <w:rFonts w:ascii="宋体" w:hAnsi="宋体" w:cs="宋体"/>
                <w:sz w:val="24"/>
                <w:szCs w:val="24"/>
              </w:rPr>
            </w:pPr>
          </w:p>
        </w:tc>
        <w:tc>
          <w:tcPr>
            <w:tcW w:w="1123" w:type="dxa"/>
            <w:noWrap/>
          </w:tcPr>
          <w:p w14:paraId="4D1DDFB2">
            <w:pPr>
              <w:spacing w:line="312" w:lineRule="auto"/>
              <w:rPr>
                <w:rFonts w:ascii="宋体" w:hAnsi="宋体" w:cs="宋体"/>
                <w:sz w:val="24"/>
                <w:szCs w:val="24"/>
              </w:rPr>
            </w:pPr>
          </w:p>
        </w:tc>
        <w:tc>
          <w:tcPr>
            <w:tcW w:w="884" w:type="dxa"/>
            <w:noWrap/>
          </w:tcPr>
          <w:p w14:paraId="6BECE1C7">
            <w:pPr>
              <w:spacing w:line="312" w:lineRule="auto"/>
              <w:rPr>
                <w:rFonts w:ascii="宋体" w:hAnsi="宋体" w:cs="宋体"/>
                <w:sz w:val="24"/>
                <w:szCs w:val="24"/>
              </w:rPr>
            </w:pPr>
          </w:p>
        </w:tc>
        <w:tc>
          <w:tcPr>
            <w:tcW w:w="1187" w:type="dxa"/>
            <w:noWrap/>
          </w:tcPr>
          <w:p w14:paraId="15DB6A99">
            <w:pPr>
              <w:spacing w:line="312" w:lineRule="auto"/>
              <w:rPr>
                <w:rFonts w:ascii="宋体" w:hAnsi="宋体" w:cs="宋体"/>
                <w:sz w:val="24"/>
                <w:szCs w:val="24"/>
              </w:rPr>
            </w:pPr>
          </w:p>
        </w:tc>
        <w:tc>
          <w:tcPr>
            <w:tcW w:w="1534" w:type="dxa"/>
            <w:noWrap/>
          </w:tcPr>
          <w:p w14:paraId="7B0B0391">
            <w:pPr>
              <w:spacing w:line="312" w:lineRule="auto"/>
              <w:rPr>
                <w:rFonts w:ascii="宋体" w:hAnsi="宋体" w:cs="宋体"/>
                <w:sz w:val="24"/>
                <w:szCs w:val="24"/>
              </w:rPr>
            </w:pPr>
          </w:p>
        </w:tc>
        <w:tc>
          <w:tcPr>
            <w:tcW w:w="991" w:type="dxa"/>
            <w:noWrap/>
          </w:tcPr>
          <w:p w14:paraId="5F1A9E74">
            <w:pPr>
              <w:spacing w:line="312" w:lineRule="auto"/>
              <w:rPr>
                <w:rFonts w:ascii="宋体" w:hAnsi="宋体" w:cs="宋体"/>
                <w:sz w:val="24"/>
                <w:szCs w:val="24"/>
              </w:rPr>
            </w:pPr>
          </w:p>
        </w:tc>
        <w:tc>
          <w:tcPr>
            <w:tcW w:w="1158" w:type="dxa"/>
            <w:noWrap/>
          </w:tcPr>
          <w:p w14:paraId="11E3CA22">
            <w:pPr>
              <w:spacing w:line="312" w:lineRule="auto"/>
              <w:rPr>
                <w:rFonts w:ascii="宋体" w:hAnsi="宋体" w:cs="宋体"/>
                <w:sz w:val="24"/>
                <w:szCs w:val="24"/>
              </w:rPr>
            </w:pPr>
          </w:p>
        </w:tc>
      </w:tr>
      <w:tr w14:paraId="6EBF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tcPr>
          <w:p w14:paraId="6DA444A0">
            <w:pPr>
              <w:spacing w:line="312" w:lineRule="auto"/>
              <w:rPr>
                <w:rFonts w:ascii="宋体" w:hAnsi="宋体" w:cs="宋体"/>
                <w:sz w:val="24"/>
                <w:szCs w:val="24"/>
              </w:rPr>
            </w:pPr>
          </w:p>
        </w:tc>
        <w:tc>
          <w:tcPr>
            <w:tcW w:w="642" w:type="dxa"/>
            <w:noWrap/>
          </w:tcPr>
          <w:p w14:paraId="496D7539">
            <w:pPr>
              <w:spacing w:line="312" w:lineRule="auto"/>
              <w:rPr>
                <w:rFonts w:ascii="宋体" w:hAnsi="宋体" w:cs="宋体"/>
                <w:sz w:val="24"/>
                <w:szCs w:val="24"/>
              </w:rPr>
            </w:pPr>
          </w:p>
        </w:tc>
        <w:tc>
          <w:tcPr>
            <w:tcW w:w="638" w:type="dxa"/>
            <w:noWrap/>
          </w:tcPr>
          <w:p w14:paraId="2BEFCEB7">
            <w:pPr>
              <w:spacing w:line="312" w:lineRule="auto"/>
              <w:rPr>
                <w:rFonts w:ascii="宋体" w:hAnsi="宋体" w:cs="宋体"/>
                <w:sz w:val="24"/>
                <w:szCs w:val="24"/>
              </w:rPr>
            </w:pPr>
          </w:p>
        </w:tc>
        <w:tc>
          <w:tcPr>
            <w:tcW w:w="638" w:type="dxa"/>
            <w:noWrap/>
          </w:tcPr>
          <w:p w14:paraId="797010F5">
            <w:pPr>
              <w:spacing w:line="312" w:lineRule="auto"/>
              <w:rPr>
                <w:rFonts w:ascii="宋体" w:hAnsi="宋体" w:cs="宋体"/>
                <w:sz w:val="24"/>
                <w:szCs w:val="24"/>
              </w:rPr>
            </w:pPr>
          </w:p>
        </w:tc>
        <w:tc>
          <w:tcPr>
            <w:tcW w:w="1123" w:type="dxa"/>
            <w:noWrap/>
          </w:tcPr>
          <w:p w14:paraId="23A8E604">
            <w:pPr>
              <w:spacing w:line="312" w:lineRule="auto"/>
              <w:rPr>
                <w:rFonts w:ascii="宋体" w:hAnsi="宋体" w:cs="宋体"/>
                <w:sz w:val="24"/>
                <w:szCs w:val="24"/>
              </w:rPr>
            </w:pPr>
          </w:p>
        </w:tc>
        <w:tc>
          <w:tcPr>
            <w:tcW w:w="884" w:type="dxa"/>
            <w:noWrap/>
          </w:tcPr>
          <w:p w14:paraId="53AA1E6E">
            <w:pPr>
              <w:spacing w:line="312" w:lineRule="auto"/>
              <w:rPr>
                <w:rFonts w:ascii="宋体" w:hAnsi="宋体" w:cs="宋体"/>
                <w:sz w:val="24"/>
                <w:szCs w:val="24"/>
              </w:rPr>
            </w:pPr>
          </w:p>
        </w:tc>
        <w:tc>
          <w:tcPr>
            <w:tcW w:w="1187" w:type="dxa"/>
            <w:noWrap/>
          </w:tcPr>
          <w:p w14:paraId="7F876833">
            <w:pPr>
              <w:spacing w:line="312" w:lineRule="auto"/>
              <w:rPr>
                <w:rFonts w:ascii="宋体" w:hAnsi="宋体" w:cs="宋体"/>
                <w:sz w:val="24"/>
                <w:szCs w:val="24"/>
              </w:rPr>
            </w:pPr>
          </w:p>
        </w:tc>
        <w:tc>
          <w:tcPr>
            <w:tcW w:w="1534" w:type="dxa"/>
            <w:noWrap/>
          </w:tcPr>
          <w:p w14:paraId="280CF00B">
            <w:pPr>
              <w:spacing w:line="312" w:lineRule="auto"/>
              <w:rPr>
                <w:rFonts w:ascii="宋体" w:hAnsi="宋体" w:cs="宋体"/>
                <w:sz w:val="24"/>
                <w:szCs w:val="24"/>
              </w:rPr>
            </w:pPr>
          </w:p>
        </w:tc>
        <w:tc>
          <w:tcPr>
            <w:tcW w:w="991" w:type="dxa"/>
            <w:noWrap/>
          </w:tcPr>
          <w:p w14:paraId="5A433B02">
            <w:pPr>
              <w:spacing w:line="312" w:lineRule="auto"/>
              <w:rPr>
                <w:rFonts w:ascii="宋体" w:hAnsi="宋体" w:cs="宋体"/>
                <w:sz w:val="24"/>
                <w:szCs w:val="24"/>
              </w:rPr>
            </w:pPr>
          </w:p>
        </w:tc>
        <w:tc>
          <w:tcPr>
            <w:tcW w:w="1158" w:type="dxa"/>
            <w:noWrap/>
          </w:tcPr>
          <w:p w14:paraId="277F6CBB">
            <w:pPr>
              <w:spacing w:line="312" w:lineRule="auto"/>
              <w:rPr>
                <w:rFonts w:ascii="宋体" w:hAnsi="宋体" w:cs="宋体"/>
                <w:sz w:val="24"/>
                <w:szCs w:val="24"/>
              </w:rPr>
            </w:pPr>
          </w:p>
        </w:tc>
      </w:tr>
      <w:tr w14:paraId="75AE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tcPr>
          <w:p w14:paraId="21035723">
            <w:pPr>
              <w:spacing w:line="312" w:lineRule="auto"/>
              <w:rPr>
                <w:rFonts w:ascii="宋体" w:hAnsi="宋体" w:cs="宋体"/>
                <w:sz w:val="24"/>
                <w:szCs w:val="24"/>
              </w:rPr>
            </w:pPr>
          </w:p>
        </w:tc>
        <w:tc>
          <w:tcPr>
            <w:tcW w:w="642" w:type="dxa"/>
            <w:noWrap/>
          </w:tcPr>
          <w:p w14:paraId="011E6ECA">
            <w:pPr>
              <w:spacing w:line="312" w:lineRule="auto"/>
              <w:rPr>
                <w:rFonts w:ascii="宋体" w:hAnsi="宋体" w:cs="宋体"/>
                <w:sz w:val="24"/>
                <w:szCs w:val="24"/>
              </w:rPr>
            </w:pPr>
          </w:p>
        </w:tc>
        <w:tc>
          <w:tcPr>
            <w:tcW w:w="638" w:type="dxa"/>
            <w:noWrap/>
          </w:tcPr>
          <w:p w14:paraId="06575371">
            <w:pPr>
              <w:spacing w:line="312" w:lineRule="auto"/>
              <w:rPr>
                <w:rFonts w:ascii="宋体" w:hAnsi="宋体" w:cs="宋体"/>
                <w:sz w:val="24"/>
                <w:szCs w:val="24"/>
              </w:rPr>
            </w:pPr>
          </w:p>
        </w:tc>
        <w:tc>
          <w:tcPr>
            <w:tcW w:w="638" w:type="dxa"/>
            <w:noWrap/>
          </w:tcPr>
          <w:p w14:paraId="4A5D5B2E">
            <w:pPr>
              <w:spacing w:line="312" w:lineRule="auto"/>
              <w:rPr>
                <w:rFonts w:ascii="宋体" w:hAnsi="宋体" w:cs="宋体"/>
                <w:sz w:val="24"/>
                <w:szCs w:val="24"/>
              </w:rPr>
            </w:pPr>
          </w:p>
        </w:tc>
        <w:tc>
          <w:tcPr>
            <w:tcW w:w="1123" w:type="dxa"/>
            <w:noWrap/>
          </w:tcPr>
          <w:p w14:paraId="272BAF9D">
            <w:pPr>
              <w:spacing w:line="312" w:lineRule="auto"/>
              <w:rPr>
                <w:rFonts w:ascii="宋体" w:hAnsi="宋体" w:cs="宋体"/>
                <w:sz w:val="24"/>
                <w:szCs w:val="24"/>
              </w:rPr>
            </w:pPr>
          </w:p>
        </w:tc>
        <w:tc>
          <w:tcPr>
            <w:tcW w:w="884" w:type="dxa"/>
            <w:noWrap/>
          </w:tcPr>
          <w:p w14:paraId="260FC498">
            <w:pPr>
              <w:spacing w:line="312" w:lineRule="auto"/>
              <w:rPr>
                <w:rFonts w:ascii="宋体" w:hAnsi="宋体" w:cs="宋体"/>
                <w:sz w:val="24"/>
                <w:szCs w:val="24"/>
              </w:rPr>
            </w:pPr>
          </w:p>
        </w:tc>
        <w:tc>
          <w:tcPr>
            <w:tcW w:w="1187" w:type="dxa"/>
            <w:noWrap/>
          </w:tcPr>
          <w:p w14:paraId="63160272">
            <w:pPr>
              <w:spacing w:line="312" w:lineRule="auto"/>
              <w:rPr>
                <w:rFonts w:ascii="宋体" w:hAnsi="宋体" w:cs="宋体"/>
                <w:sz w:val="24"/>
                <w:szCs w:val="24"/>
              </w:rPr>
            </w:pPr>
          </w:p>
        </w:tc>
        <w:tc>
          <w:tcPr>
            <w:tcW w:w="1534" w:type="dxa"/>
            <w:noWrap/>
          </w:tcPr>
          <w:p w14:paraId="2DB71457">
            <w:pPr>
              <w:spacing w:line="312" w:lineRule="auto"/>
              <w:rPr>
                <w:rFonts w:ascii="宋体" w:hAnsi="宋体" w:cs="宋体"/>
                <w:sz w:val="24"/>
                <w:szCs w:val="24"/>
              </w:rPr>
            </w:pPr>
          </w:p>
        </w:tc>
        <w:tc>
          <w:tcPr>
            <w:tcW w:w="991" w:type="dxa"/>
            <w:noWrap/>
          </w:tcPr>
          <w:p w14:paraId="42E2921B">
            <w:pPr>
              <w:spacing w:line="312" w:lineRule="auto"/>
              <w:rPr>
                <w:rFonts w:ascii="宋体" w:hAnsi="宋体" w:cs="宋体"/>
                <w:sz w:val="24"/>
                <w:szCs w:val="24"/>
              </w:rPr>
            </w:pPr>
          </w:p>
        </w:tc>
        <w:tc>
          <w:tcPr>
            <w:tcW w:w="1158" w:type="dxa"/>
            <w:noWrap/>
          </w:tcPr>
          <w:p w14:paraId="6F1776D1">
            <w:pPr>
              <w:spacing w:line="312" w:lineRule="auto"/>
              <w:rPr>
                <w:rFonts w:ascii="宋体" w:hAnsi="宋体" w:cs="宋体"/>
                <w:sz w:val="24"/>
                <w:szCs w:val="24"/>
              </w:rPr>
            </w:pPr>
          </w:p>
        </w:tc>
      </w:tr>
      <w:tr w14:paraId="2929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tcPr>
          <w:p w14:paraId="3AF4DEEE">
            <w:pPr>
              <w:spacing w:line="312" w:lineRule="auto"/>
              <w:rPr>
                <w:rFonts w:ascii="宋体" w:hAnsi="宋体" w:cs="宋体"/>
                <w:sz w:val="24"/>
                <w:szCs w:val="24"/>
              </w:rPr>
            </w:pPr>
          </w:p>
        </w:tc>
        <w:tc>
          <w:tcPr>
            <w:tcW w:w="642" w:type="dxa"/>
            <w:noWrap/>
          </w:tcPr>
          <w:p w14:paraId="5398E0D7">
            <w:pPr>
              <w:spacing w:line="312" w:lineRule="auto"/>
              <w:rPr>
                <w:rFonts w:ascii="宋体" w:hAnsi="宋体" w:cs="宋体"/>
                <w:sz w:val="24"/>
                <w:szCs w:val="24"/>
              </w:rPr>
            </w:pPr>
          </w:p>
        </w:tc>
        <w:tc>
          <w:tcPr>
            <w:tcW w:w="638" w:type="dxa"/>
            <w:noWrap/>
          </w:tcPr>
          <w:p w14:paraId="00C713A3">
            <w:pPr>
              <w:spacing w:line="312" w:lineRule="auto"/>
              <w:rPr>
                <w:rFonts w:ascii="宋体" w:hAnsi="宋体" w:cs="宋体"/>
                <w:sz w:val="24"/>
                <w:szCs w:val="24"/>
              </w:rPr>
            </w:pPr>
          </w:p>
        </w:tc>
        <w:tc>
          <w:tcPr>
            <w:tcW w:w="638" w:type="dxa"/>
            <w:noWrap/>
          </w:tcPr>
          <w:p w14:paraId="3A60DF9F">
            <w:pPr>
              <w:spacing w:line="312" w:lineRule="auto"/>
              <w:rPr>
                <w:rFonts w:ascii="宋体" w:hAnsi="宋体" w:cs="宋体"/>
                <w:sz w:val="24"/>
                <w:szCs w:val="24"/>
              </w:rPr>
            </w:pPr>
          </w:p>
        </w:tc>
        <w:tc>
          <w:tcPr>
            <w:tcW w:w="1123" w:type="dxa"/>
            <w:noWrap/>
          </w:tcPr>
          <w:p w14:paraId="3F8686F1">
            <w:pPr>
              <w:spacing w:line="312" w:lineRule="auto"/>
              <w:rPr>
                <w:rFonts w:ascii="宋体" w:hAnsi="宋体" w:cs="宋体"/>
                <w:sz w:val="24"/>
                <w:szCs w:val="24"/>
              </w:rPr>
            </w:pPr>
          </w:p>
        </w:tc>
        <w:tc>
          <w:tcPr>
            <w:tcW w:w="884" w:type="dxa"/>
            <w:noWrap/>
          </w:tcPr>
          <w:p w14:paraId="757E88B9">
            <w:pPr>
              <w:spacing w:line="312" w:lineRule="auto"/>
              <w:rPr>
                <w:rFonts w:ascii="宋体" w:hAnsi="宋体" w:cs="宋体"/>
                <w:sz w:val="24"/>
                <w:szCs w:val="24"/>
              </w:rPr>
            </w:pPr>
          </w:p>
        </w:tc>
        <w:tc>
          <w:tcPr>
            <w:tcW w:w="1187" w:type="dxa"/>
            <w:noWrap/>
          </w:tcPr>
          <w:p w14:paraId="0800DEC6">
            <w:pPr>
              <w:spacing w:line="312" w:lineRule="auto"/>
              <w:rPr>
                <w:rFonts w:ascii="宋体" w:hAnsi="宋体" w:cs="宋体"/>
                <w:sz w:val="24"/>
                <w:szCs w:val="24"/>
              </w:rPr>
            </w:pPr>
          </w:p>
        </w:tc>
        <w:tc>
          <w:tcPr>
            <w:tcW w:w="1534" w:type="dxa"/>
            <w:noWrap/>
          </w:tcPr>
          <w:p w14:paraId="553D7704">
            <w:pPr>
              <w:spacing w:line="312" w:lineRule="auto"/>
              <w:rPr>
                <w:rFonts w:ascii="宋体" w:hAnsi="宋体" w:cs="宋体"/>
                <w:sz w:val="24"/>
                <w:szCs w:val="24"/>
              </w:rPr>
            </w:pPr>
          </w:p>
        </w:tc>
        <w:tc>
          <w:tcPr>
            <w:tcW w:w="991" w:type="dxa"/>
            <w:noWrap/>
          </w:tcPr>
          <w:p w14:paraId="014C2469">
            <w:pPr>
              <w:spacing w:line="312" w:lineRule="auto"/>
              <w:rPr>
                <w:rFonts w:ascii="宋体" w:hAnsi="宋体" w:cs="宋体"/>
                <w:sz w:val="24"/>
                <w:szCs w:val="24"/>
              </w:rPr>
            </w:pPr>
          </w:p>
        </w:tc>
        <w:tc>
          <w:tcPr>
            <w:tcW w:w="1158" w:type="dxa"/>
            <w:noWrap/>
          </w:tcPr>
          <w:p w14:paraId="063C85A3">
            <w:pPr>
              <w:spacing w:line="312" w:lineRule="auto"/>
              <w:rPr>
                <w:rFonts w:ascii="宋体" w:hAnsi="宋体" w:cs="宋体"/>
                <w:sz w:val="24"/>
                <w:szCs w:val="24"/>
              </w:rPr>
            </w:pPr>
          </w:p>
        </w:tc>
      </w:tr>
      <w:tr w14:paraId="0E7C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tcPr>
          <w:p w14:paraId="5FF1D5D5">
            <w:pPr>
              <w:spacing w:line="312" w:lineRule="auto"/>
              <w:rPr>
                <w:rFonts w:ascii="宋体" w:hAnsi="宋体" w:cs="宋体"/>
                <w:sz w:val="24"/>
                <w:szCs w:val="24"/>
              </w:rPr>
            </w:pPr>
          </w:p>
        </w:tc>
        <w:tc>
          <w:tcPr>
            <w:tcW w:w="642" w:type="dxa"/>
            <w:noWrap/>
          </w:tcPr>
          <w:p w14:paraId="54D4EF8C">
            <w:pPr>
              <w:spacing w:line="312" w:lineRule="auto"/>
              <w:rPr>
                <w:rFonts w:ascii="宋体" w:hAnsi="宋体" w:cs="宋体"/>
                <w:sz w:val="24"/>
                <w:szCs w:val="24"/>
              </w:rPr>
            </w:pPr>
          </w:p>
        </w:tc>
        <w:tc>
          <w:tcPr>
            <w:tcW w:w="638" w:type="dxa"/>
            <w:noWrap/>
          </w:tcPr>
          <w:p w14:paraId="18331E39">
            <w:pPr>
              <w:spacing w:line="312" w:lineRule="auto"/>
              <w:rPr>
                <w:rFonts w:ascii="宋体" w:hAnsi="宋体" w:cs="宋体"/>
                <w:sz w:val="24"/>
                <w:szCs w:val="24"/>
              </w:rPr>
            </w:pPr>
          </w:p>
        </w:tc>
        <w:tc>
          <w:tcPr>
            <w:tcW w:w="638" w:type="dxa"/>
            <w:noWrap/>
          </w:tcPr>
          <w:p w14:paraId="18FF80BF">
            <w:pPr>
              <w:spacing w:line="312" w:lineRule="auto"/>
              <w:rPr>
                <w:rFonts w:ascii="宋体" w:hAnsi="宋体" w:cs="宋体"/>
                <w:sz w:val="24"/>
                <w:szCs w:val="24"/>
              </w:rPr>
            </w:pPr>
          </w:p>
        </w:tc>
        <w:tc>
          <w:tcPr>
            <w:tcW w:w="1123" w:type="dxa"/>
            <w:noWrap/>
          </w:tcPr>
          <w:p w14:paraId="2CB584B2">
            <w:pPr>
              <w:spacing w:line="312" w:lineRule="auto"/>
              <w:rPr>
                <w:rFonts w:ascii="宋体" w:hAnsi="宋体" w:cs="宋体"/>
                <w:sz w:val="24"/>
                <w:szCs w:val="24"/>
              </w:rPr>
            </w:pPr>
          </w:p>
        </w:tc>
        <w:tc>
          <w:tcPr>
            <w:tcW w:w="884" w:type="dxa"/>
            <w:noWrap/>
          </w:tcPr>
          <w:p w14:paraId="09C79A05">
            <w:pPr>
              <w:spacing w:line="312" w:lineRule="auto"/>
              <w:rPr>
                <w:rFonts w:ascii="宋体" w:hAnsi="宋体" w:cs="宋体"/>
                <w:sz w:val="24"/>
                <w:szCs w:val="24"/>
              </w:rPr>
            </w:pPr>
          </w:p>
        </w:tc>
        <w:tc>
          <w:tcPr>
            <w:tcW w:w="1187" w:type="dxa"/>
            <w:noWrap/>
          </w:tcPr>
          <w:p w14:paraId="42A5BC09">
            <w:pPr>
              <w:spacing w:line="312" w:lineRule="auto"/>
              <w:rPr>
                <w:rFonts w:ascii="宋体" w:hAnsi="宋体" w:cs="宋体"/>
                <w:sz w:val="24"/>
                <w:szCs w:val="24"/>
              </w:rPr>
            </w:pPr>
          </w:p>
        </w:tc>
        <w:tc>
          <w:tcPr>
            <w:tcW w:w="1534" w:type="dxa"/>
            <w:noWrap/>
          </w:tcPr>
          <w:p w14:paraId="536D8D99">
            <w:pPr>
              <w:spacing w:line="312" w:lineRule="auto"/>
              <w:rPr>
                <w:rFonts w:ascii="宋体" w:hAnsi="宋体" w:cs="宋体"/>
                <w:sz w:val="24"/>
                <w:szCs w:val="24"/>
              </w:rPr>
            </w:pPr>
          </w:p>
        </w:tc>
        <w:tc>
          <w:tcPr>
            <w:tcW w:w="991" w:type="dxa"/>
            <w:noWrap/>
          </w:tcPr>
          <w:p w14:paraId="2C9A2E41">
            <w:pPr>
              <w:spacing w:line="312" w:lineRule="auto"/>
              <w:rPr>
                <w:rFonts w:ascii="宋体" w:hAnsi="宋体" w:cs="宋体"/>
                <w:sz w:val="24"/>
                <w:szCs w:val="24"/>
              </w:rPr>
            </w:pPr>
          </w:p>
        </w:tc>
        <w:tc>
          <w:tcPr>
            <w:tcW w:w="1158" w:type="dxa"/>
            <w:noWrap/>
          </w:tcPr>
          <w:p w14:paraId="32287C3F">
            <w:pPr>
              <w:spacing w:line="312" w:lineRule="auto"/>
              <w:rPr>
                <w:rFonts w:ascii="宋体" w:hAnsi="宋体" w:cs="宋体"/>
                <w:sz w:val="24"/>
                <w:szCs w:val="24"/>
              </w:rPr>
            </w:pPr>
          </w:p>
        </w:tc>
      </w:tr>
      <w:tr w14:paraId="2238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tcPr>
          <w:p w14:paraId="00D2AAFA">
            <w:pPr>
              <w:spacing w:line="312" w:lineRule="auto"/>
              <w:rPr>
                <w:rFonts w:ascii="宋体" w:hAnsi="宋体" w:cs="宋体"/>
                <w:sz w:val="24"/>
                <w:szCs w:val="24"/>
              </w:rPr>
            </w:pPr>
          </w:p>
        </w:tc>
        <w:tc>
          <w:tcPr>
            <w:tcW w:w="642" w:type="dxa"/>
            <w:noWrap/>
          </w:tcPr>
          <w:p w14:paraId="7FDD9F23">
            <w:pPr>
              <w:spacing w:line="312" w:lineRule="auto"/>
              <w:rPr>
                <w:rFonts w:ascii="宋体" w:hAnsi="宋体" w:cs="宋体"/>
                <w:sz w:val="24"/>
                <w:szCs w:val="24"/>
              </w:rPr>
            </w:pPr>
          </w:p>
        </w:tc>
        <w:tc>
          <w:tcPr>
            <w:tcW w:w="638" w:type="dxa"/>
            <w:noWrap/>
          </w:tcPr>
          <w:p w14:paraId="2ED0BEC8">
            <w:pPr>
              <w:spacing w:line="312" w:lineRule="auto"/>
              <w:rPr>
                <w:rFonts w:ascii="宋体" w:hAnsi="宋体" w:cs="宋体"/>
                <w:sz w:val="24"/>
                <w:szCs w:val="24"/>
              </w:rPr>
            </w:pPr>
          </w:p>
        </w:tc>
        <w:tc>
          <w:tcPr>
            <w:tcW w:w="638" w:type="dxa"/>
            <w:noWrap/>
          </w:tcPr>
          <w:p w14:paraId="7D9587EB">
            <w:pPr>
              <w:spacing w:line="312" w:lineRule="auto"/>
              <w:rPr>
                <w:rFonts w:ascii="宋体" w:hAnsi="宋体" w:cs="宋体"/>
                <w:sz w:val="24"/>
                <w:szCs w:val="24"/>
              </w:rPr>
            </w:pPr>
          </w:p>
        </w:tc>
        <w:tc>
          <w:tcPr>
            <w:tcW w:w="1123" w:type="dxa"/>
            <w:noWrap/>
          </w:tcPr>
          <w:p w14:paraId="0F43F223">
            <w:pPr>
              <w:spacing w:line="312" w:lineRule="auto"/>
              <w:rPr>
                <w:rFonts w:ascii="宋体" w:hAnsi="宋体" w:cs="宋体"/>
                <w:sz w:val="24"/>
                <w:szCs w:val="24"/>
              </w:rPr>
            </w:pPr>
          </w:p>
        </w:tc>
        <w:tc>
          <w:tcPr>
            <w:tcW w:w="884" w:type="dxa"/>
            <w:noWrap/>
          </w:tcPr>
          <w:p w14:paraId="6A2908C5">
            <w:pPr>
              <w:spacing w:line="312" w:lineRule="auto"/>
              <w:rPr>
                <w:rFonts w:ascii="宋体" w:hAnsi="宋体" w:cs="宋体"/>
                <w:sz w:val="24"/>
                <w:szCs w:val="24"/>
              </w:rPr>
            </w:pPr>
          </w:p>
        </w:tc>
        <w:tc>
          <w:tcPr>
            <w:tcW w:w="1187" w:type="dxa"/>
            <w:noWrap/>
          </w:tcPr>
          <w:p w14:paraId="0A06CE1B">
            <w:pPr>
              <w:spacing w:line="312" w:lineRule="auto"/>
              <w:rPr>
                <w:rFonts w:ascii="宋体" w:hAnsi="宋体" w:cs="宋体"/>
                <w:sz w:val="24"/>
                <w:szCs w:val="24"/>
              </w:rPr>
            </w:pPr>
          </w:p>
        </w:tc>
        <w:tc>
          <w:tcPr>
            <w:tcW w:w="1534" w:type="dxa"/>
            <w:noWrap/>
          </w:tcPr>
          <w:p w14:paraId="60D3F1EC">
            <w:pPr>
              <w:spacing w:line="312" w:lineRule="auto"/>
              <w:rPr>
                <w:rFonts w:ascii="宋体" w:hAnsi="宋体" w:cs="宋体"/>
                <w:sz w:val="24"/>
                <w:szCs w:val="24"/>
              </w:rPr>
            </w:pPr>
          </w:p>
        </w:tc>
        <w:tc>
          <w:tcPr>
            <w:tcW w:w="991" w:type="dxa"/>
            <w:noWrap/>
          </w:tcPr>
          <w:p w14:paraId="450B23BA">
            <w:pPr>
              <w:spacing w:line="312" w:lineRule="auto"/>
              <w:rPr>
                <w:rFonts w:ascii="宋体" w:hAnsi="宋体" w:cs="宋体"/>
                <w:sz w:val="24"/>
                <w:szCs w:val="24"/>
              </w:rPr>
            </w:pPr>
          </w:p>
        </w:tc>
        <w:tc>
          <w:tcPr>
            <w:tcW w:w="1158" w:type="dxa"/>
            <w:noWrap/>
          </w:tcPr>
          <w:p w14:paraId="69C34DF1">
            <w:pPr>
              <w:spacing w:line="312" w:lineRule="auto"/>
              <w:rPr>
                <w:rFonts w:ascii="宋体" w:hAnsi="宋体" w:cs="宋体"/>
                <w:sz w:val="24"/>
                <w:szCs w:val="24"/>
              </w:rPr>
            </w:pPr>
          </w:p>
        </w:tc>
      </w:tr>
      <w:tr w14:paraId="4667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tcPr>
          <w:p w14:paraId="7EDD4321">
            <w:pPr>
              <w:spacing w:line="312" w:lineRule="auto"/>
              <w:rPr>
                <w:rFonts w:ascii="宋体" w:hAnsi="宋体" w:cs="宋体"/>
                <w:sz w:val="24"/>
                <w:szCs w:val="24"/>
              </w:rPr>
            </w:pPr>
          </w:p>
        </w:tc>
        <w:tc>
          <w:tcPr>
            <w:tcW w:w="642" w:type="dxa"/>
            <w:noWrap/>
          </w:tcPr>
          <w:p w14:paraId="2FCCC1BF">
            <w:pPr>
              <w:spacing w:line="312" w:lineRule="auto"/>
              <w:rPr>
                <w:rFonts w:ascii="宋体" w:hAnsi="宋体" w:cs="宋体"/>
                <w:sz w:val="24"/>
                <w:szCs w:val="24"/>
              </w:rPr>
            </w:pPr>
          </w:p>
        </w:tc>
        <w:tc>
          <w:tcPr>
            <w:tcW w:w="638" w:type="dxa"/>
            <w:noWrap/>
          </w:tcPr>
          <w:p w14:paraId="66B5D003">
            <w:pPr>
              <w:spacing w:line="312" w:lineRule="auto"/>
              <w:rPr>
                <w:rFonts w:ascii="宋体" w:hAnsi="宋体" w:cs="宋体"/>
                <w:sz w:val="24"/>
                <w:szCs w:val="24"/>
              </w:rPr>
            </w:pPr>
          </w:p>
        </w:tc>
        <w:tc>
          <w:tcPr>
            <w:tcW w:w="638" w:type="dxa"/>
            <w:noWrap/>
          </w:tcPr>
          <w:p w14:paraId="3FED0453">
            <w:pPr>
              <w:spacing w:line="312" w:lineRule="auto"/>
              <w:rPr>
                <w:rFonts w:ascii="宋体" w:hAnsi="宋体" w:cs="宋体"/>
                <w:sz w:val="24"/>
                <w:szCs w:val="24"/>
              </w:rPr>
            </w:pPr>
          </w:p>
        </w:tc>
        <w:tc>
          <w:tcPr>
            <w:tcW w:w="1123" w:type="dxa"/>
            <w:noWrap/>
          </w:tcPr>
          <w:p w14:paraId="4F15F9F7">
            <w:pPr>
              <w:spacing w:line="312" w:lineRule="auto"/>
              <w:rPr>
                <w:rFonts w:ascii="宋体" w:hAnsi="宋体" w:cs="宋体"/>
                <w:sz w:val="24"/>
                <w:szCs w:val="24"/>
              </w:rPr>
            </w:pPr>
          </w:p>
        </w:tc>
        <w:tc>
          <w:tcPr>
            <w:tcW w:w="884" w:type="dxa"/>
            <w:noWrap/>
          </w:tcPr>
          <w:p w14:paraId="5FD1F798">
            <w:pPr>
              <w:spacing w:line="312" w:lineRule="auto"/>
              <w:rPr>
                <w:rFonts w:ascii="宋体" w:hAnsi="宋体" w:cs="宋体"/>
                <w:sz w:val="24"/>
                <w:szCs w:val="24"/>
              </w:rPr>
            </w:pPr>
          </w:p>
        </w:tc>
        <w:tc>
          <w:tcPr>
            <w:tcW w:w="1187" w:type="dxa"/>
            <w:noWrap/>
          </w:tcPr>
          <w:p w14:paraId="60A0B8AA">
            <w:pPr>
              <w:spacing w:line="312" w:lineRule="auto"/>
              <w:rPr>
                <w:rFonts w:ascii="宋体" w:hAnsi="宋体" w:cs="宋体"/>
                <w:sz w:val="24"/>
                <w:szCs w:val="24"/>
              </w:rPr>
            </w:pPr>
          </w:p>
        </w:tc>
        <w:tc>
          <w:tcPr>
            <w:tcW w:w="1534" w:type="dxa"/>
            <w:noWrap/>
          </w:tcPr>
          <w:p w14:paraId="3640151D">
            <w:pPr>
              <w:spacing w:line="312" w:lineRule="auto"/>
              <w:rPr>
                <w:rFonts w:ascii="宋体" w:hAnsi="宋体" w:cs="宋体"/>
                <w:sz w:val="24"/>
                <w:szCs w:val="24"/>
              </w:rPr>
            </w:pPr>
          </w:p>
        </w:tc>
        <w:tc>
          <w:tcPr>
            <w:tcW w:w="991" w:type="dxa"/>
            <w:noWrap/>
          </w:tcPr>
          <w:p w14:paraId="3FBB6C30">
            <w:pPr>
              <w:spacing w:line="312" w:lineRule="auto"/>
              <w:rPr>
                <w:rFonts w:ascii="宋体" w:hAnsi="宋体" w:cs="宋体"/>
                <w:sz w:val="24"/>
                <w:szCs w:val="24"/>
              </w:rPr>
            </w:pPr>
          </w:p>
        </w:tc>
        <w:tc>
          <w:tcPr>
            <w:tcW w:w="1158" w:type="dxa"/>
            <w:noWrap/>
          </w:tcPr>
          <w:p w14:paraId="1096D8F9">
            <w:pPr>
              <w:spacing w:line="312" w:lineRule="auto"/>
              <w:rPr>
                <w:rFonts w:ascii="宋体" w:hAnsi="宋体" w:cs="宋体"/>
                <w:sz w:val="24"/>
                <w:szCs w:val="24"/>
              </w:rPr>
            </w:pPr>
          </w:p>
        </w:tc>
      </w:tr>
      <w:tr w14:paraId="5D08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9437" w:type="dxa"/>
            <w:gridSpan w:val="10"/>
            <w:noWrap/>
          </w:tcPr>
          <w:p w14:paraId="573E125B">
            <w:pPr>
              <w:spacing w:line="312" w:lineRule="auto"/>
              <w:ind w:firstLine="480" w:firstLineChars="200"/>
              <w:rPr>
                <w:rFonts w:ascii="宋体" w:hAnsi="宋体" w:cs="宋体"/>
                <w:sz w:val="24"/>
                <w:szCs w:val="24"/>
              </w:rPr>
            </w:pPr>
            <w:r>
              <w:rPr>
                <w:rFonts w:hint="eastAsia" w:ascii="宋体" w:hAnsi="宋体" w:cs="宋体"/>
                <w:sz w:val="24"/>
                <w:szCs w:val="24"/>
              </w:rPr>
              <w:t xml:space="preserve">一旦我单位入围，将实行项目负责人负责制，我方保证并配备上述项目咨询机构。上述填报内容真实，若不真实，愿按有关规定接受处理。项目咨询班子机构设置、职责分工等情况另附资料说明。           </w:t>
            </w:r>
          </w:p>
        </w:tc>
      </w:tr>
    </w:tbl>
    <w:p w14:paraId="62237B28">
      <w:pPr>
        <w:spacing w:line="312" w:lineRule="auto"/>
        <w:rPr>
          <w:rFonts w:ascii="宋体" w:hAnsi="宋体" w:cs="宋体"/>
          <w:sz w:val="24"/>
          <w:szCs w:val="24"/>
        </w:rPr>
      </w:pPr>
      <w:r>
        <w:rPr>
          <w:rFonts w:hint="eastAsia" w:ascii="宋体" w:hAnsi="宋体" w:cs="宋体"/>
          <w:sz w:val="24"/>
          <w:szCs w:val="24"/>
        </w:rPr>
        <w:br w:type="page"/>
      </w:r>
    </w:p>
    <w:p w14:paraId="758CB951">
      <w:pPr>
        <w:pStyle w:val="2"/>
        <w:numPr>
          <w:ilvl w:val="0"/>
          <w:numId w:val="12"/>
        </w:numPr>
        <w:spacing w:line="312" w:lineRule="auto"/>
        <w:rPr>
          <w:rFonts w:ascii="宋体" w:hAnsi="宋体" w:cs="宋体"/>
          <w:sz w:val="32"/>
        </w:rPr>
      </w:pPr>
      <w:bookmarkStart w:id="46" w:name="_Toc255208594"/>
      <w:bookmarkStart w:id="47" w:name="_Toc19972"/>
      <w:bookmarkStart w:id="48" w:name="_Toc255455346"/>
      <w:bookmarkStart w:id="49" w:name="_Toc255208242"/>
      <w:bookmarkStart w:id="50" w:name="_Toc5468"/>
      <w:bookmarkStart w:id="51" w:name="_Toc255833897"/>
      <w:bookmarkStart w:id="52" w:name="_Toc255208999"/>
      <w:bookmarkStart w:id="53" w:name="_Toc255209323"/>
      <w:bookmarkStart w:id="54" w:name="_Toc255377195"/>
      <w:bookmarkStart w:id="55" w:name="_Toc11869"/>
      <w:bookmarkStart w:id="56" w:name="_Toc255208747"/>
      <w:r>
        <w:rPr>
          <w:rFonts w:hint="eastAsia" w:ascii="宋体" w:hAnsi="宋体" w:cs="宋体"/>
          <w:sz w:val="32"/>
        </w:rPr>
        <w:t>项目负责人简历及业绩表</w:t>
      </w:r>
      <w:bookmarkEnd w:id="46"/>
      <w:bookmarkEnd w:id="47"/>
      <w:bookmarkEnd w:id="48"/>
      <w:bookmarkEnd w:id="49"/>
      <w:bookmarkEnd w:id="50"/>
      <w:bookmarkEnd w:id="51"/>
      <w:bookmarkEnd w:id="52"/>
      <w:bookmarkEnd w:id="53"/>
      <w:bookmarkEnd w:id="54"/>
      <w:bookmarkEnd w:id="55"/>
      <w:bookmarkEnd w:id="56"/>
    </w:p>
    <w:tbl>
      <w:tblPr>
        <w:tblStyle w:val="19"/>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745"/>
        <w:gridCol w:w="1381"/>
        <w:gridCol w:w="1559"/>
        <w:gridCol w:w="284"/>
        <w:gridCol w:w="1161"/>
        <w:gridCol w:w="1107"/>
        <w:gridCol w:w="17"/>
        <w:gridCol w:w="1756"/>
      </w:tblGrid>
      <w:tr w14:paraId="43D9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5" w:type="dxa"/>
            <w:noWrap/>
            <w:vAlign w:val="center"/>
          </w:tcPr>
          <w:p w14:paraId="05A5FBDD">
            <w:pPr>
              <w:spacing w:line="312" w:lineRule="auto"/>
              <w:jc w:val="center"/>
              <w:rPr>
                <w:rFonts w:ascii="宋体" w:hAnsi="宋体" w:cs="宋体"/>
                <w:sz w:val="24"/>
                <w:szCs w:val="24"/>
              </w:rPr>
            </w:pPr>
            <w:r>
              <w:rPr>
                <w:rFonts w:hint="eastAsia" w:ascii="宋体" w:hAnsi="宋体" w:cs="宋体"/>
                <w:sz w:val="24"/>
                <w:szCs w:val="24"/>
              </w:rPr>
              <w:t>姓名</w:t>
            </w:r>
          </w:p>
        </w:tc>
        <w:tc>
          <w:tcPr>
            <w:tcW w:w="2126" w:type="dxa"/>
            <w:gridSpan w:val="2"/>
            <w:noWrap/>
            <w:vAlign w:val="center"/>
          </w:tcPr>
          <w:p w14:paraId="1E68D904">
            <w:pPr>
              <w:spacing w:line="312" w:lineRule="auto"/>
              <w:jc w:val="center"/>
              <w:rPr>
                <w:rFonts w:ascii="宋体" w:hAnsi="宋体" w:cs="宋体"/>
                <w:sz w:val="24"/>
                <w:szCs w:val="24"/>
              </w:rPr>
            </w:pPr>
          </w:p>
        </w:tc>
        <w:tc>
          <w:tcPr>
            <w:tcW w:w="1843" w:type="dxa"/>
            <w:gridSpan w:val="2"/>
            <w:noWrap/>
            <w:vAlign w:val="center"/>
          </w:tcPr>
          <w:p w14:paraId="46277294">
            <w:pPr>
              <w:spacing w:line="312" w:lineRule="auto"/>
              <w:jc w:val="center"/>
              <w:rPr>
                <w:rFonts w:ascii="宋体" w:hAnsi="宋体" w:cs="宋体"/>
                <w:sz w:val="24"/>
                <w:szCs w:val="24"/>
              </w:rPr>
            </w:pPr>
            <w:r>
              <w:rPr>
                <w:rFonts w:hint="eastAsia" w:ascii="宋体" w:hAnsi="宋体" w:cs="宋体"/>
                <w:sz w:val="24"/>
                <w:szCs w:val="24"/>
              </w:rPr>
              <w:t>性别</w:t>
            </w:r>
          </w:p>
        </w:tc>
        <w:tc>
          <w:tcPr>
            <w:tcW w:w="1161" w:type="dxa"/>
            <w:noWrap/>
            <w:vAlign w:val="center"/>
          </w:tcPr>
          <w:p w14:paraId="24B555C0">
            <w:pPr>
              <w:spacing w:line="312" w:lineRule="auto"/>
              <w:jc w:val="center"/>
              <w:rPr>
                <w:rFonts w:ascii="宋体" w:hAnsi="宋体" w:cs="宋体"/>
                <w:sz w:val="24"/>
                <w:szCs w:val="24"/>
              </w:rPr>
            </w:pPr>
          </w:p>
        </w:tc>
        <w:tc>
          <w:tcPr>
            <w:tcW w:w="1107" w:type="dxa"/>
            <w:noWrap/>
            <w:vAlign w:val="center"/>
          </w:tcPr>
          <w:p w14:paraId="73471256">
            <w:pPr>
              <w:spacing w:line="312" w:lineRule="auto"/>
              <w:jc w:val="center"/>
              <w:rPr>
                <w:rFonts w:ascii="宋体" w:hAnsi="宋体" w:cs="宋体"/>
                <w:sz w:val="24"/>
                <w:szCs w:val="24"/>
              </w:rPr>
            </w:pPr>
            <w:r>
              <w:rPr>
                <w:rFonts w:hint="eastAsia" w:ascii="宋体" w:hAnsi="宋体" w:cs="宋体"/>
                <w:sz w:val="24"/>
                <w:szCs w:val="24"/>
              </w:rPr>
              <w:t>年龄</w:t>
            </w:r>
          </w:p>
        </w:tc>
        <w:tc>
          <w:tcPr>
            <w:tcW w:w="1773" w:type="dxa"/>
            <w:gridSpan w:val="2"/>
            <w:noWrap/>
            <w:vAlign w:val="center"/>
          </w:tcPr>
          <w:p w14:paraId="4200929F">
            <w:pPr>
              <w:spacing w:line="312" w:lineRule="auto"/>
              <w:jc w:val="center"/>
              <w:rPr>
                <w:rFonts w:ascii="宋体" w:hAnsi="宋体" w:cs="宋体"/>
                <w:sz w:val="24"/>
                <w:szCs w:val="24"/>
              </w:rPr>
            </w:pPr>
          </w:p>
        </w:tc>
      </w:tr>
      <w:tr w14:paraId="3886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85" w:type="dxa"/>
            <w:noWrap/>
            <w:vAlign w:val="center"/>
          </w:tcPr>
          <w:p w14:paraId="7597FA19">
            <w:pPr>
              <w:spacing w:line="312" w:lineRule="auto"/>
              <w:jc w:val="center"/>
              <w:rPr>
                <w:rFonts w:ascii="宋体" w:hAnsi="宋体" w:cs="宋体"/>
                <w:sz w:val="24"/>
                <w:szCs w:val="24"/>
              </w:rPr>
            </w:pPr>
            <w:r>
              <w:rPr>
                <w:rFonts w:hint="eastAsia" w:ascii="宋体" w:hAnsi="宋体" w:cs="宋体"/>
                <w:sz w:val="24"/>
                <w:szCs w:val="24"/>
              </w:rPr>
              <w:t>职务</w:t>
            </w:r>
          </w:p>
        </w:tc>
        <w:tc>
          <w:tcPr>
            <w:tcW w:w="2126" w:type="dxa"/>
            <w:gridSpan w:val="2"/>
            <w:noWrap/>
            <w:vAlign w:val="center"/>
          </w:tcPr>
          <w:p w14:paraId="666D947A">
            <w:pPr>
              <w:spacing w:line="312" w:lineRule="auto"/>
              <w:jc w:val="center"/>
              <w:rPr>
                <w:rFonts w:ascii="宋体" w:hAnsi="宋体" w:cs="宋体"/>
                <w:sz w:val="24"/>
                <w:szCs w:val="24"/>
              </w:rPr>
            </w:pPr>
          </w:p>
        </w:tc>
        <w:tc>
          <w:tcPr>
            <w:tcW w:w="1843" w:type="dxa"/>
            <w:gridSpan w:val="2"/>
            <w:noWrap/>
            <w:vAlign w:val="center"/>
          </w:tcPr>
          <w:p w14:paraId="0BDABC43">
            <w:pPr>
              <w:spacing w:line="312" w:lineRule="auto"/>
              <w:jc w:val="center"/>
              <w:rPr>
                <w:rFonts w:ascii="宋体" w:hAnsi="宋体" w:cs="宋体"/>
                <w:sz w:val="24"/>
                <w:szCs w:val="24"/>
              </w:rPr>
            </w:pPr>
            <w:r>
              <w:rPr>
                <w:rFonts w:hint="eastAsia" w:ascii="宋体" w:hAnsi="宋体" w:cs="宋体"/>
                <w:sz w:val="24"/>
                <w:szCs w:val="24"/>
              </w:rPr>
              <w:t>职称</w:t>
            </w:r>
          </w:p>
        </w:tc>
        <w:tc>
          <w:tcPr>
            <w:tcW w:w="1161" w:type="dxa"/>
            <w:noWrap/>
            <w:vAlign w:val="center"/>
          </w:tcPr>
          <w:p w14:paraId="05551CEE">
            <w:pPr>
              <w:spacing w:line="312" w:lineRule="auto"/>
              <w:jc w:val="center"/>
              <w:rPr>
                <w:rFonts w:ascii="宋体" w:hAnsi="宋体" w:cs="宋体"/>
                <w:sz w:val="24"/>
                <w:szCs w:val="24"/>
              </w:rPr>
            </w:pPr>
          </w:p>
        </w:tc>
        <w:tc>
          <w:tcPr>
            <w:tcW w:w="1107" w:type="dxa"/>
            <w:noWrap/>
            <w:vAlign w:val="center"/>
          </w:tcPr>
          <w:p w14:paraId="3C775539">
            <w:pPr>
              <w:spacing w:line="312" w:lineRule="auto"/>
              <w:jc w:val="center"/>
              <w:rPr>
                <w:rFonts w:ascii="宋体" w:hAnsi="宋体" w:cs="宋体"/>
                <w:sz w:val="24"/>
                <w:szCs w:val="24"/>
              </w:rPr>
            </w:pPr>
            <w:r>
              <w:rPr>
                <w:rFonts w:hint="eastAsia" w:ascii="宋体" w:hAnsi="宋体" w:cs="宋体"/>
                <w:sz w:val="24"/>
                <w:szCs w:val="24"/>
              </w:rPr>
              <w:t>学历</w:t>
            </w:r>
          </w:p>
        </w:tc>
        <w:tc>
          <w:tcPr>
            <w:tcW w:w="1773" w:type="dxa"/>
            <w:gridSpan w:val="2"/>
            <w:noWrap/>
            <w:vAlign w:val="center"/>
          </w:tcPr>
          <w:p w14:paraId="5200222B">
            <w:pPr>
              <w:spacing w:line="312" w:lineRule="auto"/>
              <w:jc w:val="center"/>
              <w:rPr>
                <w:rFonts w:ascii="宋体" w:hAnsi="宋体" w:cs="宋体"/>
                <w:sz w:val="24"/>
                <w:szCs w:val="24"/>
              </w:rPr>
            </w:pPr>
          </w:p>
        </w:tc>
      </w:tr>
      <w:tr w14:paraId="5FDE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11" w:type="dxa"/>
            <w:gridSpan w:val="3"/>
            <w:noWrap/>
            <w:vAlign w:val="center"/>
          </w:tcPr>
          <w:p w14:paraId="171F33B2">
            <w:pPr>
              <w:spacing w:line="312" w:lineRule="auto"/>
              <w:jc w:val="center"/>
              <w:rPr>
                <w:rFonts w:ascii="宋体" w:hAnsi="宋体" w:cs="宋体"/>
                <w:sz w:val="24"/>
                <w:szCs w:val="24"/>
              </w:rPr>
            </w:pPr>
            <w:r>
              <w:rPr>
                <w:rFonts w:hint="eastAsia" w:ascii="宋体" w:hAnsi="宋体" w:cs="宋体"/>
                <w:sz w:val="24"/>
                <w:szCs w:val="24"/>
              </w:rPr>
              <w:t>参加工作时间</w:t>
            </w:r>
          </w:p>
        </w:tc>
        <w:tc>
          <w:tcPr>
            <w:tcW w:w="1843" w:type="dxa"/>
            <w:gridSpan w:val="2"/>
            <w:noWrap/>
            <w:vAlign w:val="center"/>
          </w:tcPr>
          <w:p w14:paraId="47EEA87B">
            <w:pPr>
              <w:spacing w:line="312" w:lineRule="auto"/>
              <w:jc w:val="center"/>
              <w:rPr>
                <w:rFonts w:ascii="宋体" w:hAnsi="宋体" w:cs="宋体"/>
                <w:sz w:val="24"/>
                <w:szCs w:val="24"/>
              </w:rPr>
            </w:pPr>
          </w:p>
        </w:tc>
        <w:tc>
          <w:tcPr>
            <w:tcW w:w="2268" w:type="dxa"/>
            <w:gridSpan w:val="2"/>
            <w:noWrap/>
            <w:vAlign w:val="center"/>
          </w:tcPr>
          <w:p w14:paraId="45B26127">
            <w:pPr>
              <w:spacing w:line="312" w:lineRule="auto"/>
              <w:jc w:val="center"/>
              <w:rPr>
                <w:rFonts w:ascii="宋体" w:hAnsi="宋体" w:cs="宋体"/>
                <w:sz w:val="24"/>
                <w:szCs w:val="24"/>
              </w:rPr>
            </w:pPr>
            <w:r>
              <w:rPr>
                <w:rFonts w:hint="eastAsia" w:ascii="宋体" w:hAnsi="宋体" w:cs="宋体"/>
                <w:sz w:val="24"/>
                <w:szCs w:val="24"/>
              </w:rPr>
              <w:t>任职年限</w:t>
            </w:r>
          </w:p>
        </w:tc>
        <w:tc>
          <w:tcPr>
            <w:tcW w:w="1773" w:type="dxa"/>
            <w:gridSpan w:val="2"/>
            <w:noWrap/>
            <w:vAlign w:val="center"/>
          </w:tcPr>
          <w:p w14:paraId="7440E456">
            <w:pPr>
              <w:spacing w:line="312" w:lineRule="auto"/>
              <w:jc w:val="center"/>
              <w:rPr>
                <w:rFonts w:ascii="宋体" w:hAnsi="宋体" w:cs="宋体"/>
                <w:sz w:val="24"/>
                <w:szCs w:val="24"/>
              </w:rPr>
            </w:pPr>
          </w:p>
        </w:tc>
      </w:tr>
      <w:tr w14:paraId="11A7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95" w:type="dxa"/>
            <w:gridSpan w:val="9"/>
            <w:noWrap/>
            <w:vAlign w:val="center"/>
          </w:tcPr>
          <w:p w14:paraId="3E87B03E">
            <w:pPr>
              <w:spacing w:line="312" w:lineRule="auto"/>
              <w:jc w:val="center"/>
              <w:rPr>
                <w:rFonts w:ascii="宋体" w:hAnsi="宋体" w:cs="宋体"/>
                <w:sz w:val="24"/>
                <w:szCs w:val="24"/>
              </w:rPr>
            </w:pPr>
            <w:r>
              <w:rPr>
                <w:rFonts w:hint="eastAsia" w:ascii="宋体" w:hAnsi="宋体" w:cs="宋体"/>
                <w:sz w:val="24"/>
                <w:szCs w:val="24"/>
              </w:rPr>
              <w:t>已完造价咨询项目情况</w:t>
            </w:r>
          </w:p>
        </w:tc>
      </w:tr>
      <w:tr w14:paraId="0F0F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30" w:type="dxa"/>
            <w:gridSpan w:val="2"/>
            <w:noWrap/>
            <w:vAlign w:val="center"/>
          </w:tcPr>
          <w:p w14:paraId="535710FD">
            <w:pPr>
              <w:spacing w:line="312" w:lineRule="auto"/>
              <w:jc w:val="center"/>
              <w:rPr>
                <w:rFonts w:ascii="宋体" w:hAnsi="宋体" w:cs="宋体"/>
                <w:sz w:val="24"/>
                <w:szCs w:val="24"/>
              </w:rPr>
            </w:pPr>
            <w:r>
              <w:rPr>
                <w:rFonts w:hint="eastAsia" w:ascii="宋体" w:hAnsi="宋体" w:cs="宋体"/>
                <w:sz w:val="24"/>
                <w:szCs w:val="24"/>
              </w:rPr>
              <w:t>项目名称</w:t>
            </w:r>
          </w:p>
        </w:tc>
        <w:tc>
          <w:tcPr>
            <w:tcW w:w="2940" w:type="dxa"/>
            <w:gridSpan w:val="2"/>
            <w:noWrap/>
            <w:vAlign w:val="center"/>
          </w:tcPr>
          <w:p w14:paraId="6244791D">
            <w:pPr>
              <w:spacing w:line="312" w:lineRule="auto"/>
              <w:jc w:val="center"/>
              <w:rPr>
                <w:rFonts w:ascii="宋体" w:hAnsi="宋体" w:cs="宋体"/>
                <w:sz w:val="24"/>
                <w:szCs w:val="24"/>
              </w:rPr>
            </w:pPr>
            <w:r>
              <w:rPr>
                <w:rFonts w:hint="eastAsia" w:ascii="宋体" w:hAnsi="宋体" w:cs="宋体"/>
                <w:sz w:val="24"/>
                <w:szCs w:val="24"/>
              </w:rPr>
              <w:t>建设单位</w:t>
            </w:r>
          </w:p>
        </w:tc>
        <w:tc>
          <w:tcPr>
            <w:tcW w:w="2569" w:type="dxa"/>
            <w:gridSpan w:val="4"/>
            <w:noWrap/>
            <w:vAlign w:val="center"/>
          </w:tcPr>
          <w:p w14:paraId="6436785C">
            <w:pPr>
              <w:spacing w:line="312" w:lineRule="auto"/>
              <w:jc w:val="center"/>
              <w:rPr>
                <w:rFonts w:ascii="宋体" w:hAnsi="宋体" w:cs="宋体"/>
                <w:sz w:val="24"/>
                <w:szCs w:val="24"/>
              </w:rPr>
            </w:pPr>
            <w:r>
              <w:rPr>
                <w:rFonts w:hint="eastAsia" w:ascii="宋体" w:hAnsi="宋体" w:cs="宋体"/>
                <w:sz w:val="24"/>
                <w:szCs w:val="24"/>
              </w:rPr>
              <w:t>建设规模</w:t>
            </w:r>
          </w:p>
        </w:tc>
        <w:tc>
          <w:tcPr>
            <w:tcW w:w="1756" w:type="dxa"/>
            <w:noWrap/>
            <w:vAlign w:val="center"/>
          </w:tcPr>
          <w:p w14:paraId="59CDF077">
            <w:pPr>
              <w:spacing w:line="312" w:lineRule="auto"/>
              <w:jc w:val="center"/>
              <w:rPr>
                <w:rFonts w:ascii="宋体" w:hAnsi="宋体" w:cs="宋体"/>
                <w:sz w:val="24"/>
                <w:szCs w:val="24"/>
              </w:rPr>
            </w:pPr>
            <w:r>
              <w:rPr>
                <w:rFonts w:hint="eastAsia" w:ascii="宋体" w:hAnsi="宋体" w:cs="宋体"/>
                <w:sz w:val="24"/>
                <w:szCs w:val="24"/>
              </w:rPr>
              <w:t>完成日期</w:t>
            </w:r>
          </w:p>
        </w:tc>
      </w:tr>
      <w:tr w14:paraId="47A5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ign w:val="center"/>
          </w:tcPr>
          <w:p w14:paraId="28B0FFDE">
            <w:pPr>
              <w:spacing w:line="312" w:lineRule="auto"/>
              <w:jc w:val="center"/>
              <w:rPr>
                <w:rFonts w:ascii="宋体" w:hAnsi="宋体" w:cs="宋体"/>
                <w:sz w:val="24"/>
                <w:szCs w:val="24"/>
              </w:rPr>
            </w:pPr>
          </w:p>
        </w:tc>
        <w:tc>
          <w:tcPr>
            <w:tcW w:w="2940" w:type="dxa"/>
            <w:gridSpan w:val="2"/>
            <w:noWrap/>
            <w:vAlign w:val="center"/>
          </w:tcPr>
          <w:p w14:paraId="2BF25528">
            <w:pPr>
              <w:spacing w:line="312" w:lineRule="auto"/>
              <w:jc w:val="center"/>
              <w:rPr>
                <w:rFonts w:ascii="宋体" w:hAnsi="宋体" w:cs="宋体"/>
                <w:sz w:val="24"/>
                <w:szCs w:val="24"/>
              </w:rPr>
            </w:pPr>
          </w:p>
        </w:tc>
        <w:tc>
          <w:tcPr>
            <w:tcW w:w="2569" w:type="dxa"/>
            <w:gridSpan w:val="4"/>
            <w:noWrap/>
            <w:vAlign w:val="center"/>
          </w:tcPr>
          <w:p w14:paraId="30F2BD82">
            <w:pPr>
              <w:spacing w:line="312" w:lineRule="auto"/>
              <w:jc w:val="center"/>
              <w:rPr>
                <w:rFonts w:ascii="宋体" w:hAnsi="宋体" w:cs="宋体"/>
                <w:sz w:val="24"/>
                <w:szCs w:val="24"/>
              </w:rPr>
            </w:pPr>
          </w:p>
        </w:tc>
        <w:tc>
          <w:tcPr>
            <w:tcW w:w="1756" w:type="dxa"/>
            <w:noWrap/>
            <w:vAlign w:val="center"/>
          </w:tcPr>
          <w:p w14:paraId="0240E59D">
            <w:pPr>
              <w:spacing w:line="312" w:lineRule="auto"/>
              <w:jc w:val="center"/>
              <w:rPr>
                <w:rFonts w:ascii="宋体" w:hAnsi="宋体" w:cs="宋体"/>
                <w:sz w:val="24"/>
                <w:szCs w:val="24"/>
              </w:rPr>
            </w:pPr>
          </w:p>
        </w:tc>
      </w:tr>
      <w:tr w14:paraId="14F8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ign w:val="center"/>
          </w:tcPr>
          <w:p w14:paraId="7D3B52BA">
            <w:pPr>
              <w:spacing w:line="312" w:lineRule="auto"/>
              <w:jc w:val="center"/>
              <w:rPr>
                <w:rFonts w:ascii="宋体" w:hAnsi="宋体" w:cs="宋体"/>
                <w:sz w:val="24"/>
                <w:szCs w:val="24"/>
              </w:rPr>
            </w:pPr>
          </w:p>
        </w:tc>
        <w:tc>
          <w:tcPr>
            <w:tcW w:w="2940" w:type="dxa"/>
            <w:gridSpan w:val="2"/>
            <w:noWrap/>
            <w:vAlign w:val="center"/>
          </w:tcPr>
          <w:p w14:paraId="01B51B4E">
            <w:pPr>
              <w:spacing w:line="312" w:lineRule="auto"/>
              <w:jc w:val="center"/>
              <w:rPr>
                <w:rFonts w:ascii="宋体" w:hAnsi="宋体" w:cs="宋体"/>
                <w:sz w:val="24"/>
                <w:szCs w:val="24"/>
              </w:rPr>
            </w:pPr>
          </w:p>
        </w:tc>
        <w:tc>
          <w:tcPr>
            <w:tcW w:w="2569" w:type="dxa"/>
            <w:gridSpan w:val="4"/>
            <w:noWrap/>
            <w:vAlign w:val="center"/>
          </w:tcPr>
          <w:p w14:paraId="5FB9A6A2">
            <w:pPr>
              <w:spacing w:line="312" w:lineRule="auto"/>
              <w:jc w:val="center"/>
              <w:rPr>
                <w:rFonts w:ascii="宋体" w:hAnsi="宋体" w:cs="宋体"/>
                <w:sz w:val="24"/>
                <w:szCs w:val="24"/>
              </w:rPr>
            </w:pPr>
          </w:p>
        </w:tc>
        <w:tc>
          <w:tcPr>
            <w:tcW w:w="1756" w:type="dxa"/>
            <w:noWrap/>
            <w:vAlign w:val="center"/>
          </w:tcPr>
          <w:p w14:paraId="7EEC3B88">
            <w:pPr>
              <w:spacing w:line="312" w:lineRule="auto"/>
              <w:jc w:val="center"/>
              <w:rPr>
                <w:rFonts w:ascii="宋体" w:hAnsi="宋体" w:cs="宋体"/>
                <w:sz w:val="24"/>
                <w:szCs w:val="24"/>
              </w:rPr>
            </w:pPr>
          </w:p>
        </w:tc>
      </w:tr>
      <w:tr w14:paraId="7853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ign w:val="center"/>
          </w:tcPr>
          <w:p w14:paraId="1E524434">
            <w:pPr>
              <w:spacing w:line="312" w:lineRule="auto"/>
              <w:jc w:val="center"/>
              <w:rPr>
                <w:rFonts w:ascii="宋体" w:hAnsi="宋体" w:cs="宋体"/>
                <w:sz w:val="24"/>
                <w:szCs w:val="24"/>
              </w:rPr>
            </w:pPr>
          </w:p>
        </w:tc>
        <w:tc>
          <w:tcPr>
            <w:tcW w:w="2940" w:type="dxa"/>
            <w:gridSpan w:val="2"/>
            <w:noWrap/>
            <w:vAlign w:val="center"/>
          </w:tcPr>
          <w:p w14:paraId="5C29D306">
            <w:pPr>
              <w:spacing w:line="312" w:lineRule="auto"/>
              <w:jc w:val="center"/>
              <w:rPr>
                <w:rFonts w:ascii="宋体" w:hAnsi="宋体" w:cs="宋体"/>
                <w:sz w:val="24"/>
                <w:szCs w:val="24"/>
              </w:rPr>
            </w:pPr>
          </w:p>
        </w:tc>
        <w:tc>
          <w:tcPr>
            <w:tcW w:w="2569" w:type="dxa"/>
            <w:gridSpan w:val="4"/>
            <w:noWrap/>
            <w:vAlign w:val="center"/>
          </w:tcPr>
          <w:p w14:paraId="42A04933">
            <w:pPr>
              <w:spacing w:line="312" w:lineRule="auto"/>
              <w:jc w:val="center"/>
              <w:rPr>
                <w:rFonts w:ascii="宋体" w:hAnsi="宋体" w:cs="宋体"/>
                <w:sz w:val="24"/>
                <w:szCs w:val="24"/>
              </w:rPr>
            </w:pPr>
          </w:p>
        </w:tc>
        <w:tc>
          <w:tcPr>
            <w:tcW w:w="1756" w:type="dxa"/>
            <w:noWrap/>
            <w:vAlign w:val="center"/>
          </w:tcPr>
          <w:p w14:paraId="6B89D09A">
            <w:pPr>
              <w:spacing w:line="312" w:lineRule="auto"/>
              <w:jc w:val="center"/>
              <w:rPr>
                <w:rFonts w:ascii="宋体" w:hAnsi="宋体" w:cs="宋体"/>
                <w:sz w:val="24"/>
                <w:szCs w:val="24"/>
              </w:rPr>
            </w:pPr>
          </w:p>
        </w:tc>
      </w:tr>
      <w:tr w14:paraId="5C27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ign w:val="center"/>
          </w:tcPr>
          <w:p w14:paraId="01859DDF">
            <w:pPr>
              <w:spacing w:line="312" w:lineRule="auto"/>
              <w:jc w:val="center"/>
              <w:rPr>
                <w:rFonts w:ascii="宋体" w:hAnsi="宋体" w:cs="宋体"/>
                <w:sz w:val="24"/>
                <w:szCs w:val="24"/>
              </w:rPr>
            </w:pPr>
          </w:p>
        </w:tc>
        <w:tc>
          <w:tcPr>
            <w:tcW w:w="2940" w:type="dxa"/>
            <w:gridSpan w:val="2"/>
            <w:noWrap/>
            <w:vAlign w:val="center"/>
          </w:tcPr>
          <w:p w14:paraId="3BAEE3E4">
            <w:pPr>
              <w:spacing w:line="312" w:lineRule="auto"/>
              <w:jc w:val="center"/>
              <w:rPr>
                <w:rFonts w:ascii="宋体" w:hAnsi="宋体" w:cs="宋体"/>
                <w:sz w:val="24"/>
                <w:szCs w:val="24"/>
              </w:rPr>
            </w:pPr>
          </w:p>
        </w:tc>
        <w:tc>
          <w:tcPr>
            <w:tcW w:w="2569" w:type="dxa"/>
            <w:gridSpan w:val="4"/>
            <w:noWrap/>
            <w:vAlign w:val="center"/>
          </w:tcPr>
          <w:p w14:paraId="62464BF8">
            <w:pPr>
              <w:spacing w:line="312" w:lineRule="auto"/>
              <w:jc w:val="center"/>
              <w:rPr>
                <w:rFonts w:ascii="宋体" w:hAnsi="宋体" w:cs="宋体"/>
                <w:sz w:val="24"/>
                <w:szCs w:val="24"/>
              </w:rPr>
            </w:pPr>
          </w:p>
        </w:tc>
        <w:tc>
          <w:tcPr>
            <w:tcW w:w="1756" w:type="dxa"/>
            <w:noWrap/>
            <w:vAlign w:val="center"/>
          </w:tcPr>
          <w:p w14:paraId="23DC0C22">
            <w:pPr>
              <w:spacing w:line="312" w:lineRule="auto"/>
              <w:jc w:val="center"/>
              <w:rPr>
                <w:rFonts w:ascii="宋体" w:hAnsi="宋体" w:cs="宋体"/>
                <w:sz w:val="24"/>
                <w:szCs w:val="24"/>
              </w:rPr>
            </w:pPr>
          </w:p>
        </w:tc>
      </w:tr>
      <w:tr w14:paraId="5F33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ign w:val="center"/>
          </w:tcPr>
          <w:p w14:paraId="3F92A371">
            <w:pPr>
              <w:spacing w:line="312" w:lineRule="auto"/>
              <w:jc w:val="center"/>
              <w:rPr>
                <w:rFonts w:ascii="宋体" w:hAnsi="宋体" w:cs="宋体"/>
                <w:sz w:val="24"/>
                <w:szCs w:val="24"/>
              </w:rPr>
            </w:pPr>
          </w:p>
        </w:tc>
        <w:tc>
          <w:tcPr>
            <w:tcW w:w="2940" w:type="dxa"/>
            <w:gridSpan w:val="2"/>
            <w:noWrap/>
            <w:vAlign w:val="center"/>
          </w:tcPr>
          <w:p w14:paraId="28197D7A">
            <w:pPr>
              <w:spacing w:line="312" w:lineRule="auto"/>
              <w:jc w:val="center"/>
              <w:rPr>
                <w:rFonts w:ascii="宋体" w:hAnsi="宋体" w:cs="宋体"/>
                <w:sz w:val="24"/>
                <w:szCs w:val="24"/>
              </w:rPr>
            </w:pPr>
          </w:p>
        </w:tc>
        <w:tc>
          <w:tcPr>
            <w:tcW w:w="2569" w:type="dxa"/>
            <w:gridSpan w:val="4"/>
            <w:noWrap/>
            <w:vAlign w:val="center"/>
          </w:tcPr>
          <w:p w14:paraId="50F8B008">
            <w:pPr>
              <w:spacing w:line="312" w:lineRule="auto"/>
              <w:jc w:val="center"/>
              <w:rPr>
                <w:rFonts w:ascii="宋体" w:hAnsi="宋体" w:cs="宋体"/>
                <w:sz w:val="24"/>
                <w:szCs w:val="24"/>
              </w:rPr>
            </w:pPr>
          </w:p>
        </w:tc>
        <w:tc>
          <w:tcPr>
            <w:tcW w:w="1756" w:type="dxa"/>
            <w:noWrap/>
            <w:vAlign w:val="center"/>
          </w:tcPr>
          <w:p w14:paraId="6721F02B">
            <w:pPr>
              <w:spacing w:line="312" w:lineRule="auto"/>
              <w:jc w:val="center"/>
              <w:rPr>
                <w:rFonts w:ascii="宋体" w:hAnsi="宋体" w:cs="宋体"/>
                <w:sz w:val="24"/>
                <w:szCs w:val="24"/>
              </w:rPr>
            </w:pPr>
          </w:p>
        </w:tc>
      </w:tr>
      <w:tr w14:paraId="31F7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ign w:val="center"/>
          </w:tcPr>
          <w:p w14:paraId="25236283">
            <w:pPr>
              <w:spacing w:line="312" w:lineRule="auto"/>
              <w:jc w:val="center"/>
              <w:rPr>
                <w:rFonts w:ascii="宋体" w:hAnsi="宋体" w:cs="宋体"/>
                <w:sz w:val="24"/>
                <w:szCs w:val="24"/>
              </w:rPr>
            </w:pPr>
          </w:p>
        </w:tc>
        <w:tc>
          <w:tcPr>
            <w:tcW w:w="2940" w:type="dxa"/>
            <w:gridSpan w:val="2"/>
            <w:noWrap/>
            <w:vAlign w:val="center"/>
          </w:tcPr>
          <w:p w14:paraId="074965D9">
            <w:pPr>
              <w:spacing w:line="312" w:lineRule="auto"/>
              <w:jc w:val="center"/>
              <w:rPr>
                <w:rFonts w:ascii="宋体" w:hAnsi="宋体" w:cs="宋体"/>
                <w:sz w:val="24"/>
                <w:szCs w:val="24"/>
              </w:rPr>
            </w:pPr>
          </w:p>
        </w:tc>
        <w:tc>
          <w:tcPr>
            <w:tcW w:w="2569" w:type="dxa"/>
            <w:gridSpan w:val="4"/>
            <w:noWrap/>
            <w:vAlign w:val="center"/>
          </w:tcPr>
          <w:p w14:paraId="1568CBD9">
            <w:pPr>
              <w:spacing w:line="312" w:lineRule="auto"/>
              <w:jc w:val="center"/>
              <w:rPr>
                <w:rFonts w:ascii="宋体" w:hAnsi="宋体" w:cs="宋体"/>
                <w:sz w:val="24"/>
                <w:szCs w:val="24"/>
              </w:rPr>
            </w:pPr>
          </w:p>
        </w:tc>
        <w:tc>
          <w:tcPr>
            <w:tcW w:w="1756" w:type="dxa"/>
            <w:noWrap/>
            <w:vAlign w:val="center"/>
          </w:tcPr>
          <w:p w14:paraId="07CB1B2B">
            <w:pPr>
              <w:spacing w:line="312" w:lineRule="auto"/>
              <w:jc w:val="center"/>
              <w:rPr>
                <w:rFonts w:ascii="宋体" w:hAnsi="宋体" w:cs="宋体"/>
                <w:sz w:val="24"/>
                <w:szCs w:val="24"/>
              </w:rPr>
            </w:pPr>
          </w:p>
        </w:tc>
      </w:tr>
      <w:tr w14:paraId="2B07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ign w:val="center"/>
          </w:tcPr>
          <w:p w14:paraId="099C4793">
            <w:pPr>
              <w:spacing w:line="312" w:lineRule="auto"/>
              <w:jc w:val="center"/>
              <w:rPr>
                <w:rFonts w:ascii="宋体" w:hAnsi="宋体" w:cs="宋体"/>
                <w:sz w:val="24"/>
                <w:szCs w:val="24"/>
              </w:rPr>
            </w:pPr>
          </w:p>
        </w:tc>
        <w:tc>
          <w:tcPr>
            <w:tcW w:w="2940" w:type="dxa"/>
            <w:gridSpan w:val="2"/>
            <w:noWrap/>
            <w:vAlign w:val="center"/>
          </w:tcPr>
          <w:p w14:paraId="665C4182">
            <w:pPr>
              <w:spacing w:line="312" w:lineRule="auto"/>
              <w:jc w:val="center"/>
              <w:rPr>
                <w:rFonts w:ascii="宋体" w:hAnsi="宋体" w:cs="宋体"/>
                <w:sz w:val="24"/>
                <w:szCs w:val="24"/>
              </w:rPr>
            </w:pPr>
          </w:p>
        </w:tc>
        <w:tc>
          <w:tcPr>
            <w:tcW w:w="2569" w:type="dxa"/>
            <w:gridSpan w:val="4"/>
            <w:noWrap/>
            <w:vAlign w:val="center"/>
          </w:tcPr>
          <w:p w14:paraId="74D5350C">
            <w:pPr>
              <w:spacing w:line="312" w:lineRule="auto"/>
              <w:jc w:val="center"/>
              <w:rPr>
                <w:rFonts w:ascii="宋体" w:hAnsi="宋体" w:cs="宋体"/>
                <w:sz w:val="24"/>
                <w:szCs w:val="24"/>
              </w:rPr>
            </w:pPr>
          </w:p>
        </w:tc>
        <w:tc>
          <w:tcPr>
            <w:tcW w:w="1756" w:type="dxa"/>
            <w:noWrap/>
            <w:vAlign w:val="center"/>
          </w:tcPr>
          <w:p w14:paraId="3E36236E">
            <w:pPr>
              <w:spacing w:line="312" w:lineRule="auto"/>
              <w:jc w:val="center"/>
              <w:rPr>
                <w:rFonts w:ascii="宋体" w:hAnsi="宋体" w:cs="宋体"/>
                <w:sz w:val="24"/>
                <w:szCs w:val="24"/>
              </w:rPr>
            </w:pPr>
          </w:p>
        </w:tc>
      </w:tr>
      <w:tr w14:paraId="431B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ign w:val="center"/>
          </w:tcPr>
          <w:p w14:paraId="648182A1">
            <w:pPr>
              <w:spacing w:line="312" w:lineRule="auto"/>
              <w:jc w:val="center"/>
              <w:rPr>
                <w:rFonts w:ascii="宋体" w:hAnsi="宋体" w:cs="宋体"/>
                <w:sz w:val="24"/>
                <w:szCs w:val="24"/>
              </w:rPr>
            </w:pPr>
          </w:p>
        </w:tc>
        <w:tc>
          <w:tcPr>
            <w:tcW w:w="2940" w:type="dxa"/>
            <w:gridSpan w:val="2"/>
            <w:noWrap/>
            <w:vAlign w:val="center"/>
          </w:tcPr>
          <w:p w14:paraId="3EEF4ADB">
            <w:pPr>
              <w:spacing w:line="312" w:lineRule="auto"/>
              <w:jc w:val="center"/>
              <w:rPr>
                <w:rFonts w:ascii="宋体" w:hAnsi="宋体" w:cs="宋体"/>
                <w:sz w:val="24"/>
                <w:szCs w:val="24"/>
              </w:rPr>
            </w:pPr>
          </w:p>
        </w:tc>
        <w:tc>
          <w:tcPr>
            <w:tcW w:w="2569" w:type="dxa"/>
            <w:gridSpan w:val="4"/>
            <w:noWrap/>
            <w:vAlign w:val="center"/>
          </w:tcPr>
          <w:p w14:paraId="4E95C418">
            <w:pPr>
              <w:spacing w:line="312" w:lineRule="auto"/>
              <w:jc w:val="center"/>
              <w:rPr>
                <w:rFonts w:ascii="宋体" w:hAnsi="宋体" w:cs="宋体"/>
                <w:sz w:val="24"/>
                <w:szCs w:val="24"/>
              </w:rPr>
            </w:pPr>
          </w:p>
        </w:tc>
        <w:tc>
          <w:tcPr>
            <w:tcW w:w="1756" w:type="dxa"/>
            <w:noWrap/>
            <w:vAlign w:val="center"/>
          </w:tcPr>
          <w:p w14:paraId="192FBF96">
            <w:pPr>
              <w:spacing w:line="312" w:lineRule="auto"/>
              <w:jc w:val="center"/>
              <w:rPr>
                <w:rFonts w:ascii="宋体" w:hAnsi="宋体" w:cs="宋体"/>
                <w:sz w:val="24"/>
                <w:szCs w:val="24"/>
              </w:rPr>
            </w:pPr>
          </w:p>
        </w:tc>
      </w:tr>
      <w:tr w14:paraId="2D95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ign w:val="center"/>
          </w:tcPr>
          <w:p w14:paraId="6EF0229B">
            <w:pPr>
              <w:spacing w:line="312" w:lineRule="auto"/>
              <w:jc w:val="center"/>
              <w:rPr>
                <w:rFonts w:ascii="宋体" w:hAnsi="宋体" w:cs="宋体"/>
                <w:sz w:val="24"/>
                <w:szCs w:val="24"/>
              </w:rPr>
            </w:pPr>
          </w:p>
        </w:tc>
        <w:tc>
          <w:tcPr>
            <w:tcW w:w="2940" w:type="dxa"/>
            <w:gridSpan w:val="2"/>
            <w:noWrap/>
            <w:vAlign w:val="center"/>
          </w:tcPr>
          <w:p w14:paraId="260EDB9E">
            <w:pPr>
              <w:spacing w:line="312" w:lineRule="auto"/>
              <w:jc w:val="center"/>
              <w:rPr>
                <w:rFonts w:ascii="宋体" w:hAnsi="宋体" w:cs="宋体"/>
                <w:sz w:val="24"/>
                <w:szCs w:val="24"/>
              </w:rPr>
            </w:pPr>
          </w:p>
        </w:tc>
        <w:tc>
          <w:tcPr>
            <w:tcW w:w="2569" w:type="dxa"/>
            <w:gridSpan w:val="4"/>
            <w:noWrap/>
            <w:vAlign w:val="center"/>
          </w:tcPr>
          <w:p w14:paraId="7BEA7762">
            <w:pPr>
              <w:spacing w:line="312" w:lineRule="auto"/>
              <w:jc w:val="center"/>
              <w:rPr>
                <w:rFonts w:ascii="宋体" w:hAnsi="宋体" w:cs="宋体"/>
                <w:sz w:val="24"/>
                <w:szCs w:val="24"/>
              </w:rPr>
            </w:pPr>
          </w:p>
        </w:tc>
        <w:tc>
          <w:tcPr>
            <w:tcW w:w="1756" w:type="dxa"/>
            <w:noWrap/>
            <w:vAlign w:val="center"/>
          </w:tcPr>
          <w:p w14:paraId="2E71302A">
            <w:pPr>
              <w:spacing w:line="312" w:lineRule="auto"/>
              <w:jc w:val="center"/>
              <w:rPr>
                <w:rFonts w:ascii="宋体" w:hAnsi="宋体" w:cs="宋体"/>
                <w:sz w:val="24"/>
                <w:szCs w:val="24"/>
              </w:rPr>
            </w:pPr>
          </w:p>
        </w:tc>
      </w:tr>
      <w:tr w14:paraId="4FDF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ign w:val="center"/>
          </w:tcPr>
          <w:p w14:paraId="054A47B5">
            <w:pPr>
              <w:spacing w:line="312" w:lineRule="auto"/>
              <w:jc w:val="center"/>
              <w:rPr>
                <w:rFonts w:ascii="宋体" w:hAnsi="宋体" w:cs="宋体"/>
                <w:sz w:val="24"/>
                <w:szCs w:val="24"/>
              </w:rPr>
            </w:pPr>
          </w:p>
        </w:tc>
        <w:tc>
          <w:tcPr>
            <w:tcW w:w="2940" w:type="dxa"/>
            <w:gridSpan w:val="2"/>
            <w:noWrap/>
            <w:vAlign w:val="center"/>
          </w:tcPr>
          <w:p w14:paraId="392C74B0">
            <w:pPr>
              <w:spacing w:line="312" w:lineRule="auto"/>
              <w:jc w:val="center"/>
              <w:rPr>
                <w:rFonts w:ascii="宋体" w:hAnsi="宋体" w:cs="宋体"/>
                <w:sz w:val="24"/>
                <w:szCs w:val="24"/>
              </w:rPr>
            </w:pPr>
          </w:p>
        </w:tc>
        <w:tc>
          <w:tcPr>
            <w:tcW w:w="2569" w:type="dxa"/>
            <w:gridSpan w:val="4"/>
            <w:noWrap/>
            <w:vAlign w:val="center"/>
          </w:tcPr>
          <w:p w14:paraId="7CB506DF">
            <w:pPr>
              <w:spacing w:line="312" w:lineRule="auto"/>
              <w:jc w:val="center"/>
              <w:rPr>
                <w:rFonts w:ascii="宋体" w:hAnsi="宋体" w:cs="宋体"/>
                <w:sz w:val="24"/>
                <w:szCs w:val="24"/>
              </w:rPr>
            </w:pPr>
          </w:p>
        </w:tc>
        <w:tc>
          <w:tcPr>
            <w:tcW w:w="1756" w:type="dxa"/>
            <w:noWrap/>
            <w:vAlign w:val="center"/>
          </w:tcPr>
          <w:p w14:paraId="0073B90A">
            <w:pPr>
              <w:spacing w:line="312" w:lineRule="auto"/>
              <w:jc w:val="center"/>
              <w:rPr>
                <w:rFonts w:ascii="宋体" w:hAnsi="宋体" w:cs="宋体"/>
                <w:sz w:val="24"/>
                <w:szCs w:val="24"/>
              </w:rPr>
            </w:pPr>
          </w:p>
        </w:tc>
      </w:tr>
      <w:tr w14:paraId="6619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ign w:val="center"/>
          </w:tcPr>
          <w:p w14:paraId="731B948E">
            <w:pPr>
              <w:spacing w:line="312" w:lineRule="auto"/>
              <w:jc w:val="center"/>
              <w:rPr>
                <w:rFonts w:ascii="宋体" w:hAnsi="宋体" w:cs="宋体"/>
                <w:sz w:val="24"/>
                <w:szCs w:val="24"/>
              </w:rPr>
            </w:pPr>
          </w:p>
        </w:tc>
        <w:tc>
          <w:tcPr>
            <w:tcW w:w="2940" w:type="dxa"/>
            <w:gridSpan w:val="2"/>
            <w:noWrap/>
            <w:vAlign w:val="center"/>
          </w:tcPr>
          <w:p w14:paraId="235EBD2D">
            <w:pPr>
              <w:spacing w:line="312" w:lineRule="auto"/>
              <w:jc w:val="center"/>
              <w:rPr>
                <w:rFonts w:ascii="宋体" w:hAnsi="宋体" w:cs="宋体"/>
                <w:sz w:val="24"/>
                <w:szCs w:val="24"/>
              </w:rPr>
            </w:pPr>
          </w:p>
        </w:tc>
        <w:tc>
          <w:tcPr>
            <w:tcW w:w="2569" w:type="dxa"/>
            <w:gridSpan w:val="4"/>
            <w:noWrap/>
            <w:vAlign w:val="center"/>
          </w:tcPr>
          <w:p w14:paraId="2EDACBAA">
            <w:pPr>
              <w:spacing w:line="312" w:lineRule="auto"/>
              <w:jc w:val="center"/>
              <w:rPr>
                <w:rFonts w:ascii="宋体" w:hAnsi="宋体" w:cs="宋体"/>
                <w:sz w:val="24"/>
                <w:szCs w:val="24"/>
              </w:rPr>
            </w:pPr>
          </w:p>
        </w:tc>
        <w:tc>
          <w:tcPr>
            <w:tcW w:w="1756" w:type="dxa"/>
            <w:noWrap/>
            <w:vAlign w:val="center"/>
          </w:tcPr>
          <w:p w14:paraId="76DE7FF1">
            <w:pPr>
              <w:spacing w:line="312" w:lineRule="auto"/>
              <w:jc w:val="center"/>
              <w:rPr>
                <w:rFonts w:ascii="宋体" w:hAnsi="宋体" w:cs="宋体"/>
                <w:sz w:val="24"/>
                <w:szCs w:val="24"/>
              </w:rPr>
            </w:pPr>
          </w:p>
        </w:tc>
      </w:tr>
      <w:tr w14:paraId="17D0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ign w:val="center"/>
          </w:tcPr>
          <w:p w14:paraId="6979E069">
            <w:pPr>
              <w:spacing w:line="312" w:lineRule="auto"/>
              <w:jc w:val="center"/>
              <w:rPr>
                <w:rFonts w:ascii="宋体" w:hAnsi="宋体" w:cs="宋体"/>
                <w:sz w:val="24"/>
                <w:szCs w:val="24"/>
              </w:rPr>
            </w:pPr>
          </w:p>
        </w:tc>
        <w:tc>
          <w:tcPr>
            <w:tcW w:w="2940" w:type="dxa"/>
            <w:gridSpan w:val="2"/>
            <w:noWrap/>
            <w:vAlign w:val="center"/>
          </w:tcPr>
          <w:p w14:paraId="018BB08F">
            <w:pPr>
              <w:spacing w:line="312" w:lineRule="auto"/>
              <w:jc w:val="center"/>
              <w:rPr>
                <w:rFonts w:ascii="宋体" w:hAnsi="宋体" w:cs="宋体"/>
                <w:sz w:val="24"/>
                <w:szCs w:val="24"/>
              </w:rPr>
            </w:pPr>
          </w:p>
        </w:tc>
        <w:tc>
          <w:tcPr>
            <w:tcW w:w="2569" w:type="dxa"/>
            <w:gridSpan w:val="4"/>
            <w:noWrap/>
            <w:vAlign w:val="center"/>
          </w:tcPr>
          <w:p w14:paraId="35CB484C">
            <w:pPr>
              <w:spacing w:line="312" w:lineRule="auto"/>
              <w:jc w:val="center"/>
              <w:rPr>
                <w:rFonts w:ascii="宋体" w:hAnsi="宋体" w:cs="宋体"/>
                <w:sz w:val="24"/>
                <w:szCs w:val="24"/>
              </w:rPr>
            </w:pPr>
          </w:p>
        </w:tc>
        <w:tc>
          <w:tcPr>
            <w:tcW w:w="1756" w:type="dxa"/>
            <w:noWrap/>
            <w:vAlign w:val="center"/>
          </w:tcPr>
          <w:p w14:paraId="51768812">
            <w:pPr>
              <w:spacing w:line="312" w:lineRule="auto"/>
              <w:jc w:val="center"/>
              <w:rPr>
                <w:rFonts w:ascii="宋体" w:hAnsi="宋体" w:cs="宋体"/>
                <w:sz w:val="24"/>
                <w:szCs w:val="24"/>
              </w:rPr>
            </w:pPr>
          </w:p>
        </w:tc>
      </w:tr>
      <w:tr w14:paraId="12E0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ign w:val="center"/>
          </w:tcPr>
          <w:p w14:paraId="5B4643A9">
            <w:pPr>
              <w:spacing w:line="312" w:lineRule="auto"/>
              <w:jc w:val="center"/>
              <w:rPr>
                <w:rFonts w:ascii="宋体" w:hAnsi="宋体" w:cs="宋体"/>
                <w:sz w:val="24"/>
                <w:szCs w:val="24"/>
              </w:rPr>
            </w:pPr>
          </w:p>
        </w:tc>
        <w:tc>
          <w:tcPr>
            <w:tcW w:w="2940" w:type="dxa"/>
            <w:gridSpan w:val="2"/>
            <w:noWrap/>
            <w:vAlign w:val="center"/>
          </w:tcPr>
          <w:p w14:paraId="23985FE5">
            <w:pPr>
              <w:spacing w:line="312" w:lineRule="auto"/>
              <w:jc w:val="center"/>
              <w:rPr>
                <w:rFonts w:ascii="宋体" w:hAnsi="宋体" w:cs="宋体"/>
                <w:sz w:val="24"/>
                <w:szCs w:val="24"/>
              </w:rPr>
            </w:pPr>
          </w:p>
        </w:tc>
        <w:tc>
          <w:tcPr>
            <w:tcW w:w="2569" w:type="dxa"/>
            <w:gridSpan w:val="4"/>
            <w:noWrap/>
            <w:vAlign w:val="center"/>
          </w:tcPr>
          <w:p w14:paraId="0C6EF6ED">
            <w:pPr>
              <w:spacing w:line="312" w:lineRule="auto"/>
              <w:jc w:val="center"/>
              <w:rPr>
                <w:rFonts w:ascii="宋体" w:hAnsi="宋体" w:cs="宋体"/>
                <w:sz w:val="24"/>
                <w:szCs w:val="24"/>
              </w:rPr>
            </w:pPr>
          </w:p>
        </w:tc>
        <w:tc>
          <w:tcPr>
            <w:tcW w:w="1756" w:type="dxa"/>
            <w:noWrap/>
            <w:vAlign w:val="center"/>
          </w:tcPr>
          <w:p w14:paraId="1E21E120">
            <w:pPr>
              <w:spacing w:line="312" w:lineRule="auto"/>
              <w:jc w:val="center"/>
              <w:rPr>
                <w:rFonts w:ascii="宋体" w:hAnsi="宋体" w:cs="宋体"/>
                <w:sz w:val="24"/>
                <w:szCs w:val="24"/>
              </w:rPr>
            </w:pPr>
          </w:p>
        </w:tc>
      </w:tr>
    </w:tbl>
    <w:p w14:paraId="232D5CEF">
      <w:pPr>
        <w:spacing w:line="312" w:lineRule="auto"/>
        <w:rPr>
          <w:rFonts w:ascii="宋体" w:hAnsi="宋体" w:cs="宋体"/>
          <w:sz w:val="24"/>
          <w:szCs w:val="24"/>
        </w:rPr>
      </w:pPr>
      <w:r>
        <w:rPr>
          <w:rFonts w:hint="eastAsia" w:ascii="宋体" w:hAnsi="宋体" w:cs="宋体"/>
          <w:sz w:val="24"/>
          <w:szCs w:val="24"/>
        </w:rPr>
        <w:t>注：后附身份证、注册资格证或其他职业资格、社保（退休人员提供退休证及劳动合同）、类似项目业绩证明资料等材料扫描件。</w:t>
      </w:r>
    </w:p>
    <w:p w14:paraId="37391D58">
      <w:pPr>
        <w:spacing w:line="312" w:lineRule="auto"/>
        <w:rPr>
          <w:rFonts w:ascii="宋体" w:hAnsi="宋体" w:cs="宋体"/>
        </w:rPr>
      </w:pPr>
    </w:p>
    <w:p w14:paraId="5F06ED53">
      <w:pPr>
        <w:spacing w:line="312" w:lineRule="auto"/>
        <w:rPr>
          <w:rFonts w:ascii="宋体" w:hAnsi="宋体" w:cs="宋体"/>
          <w:sz w:val="21"/>
          <w:szCs w:val="21"/>
        </w:rPr>
      </w:pPr>
    </w:p>
    <w:p w14:paraId="16C5B681">
      <w:pPr>
        <w:pStyle w:val="2"/>
        <w:spacing w:line="312" w:lineRule="auto"/>
        <w:rPr>
          <w:rFonts w:ascii="宋体" w:hAnsi="宋体" w:cs="宋体"/>
          <w:sz w:val="32"/>
        </w:rPr>
      </w:pPr>
      <w:bookmarkStart w:id="57" w:name="_Toc17357"/>
      <w:r>
        <w:rPr>
          <w:rFonts w:hint="eastAsia" w:ascii="宋体" w:hAnsi="宋体" w:cs="宋体"/>
          <w:sz w:val="32"/>
        </w:rPr>
        <w:t>（3）其它辅助人员简历及业绩表</w:t>
      </w:r>
      <w:bookmarkEnd w:id="57"/>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75"/>
        <w:gridCol w:w="425"/>
        <w:gridCol w:w="1990"/>
        <w:gridCol w:w="137"/>
        <w:gridCol w:w="1008"/>
        <w:gridCol w:w="1118"/>
        <w:gridCol w:w="425"/>
        <w:gridCol w:w="1990"/>
      </w:tblGrid>
      <w:tr w14:paraId="7D98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noWrap/>
            <w:vAlign w:val="center"/>
          </w:tcPr>
          <w:p w14:paraId="5057309B">
            <w:pPr>
              <w:spacing w:line="312" w:lineRule="auto"/>
              <w:jc w:val="center"/>
              <w:rPr>
                <w:rFonts w:ascii="宋体" w:hAnsi="宋体" w:cs="宋体"/>
                <w:sz w:val="24"/>
                <w:szCs w:val="24"/>
              </w:rPr>
            </w:pPr>
            <w:r>
              <w:rPr>
                <w:rFonts w:hint="eastAsia" w:ascii="宋体" w:hAnsi="宋体" w:cs="宋体"/>
                <w:sz w:val="24"/>
                <w:szCs w:val="24"/>
              </w:rPr>
              <w:t>姓名</w:t>
            </w:r>
          </w:p>
        </w:tc>
        <w:tc>
          <w:tcPr>
            <w:tcW w:w="2000" w:type="dxa"/>
            <w:gridSpan w:val="2"/>
            <w:noWrap/>
            <w:vAlign w:val="center"/>
          </w:tcPr>
          <w:p w14:paraId="4772DC99">
            <w:pPr>
              <w:spacing w:line="312" w:lineRule="auto"/>
              <w:jc w:val="center"/>
              <w:rPr>
                <w:rFonts w:ascii="宋体" w:hAnsi="宋体" w:cs="宋体"/>
                <w:sz w:val="24"/>
                <w:szCs w:val="24"/>
              </w:rPr>
            </w:pPr>
          </w:p>
        </w:tc>
        <w:tc>
          <w:tcPr>
            <w:tcW w:w="1990" w:type="dxa"/>
            <w:noWrap/>
            <w:vAlign w:val="center"/>
          </w:tcPr>
          <w:p w14:paraId="0C947718">
            <w:pPr>
              <w:spacing w:line="312" w:lineRule="auto"/>
              <w:jc w:val="center"/>
              <w:rPr>
                <w:rFonts w:ascii="宋体" w:hAnsi="宋体" w:cs="宋体"/>
                <w:sz w:val="24"/>
                <w:szCs w:val="24"/>
              </w:rPr>
            </w:pPr>
            <w:r>
              <w:rPr>
                <w:rFonts w:hint="eastAsia" w:ascii="宋体" w:hAnsi="宋体" w:cs="宋体"/>
                <w:sz w:val="24"/>
                <w:szCs w:val="24"/>
              </w:rPr>
              <w:t>性别</w:t>
            </w:r>
          </w:p>
        </w:tc>
        <w:tc>
          <w:tcPr>
            <w:tcW w:w="1145" w:type="dxa"/>
            <w:gridSpan w:val="2"/>
            <w:noWrap/>
            <w:vAlign w:val="center"/>
          </w:tcPr>
          <w:p w14:paraId="295979A3">
            <w:pPr>
              <w:spacing w:line="312" w:lineRule="auto"/>
              <w:jc w:val="center"/>
              <w:rPr>
                <w:rFonts w:ascii="宋体" w:hAnsi="宋体" w:cs="宋体"/>
                <w:sz w:val="24"/>
                <w:szCs w:val="24"/>
              </w:rPr>
            </w:pPr>
          </w:p>
        </w:tc>
        <w:tc>
          <w:tcPr>
            <w:tcW w:w="1543" w:type="dxa"/>
            <w:gridSpan w:val="2"/>
            <w:noWrap/>
            <w:vAlign w:val="center"/>
          </w:tcPr>
          <w:p w14:paraId="6B0C354A">
            <w:pPr>
              <w:spacing w:line="312" w:lineRule="auto"/>
              <w:jc w:val="center"/>
              <w:rPr>
                <w:rFonts w:ascii="宋体" w:hAnsi="宋体" w:cs="宋体"/>
                <w:sz w:val="24"/>
                <w:szCs w:val="24"/>
              </w:rPr>
            </w:pPr>
            <w:r>
              <w:rPr>
                <w:rFonts w:hint="eastAsia" w:ascii="宋体" w:hAnsi="宋体" w:cs="宋体"/>
                <w:sz w:val="24"/>
                <w:szCs w:val="24"/>
              </w:rPr>
              <w:t>年龄</w:t>
            </w:r>
          </w:p>
        </w:tc>
        <w:tc>
          <w:tcPr>
            <w:tcW w:w="1990" w:type="dxa"/>
            <w:noWrap/>
            <w:vAlign w:val="center"/>
          </w:tcPr>
          <w:p w14:paraId="65742D0E">
            <w:pPr>
              <w:spacing w:line="312" w:lineRule="auto"/>
              <w:jc w:val="center"/>
              <w:rPr>
                <w:rFonts w:ascii="宋体" w:hAnsi="宋体" w:cs="宋体"/>
                <w:sz w:val="24"/>
                <w:szCs w:val="24"/>
              </w:rPr>
            </w:pPr>
          </w:p>
        </w:tc>
      </w:tr>
      <w:tr w14:paraId="3B24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noWrap/>
            <w:vAlign w:val="center"/>
          </w:tcPr>
          <w:p w14:paraId="73EF3E67">
            <w:pPr>
              <w:spacing w:line="312" w:lineRule="auto"/>
              <w:jc w:val="center"/>
              <w:rPr>
                <w:rFonts w:ascii="宋体" w:hAnsi="宋体" w:cs="宋体"/>
                <w:sz w:val="24"/>
                <w:szCs w:val="24"/>
              </w:rPr>
            </w:pPr>
            <w:r>
              <w:rPr>
                <w:rFonts w:hint="eastAsia" w:ascii="宋体" w:hAnsi="宋体" w:cs="宋体"/>
                <w:sz w:val="24"/>
                <w:szCs w:val="24"/>
              </w:rPr>
              <w:t>职务</w:t>
            </w:r>
          </w:p>
        </w:tc>
        <w:tc>
          <w:tcPr>
            <w:tcW w:w="2000" w:type="dxa"/>
            <w:gridSpan w:val="2"/>
            <w:noWrap/>
            <w:vAlign w:val="center"/>
          </w:tcPr>
          <w:p w14:paraId="175DEFCF">
            <w:pPr>
              <w:spacing w:line="312" w:lineRule="auto"/>
              <w:jc w:val="center"/>
              <w:rPr>
                <w:rFonts w:ascii="宋体" w:hAnsi="宋体" w:cs="宋体"/>
                <w:sz w:val="24"/>
                <w:szCs w:val="24"/>
              </w:rPr>
            </w:pPr>
          </w:p>
        </w:tc>
        <w:tc>
          <w:tcPr>
            <w:tcW w:w="1990" w:type="dxa"/>
            <w:noWrap/>
            <w:vAlign w:val="center"/>
          </w:tcPr>
          <w:p w14:paraId="314919B3">
            <w:pPr>
              <w:spacing w:line="312" w:lineRule="auto"/>
              <w:jc w:val="center"/>
              <w:rPr>
                <w:rFonts w:ascii="宋体" w:hAnsi="宋体" w:cs="宋体"/>
                <w:sz w:val="24"/>
                <w:szCs w:val="24"/>
              </w:rPr>
            </w:pPr>
            <w:r>
              <w:rPr>
                <w:rFonts w:hint="eastAsia" w:ascii="宋体" w:hAnsi="宋体" w:cs="宋体"/>
                <w:sz w:val="24"/>
                <w:szCs w:val="24"/>
              </w:rPr>
              <w:t>职称</w:t>
            </w:r>
          </w:p>
        </w:tc>
        <w:tc>
          <w:tcPr>
            <w:tcW w:w="1145" w:type="dxa"/>
            <w:gridSpan w:val="2"/>
            <w:noWrap/>
            <w:vAlign w:val="center"/>
          </w:tcPr>
          <w:p w14:paraId="32B08519">
            <w:pPr>
              <w:spacing w:line="312" w:lineRule="auto"/>
              <w:jc w:val="center"/>
              <w:rPr>
                <w:rFonts w:ascii="宋体" w:hAnsi="宋体" w:cs="宋体"/>
                <w:sz w:val="24"/>
                <w:szCs w:val="24"/>
              </w:rPr>
            </w:pPr>
          </w:p>
        </w:tc>
        <w:tc>
          <w:tcPr>
            <w:tcW w:w="1543" w:type="dxa"/>
            <w:gridSpan w:val="2"/>
            <w:noWrap/>
            <w:vAlign w:val="center"/>
          </w:tcPr>
          <w:p w14:paraId="699DA575">
            <w:pPr>
              <w:spacing w:line="312" w:lineRule="auto"/>
              <w:jc w:val="center"/>
              <w:rPr>
                <w:rFonts w:ascii="宋体" w:hAnsi="宋体" w:cs="宋体"/>
                <w:sz w:val="24"/>
                <w:szCs w:val="24"/>
              </w:rPr>
            </w:pPr>
            <w:r>
              <w:rPr>
                <w:rFonts w:hint="eastAsia" w:ascii="宋体" w:hAnsi="宋体" w:cs="宋体"/>
                <w:sz w:val="24"/>
                <w:szCs w:val="24"/>
              </w:rPr>
              <w:t>学历</w:t>
            </w:r>
          </w:p>
        </w:tc>
        <w:tc>
          <w:tcPr>
            <w:tcW w:w="1990" w:type="dxa"/>
            <w:noWrap/>
            <w:vAlign w:val="center"/>
          </w:tcPr>
          <w:p w14:paraId="3C78BAD0">
            <w:pPr>
              <w:spacing w:line="312" w:lineRule="auto"/>
              <w:jc w:val="center"/>
              <w:rPr>
                <w:rFonts w:ascii="宋体" w:hAnsi="宋体" w:cs="宋体"/>
                <w:sz w:val="24"/>
                <w:szCs w:val="24"/>
              </w:rPr>
            </w:pPr>
          </w:p>
        </w:tc>
      </w:tr>
      <w:tr w14:paraId="534C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35" w:type="dxa"/>
            <w:gridSpan w:val="3"/>
            <w:noWrap/>
            <w:vAlign w:val="center"/>
          </w:tcPr>
          <w:p w14:paraId="55490903">
            <w:pPr>
              <w:spacing w:line="312" w:lineRule="auto"/>
              <w:jc w:val="center"/>
              <w:rPr>
                <w:rFonts w:ascii="宋体" w:hAnsi="宋体" w:cs="宋体"/>
                <w:sz w:val="24"/>
                <w:szCs w:val="24"/>
              </w:rPr>
            </w:pPr>
            <w:r>
              <w:rPr>
                <w:rFonts w:hint="eastAsia" w:ascii="宋体" w:hAnsi="宋体" w:cs="宋体"/>
                <w:sz w:val="24"/>
                <w:szCs w:val="24"/>
              </w:rPr>
              <w:t>参加工作时间</w:t>
            </w:r>
          </w:p>
        </w:tc>
        <w:tc>
          <w:tcPr>
            <w:tcW w:w="1990" w:type="dxa"/>
            <w:noWrap/>
            <w:vAlign w:val="center"/>
          </w:tcPr>
          <w:p w14:paraId="57BD73D0">
            <w:pPr>
              <w:spacing w:line="312" w:lineRule="auto"/>
              <w:jc w:val="center"/>
              <w:rPr>
                <w:rFonts w:ascii="宋体" w:hAnsi="宋体" w:cs="宋体"/>
                <w:sz w:val="24"/>
                <w:szCs w:val="24"/>
              </w:rPr>
            </w:pPr>
          </w:p>
        </w:tc>
        <w:tc>
          <w:tcPr>
            <w:tcW w:w="2688" w:type="dxa"/>
            <w:gridSpan w:val="4"/>
            <w:noWrap/>
            <w:vAlign w:val="center"/>
          </w:tcPr>
          <w:p w14:paraId="1E1FB8EC">
            <w:pPr>
              <w:spacing w:line="312" w:lineRule="auto"/>
              <w:jc w:val="center"/>
              <w:rPr>
                <w:rFonts w:ascii="宋体" w:hAnsi="宋体" w:cs="宋体"/>
                <w:sz w:val="24"/>
                <w:szCs w:val="24"/>
              </w:rPr>
            </w:pPr>
            <w:r>
              <w:rPr>
                <w:rFonts w:hint="eastAsia" w:ascii="宋体" w:hAnsi="宋体" w:cs="宋体"/>
                <w:sz w:val="24"/>
                <w:szCs w:val="24"/>
              </w:rPr>
              <w:t>任职年限</w:t>
            </w:r>
          </w:p>
        </w:tc>
        <w:tc>
          <w:tcPr>
            <w:tcW w:w="1990" w:type="dxa"/>
            <w:noWrap/>
            <w:vAlign w:val="center"/>
          </w:tcPr>
          <w:p w14:paraId="43465136">
            <w:pPr>
              <w:spacing w:line="312" w:lineRule="auto"/>
              <w:jc w:val="center"/>
              <w:rPr>
                <w:rFonts w:ascii="宋体" w:hAnsi="宋体" w:cs="宋体"/>
                <w:sz w:val="24"/>
                <w:szCs w:val="24"/>
              </w:rPr>
            </w:pPr>
          </w:p>
        </w:tc>
      </w:tr>
      <w:tr w14:paraId="2FCB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03" w:type="dxa"/>
            <w:gridSpan w:val="9"/>
            <w:noWrap/>
            <w:vAlign w:val="center"/>
          </w:tcPr>
          <w:p w14:paraId="1400F5DD">
            <w:pPr>
              <w:spacing w:line="312" w:lineRule="auto"/>
              <w:jc w:val="center"/>
              <w:rPr>
                <w:rFonts w:ascii="宋体" w:hAnsi="宋体" w:cs="宋体"/>
                <w:sz w:val="24"/>
                <w:szCs w:val="24"/>
              </w:rPr>
            </w:pPr>
            <w:r>
              <w:rPr>
                <w:rFonts w:hint="eastAsia" w:ascii="宋体" w:hAnsi="宋体" w:cs="宋体"/>
                <w:sz w:val="24"/>
                <w:szCs w:val="24"/>
              </w:rPr>
              <w:t>已完造价咨询项目情况</w:t>
            </w:r>
          </w:p>
        </w:tc>
      </w:tr>
      <w:tr w14:paraId="50F8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10" w:type="dxa"/>
            <w:gridSpan w:val="2"/>
            <w:noWrap/>
            <w:vAlign w:val="center"/>
          </w:tcPr>
          <w:p w14:paraId="41C9BB63">
            <w:pPr>
              <w:spacing w:line="312" w:lineRule="auto"/>
              <w:jc w:val="center"/>
              <w:rPr>
                <w:rFonts w:ascii="宋体" w:hAnsi="宋体" w:cs="宋体"/>
                <w:sz w:val="24"/>
                <w:szCs w:val="24"/>
              </w:rPr>
            </w:pPr>
            <w:r>
              <w:rPr>
                <w:rFonts w:hint="eastAsia" w:ascii="宋体" w:hAnsi="宋体" w:cs="宋体"/>
                <w:sz w:val="24"/>
                <w:szCs w:val="24"/>
              </w:rPr>
              <w:t>项目名称</w:t>
            </w:r>
          </w:p>
        </w:tc>
        <w:tc>
          <w:tcPr>
            <w:tcW w:w="2552" w:type="dxa"/>
            <w:gridSpan w:val="3"/>
            <w:noWrap/>
            <w:vAlign w:val="center"/>
          </w:tcPr>
          <w:p w14:paraId="15A61544">
            <w:pPr>
              <w:spacing w:line="312" w:lineRule="auto"/>
              <w:jc w:val="center"/>
              <w:rPr>
                <w:rFonts w:ascii="宋体" w:hAnsi="宋体" w:cs="宋体"/>
                <w:sz w:val="24"/>
                <w:szCs w:val="24"/>
              </w:rPr>
            </w:pPr>
            <w:r>
              <w:rPr>
                <w:rFonts w:hint="eastAsia" w:ascii="宋体" w:hAnsi="宋体" w:cs="宋体"/>
                <w:sz w:val="24"/>
                <w:szCs w:val="24"/>
              </w:rPr>
              <w:t>建设单位</w:t>
            </w:r>
          </w:p>
        </w:tc>
        <w:tc>
          <w:tcPr>
            <w:tcW w:w="2126" w:type="dxa"/>
            <w:gridSpan w:val="2"/>
            <w:noWrap/>
            <w:vAlign w:val="center"/>
          </w:tcPr>
          <w:p w14:paraId="504EF04E">
            <w:pPr>
              <w:spacing w:line="312" w:lineRule="auto"/>
              <w:jc w:val="center"/>
              <w:rPr>
                <w:rFonts w:ascii="宋体" w:hAnsi="宋体" w:cs="宋体"/>
                <w:sz w:val="24"/>
                <w:szCs w:val="24"/>
              </w:rPr>
            </w:pPr>
            <w:r>
              <w:rPr>
                <w:rFonts w:hint="eastAsia" w:ascii="宋体" w:hAnsi="宋体" w:cs="宋体"/>
                <w:sz w:val="24"/>
                <w:szCs w:val="24"/>
              </w:rPr>
              <w:t>建设规模</w:t>
            </w:r>
          </w:p>
        </w:tc>
        <w:tc>
          <w:tcPr>
            <w:tcW w:w="2415" w:type="dxa"/>
            <w:gridSpan w:val="2"/>
            <w:noWrap/>
            <w:vAlign w:val="center"/>
          </w:tcPr>
          <w:p w14:paraId="7F59F870">
            <w:pPr>
              <w:spacing w:line="312" w:lineRule="auto"/>
              <w:jc w:val="center"/>
              <w:rPr>
                <w:rFonts w:ascii="宋体" w:hAnsi="宋体" w:cs="宋体"/>
                <w:sz w:val="24"/>
                <w:szCs w:val="24"/>
              </w:rPr>
            </w:pPr>
            <w:r>
              <w:rPr>
                <w:rFonts w:hint="eastAsia" w:ascii="宋体" w:hAnsi="宋体" w:cs="宋体"/>
                <w:sz w:val="24"/>
                <w:szCs w:val="24"/>
              </w:rPr>
              <w:t>完成日期</w:t>
            </w:r>
          </w:p>
        </w:tc>
      </w:tr>
      <w:tr w14:paraId="7502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ign w:val="center"/>
          </w:tcPr>
          <w:p w14:paraId="646AEBB7">
            <w:pPr>
              <w:spacing w:line="312" w:lineRule="auto"/>
              <w:jc w:val="center"/>
              <w:rPr>
                <w:rFonts w:ascii="宋体" w:hAnsi="宋体" w:cs="宋体"/>
                <w:sz w:val="24"/>
                <w:szCs w:val="24"/>
              </w:rPr>
            </w:pPr>
          </w:p>
        </w:tc>
        <w:tc>
          <w:tcPr>
            <w:tcW w:w="2552" w:type="dxa"/>
            <w:gridSpan w:val="3"/>
            <w:noWrap/>
            <w:vAlign w:val="center"/>
          </w:tcPr>
          <w:p w14:paraId="1EAAD0A8">
            <w:pPr>
              <w:spacing w:line="312" w:lineRule="auto"/>
              <w:jc w:val="center"/>
              <w:rPr>
                <w:rFonts w:ascii="宋体" w:hAnsi="宋体" w:cs="宋体"/>
                <w:sz w:val="24"/>
                <w:szCs w:val="24"/>
              </w:rPr>
            </w:pPr>
          </w:p>
        </w:tc>
        <w:tc>
          <w:tcPr>
            <w:tcW w:w="2126" w:type="dxa"/>
            <w:gridSpan w:val="2"/>
            <w:noWrap/>
            <w:vAlign w:val="center"/>
          </w:tcPr>
          <w:p w14:paraId="44CAA5FA">
            <w:pPr>
              <w:spacing w:line="312" w:lineRule="auto"/>
              <w:jc w:val="center"/>
              <w:rPr>
                <w:rFonts w:ascii="宋体" w:hAnsi="宋体" w:cs="宋体"/>
                <w:sz w:val="24"/>
                <w:szCs w:val="24"/>
              </w:rPr>
            </w:pPr>
          </w:p>
        </w:tc>
        <w:tc>
          <w:tcPr>
            <w:tcW w:w="2415" w:type="dxa"/>
            <w:gridSpan w:val="2"/>
            <w:noWrap/>
            <w:vAlign w:val="center"/>
          </w:tcPr>
          <w:p w14:paraId="28257BBF">
            <w:pPr>
              <w:spacing w:line="312" w:lineRule="auto"/>
              <w:jc w:val="center"/>
              <w:rPr>
                <w:rFonts w:ascii="宋体" w:hAnsi="宋体" w:cs="宋体"/>
                <w:sz w:val="24"/>
                <w:szCs w:val="24"/>
              </w:rPr>
            </w:pPr>
          </w:p>
        </w:tc>
      </w:tr>
      <w:tr w14:paraId="5195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ign w:val="center"/>
          </w:tcPr>
          <w:p w14:paraId="268A7E2A">
            <w:pPr>
              <w:spacing w:line="312" w:lineRule="auto"/>
              <w:jc w:val="center"/>
              <w:rPr>
                <w:rFonts w:ascii="宋体" w:hAnsi="宋体" w:cs="宋体"/>
                <w:sz w:val="24"/>
                <w:szCs w:val="24"/>
              </w:rPr>
            </w:pPr>
          </w:p>
        </w:tc>
        <w:tc>
          <w:tcPr>
            <w:tcW w:w="2552" w:type="dxa"/>
            <w:gridSpan w:val="3"/>
            <w:noWrap/>
            <w:vAlign w:val="center"/>
          </w:tcPr>
          <w:p w14:paraId="0ABABB3D">
            <w:pPr>
              <w:spacing w:line="312" w:lineRule="auto"/>
              <w:jc w:val="center"/>
              <w:rPr>
                <w:rFonts w:ascii="宋体" w:hAnsi="宋体" w:cs="宋体"/>
                <w:sz w:val="24"/>
                <w:szCs w:val="24"/>
              </w:rPr>
            </w:pPr>
          </w:p>
        </w:tc>
        <w:tc>
          <w:tcPr>
            <w:tcW w:w="2126" w:type="dxa"/>
            <w:gridSpan w:val="2"/>
            <w:noWrap/>
            <w:vAlign w:val="center"/>
          </w:tcPr>
          <w:p w14:paraId="04769BE8">
            <w:pPr>
              <w:spacing w:line="312" w:lineRule="auto"/>
              <w:jc w:val="center"/>
              <w:rPr>
                <w:rFonts w:ascii="宋体" w:hAnsi="宋体" w:cs="宋体"/>
                <w:sz w:val="24"/>
                <w:szCs w:val="24"/>
              </w:rPr>
            </w:pPr>
          </w:p>
        </w:tc>
        <w:tc>
          <w:tcPr>
            <w:tcW w:w="2415" w:type="dxa"/>
            <w:gridSpan w:val="2"/>
            <w:noWrap/>
            <w:vAlign w:val="center"/>
          </w:tcPr>
          <w:p w14:paraId="63A287E9">
            <w:pPr>
              <w:spacing w:line="312" w:lineRule="auto"/>
              <w:jc w:val="center"/>
              <w:rPr>
                <w:rFonts w:ascii="宋体" w:hAnsi="宋体" w:cs="宋体"/>
                <w:sz w:val="24"/>
                <w:szCs w:val="24"/>
              </w:rPr>
            </w:pPr>
          </w:p>
        </w:tc>
      </w:tr>
      <w:tr w14:paraId="621D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ign w:val="center"/>
          </w:tcPr>
          <w:p w14:paraId="6844923F">
            <w:pPr>
              <w:spacing w:line="312" w:lineRule="auto"/>
              <w:jc w:val="center"/>
              <w:rPr>
                <w:rFonts w:ascii="宋体" w:hAnsi="宋体" w:cs="宋体"/>
                <w:sz w:val="24"/>
                <w:szCs w:val="24"/>
              </w:rPr>
            </w:pPr>
          </w:p>
        </w:tc>
        <w:tc>
          <w:tcPr>
            <w:tcW w:w="2552" w:type="dxa"/>
            <w:gridSpan w:val="3"/>
            <w:noWrap/>
            <w:vAlign w:val="center"/>
          </w:tcPr>
          <w:p w14:paraId="2FE3D5B0">
            <w:pPr>
              <w:spacing w:line="312" w:lineRule="auto"/>
              <w:jc w:val="center"/>
              <w:rPr>
                <w:rFonts w:ascii="宋体" w:hAnsi="宋体" w:cs="宋体"/>
                <w:sz w:val="24"/>
                <w:szCs w:val="24"/>
              </w:rPr>
            </w:pPr>
          </w:p>
        </w:tc>
        <w:tc>
          <w:tcPr>
            <w:tcW w:w="2126" w:type="dxa"/>
            <w:gridSpan w:val="2"/>
            <w:noWrap/>
            <w:vAlign w:val="center"/>
          </w:tcPr>
          <w:p w14:paraId="3149A4C8">
            <w:pPr>
              <w:spacing w:line="312" w:lineRule="auto"/>
              <w:jc w:val="center"/>
              <w:rPr>
                <w:rFonts w:ascii="宋体" w:hAnsi="宋体" w:cs="宋体"/>
                <w:sz w:val="24"/>
                <w:szCs w:val="24"/>
              </w:rPr>
            </w:pPr>
          </w:p>
        </w:tc>
        <w:tc>
          <w:tcPr>
            <w:tcW w:w="2415" w:type="dxa"/>
            <w:gridSpan w:val="2"/>
            <w:noWrap/>
            <w:vAlign w:val="center"/>
          </w:tcPr>
          <w:p w14:paraId="1CD584C4">
            <w:pPr>
              <w:spacing w:line="312" w:lineRule="auto"/>
              <w:jc w:val="center"/>
              <w:rPr>
                <w:rFonts w:ascii="宋体" w:hAnsi="宋体" w:cs="宋体"/>
                <w:sz w:val="24"/>
                <w:szCs w:val="24"/>
              </w:rPr>
            </w:pPr>
          </w:p>
        </w:tc>
      </w:tr>
      <w:tr w14:paraId="575D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ign w:val="center"/>
          </w:tcPr>
          <w:p w14:paraId="7EFD07C6">
            <w:pPr>
              <w:spacing w:line="312" w:lineRule="auto"/>
              <w:jc w:val="center"/>
              <w:rPr>
                <w:rFonts w:ascii="宋体" w:hAnsi="宋体" w:cs="宋体"/>
                <w:sz w:val="24"/>
                <w:szCs w:val="24"/>
              </w:rPr>
            </w:pPr>
          </w:p>
        </w:tc>
        <w:tc>
          <w:tcPr>
            <w:tcW w:w="2552" w:type="dxa"/>
            <w:gridSpan w:val="3"/>
            <w:noWrap/>
            <w:vAlign w:val="center"/>
          </w:tcPr>
          <w:p w14:paraId="7BCB6279">
            <w:pPr>
              <w:spacing w:line="312" w:lineRule="auto"/>
              <w:jc w:val="center"/>
              <w:rPr>
                <w:rFonts w:ascii="宋体" w:hAnsi="宋体" w:cs="宋体"/>
                <w:sz w:val="24"/>
                <w:szCs w:val="24"/>
              </w:rPr>
            </w:pPr>
          </w:p>
        </w:tc>
        <w:tc>
          <w:tcPr>
            <w:tcW w:w="2126" w:type="dxa"/>
            <w:gridSpan w:val="2"/>
            <w:noWrap/>
            <w:vAlign w:val="center"/>
          </w:tcPr>
          <w:p w14:paraId="1CAA95E8">
            <w:pPr>
              <w:spacing w:line="312" w:lineRule="auto"/>
              <w:jc w:val="center"/>
              <w:rPr>
                <w:rFonts w:ascii="宋体" w:hAnsi="宋体" w:cs="宋体"/>
                <w:sz w:val="24"/>
                <w:szCs w:val="24"/>
              </w:rPr>
            </w:pPr>
          </w:p>
        </w:tc>
        <w:tc>
          <w:tcPr>
            <w:tcW w:w="2415" w:type="dxa"/>
            <w:gridSpan w:val="2"/>
            <w:noWrap/>
            <w:vAlign w:val="center"/>
          </w:tcPr>
          <w:p w14:paraId="51C3CBBA">
            <w:pPr>
              <w:spacing w:line="312" w:lineRule="auto"/>
              <w:jc w:val="center"/>
              <w:rPr>
                <w:rFonts w:ascii="宋体" w:hAnsi="宋体" w:cs="宋体"/>
                <w:sz w:val="24"/>
                <w:szCs w:val="24"/>
              </w:rPr>
            </w:pPr>
          </w:p>
        </w:tc>
      </w:tr>
      <w:tr w14:paraId="301D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ign w:val="center"/>
          </w:tcPr>
          <w:p w14:paraId="108B2230">
            <w:pPr>
              <w:spacing w:line="312" w:lineRule="auto"/>
              <w:jc w:val="center"/>
              <w:rPr>
                <w:rFonts w:ascii="宋体" w:hAnsi="宋体" w:cs="宋体"/>
                <w:sz w:val="24"/>
                <w:szCs w:val="24"/>
              </w:rPr>
            </w:pPr>
          </w:p>
        </w:tc>
        <w:tc>
          <w:tcPr>
            <w:tcW w:w="2552" w:type="dxa"/>
            <w:gridSpan w:val="3"/>
            <w:noWrap/>
            <w:vAlign w:val="center"/>
          </w:tcPr>
          <w:p w14:paraId="5C200C98">
            <w:pPr>
              <w:spacing w:line="312" w:lineRule="auto"/>
              <w:jc w:val="center"/>
              <w:rPr>
                <w:rFonts w:ascii="宋体" w:hAnsi="宋体" w:cs="宋体"/>
                <w:sz w:val="24"/>
                <w:szCs w:val="24"/>
              </w:rPr>
            </w:pPr>
          </w:p>
        </w:tc>
        <w:tc>
          <w:tcPr>
            <w:tcW w:w="2126" w:type="dxa"/>
            <w:gridSpan w:val="2"/>
            <w:noWrap/>
            <w:vAlign w:val="center"/>
          </w:tcPr>
          <w:p w14:paraId="71E24D2B">
            <w:pPr>
              <w:spacing w:line="312" w:lineRule="auto"/>
              <w:jc w:val="center"/>
              <w:rPr>
                <w:rFonts w:ascii="宋体" w:hAnsi="宋体" w:cs="宋体"/>
                <w:sz w:val="24"/>
                <w:szCs w:val="24"/>
              </w:rPr>
            </w:pPr>
          </w:p>
        </w:tc>
        <w:tc>
          <w:tcPr>
            <w:tcW w:w="2415" w:type="dxa"/>
            <w:gridSpan w:val="2"/>
            <w:noWrap/>
            <w:vAlign w:val="center"/>
          </w:tcPr>
          <w:p w14:paraId="774F23D9">
            <w:pPr>
              <w:spacing w:line="312" w:lineRule="auto"/>
              <w:jc w:val="center"/>
              <w:rPr>
                <w:rFonts w:ascii="宋体" w:hAnsi="宋体" w:cs="宋体"/>
                <w:sz w:val="24"/>
                <w:szCs w:val="24"/>
              </w:rPr>
            </w:pPr>
          </w:p>
        </w:tc>
      </w:tr>
      <w:tr w14:paraId="12F2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ign w:val="center"/>
          </w:tcPr>
          <w:p w14:paraId="384F6643">
            <w:pPr>
              <w:spacing w:line="312" w:lineRule="auto"/>
              <w:jc w:val="center"/>
              <w:rPr>
                <w:rFonts w:ascii="宋体" w:hAnsi="宋体" w:cs="宋体"/>
                <w:sz w:val="24"/>
                <w:szCs w:val="24"/>
              </w:rPr>
            </w:pPr>
          </w:p>
        </w:tc>
        <w:tc>
          <w:tcPr>
            <w:tcW w:w="2552" w:type="dxa"/>
            <w:gridSpan w:val="3"/>
            <w:noWrap/>
            <w:vAlign w:val="center"/>
          </w:tcPr>
          <w:p w14:paraId="1AA99E40">
            <w:pPr>
              <w:spacing w:line="312" w:lineRule="auto"/>
              <w:jc w:val="center"/>
              <w:rPr>
                <w:rFonts w:ascii="宋体" w:hAnsi="宋体" w:cs="宋体"/>
                <w:sz w:val="24"/>
                <w:szCs w:val="24"/>
              </w:rPr>
            </w:pPr>
          </w:p>
        </w:tc>
        <w:tc>
          <w:tcPr>
            <w:tcW w:w="2126" w:type="dxa"/>
            <w:gridSpan w:val="2"/>
            <w:noWrap/>
            <w:vAlign w:val="center"/>
          </w:tcPr>
          <w:p w14:paraId="6BA28448">
            <w:pPr>
              <w:spacing w:line="312" w:lineRule="auto"/>
              <w:jc w:val="center"/>
              <w:rPr>
                <w:rFonts w:ascii="宋体" w:hAnsi="宋体" w:cs="宋体"/>
                <w:sz w:val="24"/>
                <w:szCs w:val="24"/>
              </w:rPr>
            </w:pPr>
          </w:p>
        </w:tc>
        <w:tc>
          <w:tcPr>
            <w:tcW w:w="2415" w:type="dxa"/>
            <w:gridSpan w:val="2"/>
            <w:noWrap/>
            <w:vAlign w:val="center"/>
          </w:tcPr>
          <w:p w14:paraId="21C3704C">
            <w:pPr>
              <w:spacing w:line="312" w:lineRule="auto"/>
              <w:jc w:val="center"/>
              <w:rPr>
                <w:rFonts w:ascii="宋体" w:hAnsi="宋体" w:cs="宋体"/>
                <w:sz w:val="24"/>
                <w:szCs w:val="24"/>
              </w:rPr>
            </w:pPr>
          </w:p>
        </w:tc>
      </w:tr>
      <w:tr w14:paraId="4327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ign w:val="center"/>
          </w:tcPr>
          <w:p w14:paraId="40AC6A0A">
            <w:pPr>
              <w:spacing w:line="312" w:lineRule="auto"/>
              <w:jc w:val="center"/>
              <w:rPr>
                <w:rFonts w:ascii="宋体" w:hAnsi="宋体" w:cs="宋体"/>
                <w:sz w:val="24"/>
                <w:szCs w:val="24"/>
              </w:rPr>
            </w:pPr>
          </w:p>
        </w:tc>
        <w:tc>
          <w:tcPr>
            <w:tcW w:w="2552" w:type="dxa"/>
            <w:gridSpan w:val="3"/>
            <w:noWrap/>
            <w:vAlign w:val="center"/>
          </w:tcPr>
          <w:p w14:paraId="6E704104">
            <w:pPr>
              <w:spacing w:line="312" w:lineRule="auto"/>
              <w:jc w:val="center"/>
              <w:rPr>
                <w:rFonts w:ascii="宋体" w:hAnsi="宋体" w:cs="宋体"/>
                <w:sz w:val="24"/>
                <w:szCs w:val="24"/>
              </w:rPr>
            </w:pPr>
          </w:p>
        </w:tc>
        <w:tc>
          <w:tcPr>
            <w:tcW w:w="2126" w:type="dxa"/>
            <w:gridSpan w:val="2"/>
            <w:noWrap/>
            <w:vAlign w:val="center"/>
          </w:tcPr>
          <w:p w14:paraId="5D38AB87">
            <w:pPr>
              <w:spacing w:line="312" w:lineRule="auto"/>
              <w:jc w:val="center"/>
              <w:rPr>
                <w:rFonts w:ascii="宋体" w:hAnsi="宋体" w:cs="宋体"/>
                <w:sz w:val="24"/>
                <w:szCs w:val="24"/>
              </w:rPr>
            </w:pPr>
          </w:p>
        </w:tc>
        <w:tc>
          <w:tcPr>
            <w:tcW w:w="2415" w:type="dxa"/>
            <w:gridSpan w:val="2"/>
            <w:noWrap/>
            <w:vAlign w:val="center"/>
          </w:tcPr>
          <w:p w14:paraId="4A4E5876">
            <w:pPr>
              <w:spacing w:line="312" w:lineRule="auto"/>
              <w:jc w:val="center"/>
              <w:rPr>
                <w:rFonts w:ascii="宋体" w:hAnsi="宋体" w:cs="宋体"/>
                <w:sz w:val="24"/>
                <w:szCs w:val="24"/>
              </w:rPr>
            </w:pPr>
          </w:p>
        </w:tc>
      </w:tr>
      <w:tr w14:paraId="3ED7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ign w:val="center"/>
          </w:tcPr>
          <w:p w14:paraId="61980F81">
            <w:pPr>
              <w:spacing w:line="312" w:lineRule="auto"/>
              <w:jc w:val="center"/>
              <w:rPr>
                <w:rFonts w:ascii="宋体" w:hAnsi="宋体" w:cs="宋体"/>
                <w:sz w:val="24"/>
                <w:szCs w:val="24"/>
              </w:rPr>
            </w:pPr>
          </w:p>
        </w:tc>
        <w:tc>
          <w:tcPr>
            <w:tcW w:w="2552" w:type="dxa"/>
            <w:gridSpan w:val="3"/>
            <w:noWrap/>
            <w:vAlign w:val="center"/>
          </w:tcPr>
          <w:p w14:paraId="26A0B795">
            <w:pPr>
              <w:spacing w:line="312" w:lineRule="auto"/>
              <w:jc w:val="center"/>
              <w:rPr>
                <w:rFonts w:ascii="宋体" w:hAnsi="宋体" w:cs="宋体"/>
                <w:sz w:val="24"/>
                <w:szCs w:val="24"/>
              </w:rPr>
            </w:pPr>
          </w:p>
        </w:tc>
        <w:tc>
          <w:tcPr>
            <w:tcW w:w="2126" w:type="dxa"/>
            <w:gridSpan w:val="2"/>
            <w:noWrap/>
            <w:vAlign w:val="center"/>
          </w:tcPr>
          <w:p w14:paraId="33805B89">
            <w:pPr>
              <w:spacing w:line="312" w:lineRule="auto"/>
              <w:jc w:val="center"/>
              <w:rPr>
                <w:rFonts w:ascii="宋体" w:hAnsi="宋体" w:cs="宋体"/>
                <w:sz w:val="24"/>
                <w:szCs w:val="24"/>
              </w:rPr>
            </w:pPr>
          </w:p>
        </w:tc>
        <w:tc>
          <w:tcPr>
            <w:tcW w:w="2415" w:type="dxa"/>
            <w:gridSpan w:val="2"/>
            <w:noWrap/>
            <w:vAlign w:val="center"/>
          </w:tcPr>
          <w:p w14:paraId="1CDE2073">
            <w:pPr>
              <w:spacing w:line="312" w:lineRule="auto"/>
              <w:jc w:val="center"/>
              <w:rPr>
                <w:rFonts w:ascii="宋体" w:hAnsi="宋体" w:cs="宋体"/>
                <w:sz w:val="24"/>
                <w:szCs w:val="24"/>
              </w:rPr>
            </w:pPr>
          </w:p>
        </w:tc>
      </w:tr>
      <w:tr w14:paraId="7E10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ign w:val="center"/>
          </w:tcPr>
          <w:p w14:paraId="6AB8CBAE">
            <w:pPr>
              <w:spacing w:line="312" w:lineRule="auto"/>
              <w:jc w:val="center"/>
              <w:rPr>
                <w:rFonts w:ascii="宋体" w:hAnsi="宋体" w:cs="宋体"/>
                <w:sz w:val="24"/>
                <w:szCs w:val="24"/>
              </w:rPr>
            </w:pPr>
          </w:p>
        </w:tc>
        <w:tc>
          <w:tcPr>
            <w:tcW w:w="2552" w:type="dxa"/>
            <w:gridSpan w:val="3"/>
            <w:noWrap/>
            <w:vAlign w:val="center"/>
          </w:tcPr>
          <w:p w14:paraId="79810D80">
            <w:pPr>
              <w:spacing w:line="312" w:lineRule="auto"/>
              <w:jc w:val="center"/>
              <w:rPr>
                <w:rFonts w:ascii="宋体" w:hAnsi="宋体" w:cs="宋体"/>
                <w:sz w:val="24"/>
                <w:szCs w:val="24"/>
              </w:rPr>
            </w:pPr>
          </w:p>
        </w:tc>
        <w:tc>
          <w:tcPr>
            <w:tcW w:w="2126" w:type="dxa"/>
            <w:gridSpan w:val="2"/>
            <w:noWrap/>
            <w:vAlign w:val="center"/>
          </w:tcPr>
          <w:p w14:paraId="626F0D36">
            <w:pPr>
              <w:spacing w:line="312" w:lineRule="auto"/>
              <w:jc w:val="center"/>
              <w:rPr>
                <w:rFonts w:ascii="宋体" w:hAnsi="宋体" w:cs="宋体"/>
                <w:sz w:val="24"/>
                <w:szCs w:val="24"/>
              </w:rPr>
            </w:pPr>
          </w:p>
        </w:tc>
        <w:tc>
          <w:tcPr>
            <w:tcW w:w="2415" w:type="dxa"/>
            <w:gridSpan w:val="2"/>
            <w:noWrap/>
            <w:vAlign w:val="center"/>
          </w:tcPr>
          <w:p w14:paraId="14FBCA25">
            <w:pPr>
              <w:spacing w:line="312" w:lineRule="auto"/>
              <w:jc w:val="center"/>
              <w:rPr>
                <w:rFonts w:ascii="宋体" w:hAnsi="宋体" w:cs="宋体"/>
                <w:sz w:val="24"/>
                <w:szCs w:val="24"/>
              </w:rPr>
            </w:pPr>
          </w:p>
        </w:tc>
      </w:tr>
      <w:tr w14:paraId="6098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ign w:val="center"/>
          </w:tcPr>
          <w:p w14:paraId="0A63D235">
            <w:pPr>
              <w:spacing w:line="312" w:lineRule="auto"/>
              <w:jc w:val="center"/>
              <w:rPr>
                <w:rFonts w:ascii="宋体" w:hAnsi="宋体" w:cs="宋体"/>
                <w:sz w:val="24"/>
                <w:szCs w:val="24"/>
              </w:rPr>
            </w:pPr>
          </w:p>
        </w:tc>
        <w:tc>
          <w:tcPr>
            <w:tcW w:w="2552" w:type="dxa"/>
            <w:gridSpan w:val="3"/>
            <w:noWrap/>
            <w:vAlign w:val="center"/>
          </w:tcPr>
          <w:p w14:paraId="4A2DD9BE">
            <w:pPr>
              <w:spacing w:line="312" w:lineRule="auto"/>
              <w:jc w:val="center"/>
              <w:rPr>
                <w:rFonts w:ascii="宋体" w:hAnsi="宋体" w:cs="宋体"/>
                <w:sz w:val="24"/>
                <w:szCs w:val="24"/>
              </w:rPr>
            </w:pPr>
          </w:p>
        </w:tc>
        <w:tc>
          <w:tcPr>
            <w:tcW w:w="2126" w:type="dxa"/>
            <w:gridSpan w:val="2"/>
            <w:noWrap/>
            <w:vAlign w:val="center"/>
          </w:tcPr>
          <w:p w14:paraId="11B52A02">
            <w:pPr>
              <w:spacing w:line="312" w:lineRule="auto"/>
              <w:jc w:val="center"/>
              <w:rPr>
                <w:rFonts w:ascii="宋体" w:hAnsi="宋体" w:cs="宋体"/>
                <w:sz w:val="24"/>
                <w:szCs w:val="24"/>
              </w:rPr>
            </w:pPr>
          </w:p>
        </w:tc>
        <w:tc>
          <w:tcPr>
            <w:tcW w:w="2415" w:type="dxa"/>
            <w:gridSpan w:val="2"/>
            <w:noWrap/>
            <w:vAlign w:val="center"/>
          </w:tcPr>
          <w:p w14:paraId="65C521C4">
            <w:pPr>
              <w:spacing w:line="312" w:lineRule="auto"/>
              <w:jc w:val="center"/>
              <w:rPr>
                <w:rFonts w:ascii="宋体" w:hAnsi="宋体" w:cs="宋体"/>
                <w:sz w:val="24"/>
                <w:szCs w:val="24"/>
              </w:rPr>
            </w:pPr>
          </w:p>
        </w:tc>
      </w:tr>
      <w:tr w14:paraId="2FA7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ign w:val="center"/>
          </w:tcPr>
          <w:p w14:paraId="3F40D02A">
            <w:pPr>
              <w:spacing w:line="312" w:lineRule="auto"/>
              <w:jc w:val="center"/>
              <w:rPr>
                <w:rFonts w:ascii="宋体" w:hAnsi="宋体" w:cs="宋体"/>
                <w:sz w:val="24"/>
                <w:szCs w:val="24"/>
              </w:rPr>
            </w:pPr>
          </w:p>
        </w:tc>
        <w:tc>
          <w:tcPr>
            <w:tcW w:w="2552" w:type="dxa"/>
            <w:gridSpan w:val="3"/>
            <w:noWrap/>
            <w:vAlign w:val="center"/>
          </w:tcPr>
          <w:p w14:paraId="45669EB8">
            <w:pPr>
              <w:spacing w:line="312" w:lineRule="auto"/>
              <w:jc w:val="center"/>
              <w:rPr>
                <w:rFonts w:ascii="宋体" w:hAnsi="宋体" w:cs="宋体"/>
                <w:sz w:val="24"/>
                <w:szCs w:val="24"/>
              </w:rPr>
            </w:pPr>
          </w:p>
        </w:tc>
        <w:tc>
          <w:tcPr>
            <w:tcW w:w="2126" w:type="dxa"/>
            <w:gridSpan w:val="2"/>
            <w:noWrap/>
            <w:vAlign w:val="center"/>
          </w:tcPr>
          <w:p w14:paraId="325D0587">
            <w:pPr>
              <w:spacing w:line="312" w:lineRule="auto"/>
              <w:jc w:val="center"/>
              <w:rPr>
                <w:rFonts w:ascii="宋体" w:hAnsi="宋体" w:cs="宋体"/>
                <w:sz w:val="24"/>
                <w:szCs w:val="24"/>
              </w:rPr>
            </w:pPr>
          </w:p>
        </w:tc>
        <w:tc>
          <w:tcPr>
            <w:tcW w:w="2415" w:type="dxa"/>
            <w:gridSpan w:val="2"/>
            <w:noWrap/>
            <w:vAlign w:val="center"/>
          </w:tcPr>
          <w:p w14:paraId="659973F3">
            <w:pPr>
              <w:spacing w:line="312" w:lineRule="auto"/>
              <w:jc w:val="center"/>
              <w:rPr>
                <w:rFonts w:ascii="宋体" w:hAnsi="宋体" w:cs="宋体"/>
                <w:sz w:val="24"/>
                <w:szCs w:val="24"/>
              </w:rPr>
            </w:pPr>
          </w:p>
        </w:tc>
      </w:tr>
      <w:tr w14:paraId="7F1B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ign w:val="center"/>
          </w:tcPr>
          <w:p w14:paraId="26C4942C">
            <w:pPr>
              <w:spacing w:line="312" w:lineRule="auto"/>
              <w:jc w:val="center"/>
              <w:rPr>
                <w:rFonts w:ascii="宋体" w:hAnsi="宋体" w:cs="宋体"/>
                <w:sz w:val="24"/>
                <w:szCs w:val="24"/>
              </w:rPr>
            </w:pPr>
          </w:p>
        </w:tc>
        <w:tc>
          <w:tcPr>
            <w:tcW w:w="2552" w:type="dxa"/>
            <w:gridSpan w:val="3"/>
            <w:noWrap/>
            <w:vAlign w:val="center"/>
          </w:tcPr>
          <w:p w14:paraId="21323756">
            <w:pPr>
              <w:spacing w:line="312" w:lineRule="auto"/>
              <w:jc w:val="center"/>
              <w:rPr>
                <w:rFonts w:ascii="宋体" w:hAnsi="宋体" w:cs="宋体"/>
                <w:sz w:val="24"/>
                <w:szCs w:val="24"/>
              </w:rPr>
            </w:pPr>
          </w:p>
        </w:tc>
        <w:tc>
          <w:tcPr>
            <w:tcW w:w="2126" w:type="dxa"/>
            <w:gridSpan w:val="2"/>
            <w:noWrap/>
            <w:vAlign w:val="center"/>
          </w:tcPr>
          <w:p w14:paraId="2A3D6980">
            <w:pPr>
              <w:spacing w:line="312" w:lineRule="auto"/>
              <w:jc w:val="center"/>
              <w:rPr>
                <w:rFonts w:ascii="宋体" w:hAnsi="宋体" w:cs="宋体"/>
                <w:sz w:val="24"/>
                <w:szCs w:val="24"/>
              </w:rPr>
            </w:pPr>
          </w:p>
        </w:tc>
        <w:tc>
          <w:tcPr>
            <w:tcW w:w="2415" w:type="dxa"/>
            <w:gridSpan w:val="2"/>
            <w:noWrap/>
            <w:vAlign w:val="center"/>
          </w:tcPr>
          <w:p w14:paraId="649181A8">
            <w:pPr>
              <w:spacing w:line="312" w:lineRule="auto"/>
              <w:jc w:val="center"/>
              <w:rPr>
                <w:rFonts w:ascii="宋体" w:hAnsi="宋体" w:cs="宋体"/>
                <w:sz w:val="24"/>
                <w:szCs w:val="24"/>
              </w:rPr>
            </w:pPr>
          </w:p>
        </w:tc>
      </w:tr>
    </w:tbl>
    <w:p w14:paraId="03AA122B">
      <w:pPr>
        <w:spacing w:line="312" w:lineRule="auto"/>
        <w:rPr>
          <w:rFonts w:ascii="宋体" w:hAnsi="宋体" w:cs="宋体"/>
          <w:sz w:val="24"/>
          <w:szCs w:val="24"/>
        </w:rPr>
      </w:pPr>
      <w:r>
        <w:rPr>
          <w:rFonts w:hint="eastAsia" w:ascii="宋体" w:hAnsi="宋体" w:cs="宋体"/>
          <w:sz w:val="24"/>
          <w:szCs w:val="24"/>
        </w:rPr>
        <w:t>注：后附身份证、注册资格证或其他职业资格、社保（退休人员提供退休证及劳动合同）、类似项目业绩证明资料等材料扫描件。</w:t>
      </w:r>
    </w:p>
    <w:p w14:paraId="25D1CC63">
      <w:pPr>
        <w:spacing w:line="312" w:lineRule="auto"/>
        <w:rPr>
          <w:rFonts w:ascii="宋体" w:hAnsi="宋体" w:cs="宋体"/>
          <w:sz w:val="24"/>
          <w:szCs w:val="24"/>
        </w:rPr>
      </w:pPr>
      <w:r>
        <w:rPr>
          <w:rFonts w:hint="eastAsia" w:ascii="宋体" w:hAnsi="宋体" w:cs="宋体"/>
          <w:sz w:val="24"/>
          <w:szCs w:val="24"/>
        </w:rPr>
        <w:br w:type="page"/>
      </w:r>
    </w:p>
    <w:p w14:paraId="5D3485E6">
      <w:pPr>
        <w:pStyle w:val="2"/>
        <w:spacing w:line="312" w:lineRule="auto"/>
        <w:rPr>
          <w:rFonts w:ascii="宋体" w:hAnsi="宋体" w:cs="宋体"/>
          <w:sz w:val="32"/>
        </w:rPr>
      </w:pPr>
      <w:bookmarkStart w:id="58" w:name="_Toc13703"/>
      <w:r>
        <w:rPr>
          <w:rFonts w:hint="eastAsia" w:ascii="宋体" w:hAnsi="宋体" w:cs="宋体"/>
          <w:sz w:val="32"/>
        </w:rPr>
        <w:t>（4） 造价咨询机构人员情况辅助说明资料</w:t>
      </w:r>
      <w:bookmarkEnd w:id="58"/>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0"/>
      </w:tblGrid>
      <w:tr w14:paraId="45E6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6" w:hRule="atLeast"/>
          <w:jc w:val="center"/>
        </w:trPr>
        <w:tc>
          <w:tcPr>
            <w:tcW w:w="9340" w:type="dxa"/>
            <w:noWrap/>
          </w:tcPr>
          <w:p w14:paraId="3DFA2A94">
            <w:pPr>
              <w:tabs>
                <w:tab w:val="left" w:pos="0"/>
              </w:tabs>
              <w:spacing w:line="312" w:lineRule="auto"/>
              <w:ind w:right="-212"/>
              <w:jc w:val="center"/>
              <w:rPr>
                <w:rFonts w:ascii="宋体" w:hAnsi="宋体" w:cs="宋体"/>
                <w:b/>
              </w:rPr>
            </w:pPr>
          </w:p>
          <w:p w14:paraId="7C5EF7AF">
            <w:pPr>
              <w:tabs>
                <w:tab w:val="left" w:pos="0"/>
              </w:tabs>
              <w:spacing w:line="312" w:lineRule="auto"/>
              <w:ind w:right="-212"/>
              <w:jc w:val="center"/>
              <w:rPr>
                <w:rFonts w:ascii="宋体" w:hAnsi="宋体" w:cs="宋体"/>
                <w:b/>
              </w:rPr>
            </w:pPr>
          </w:p>
          <w:p w14:paraId="786D7420">
            <w:pPr>
              <w:tabs>
                <w:tab w:val="left" w:pos="0"/>
              </w:tabs>
              <w:spacing w:line="312" w:lineRule="auto"/>
              <w:ind w:right="-212"/>
              <w:jc w:val="center"/>
              <w:rPr>
                <w:rFonts w:ascii="宋体" w:hAnsi="宋体" w:cs="宋体"/>
                <w:b/>
              </w:rPr>
            </w:pPr>
          </w:p>
          <w:p w14:paraId="0EB20F44">
            <w:pPr>
              <w:tabs>
                <w:tab w:val="left" w:pos="0"/>
              </w:tabs>
              <w:spacing w:line="312" w:lineRule="auto"/>
              <w:ind w:right="-212"/>
              <w:jc w:val="center"/>
              <w:rPr>
                <w:rFonts w:ascii="宋体" w:hAnsi="宋体" w:cs="宋体"/>
                <w:b/>
              </w:rPr>
            </w:pPr>
          </w:p>
          <w:p w14:paraId="0422731B">
            <w:pPr>
              <w:tabs>
                <w:tab w:val="left" w:pos="0"/>
              </w:tabs>
              <w:spacing w:line="312" w:lineRule="auto"/>
              <w:ind w:right="-212"/>
              <w:jc w:val="center"/>
              <w:rPr>
                <w:rFonts w:ascii="宋体" w:hAnsi="宋体" w:cs="宋体"/>
                <w:b/>
              </w:rPr>
            </w:pPr>
          </w:p>
          <w:p w14:paraId="6D01A9A1">
            <w:pPr>
              <w:tabs>
                <w:tab w:val="left" w:pos="0"/>
              </w:tabs>
              <w:spacing w:line="312" w:lineRule="auto"/>
              <w:ind w:right="-212"/>
              <w:jc w:val="center"/>
              <w:rPr>
                <w:rFonts w:ascii="宋体" w:hAnsi="宋体" w:cs="宋体"/>
                <w:b/>
              </w:rPr>
            </w:pPr>
          </w:p>
          <w:p w14:paraId="7623B087">
            <w:pPr>
              <w:tabs>
                <w:tab w:val="left" w:pos="0"/>
              </w:tabs>
              <w:spacing w:line="312" w:lineRule="auto"/>
              <w:ind w:right="-212"/>
              <w:jc w:val="center"/>
              <w:rPr>
                <w:rFonts w:ascii="宋体" w:hAnsi="宋体" w:cs="宋体"/>
                <w:b/>
              </w:rPr>
            </w:pPr>
          </w:p>
          <w:p w14:paraId="08E08EEC">
            <w:pPr>
              <w:tabs>
                <w:tab w:val="left" w:pos="0"/>
              </w:tabs>
              <w:spacing w:line="312" w:lineRule="auto"/>
              <w:ind w:right="-212"/>
              <w:jc w:val="center"/>
              <w:rPr>
                <w:rFonts w:ascii="宋体" w:hAnsi="宋体" w:cs="宋体"/>
                <w:b/>
              </w:rPr>
            </w:pPr>
          </w:p>
          <w:p w14:paraId="4B2F00B1">
            <w:pPr>
              <w:tabs>
                <w:tab w:val="left" w:pos="0"/>
              </w:tabs>
              <w:spacing w:line="312" w:lineRule="auto"/>
              <w:ind w:right="-212"/>
              <w:rPr>
                <w:rFonts w:ascii="宋体" w:hAnsi="宋体" w:cs="宋体"/>
              </w:rPr>
            </w:pPr>
          </w:p>
        </w:tc>
      </w:tr>
    </w:tbl>
    <w:p w14:paraId="512E50F2">
      <w:pPr>
        <w:pStyle w:val="10"/>
        <w:spacing w:line="312" w:lineRule="auto"/>
        <w:ind w:left="-40" w:leftChars="-50" w:right="34" w:hanging="100" w:hangingChars="41"/>
        <w:rPr>
          <w:rFonts w:ascii="宋体" w:hAnsi="宋体" w:cs="宋体"/>
          <w:color w:val="auto"/>
          <w:sz w:val="24"/>
          <w:szCs w:val="24"/>
        </w:rPr>
      </w:pPr>
      <w:r>
        <w:rPr>
          <w:rFonts w:hint="eastAsia" w:ascii="宋体" w:hAnsi="宋体" w:cs="宋体"/>
          <w:color w:val="auto"/>
          <w:sz w:val="24"/>
          <w:szCs w:val="24"/>
        </w:rPr>
        <w:t>注：辅助说明资料主要包括造价咨询机构的机构设置、职责分工、有关复印证明资料以及供应商认为有必要提供的资料。辅助说明资料格式不做统一规定，由供应商自行设计。</w:t>
      </w:r>
    </w:p>
    <w:p w14:paraId="70B3A4DF">
      <w:pPr>
        <w:spacing w:line="312" w:lineRule="auto"/>
        <w:rPr>
          <w:rFonts w:ascii="宋体" w:hAnsi="宋体" w:cs="宋体"/>
          <w:sz w:val="24"/>
          <w:szCs w:val="24"/>
        </w:rPr>
      </w:pPr>
      <w:r>
        <w:rPr>
          <w:rFonts w:hint="eastAsia" w:ascii="宋体" w:hAnsi="宋体" w:cs="宋体"/>
          <w:sz w:val="24"/>
          <w:szCs w:val="24"/>
        </w:rPr>
        <w:br w:type="page"/>
      </w:r>
    </w:p>
    <w:p w14:paraId="18A0FF44">
      <w:pPr>
        <w:pStyle w:val="2"/>
        <w:spacing w:line="312" w:lineRule="auto"/>
        <w:rPr>
          <w:rFonts w:ascii="宋体" w:hAnsi="宋体" w:cs="宋体"/>
          <w:sz w:val="32"/>
        </w:rPr>
      </w:pPr>
      <w:bookmarkStart w:id="59" w:name="_Toc23846"/>
      <w:r>
        <w:rPr>
          <w:rFonts w:hint="eastAsia" w:ascii="宋体" w:hAnsi="宋体" w:cs="宋体"/>
          <w:sz w:val="32"/>
        </w:rPr>
        <w:t>十三、类似业绩情况表</w:t>
      </w:r>
      <w:bookmarkEnd w:id="59"/>
    </w:p>
    <w:tbl>
      <w:tblPr>
        <w:tblStyle w:val="19"/>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927"/>
        <w:gridCol w:w="1387"/>
        <w:gridCol w:w="1785"/>
        <w:gridCol w:w="1701"/>
        <w:gridCol w:w="1750"/>
      </w:tblGrid>
      <w:tr w14:paraId="1C42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908" w:type="dxa"/>
            <w:noWrap/>
            <w:vAlign w:val="center"/>
          </w:tcPr>
          <w:p w14:paraId="48A3866C">
            <w:pPr>
              <w:spacing w:line="312" w:lineRule="auto"/>
              <w:jc w:val="center"/>
              <w:rPr>
                <w:rFonts w:ascii="宋体" w:hAnsi="宋体" w:cs="宋体"/>
                <w:sz w:val="24"/>
                <w:szCs w:val="24"/>
              </w:rPr>
            </w:pPr>
            <w:r>
              <w:rPr>
                <w:rFonts w:hint="eastAsia" w:ascii="宋体" w:hAnsi="宋体" w:cs="宋体"/>
                <w:sz w:val="24"/>
                <w:szCs w:val="24"/>
              </w:rPr>
              <w:t>序号</w:t>
            </w:r>
          </w:p>
        </w:tc>
        <w:tc>
          <w:tcPr>
            <w:tcW w:w="1927" w:type="dxa"/>
            <w:noWrap/>
            <w:vAlign w:val="center"/>
          </w:tcPr>
          <w:p w14:paraId="18A827A2">
            <w:pPr>
              <w:spacing w:line="312" w:lineRule="auto"/>
              <w:jc w:val="center"/>
              <w:rPr>
                <w:rFonts w:ascii="宋体" w:hAnsi="宋体" w:cs="宋体"/>
                <w:sz w:val="24"/>
                <w:szCs w:val="24"/>
              </w:rPr>
            </w:pPr>
            <w:r>
              <w:rPr>
                <w:rFonts w:hint="eastAsia" w:ascii="宋体" w:hAnsi="宋体" w:cs="宋体"/>
                <w:sz w:val="24"/>
                <w:szCs w:val="24"/>
              </w:rPr>
              <w:t>项目名称</w:t>
            </w:r>
          </w:p>
        </w:tc>
        <w:tc>
          <w:tcPr>
            <w:tcW w:w="1387" w:type="dxa"/>
            <w:noWrap/>
            <w:vAlign w:val="center"/>
          </w:tcPr>
          <w:p w14:paraId="2FCA626E">
            <w:pPr>
              <w:spacing w:line="312" w:lineRule="auto"/>
              <w:jc w:val="center"/>
              <w:rPr>
                <w:rFonts w:ascii="宋体" w:hAnsi="宋体" w:cs="宋体"/>
                <w:sz w:val="24"/>
                <w:szCs w:val="24"/>
              </w:rPr>
            </w:pPr>
            <w:r>
              <w:rPr>
                <w:rFonts w:hint="eastAsia" w:ascii="宋体" w:hAnsi="宋体" w:cs="宋体"/>
                <w:sz w:val="24"/>
                <w:szCs w:val="24"/>
              </w:rPr>
              <w:t>服务单位</w:t>
            </w:r>
          </w:p>
        </w:tc>
        <w:tc>
          <w:tcPr>
            <w:tcW w:w="1785" w:type="dxa"/>
            <w:noWrap/>
            <w:vAlign w:val="center"/>
          </w:tcPr>
          <w:p w14:paraId="69B57A56">
            <w:pPr>
              <w:spacing w:line="312" w:lineRule="auto"/>
              <w:jc w:val="center"/>
              <w:rPr>
                <w:rFonts w:ascii="宋体" w:hAnsi="宋体" w:cs="宋体"/>
                <w:sz w:val="24"/>
                <w:szCs w:val="24"/>
              </w:rPr>
            </w:pPr>
            <w:r>
              <w:rPr>
                <w:rFonts w:hint="eastAsia" w:ascii="宋体" w:hAnsi="宋体" w:cs="宋体"/>
                <w:sz w:val="24"/>
                <w:szCs w:val="24"/>
              </w:rPr>
              <w:t>类别</w:t>
            </w:r>
          </w:p>
        </w:tc>
        <w:tc>
          <w:tcPr>
            <w:tcW w:w="1701" w:type="dxa"/>
            <w:noWrap/>
            <w:vAlign w:val="center"/>
          </w:tcPr>
          <w:p w14:paraId="0ACDF84C">
            <w:pPr>
              <w:spacing w:line="312" w:lineRule="auto"/>
              <w:jc w:val="center"/>
              <w:rPr>
                <w:rFonts w:ascii="宋体" w:hAnsi="宋体" w:cs="宋体"/>
                <w:sz w:val="24"/>
                <w:szCs w:val="24"/>
              </w:rPr>
            </w:pPr>
            <w:r>
              <w:rPr>
                <w:rFonts w:hint="eastAsia" w:ascii="宋体" w:hAnsi="宋体" w:cs="宋体"/>
                <w:sz w:val="24"/>
                <w:szCs w:val="24"/>
              </w:rPr>
              <w:t>金额</w:t>
            </w:r>
          </w:p>
        </w:tc>
        <w:tc>
          <w:tcPr>
            <w:tcW w:w="1750" w:type="dxa"/>
            <w:noWrap/>
            <w:vAlign w:val="center"/>
          </w:tcPr>
          <w:p w14:paraId="56B07616">
            <w:pPr>
              <w:spacing w:line="312" w:lineRule="auto"/>
              <w:jc w:val="center"/>
              <w:rPr>
                <w:rFonts w:ascii="宋体" w:hAnsi="宋体" w:cs="宋体"/>
                <w:sz w:val="24"/>
                <w:szCs w:val="24"/>
              </w:rPr>
            </w:pPr>
            <w:r>
              <w:rPr>
                <w:rFonts w:hint="eastAsia" w:ascii="宋体" w:hAnsi="宋体" w:cs="宋体"/>
                <w:sz w:val="24"/>
                <w:szCs w:val="24"/>
              </w:rPr>
              <w:t>日期</w:t>
            </w:r>
          </w:p>
        </w:tc>
      </w:tr>
      <w:tr w14:paraId="60EE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ign w:val="center"/>
          </w:tcPr>
          <w:p w14:paraId="43D4F038">
            <w:pPr>
              <w:spacing w:line="312" w:lineRule="auto"/>
              <w:jc w:val="center"/>
              <w:rPr>
                <w:rFonts w:ascii="宋体" w:hAnsi="宋体" w:cs="宋体"/>
                <w:sz w:val="24"/>
                <w:szCs w:val="24"/>
              </w:rPr>
            </w:pPr>
            <w:r>
              <w:rPr>
                <w:rFonts w:hint="eastAsia" w:ascii="宋体" w:hAnsi="宋体" w:cs="宋体"/>
                <w:sz w:val="24"/>
                <w:szCs w:val="24"/>
              </w:rPr>
              <w:t>1</w:t>
            </w:r>
          </w:p>
        </w:tc>
        <w:tc>
          <w:tcPr>
            <w:tcW w:w="1927" w:type="dxa"/>
            <w:noWrap/>
            <w:vAlign w:val="center"/>
          </w:tcPr>
          <w:p w14:paraId="5DEEEA16">
            <w:pPr>
              <w:spacing w:line="312" w:lineRule="auto"/>
              <w:jc w:val="center"/>
              <w:rPr>
                <w:rFonts w:ascii="宋体" w:hAnsi="宋体" w:cs="宋体"/>
                <w:sz w:val="24"/>
                <w:szCs w:val="24"/>
              </w:rPr>
            </w:pPr>
          </w:p>
        </w:tc>
        <w:tc>
          <w:tcPr>
            <w:tcW w:w="1387" w:type="dxa"/>
            <w:noWrap/>
            <w:vAlign w:val="center"/>
          </w:tcPr>
          <w:p w14:paraId="37EC2A96">
            <w:pPr>
              <w:spacing w:line="312" w:lineRule="auto"/>
              <w:jc w:val="center"/>
              <w:rPr>
                <w:rFonts w:ascii="宋体" w:hAnsi="宋体" w:cs="宋体"/>
                <w:sz w:val="24"/>
                <w:szCs w:val="24"/>
              </w:rPr>
            </w:pPr>
          </w:p>
        </w:tc>
        <w:tc>
          <w:tcPr>
            <w:tcW w:w="1785" w:type="dxa"/>
            <w:noWrap/>
            <w:vAlign w:val="center"/>
          </w:tcPr>
          <w:p w14:paraId="21742F36">
            <w:pPr>
              <w:spacing w:line="312" w:lineRule="auto"/>
              <w:jc w:val="center"/>
              <w:rPr>
                <w:rFonts w:ascii="宋体" w:hAnsi="宋体" w:cs="宋体"/>
                <w:sz w:val="24"/>
                <w:szCs w:val="24"/>
              </w:rPr>
            </w:pPr>
          </w:p>
        </w:tc>
        <w:tc>
          <w:tcPr>
            <w:tcW w:w="1701" w:type="dxa"/>
            <w:noWrap/>
            <w:vAlign w:val="center"/>
          </w:tcPr>
          <w:p w14:paraId="51824C92">
            <w:pPr>
              <w:spacing w:line="312" w:lineRule="auto"/>
              <w:jc w:val="center"/>
              <w:rPr>
                <w:rFonts w:ascii="宋体" w:hAnsi="宋体" w:cs="宋体"/>
                <w:sz w:val="24"/>
                <w:szCs w:val="24"/>
              </w:rPr>
            </w:pPr>
          </w:p>
        </w:tc>
        <w:tc>
          <w:tcPr>
            <w:tcW w:w="1750" w:type="dxa"/>
            <w:noWrap/>
            <w:vAlign w:val="center"/>
          </w:tcPr>
          <w:p w14:paraId="28B5C336">
            <w:pPr>
              <w:spacing w:line="312" w:lineRule="auto"/>
              <w:jc w:val="center"/>
              <w:rPr>
                <w:rFonts w:ascii="宋体" w:hAnsi="宋体" w:cs="宋体"/>
                <w:sz w:val="24"/>
                <w:szCs w:val="24"/>
              </w:rPr>
            </w:pPr>
          </w:p>
        </w:tc>
      </w:tr>
      <w:tr w14:paraId="32E5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ign w:val="center"/>
          </w:tcPr>
          <w:p w14:paraId="58BD49C5">
            <w:pPr>
              <w:spacing w:line="312" w:lineRule="auto"/>
              <w:jc w:val="center"/>
              <w:rPr>
                <w:rFonts w:ascii="宋体" w:hAnsi="宋体" w:cs="宋体"/>
                <w:sz w:val="24"/>
                <w:szCs w:val="24"/>
              </w:rPr>
            </w:pPr>
            <w:r>
              <w:rPr>
                <w:rFonts w:hint="eastAsia" w:ascii="宋体" w:hAnsi="宋体" w:cs="宋体"/>
                <w:sz w:val="24"/>
                <w:szCs w:val="24"/>
              </w:rPr>
              <w:t>2</w:t>
            </w:r>
          </w:p>
        </w:tc>
        <w:tc>
          <w:tcPr>
            <w:tcW w:w="1927" w:type="dxa"/>
            <w:noWrap/>
            <w:vAlign w:val="center"/>
          </w:tcPr>
          <w:p w14:paraId="02A1DFCA">
            <w:pPr>
              <w:spacing w:line="312" w:lineRule="auto"/>
              <w:jc w:val="center"/>
              <w:rPr>
                <w:rFonts w:ascii="宋体" w:hAnsi="宋体" w:cs="宋体"/>
                <w:sz w:val="24"/>
                <w:szCs w:val="24"/>
              </w:rPr>
            </w:pPr>
          </w:p>
        </w:tc>
        <w:tc>
          <w:tcPr>
            <w:tcW w:w="1387" w:type="dxa"/>
            <w:noWrap/>
            <w:vAlign w:val="center"/>
          </w:tcPr>
          <w:p w14:paraId="09E4DFFF">
            <w:pPr>
              <w:spacing w:line="312" w:lineRule="auto"/>
              <w:jc w:val="center"/>
              <w:rPr>
                <w:rFonts w:ascii="宋体" w:hAnsi="宋体" w:cs="宋体"/>
                <w:sz w:val="24"/>
                <w:szCs w:val="24"/>
              </w:rPr>
            </w:pPr>
          </w:p>
        </w:tc>
        <w:tc>
          <w:tcPr>
            <w:tcW w:w="1785" w:type="dxa"/>
            <w:noWrap/>
            <w:vAlign w:val="center"/>
          </w:tcPr>
          <w:p w14:paraId="73900AA9">
            <w:pPr>
              <w:spacing w:line="312" w:lineRule="auto"/>
              <w:jc w:val="center"/>
              <w:rPr>
                <w:rFonts w:ascii="宋体" w:hAnsi="宋体" w:cs="宋体"/>
                <w:sz w:val="24"/>
                <w:szCs w:val="24"/>
              </w:rPr>
            </w:pPr>
          </w:p>
        </w:tc>
        <w:tc>
          <w:tcPr>
            <w:tcW w:w="1701" w:type="dxa"/>
            <w:noWrap/>
            <w:vAlign w:val="center"/>
          </w:tcPr>
          <w:p w14:paraId="016D3E8B">
            <w:pPr>
              <w:spacing w:line="312" w:lineRule="auto"/>
              <w:jc w:val="center"/>
              <w:rPr>
                <w:rFonts w:ascii="宋体" w:hAnsi="宋体" w:cs="宋体"/>
                <w:sz w:val="24"/>
                <w:szCs w:val="24"/>
              </w:rPr>
            </w:pPr>
          </w:p>
        </w:tc>
        <w:tc>
          <w:tcPr>
            <w:tcW w:w="1750" w:type="dxa"/>
            <w:noWrap/>
            <w:vAlign w:val="center"/>
          </w:tcPr>
          <w:p w14:paraId="1066A246">
            <w:pPr>
              <w:spacing w:line="312" w:lineRule="auto"/>
              <w:jc w:val="center"/>
              <w:rPr>
                <w:rFonts w:ascii="宋体" w:hAnsi="宋体" w:cs="宋体"/>
                <w:sz w:val="24"/>
                <w:szCs w:val="24"/>
              </w:rPr>
            </w:pPr>
          </w:p>
        </w:tc>
      </w:tr>
      <w:tr w14:paraId="75A9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ign w:val="center"/>
          </w:tcPr>
          <w:p w14:paraId="28751EDB">
            <w:pPr>
              <w:spacing w:line="312" w:lineRule="auto"/>
              <w:jc w:val="center"/>
              <w:rPr>
                <w:rFonts w:ascii="宋体" w:hAnsi="宋体" w:cs="宋体"/>
                <w:sz w:val="24"/>
                <w:szCs w:val="24"/>
              </w:rPr>
            </w:pPr>
            <w:r>
              <w:rPr>
                <w:rFonts w:hint="eastAsia" w:ascii="宋体" w:hAnsi="宋体" w:cs="宋体"/>
                <w:sz w:val="24"/>
                <w:szCs w:val="24"/>
              </w:rPr>
              <w:t>3</w:t>
            </w:r>
          </w:p>
        </w:tc>
        <w:tc>
          <w:tcPr>
            <w:tcW w:w="1927" w:type="dxa"/>
            <w:noWrap/>
            <w:vAlign w:val="center"/>
          </w:tcPr>
          <w:p w14:paraId="4792D1A6">
            <w:pPr>
              <w:spacing w:line="312" w:lineRule="auto"/>
              <w:jc w:val="center"/>
              <w:rPr>
                <w:rFonts w:ascii="宋体" w:hAnsi="宋体" w:cs="宋体"/>
                <w:sz w:val="24"/>
                <w:szCs w:val="24"/>
              </w:rPr>
            </w:pPr>
          </w:p>
        </w:tc>
        <w:tc>
          <w:tcPr>
            <w:tcW w:w="1387" w:type="dxa"/>
            <w:noWrap/>
            <w:vAlign w:val="center"/>
          </w:tcPr>
          <w:p w14:paraId="1B7EA919">
            <w:pPr>
              <w:spacing w:line="312" w:lineRule="auto"/>
              <w:jc w:val="center"/>
              <w:rPr>
                <w:rFonts w:ascii="宋体" w:hAnsi="宋体" w:cs="宋体"/>
                <w:sz w:val="24"/>
                <w:szCs w:val="24"/>
              </w:rPr>
            </w:pPr>
          </w:p>
        </w:tc>
        <w:tc>
          <w:tcPr>
            <w:tcW w:w="1785" w:type="dxa"/>
            <w:noWrap/>
            <w:vAlign w:val="center"/>
          </w:tcPr>
          <w:p w14:paraId="74B91107">
            <w:pPr>
              <w:spacing w:line="312" w:lineRule="auto"/>
              <w:jc w:val="center"/>
              <w:rPr>
                <w:rFonts w:ascii="宋体" w:hAnsi="宋体" w:cs="宋体"/>
                <w:sz w:val="24"/>
                <w:szCs w:val="24"/>
              </w:rPr>
            </w:pPr>
          </w:p>
        </w:tc>
        <w:tc>
          <w:tcPr>
            <w:tcW w:w="1701" w:type="dxa"/>
            <w:noWrap/>
            <w:vAlign w:val="center"/>
          </w:tcPr>
          <w:p w14:paraId="5BEE7D2F">
            <w:pPr>
              <w:spacing w:line="312" w:lineRule="auto"/>
              <w:jc w:val="center"/>
              <w:rPr>
                <w:rFonts w:ascii="宋体" w:hAnsi="宋体" w:cs="宋体"/>
                <w:sz w:val="24"/>
                <w:szCs w:val="24"/>
              </w:rPr>
            </w:pPr>
          </w:p>
        </w:tc>
        <w:tc>
          <w:tcPr>
            <w:tcW w:w="1750" w:type="dxa"/>
            <w:noWrap/>
            <w:vAlign w:val="center"/>
          </w:tcPr>
          <w:p w14:paraId="2B092B32">
            <w:pPr>
              <w:spacing w:line="312" w:lineRule="auto"/>
              <w:jc w:val="center"/>
              <w:rPr>
                <w:rFonts w:ascii="宋体" w:hAnsi="宋体" w:cs="宋体"/>
                <w:sz w:val="24"/>
                <w:szCs w:val="24"/>
              </w:rPr>
            </w:pPr>
          </w:p>
        </w:tc>
      </w:tr>
      <w:tr w14:paraId="5158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ign w:val="center"/>
          </w:tcPr>
          <w:p w14:paraId="2DFE30A3">
            <w:pPr>
              <w:spacing w:line="312" w:lineRule="auto"/>
              <w:jc w:val="center"/>
              <w:rPr>
                <w:rFonts w:ascii="宋体" w:hAnsi="宋体" w:cs="宋体"/>
                <w:sz w:val="24"/>
                <w:szCs w:val="24"/>
              </w:rPr>
            </w:pPr>
            <w:r>
              <w:rPr>
                <w:rFonts w:hint="eastAsia" w:ascii="宋体" w:hAnsi="宋体" w:cs="宋体"/>
                <w:sz w:val="24"/>
                <w:szCs w:val="24"/>
              </w:rPr>
              <w:t>4</w:t>
            </w:r>
          </w:p>
        </w:tc>
        <w:tc>
          <w:tcPr>
            <w:tcW w:w="1927" w:type="dxa"/>
            <w:noWrap/>
            <w:vAlign w:val="center"/>
          </w:tcPr>
          <w:p w14:paraId="74AEC4AB">
            <w:pPr>
              <w:spacing w:line="312" w:lineRule="auto"/>
              <w:jc w:val="center"/>
              <w:rPr>
                <w:rFonts w:ascii="宋体" w:hAnsi="宋体" w:cs="宋体"/>
                <w:sz w:val="24"/>
                <w:szCs w:val="24"/>
              </w:rPr>
            </w:pPr>
          </w:p>
        </w:tc>
        <w:tc>
          <w:tcPr>
            <w:tcW w:w="1387" w:type="dxa"/>
            <w:noWrap/>
            <w:vAlign w:val="center"/>
          </w:tcPr>
          <w:p w14:paraId="162397E8">
            <w:pPr>
              <w:spacing w:line="312" w:lineRule="auto"/>
              <w:jc w:val="center"/>
              <w:rPr>
                <w:rFonts w:ascii="宋体" w:hAnsi="宋体" w:cs="宋体"/>
                <w:sz w:val="24"/>
                <w:szCs w:val="24"/>
              </w:rPr>
            </w:pPr>
          </w:p>
        </w:tc>
        <w:tc>
          <w:tcPr>
            <w:tcW w:w="1785" w:type="dxa"/>
            <w:noWrap/>
            <w:vAlign w:val="center"/>
          </w:tcPr>
          <w:p w14:paraId="29A70137">
            <w:pPr>
              <w:spacing w:line="312" w:lineRule="auto"/>
              <w:jc w:val="center"/>
              <w:rPr>
                <w:rFonts w:ascii="宋体" w:hAnsi="宋体" w:cs="宋体"/>
                <w:sz w:val="24"/>
                <w:szCs w:val="24"/>
              </w:rPr>
            </w:pPr>
          </w:p>
        </w:tc>
        <w:tc>
          <w:tcPr>
            <w:tcW w:w="1701" w:type="dxa"/>
            <w:noWrap/>
            <w:vAlign w:val="center"/>
          </w:tcPr>
          <w:p w14:paraId="479F8A18">
            <w:pPr>
              <w:spacing w:line="312" w:lineRule="auto"/>
              <w:jc w:val="center"/>
              <w:rPr>
                <w:rFonts w:ascii="宋体" w:hAnsi="宋体" w:cs="宋体"/>
                <w:sz w:val="24"/>
                <w:szCs w:val="24"/>
              </w:rPr>
            </w:pPr>
          </w:p>
        </w:tc>
        <w:tc>
          <w:tcPr>
            <w:tcW w:w="1750" w:type="dxa"/>
            <w:noWrap/>
            <w:vAlign w:val="center"/>
          </w:tcPr>
          <w:p w14:paraId="7717DAD1">
            <w:pPr>
              <w:spacing w:line="312" w:lineRule="auto"/>
              <w:jc w:val="center"/>
              <w:rPr>
                <w:rFonts w:ascii="宋体" w:hAnsi="宋体" w:cs="宋体"/>
                <w:sz w:val="24"/>
                <w:szCs w:val="24"/>
              </w:rPr>
            </w:pPr>
          </w:p>
        </w:tc>
      </w:tr>
      <w:tr w14:paraId="6D00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ign w:val="center"/>
          </w:tcPr>
          <w:p w14:paraId="6EA791F9">
            <w:pPr>
              <w:spacing w:line="312" w:lineRule="auto"/>
              <w:jc w:val="center"/>
              <w:rPr>
                <w:rFonts w:ascii="宋体" w:hAnsi="宋体" w:cs="宋体"/>
                <w:sz w:val="24"/>
                <w:szCs w:val="24"/>
              </w:rPr>
            </w:pPr>
            <w:r>
              <w:rPr>
                <w:rFonts w:hint="eastAsia" w:ascii="宋体" w:hAnsi="宋体" w:cs="宋体"/>
                <w:sz w:val="24"/>
                <w:szCs w:val="24"/>
              </w:rPr>
              <w:t>5</w:t>
            </w:r>
          </w:p>
        </w:tc>
        <w:tc>
          <w:tcPr>
            <w:tcW w:w="1927" w:type="dxa"/>
            <w:noWrap/>
            <w:vAlign w:val="center"/>
          </w:tcPr>
          <w:p w14:paraId="29298344">
            <w:pPr>
              <w:spacing w:line="312" w:lineRule="auto"/>
              <w:jc w:val="center"/>
              <w:rPr>
                <w:rFonts w:ascii="宋体" w:hAnsi="宋体" w:cs="宋体"/>
                <w:sz w:val="24"/>
                <w:szCs w:val="24"/>
              </w:rPr>
            </w:pPr>
          </w:p>
        </w:tc>
        <w:tc>
          <w:tcPr>
            <w:tcW w:w="1387" w:type="dxa"/>
            <w:noWrap/>
            <w:vAlign w:val="center"/>
          </w:tcPr>
          <w:p w14:paraId="7C4E120B">
            <w:pPr>
              <w:spacing w:line="312" w:lineRule="auto"/>
              <w:jc w:val="center"/>
              <w:rPr>
                <w:rFonts w:ascii="宋体" w:hAnsi="宋体" w:cs="宋体"/>
                <w:sz w:val="24"/>
                <w:szCs w:val="24"/>
              </w:rPr>
            </w:pPr>
          </w:p>
        </w:tc>
        <w:tc>
          <w:tcPr>
            <w:tcW w:w="1785" w:type="dxa"/>
            <w:noWrap/>
            <w:vAlign w:val="center"/>
          </w:tcPr>
          <w:p w14:paraId="4E3002A7">
            <w:pPr>
              <w:spacing w:line="312" w:lineRule="auto"/>
              <w:jc w:val="center"/>
              <w:rPr>
                <w:rFonts w:ascii="宋体" w:hAnsi="宋体" w:cs="宋体"/>
                <w:sz w:val="24"/>
                <w:szCs w:val="24"/>
              </w:rPr>
            </w:pPr>
          </w:p>
        </w:tc>
        <w:tc>
          <w:tcPr>
            <w:tcW w:w="1701" w:type="dxa"/>
            <w:noWrap/>
            <w:vAlign w:val="center"/>
          </w:tcPr>
          <w:p w14:paraId="4992385F">
            <w:pPr>
              <w:spacing w:line="312" w:lineRule="auto"/>
              <w:jc w:val="center"/>
              <w:rPr>
                <w:rFonts w:ascii="宋体" w:hAnsi="宋体" w:cs="宋体"/>
                <w:sz w:val="24"/>
                <w:szCs w:val="24"/>
              </w:rPr>
            </w:pPr>
          </w:p>
        </w:tc>
        <w:tc>
          <w:tcPr>
            <w:tcW w:w="1750" w:type="dxa"/>
            <w:noWrap/>
            <w:vAlign w:val="center"/>
          </w:tcPr>
          <w:p w14:paraId="6D11EF9C">
            <w:pPr>
              <w:spacing w:line="312" w:lineRule="auto"/>
              <w:jc w:val="center"/>
              <w:rPr>
                <w:rFonts w:ascii="宋体" w:hAnsi="宋体" w:cs="宋体"/>
                <w:sz w:val="24"/>
                <w:szCs w:val="24"/>
              </w:rPr>
            </w:pPr>
          </w:p>
        </w:tc>
      </w:tr>
      <w:tr w14:paraId="1155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ign w:val="center"/>
          </w:tcPr>
          <w:p w14:paraId="621A6E1F">
            <w:pPr>
              <w:spacing w:line="312" w:lineRule="auto"/>
              <w:jc w:val="center"/>
              <w:rPr>
                <w:rFonts w:ascii="宋体" w:hAnsi="宋体" w:cs="宋体"/>
                <w:sz w:val="24"/>
                <w:szCs w:val="24"/>
              </w:rPr>
            </w:pPr>
            <w:r>
              <w:rPr>
                <w:rFonts w:hint="eastAsia" w:ascii="宋体" w:hAnsi="宋体" w:cs="宋体"/>
                <w:sz w:val="24"/>
                <w:szCs w:val="24"/>
              </w:rPr>
              <w:t>6</w:t>
            </w:r>
          </w:p>
        </w:tc>
        <w:tc>
          <w:tcPr>
            <w:tcW w:w="1927" w:type="dxa"/>
            <w:noWrap/>
            <w:vAlign w:val="center"/>
          </w:tcPr>
          <w:p w14:paraId="0FB38001">
            <w:pPr>
              <w:spacing w:line="312" w:lineRule="auto"/>
              <w:jc w:val="center"/>
              <w:rPr>
                <w:rFonts w:ascii="宋体" w:hAnsi="宋体" w:cs="宋体"/>
                <w:sz w:val="24"/>
                <w:szCs w:val="24"/>
              </w:rPr>
            </w:pPr>
          </w:p>
        </w:tc>
        <w:tc>
          <w:tcPr>
            <w:tcW w:w="1387" w:type="dxa"/>
            <w:noWrap/>
            <w:vAlign w:val="center"/>
          </w:tcPr>
          <w:p w14:paraId="2CCC2C52">
            <w:pPr>
              <w:spacing w:line="312" w:lineRule="auto"/>
              <w:jc w:val="center"/>
              <w:rPr>
                <w:rFonts w:ascii="宋体" w:hAnsi="宋体" w:cs="宋体"/>
                <w:sz w:val="24"/>
                <w:szCs w:val="24"/>
              </w:rPr>
            </w:pPr>
          </w:p>
        </w:tc>
        <w:tc>
          <w:tcPr>
            <w:tcW w:w="1785" w:type="dxa"/>
            <w:noWrap/>
            <w:vAlign w:val="center"/>
          </w:tcPr>
          <w:p w14:paraId="5091465F">
            <w:pPr>
              <w:spacing w:line="312" w:lineRule="auto"/>
              <w:jc w:val="center"/>
              <w:rPr>
                <w:rFonts w:ascii="宋体" w:hAnsi="宋体" w:cs="宋体"/>
                <w:sz w:val="24"/>
                <w:szCs w:val="24"/>
              </w:rPr>
            </w:pPr>
          </w:p>
        </w:tc>
        <w:tc>
          <w:tcPr>
            <w:tcW w:w="1701" w:type="dxa"/>
            <w:noWrap/>
            <w:vAlign w:val="center"/>
          </w:tcPr>
          <w:p w14:paraId="438BB72D">
            <w:pPr>
              <w:spacing w:line="312" w:lineRule="auto"/>
              <w:jc w:val="center"/>
              <w:rPr>
                <w:rFonts w:ascii="宋体" w:hAnsi="宋体" w:cs="宋体"/>
                <w:sz w:val="24"/>
                <w:szCs w:val="24"/>
              </w:rPr>
            </w:pPr>
          </w:p>
        </w:tc>
        <w:tc>
          <w:tcPr>
            <w:tcW w:w="1750" w:type="dxa"/>
            <w:noWrap/>
            <w:vAlign w:val="center"/>
          </w:tcPr>
          <w:p w14:paraId="71C4B14B">
            <w:pPr>
              <w:spacing w:line="312" w:lineRule="auto"/>
              <w:jc w:val="center"/>
              <w:rPr>
                <w:rFonts w:ascii="宋体" w:hAnsi="宋体" w:cs="宋体"/>
                <w:sz w:val="24"/>
                <w:szCs w:val="24"/>
              </w:rPr>
            </w:pPr>
          </w:p>
        </w:tc>
      </w:tr>
      <w:tr w14:paraId="3101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ign w:val="center"/>
          </w:tcPr>
          <w:p w14:paraId="554E6B9E">
            <w:pPr>
              <w:spacing w:line="312" w:lineRule="auto"/>
              <w:jc w:val="center"/>
              <w:rPr>
                <w:rFonts w:ascii="宋体" w:hAnsi="宋体" w:cs="宋体"/>
                <w:sz w:val="24"/>
                <w:szCs w:val="24"/>
              </w:rPr>
            </w:pPr>
            <w:r>
              <w:rPr>
                <w:rFonts w:hint="eastAsia" w:ascii="宋体" w:hAnsi="宋体" w:cs="宋体"/>
                <w:sz w:val="24"/>
                <w:szCs w:val="24"/>
              </w:rPr>
              <w:t>7</w:t>
            </w:r>
          </w:p>
        </w:tc>
        <w:tc>
          <w:tcPr>
            <w:tcW w:w="1927" w:type="dxa"/>
            <w:noWrap/>
            <w:vAlign w:val="center"/>
          </w:tcPr>
          <w:p w14:paraId="3F65BE04">
            <w:pPr>
              <w:spacing w:line="312" w:lineRule="auto"/>
              <w:jc w:val="center"/>
              <w:rPr>
                <w:rFonts w:ascii="宋体" w:hAnsi="宋体" w:cs="宋体"/>
                <w:sz w:val="24"/>
                <w:szCs w:val="24"/>
              </w:rPr>
            </w:pPr>
          </w:p>
        </w:tc>
        <w:tc>
          <w:tcPr>
            <w:tcW w:w="1387" w:type="dxa"/>
            <w:noWrap/>
            <w:vAlign w:val="center"/>
          </w:tcPr>
          <w:p w14:paraId="4C9584E1">
            <w:pPr>
              <w:spacing w:line="312" w:lineRule="auto"/>
              <w:jc w:val="center"/>
              <w:rPr>
                <w:rFonts w:ascii="宋体" w:hAnsi="宋体" w:cs="宋体"/>
                <w:sz w:val="24"/>
                <w:szCs w:val="24"/>
              </w:rPr>
            </w:pPr>
          </w:p>
        </w:tc>
        <w:tc>
          <w:tcPr>
            <w:tcW w:w="1785" w:type="dxa"/>
            <w:noWrap/>
            <w:vAlign w:val="center"/>
          </w:tcPr>
          <w:p w14:paraId="11C90577">
            <w:pPr>
              <w:spacing w:line="312" w:lineRule="auto"/>
              <w:jc w:val="center"/>
              <w:rPr>
                <w:rFonts w:ascii="宋体" w:hAnsi="宋体" w:cs="宋体"/>
                <w:sz w:val="24"/>
                <w:szCs w:val="24"/>
              </w:rPr>
            </w:pPr>
          </w:p>
        </w:tc>
        <w:tc>
          <w:tcPr>
            <w:tcW w:w="1701" w:type="dxa"/>
            <w:noWrap/>
            <w:vAlign w:val="center"/>
          </w:tcPr>
          <w:p w14:paraId="6AFB1FA2">
            <w:pPr>
              <w:spacing w:line="312" w:lineRule="auto"/>
              <w:jc w:val="center"/>
              <w:rPr>
                <w:rFonts w:ascii="宋体" w:hAnsi="宋体" w:cs="宋体"/>
                <w:sz w:val="24"/>
                <w:szCs w:val="24"/>
              </w:rPr>
            </w:pPr>
          </w:p>
        </w:tc>
        <w:tc>
          <w:tcPr>
            <w:tcW w:w="1750" w:type="dxa"/>
            <w:noWrap/>
            <w:vAlign w:val="center"/>
          </w:tcPr>
          <w:p w14:paraId="089240C7">
            <w:pPr>
              <w:spacing w:line="312" w:lineRule="auto"/>
              <w:jc w:val="center"/>
              <w:rPr>
                <w:rFonts w:ascii="宋体" w:hAnsi="宋体" w:cs="宋体"/>
                <w:sz w:val="24"/>
                <w:szCs w:val="24"/>
              </w:rPr>
            </w:pPr>
          </w:p>
        </w:tc>
      </w:tr>
      <w:tr w14:paraId="04A5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ign w:val="center"/>
          </w:tcPr>
          <w:p w14:paraId="62B60887">
            <w:pPr>
              <w:spacing w:line="312" w:lineRule="auto"/>
              <w:jc w:val="center"/>
              <w:rPr>
                <w:rFonts w:ascii="宋体" w:hAnsi="宋体" w:cs="宋体"/>
                <w:sz w:val="24"/>
                <w:szCs w:val="24"/>
              </w:rPr>
            </w:pPr>
            <w:r>
              <w:rPr>
                <w:rFonts w:hint="eastAsia" w:ascii="宋体" w:hAnsi="宋体" w:cs="宋体"/>
                <w:sz w:val="24"/>
                <w:szCs w:val="24"/>
              </w:rPr>
              <w:t>8</w:t>
            </w:r>
          </w:p>
        </w:tc>
        <w:tc>
          <w:tcPr>
            <w:tcW w:w="1927" w:type="dxa"/>
            <w:noWrap/>
            <w:vAlign w:val="center"/>
          </w:tcPr>
          <w:p w14:paraId="60262609">
            <w:pPr>
              <w:spacing w:line="312" w:lineRule="auto"/>
              <w:jc w:val="center"/>
              <w:rPr>
                <w:rFonts w:ascii="宋体" w:hAnsi="宋体" w:cs="宋体"/>
                <w:sz w:val="24"/>
                <w:szCs w:val="24"/>
              </w:rPr>
            </w:pPr>
          </w:p>
        </w:tc>
        <w:tc>
          <w:tcPr>
            <w:tcW w:w="1387" w:type="dxa"/>
            <w:noWrap/>
            <w:vAlign w:val="center"/>
          </w:tcPr>
          <w:p w14:paraId="7F922C61">
            <w:pPr>
              <w:spacing w:line="312" w:lineRule="auto"/>
              <w:jc w:val="center"/>
              <w:rPr>
                <w:rFonts w:ascii="宋体" w:hAnsi="宋体" w:cs="宋体"/>
                <w:sz w:val="24"/>
                <w:szCs w:val="24"/>
              </w:rPr>
            </w:pPr>
          </w:p>
        </w:tc>
        <w:tc>
          <w:tcPr>
            <w:tcW w:w="1785" w:type="dxa"/>
            <w:noWrap/>
            <w:vAlign w:val="center"/>
          </w:tcPr>
          <w:p w14:paraId="32733B0F">
            <w:pPr>
              <w:spacing w:line="312" w:lineRule="auto"/>
              <w:jc w:val="center"/>
              <w:rPr>
                <w:rFonts w:ascii="宋体" w:hAnsi="宋体" w:cs="宋体"/>
                <w:sz w:val="24"/>
                <w:szCs w:val="24"/>
              </w:rPr>
            </w:pPr>
          </w:p>
        </w:tc>
        <w:tc>
          <w:tcPr>
            <w:tcW w:w="1701" w:type="dxa"/>
            <w:noWrap/>
            <w:vAlign w:val="center"/>
          </w:tcPr>
          <w:p w14:paraId="351B3BFD">
            <w:pPr>
              <w:spacing w:line="312" w:lineRule="auto"/>
              <w:jc w:val="center"/>
              <w:rPr>
                <w:rFonts w:ascii="宋体" w:hAnsi="宋体" w:cs="宋体"/>
                <w:sz w:val="24"/>
                <w:szCs w:val="24"/>
              </w:rPr>
            </w:pPr>
          </w:p>
        </w:tc>
        <w:tc>
          <w:tcPr>
            <w:tcW w:w="1750" w:type="dxa"/>
            <w:noWrap/>
            <w:vAlign w:val="center"/>
          </w:tcPr>
          <w:p w14:paraId="7D54BE5E">
            <w:pPr>
              <w:spacing w:line="312" w:lineRule="auto"/>
              <w:jc w:val="center"/>
              <w:rPr>
                <w:rFonts w:ascii="宋体" w:hAnsi="宋体" w:cs="宋体"/>
                <w:sz w:val="24"/>
                <w:szCs w:val="24"/>
              </w:rPr>
            </w:pPr>
          </w:p>
        </w:tc>
      </w:tr>
      <w:tr w14:paraId="2DFD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ign w:val="center"/>
          </w:tcPr>
          <w:p w14:paraId="1B437EA4">
            <w:pPr>
              <w:spacing w:line="312" w:lineRule="auto"/>
              <w:jc w:val="center"/>
              <w:rPr>
                <w:rFonts w:ascii="宋体" w:hAnsi="宋体" w:cs="宋体"/>
                <w:sz w:val="24"/>
                <w:szCs w:val="24"/>
              </w:rPr>
            </w:pPr>
            <w:r>
              <w:rPr>
                <w:rFonts w:hint="eastAsia" w:ascii="宋体" w:hAnsi="宋体" w:cs="宋体"/>
                <w:sz w:val="24"/>
                <w:szCs w:val="24"/>
              </w:rPr>
              <w:t>9</w:t>
            </w:r>
          </w:p>
        </w:tc>
        <w:tc>
          <w:tcPr>
            <w:tcW w:w="1927" w:type="dxa"/>
            <w:noWrap/>
            <w:vAlign w:val="center"/>
          </w:tcPr>
          <w:p w14:paraId="170A21EC">
            <w:pPr>
              <w:spacing w:line="312" w:lineRule="auto"/>
              <w:jc w:val="center"/>
              <w:rPr>
                <w:rFonts w:ascii="宋体" w:hAnsi="宋体" w:cs="宋体"/>
                <w:sz w:val="24"/>
                <w:szCs w:val="24"/>
              </w:rPr>
            </w:pPr>
          </w:p>
        </w:tc>
        <w:tc>
          <w:tcPr>
            <w:tcW w:w="1387" w:type="dxa"/>
            <w:noWrap/>
            <w:vAlign w:val="center"/>
          </w:tcPr>
          <w:p w14:paraId="470FFEEF">
            <w:pPr>
              <w:spacing w:line="312" w:lineRule="auto"/>
              <w:jc w:val="center"/>
              <w:rPr>
                <w:rFonts w:ascii="宋体" w:hAnsi="宋体" w:cs="宋体"/>
                <w:sz w:val="24"/>
                <w:szCs w:val="24"/>
              </w:rPr>
            </w:pPr>
          </w:p>
        </w:tc>
        <w:tc>
          <w:tcPr>
            <w:tcW w:w="1785" w:type="dxa"/>
            <w:noWrap/>
            <w:vAlign w:val="center"/>
          </w:tcPr>
          <w:p w14:paraId="0BBA3DDE">
            <w:pPr>
              <w:spacing w:line="312" w:lineRule="auto"/>
              <w:jc w:val="center"/>
              <w:rPr>
                <w:rFonts w:ascii="宋体" w:hAnsi="宋体" w:cs="宋体"/>
                <w:sz w:val="24"/>
                <w:szCs w:val="24"/>
              </w:rPr>
            </w:pPr>
          </w:p>
        </w:tc>
        <w:tc>
          <w:tcPr>
            <w:tcW w:w="1701" w:type="dxa"/>
            <w:noWrap/>
            <w:vAlign w:val="center"/>
          </w:tcPr>
          <w:p w14:paraId="095E51D1">
            <w:pPr>
              <w:spacing w:line="312" w:lineRule="auto"/>
              <w:jc w:val="center"/>
              <w:rPr>
                <w:rFonts w:ascii="宋体" w:hAnsi="宋体" w:cs="宋体"/>
                <w:sz w:val="24"/>
                <w:szCs w:val="24"/>
              </w:rPr>
            </w:pPr>
          </w:p>
        </w:tc>
        <w:tc>
          <w:tcPr>
            <w:tcW w:w="1750" w:type="dxa"/>
            <w:noWrap/>
            <w:vAlign w:val="center"/>
          </w:tcPr>
          <w:p w14:paraId="6E51B05E">
            <w:pPr>
              <w:spacing w:line="312" w:lineRule="auto"/>
              <w:jc w:val="center"/>
              <w:rPr>
                <w:rFonts w:ascii="宋体" w:hAnsi="宋体" w:cs="宋体"/>
                <w:sz w:val="24"/>
                <w:szCs w:val="24"/>
              </w:rPr>
            </w:pPr>
          </w:p>
        </w:tc>
      </w:tr>
      <w:tr w14:paraId="2758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ign w:val="center"/>
          </w:tcPr>
          <w:p w14:paraId="5DEF7BFF">
            <w:pPr>
              <w:spacing w:line="312" w:lineRule="auto"/>
              <w:jc w:val="center"/>
              <w:rPr>
                <w:rFonts w:ascii="宋体" w:hAnsi="宋体" w:cs="宋体"/>
                <w:sz w:val="24"/>
                <w:szCs w:val="24"/>
              </w:rPr>
            </w:pPr>
            <w:r>
              <w:rPr>
                <w:rFonts w:hint="eastAsia" w:ascii="宋体" w:hAnsi="宋体" w:cs="宋体"/>
                <w:sz w:val="24"/>
                <w:szCs w:val="24"/>
              </w:rPr>
              <w:t>10</w:t>
            </w:r>
          </w:p>
        </w:tc>
        <w:tc>
          <w:tcPr>
            <w:tcW w:w="1927" w:type="dxa"/>
            <w:noWrap/>
            <w:vAlign w:val="center"/>
          </w:tcPr>
          <w:p w14:paraId="7BA7ACE3">
            <w:pPr>
              <w:spacing w:line="312" w:lineRule="auto"/>
              <w:jc w:val="center"/>
              <w:rPr>
                <w:rFonts w:ascii="宋体" w:hAnsi="宋体" w:cs="宋体"/>
                <w:sz w:val="24"/>
                <w:szCs w:val="24"/>
              </w:rPr>
            </w:pPr>
          </w:p>
        </w:tc>
        <w:tc>
          <w:tcPr>
            <w:tcW w:w="1387" w:type="dxa"/>
            <w:noWrap/>
            <w:vAlign w:val="center"/>
          </w:tcPr>
          <w:p w14:paraId="0E3CFEE4">
            <w:pPr>
              <w:spacing w:line="312" w:lineRule="auto"/>
              <w:jc w:val="center"/>
              <w:rPr>
                <w:rFonts w:ascii="宋体" w:hAnsi="宋体" w:cs="宋体"/>
                <w:sz w:val="24"/>
                <w:szCs w:val="24"/>
              </w:rPr>
            </w:pPr>
          </w:p>
        </w:tc>
        <w:tc>
          <w:tcPr>
            <w:tcW w:w="1785" w:type="dxa"/>
            <w:noWrap/>
            <w:vAlign w:val="center"/>
          </w:tcPr>
          <w:p w14:paraId="1A150665">
            <w:pPr>
              <w:spacing w:line="312" w:lineRule="auto"/>
              <w:jc w:val="center"/>
              <w:rPr>
                <w:rFonts w:ascii="宋体" w:hAnsi="宋体" w:cs="宋体"/>
                <w:sz w:val="24"/>
                <w:szCs w:val="24"/>
              </w:rPr>
            </w:pPr>
          </w:p>
        </w:tc>
        <w:tc>
          <w:tcPr>
            <w:tcW w:w="1701" w:type="dxa"/>
            <w:noWrap/>
            <w:vAlign w:val="center"/>
          </w:tcPr>
          <w:p w14:paraId="155FD3E3">
            <w:pPr>
              <w:spacing w:line="312" w:lineRule="auto"/>
              <w:jc w:val="center"/>
              <w:rPr>
                <w:rFonts w:ascii="宋体" w:hAnsi="宋体" w:cs="宋体"/>
                <w:sz w:val="24"/>
                <w:szCs w:val="24"/>
              </w:rPr>
            </w:pPr>
          </w:p>
        </w:tc>
        <w:tc>
          <w:tcPr>
            <w:tcW w:w="1750" w:type="dxa"/>
            <w:noWrap/>
            <w:vAlign w:val="center"/>
          </w:tcPr>
          <w:p w14:paraId="5C2A4F40">
            <w:pPr>
              <w:spacing w:line="312" w:lineRule="auto"/>
              <w:jc w:val="center"/>
              <w:rPr>
                <w:rFonts w:ascii="宋体" w:hAnsi="宋体" w:cs="宋体"/>
                <w:sz w:val="24"/>
                <w:szCs w:val="24"/>
              </w:rPr>
            </w:pPr>
          </w:p>
        </w:tc>
      </w:tr>
      <w:tr w14:paraId="22F3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ign w:val="center"/>
          </w:tcPr>
          <w:p w14:paraId="6F0607A0">
            <w:pPr>
              <w:spacing w:line="312" w:lineRule="auto"/>
              <w:jc w:val="center"/>
              <w:rPr>
                <w:rFonts w:ascii="宋体" w:hAnsi="宋体" w:cs="宋体"/>
                <w:sz w:val="24"/>
                <w:szCs w:val="24"/>
              </w:rPr>
            </w:pPr>
            <w:r>
              <w:rPr>
                <w:rFonts w:hint="eastAsia" w:ascii="宋体" w:hAnsi="宋体" w:cs="宋体"/>
                <w:sz w:val="24"/>
                <w:szCs w:val="24"/>
              </w:rPr>
              <w:t>11</w:t>
            </w:r>
          </w:p>
        </w:tc>
        <w:tc>
          <w:tcPr>
            <w:tcW w:w="1927" w:type="dxa"/>
            <w:noWrap/>
            <w:vAlign w:val="center"/>
          </w:tcPr>
          <w:p w14:paraId="30FF3AA7">
            <w:pPr>
              <w:spacing w:line="312" w:lineRule="auto"/>
              <w:jc w:val="center"/>
              <w:rPr>
                <w:rFonts w:ascii="宋体" w:hAnsi="宋体" w:cs="宋体"/>
                <w:sz w:val="24"/>
                <w:szCs w:val="24"/>
              </w:rPr>
            </w:pPr>
          </w:p>
        </w:tc>
        <w:tc>
          <w:tcPr>
            <w:tcW w:w="1387" w:type="dxa"/>
            <w:noWrap/>
            <w:vAlign w:val="center"/>
          </w:tcPr>
          <w:p w14:paraId="5A15CDAB">
            <w:pPr>
              <w:spacing w:line="312" w:lineRule="auto"/>
              <w:jc w:val="center"/>
              <w:rPr>
                <w:rFonts w:ascii="宋体" w:hAnsi="宋体" w:cs="宋体"/>
                <w:sz w:val="24"/>
                <w:szCs w:val="24"/>
              </w:rPr>
            </w:pPr>
          </w:p>
        </w:tc>
        <w:tc>
          <w:tcPr>
            <w:tcW w:w="1785" w:type="dxa"/>
            <w:noWrap/>
            <w:vAlign w:val="center"/>
          </w:tcPr>
          <w:p w14:paraId="4020FE43">
            <w:pPr>
              <w:spacing w:line="312" w:lineRule="auto"/>
              <w:jc w:val="center"/>
              <w:rPr>
                <w:rFonts w:ascii="宋体" w:hAnsi="宋体" w:cs="宋体"/>
                <w:sz w:val="24"/>
                <w:szCs w:val="24"/>
              </w:rPr>
            </w:pPr>
          </w:p>
        </w:tc>
        <w:tc>
          <w:tcPr>
            <w:tcW w:w="1701" w:type="dxa"/>
            <w:noWrap/>
            <w:vAlign w:val="center"/>
          </w:tcPr>
          <w:p w14:paraId="2D916480">
            <w:pPr>
              <w:spacing w:line="312" w:lineRule="auto"/>
              <w:jc w:val="center"/>
              <w:rPr>
                <w:rFonts w:ascii="宋体" w:hAnsi="宋体" w:cs="宋体"/>
                <w:sz w:val="24"/>
                <w:szCs w:val="24"/>
              </w:rPr>
            </w:pPr>
          </w:p>
        </w:tc>
        <w:tc>
          <w:tcPr>
            <w:tcW w:w="1750" w:type="dxa"/>
            <w:noWrap/>
            <w:vAlign w:val="center"/>
          </w:tcPr>
          <w:p w14:paraId="2FCE74D4">
            <w:pPr>
              <w:spacing w:line="312" w:lineRule="auto"/>
              <w:jc w:val="center"/>
              <w:rPr>
                <w:rFonts w:ascii="宋体" w:hAnsi="宋体" w:cs="宋体"/>
                <w:sz w:val="24"/>
                <w:szCs w:val="24"/>
              </w:rPr>
            </w:pPr>
          </w:p>
        </w:tc>
      </w:tr>
      <w:tr w14:paraId="00CD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ign w:val="center"/>
          </w:tcPr>
          <w:p w14:paraId="1CFDA40C">
            <w:pPr>
              <w:spacing w:line="312" w:lineRule="auto"/>
              <w:jc w:val="center"/>
              <w:rPr>
                <w:rFonts w:ascii="宋体" w:hAnsi="宋体" w:cs="宋体"/>
                <w:sz w:val="24"/>
                <w:szCs w:val="24"/>
              </w:rPr>
            </w:pPr>
            <w:r>
              <w:rPr>
                <w:rFonts w:hint="eastAsia" w:ascii="宋体" w:hAnsi="宋体" w:cs="宋体"/>
                <w:sz w:val="24"/>
                <w:szCs w:val="24"/>
              </w:rPr>
              <w:t>12</w:t>
            </w:r>
          </w:p>
        </w:tc>
        <w:tc>
          <w:tcPr>
            <w:tcW w:w="1927" w:type="dxa"/>
            <w:noWrap/>
            <w:vAlign w:val="center"/>
          </w:tcPr>
          <w:p w14:paraId="3BE687B3">
            <w:pPr>
              <w:spacing w:line="312" w:lineRule="auto"/>
              <w:jc w:val="center"/>
              <w:rPr>
                <w:rFonts w:ascii="宋体" w:hAnsi="宋体" w:cs="宋体"/>
                <w:sz w:val="24"/>
                <w:szCs w:val="24"/>
              </w:rPr>
            </w:pPr>
          </w:p>
        </w:tc>
        <w:tc>
          <w:tcPr>
            <w:tcW w:w="1387" w:type="dxa"/>
            <w:noWrap/>
            <w:vAlign w:val="center"/>
          </w:tcPr>
          <w:p w14:paraId="30FC6F4D">
            <w:pPr>
              <w:spacing w:line="312" w:lineRule="auto"/>
              <w:jc w:val="center"/>
              <w:rPr>
                <w:rFonts w:ascii="宋体" w:hAnsi="宋体" w:cs="宋体"/>
                <w:sz w:val="24"/>
                <w:szCs w:val="24"/>
              </w:rPr>
            </w:pPr>
          </w:p>
        </w:tc>
        <w:tc>
          <w:tcPr>
            <w:tcW w:w="1785" w:type="dxa"/>
            <w:noWrap/>
            <w:vAlign w:val="center"/>
          </w:tcPr>
          <w:p w14:paraId="496E745A">
            <w:pPr>
              <w:spacing w:line="312" w:lineRule="auto"/>
              <w:jc w:val="center"/>
              <w:rPr>
                <w:rFonts w:ascii="宋体" w:hAnsi="宋体" w:cs="宋体"/>
                <w:sz w:val="24"/>
                <w:szCs w:val="24"/>
              </w:rPr>
            </w:pPr>
          </w:p>
        </w:tc>
        <w:tc>
          <w:tcPr>
            <w:tcW w:w="1701" w:type="dxa"/>
            <w:noWrap/>
            <w:vAlign w:val="center"/>
          </w:tcPr>
          <w:p w14:paraId="436D2FD1">
            <w:pPr>
              <w:spacing w:line="312" w:lineRule="auto"/>
              <w:jc w:val="center"/>
              <w:rPr>
                <w:rFonts w:ascii="宋体" w:hAnsi="宋体" w:cs="宋体"/>
                <w:sz w:val="24"/>
                <w:szCs w:val="24"/>
              </w:rPr>
            </w:pPr>
          </w:p>
        </w:tc>
        <w:tc>
          <w:tcPr>
            <w:tcW w:w="1750" w:type="dxa"/>
            <w:noWrap/>
            <w:vAlign w:val="center"/>
          </w:tcPr>
          <w:p w14:paraId="31F5C001">
            <w:pPr>
              <w:spacing w:line="312" w:lineRule="auto"/>
              <w:jc w:val="center"/>
              <w:rPr>
                <w:rFonts w:ascii="宋体" w:hAnsi="宋体" w:cs="宋体"/>
                <w:sz w:val="24"/>
                <w:szCs w:val="24"/>
              </w:rPr>
            </w:pPr>
          </w:p>
        </w:tc>
      </w:tr>
      <w:tr w14:paraId="42C1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ign w:val="center"/>
          </w:tcPr>
          <w:p w14:paraId="6F6225EC">
            <w:pPr>
              <w:spacing w:line="312" w:lineRule="auto"/>
              <w:jc w:val="center"/>
              <w:rPr>
                <w:rFonts w:ascii="宋体" w:hAnsi="宋体" w:cs="宋体"/>
                <w:sz w:val="24"/>
                <w:szCs w:val="24"/>
              </w:rPr>
            </w:pPr>
            <w:r>
              <w:rPr>
                <w:rFonts w:hint="eastAsia" w:ascii="宋体" w:hAnsi="宋体" w:cs="宋体"/>
                <w:sz w:val="24"/>
                <w:szCs w:val="24"/>
              </w:rPr>
              <w:t>13</w:t>
            </w:r>
          </w:p>
        </w:tc>
        <w:tc>
          <w:tcPr>
            <w:tcW w:w="1927" w:type="dxa"/>
            <w:noWrap/>
            <w:vAlign w:val="center"/>
          </w:tcPr>
          <w:p w14:paraId="66731251">
            <w:pPr>
              <w:spacing w:line="312" w:lineRule="auto"/>
              <w:jc w:val="center"/>
              <w:rPr>
                <w:rFonts w:ascii="宋体" w:hAnsi="宋体" w:cs="宋体"/>
                <w:sz w:val="24"/>
                <w:szCs w:val="24"/>
              </w:rPr>
            </w:pPr>
          </w:p>
        </w:tc>
        <w:tc>
          <w:tcPr>
            <w:tcW w:w="1387" w:type="dxa"/>
            <w:noWrap/>
            <w:vAlign w:val="center"/>
          </w:tcPr>
          <w:p w14:paraId="1E04F238">
            <w:pPr>
              <w:spacing w:line="312" w:lineRule="auto"/>
              <w:jc w:val="center"/>
              <w:rPr>
                <w:rFonts w:ascii="宋体" w:hAnsi="宋体" w:cs="宋体"/>
                <w:sz w:val="24"/>
                <w:szCs w:val="24"/>
              </w:rPr>
            </w:pPr>
          </w:p>
        </w:tc>
        <w:tc>
          <w:tcPr>
            <w:tcW w:w="1785" w:type="dxa"/>
            <w:noWrap/>
            <w:vAlign w:val="center"/>
          </w:tcPr>
          <w:p w14:paraId="04482924">
            <w:pPr>
              <w:spacing w:line="312" w:lineRule="auto"/>
              <w:jc w:val="center"/>
              <w:rPr>
                <w:rFonts w:ascii="宋体" w:hAnsi="宋体" w:cs="宋体"/>
                <w:sz w:val="24"/>
                <w:szCs w:val="24"/>
              </w:rPr>
            </w:pPr>
          </w:p>
        </w:tc>
        <w:tc>
          <w:tcPr>
            <w:tcW w:w="1701" w:type="dxa"/>
            <w:noWrap/>
            <w:vAlign w:val="center"/>
          </w:tcPr>
          <w:p w14:paraId="4D22A3DB">
            <w:pPr>
              <w:spacing w:line="312" w:lineRule="auto"/>
              <w:jc w:val="center"/>
              <w:rPr>
                <w:rFonts w:ascii="宋体" w:hAnsi="宋体" w:cs="宋体"/>
                <w:sz w:val="24"/>
                <w:szCs w:val="24"/>
              </w:rPr>
            </w:pPr>
          </w:p>
        </w:tc>
        <w:tc>
          <w:tcPr>
            <w:tcW w:w="1750" w:type="dxa"/>
            <w:noWrap/>
            <w:vAlign w:val="center"/>
          </w:tcPr>
          <w:p w14:paraId="1E858FCF">
            <w:pPr>
              <w:spacing w:line="312" w:lineRule="auto"/>
              <w:jc w:val="center"/>
              <w:rPr>
                <w:rFonts w:ascii="宋体" w:hAnsi="宋体" w:cs="宋体"/>
                <w:sz w:val="24"/>
                <w:szCs w:val="24"/>
              </w:rPr>
            </w:pPr>
          </w:p>
        </w:tc>
      </w:tr>
      <w:tr w14:paraId="7A2C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ign w:val="center"/>
          </w:tcPr>
          <w:p w14:paraId="4EB7583E">
            <w:pPr>
              <w:spacing w:line="312" w:lineRule="auto"/>
              <w:jc w:val="center"/>
              <w:rPr>
                <w:rFonts w:ascii="宋体" w:hAnsi="宋体" w:cs="宋体"/>
                <w:sz w:val="24"/>
                <w:szCs w:val="24"/>
              </w:rPr>
            </w:pPr>
            <w:r>
              <w:rPr>
                <w:rFonts w:hint="eastAsia" w:ascii="宋体" w:hAnsi="宋体" w:cs="宋体"/>
                <w:sz w:val="24"/>
                <w:szCs w:val="24"/>
              </w:rPr>
              <w:t>14</w:t>
            </w:r>
          </w:p>
        </w:tc>
        <w:tc>
          <w:tcPr>
            <w:tcW w:w="1927" w:type="dxa"/>
            <w:noWrap/>
            <w:vAlign w:val="center"/>
          </w:tcPr>
          <w:p w14:paraId="34B13CDC">
            <w:pPr>
              <w:spacing w:line="312" w:lineRule="auto"/>
              <w:jc w:val="center"/>
              <w:rPr>
                <w:rFonts w:ascii="宋体" w:hAnsi="宋体" w:cs="宋体"/>
                <w:sz w:val="24"/>
                <w:szCs w:val="24"/>
              </w:rPr>
            </w:pPr>
          </w:p>
        </w:tc>
        <w:tc>
          <w:tcPr>
            <w:tcW w:w="1387" w:type="dxa"/>
            <w:noWrap/>
            <w:vAlign w:val="center"/>
          </w:tcPr>
          <w:p w14:paraId="11477B7C">
            <w:pPr>
              <w:spacing w:line="312" w:lineRule="auto"/>
              <w:jc w:val="center"/>
              <w:rPr>
                <w:rFonts w:ascii="宋体" w:hAnsi="宋体" w:cs="宋体"/>
                <w:sz w:val="24"/>
                <w:szCs w:val="24"/>
              </w:rPr>
            </w:pPr>
          </w:p>
        </w:tc>
        <w:tc>
          <w:tcPr>
            <w:tcW w:w="1785" w:type="dxa"/>
            <w:noWrap/>
            <w:vAlign w:val="center"/>
          </w:tcPr>
          <w:p w14:paraId="0B41B3B1">
            <w:pPr>
              <w:spacing w:line="312" w:lineRule="auto"/>
              <w:jc w:val="center"/>
              <w:rPr>
                <w:rFonts w:ascii="宋体" w:hAnsi="宋体" w:cs="宋体"/>
                <w:sz w:val="24"/>
                <w:szCs w:val="24"/>
              </w:rPr>
            </w:pPr>
          </w:p>
        </w:tc>
        <w:tc>
          <w:tcPr>
            <w:tcW w:w="1701" w:type="dxa"/>
            <w:noWrap/>
            <w:vAlign w:val="center"/>
          </w:tcPr>
          <w:p w14:paraId="02ADA352">
            <w:pPr>
              <w:spacing w:line="312" w:lineRule="auto"/>
              <w:jc w:val="center"/>
              <w:rPr>
                <w:rFonts w:ascii="宋体" w:hAnsi="宋体" w:cs="宋体"/>
                <w:sz w:val="24"/>
                <w:szCs w:val="24"/>
              </w:rPr>
            </w:pPr>
          </w:p>
        </w:tc>
        <w:tc>
          <w:tcPr>
            <w:tcW w:w="1750" w:type="dxa"/>
            <w:noWrap/>
            <w:vAlign w:val="center"/>
          </w:tcPr>
          <w:p w14:paraId="5DEF5736">
            <w:pPr>
              <w:spacing w:line="312" w:lineRule="auto"/>
              <w:jc w:val="center"/>
              <w:rPr>
                <w:rFonts w:ascii="宋体" w:hAnsi="宋体" w:cs="宋体"/>
                <w:sz w:val="24"/>
                <w:szCs w:val="24"/>
              </w:rPr>
            </w:pPr>
          </w:p>
        </w:tc>
      </w:tr>
      <w:tr w14:paraId="664A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ign w:val="center"/>
          </w:tcPr>
          <w:p w14:paraId="1C687B1A">
            <w:pPr>
              <w:spacing w:line="312" w:lineRule="auto"/>
              <w:jc w:val="center"/>
              <w:rPr>
                <w:rFonts w:ascii="宋体" w:hAnsi="宋体" w:cs="宋体"/>
                <w:sz w:val="24"/>
                <w:szCs w:val="24"/>
              </w:rPr>
            </w:pPr>
            <w:r>
              <w:rPr>
                <w:rFonts w:hint="eastAsia" w:ascii="宋体" w:hAnsi="宋体" w:cs="宋体"/>
                <w:sz w:val="24"/>
                <w:szCs w:val="24"/>
              </w:rPr>
              <w:t>15</w:t>
            </w:r>
          </w:p>
        </w:tc>
        <w:tc>
          <w:tcPr>
            <w:tcW w:w="1927" w:type="dxa"/>
            <w:noWrap/>
            <w:vAlign w:val="center"/>
          </w:tcPr>
          <w:p w14:paraId="47794FB4">
            <w:pPr>
              <w:spacing w:line="312" w:lineRule="auto"/>
              <w:jc w:val="center"/>
              <w:rPr>
                <w:rFonts w:ascii="宋体" w:hAnsi="宋体" w:cs="宋体"/>
                <w:sz w:val="24"/>
                <w:szCs w:val="24"/>
              </w:rPr>
            </w:pPr>
          </w:p>
        </w:tc>
        <w:tc>
          <w:tcPr>
            <w:tcW w:w="1387" w:type="dxa"/>
            <w:noWrap/>
            <w:vAlign w:val="center"/>
          </w:tcPr>
          <w:p w14:paraId="5FEDB927">
            <w:pPr>
              <w:spacing w:line="312" w:lineRule="auto"/>
              <w:jc w:val="center"/>
              <w:rPr>
                <w:rFonts w:ascii="宋体" w:hAnsi="宋体" w:cs="宋体"/>
                <w:sz w:val="24"/>
                <w:szCs w:val="24"/>
              </w:rPr>
            </w:pPr>
          </w:p>
        </w:tc>
        <w:tc>
          <w:tcPr>
            <w:tcW w:w="1785" w:type="dxa"/>
            <w:noWrap/>
            <w:vAlign w:val="center"/>
          </w:tcPr>
          <w:p w14:paraId="6103D83C">
            <w:pPr>
              <w:spacing w:line="312" w:lineRule="auto"/>
              <w:jc w:val="center"/>
              <w:rPr>
                <w:rFonts w:ascii="宋体" w:hAnsi="宋体" w:cs="宋体"/>
                <w:sz w:val="24"/>
                <w:szCs w:val="24"/>
              </w:rPr>
            </w:pPr>
          </w:p>
        </w:tc>
        <w:tc>
          <w:tcPr>
            <w:tcW w:w="1701" w:type="dxa"/>
            <w:noWrap/>
            <w:vAlign w:val="center"/>
          </w:tcPr>
          <w:p w14:paraId="6FB9B35D">
            <w:pPr>
              <w:spacing w:line="312" w:lineRule="auto"/>
              <w:jc w:val="center"/>
              <w:rPr>
                <w:rFonts w:ascii="宋体" w:hAnsi="宋体" w:cs="宋体"/>
                <w:sz w:val="24"/>
                <w:szCs w:val="24"/>
              </w:rPr>
            </w:pPr>
          </w:p>
        </w:tc>
        <w:tc>
          <w:tcPr>
            <w:tcW w:w="1750" w:type="dxa"/>
            <w:noWrap/>
            <w:vAlign w:val="center"/>
          </w:tcPr>
          <w:p w14:paraId="27112B03">
            <w:pPr>
              <w:spacing w:line="312" w:lineRule="auto"/>
              <w:jc w:val="center"/>
              <w:rPr>
                <w:rFonts w:ascii="宋体" w:hAnsi="宋体" w:cs="宋体"/>
                <w:sz w:val="24"/>
                <w:szCs w:val="24"/>
              </w:rPr>
            </w:pPr>
          </w:p>
        </w:tc>
      </w:tr>
      <w:tr w14:paraId="445D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8" w:type="dxa"/>
            <w:noWrap/>
            <w:vAlign w:val="center"/>
          </w:tcPr>
          <w:p w14:paraId="454BC68C">
            <w:pPr>
              <w:spacing w:line="312" w:lineRule="auto"/>
              <w:jc w:val="center"/>
              <w:rPr>
                <w:rFonts w:ascii="宋体" w:hAnsi="宋体" w:cs="宋体"/>
                <w:sz w:val="24"/>
                <w:szCs w:val="24"/>
              </w:rPr>
            </w:pPr>
            <w:r>
              <w:rPr>
                <w:rFonts w:hint="eastAsia" w:ascii="宋体" w:hAnsi="宋体" w:cs="宋体"/>
                <w:sz w:val="24"/>
                <w:szCs w:val="24"/>
              </w:rPr>
              <w:t>...</w:t>
            </w:r>
          </w:p>
        </w:tc>
        <w:tc>
          <w:tcPr>
            <w:tcW w:w="1927" w:type="dxa"/>
            <w:noWrap/>
            <w:vAlign w:val="center"/>
          </w:tcPr>
          <w:p w14:paraId="4403010B">
            <w:pPr>
              <w:spacing w:line="312" w:lineRule="auto"/>
              <w:jc w:val="center"/>
              <w:rPr>
                <w:rFonts w:ascii="宋体" w:hAnsi="宋体" w:cs="宋体"/>
                <w:sz w:val="24"/>
                <w:szCs w:val="24"/>
              </w:rPr>
            </w:pPr>
          </w:p>
        </w:tc>
        <w:tc>
          <w:tcPr>
            <w:tcW w:w="1387" w:type="dxa"/>
            <w:noWrap/>
            <w:vAlign w:val="center"/>
          </w:tcPr>
          <w:p w14:paraId="7EC4DC13">
            <w:pPr>
              <w:spacing w:line="312" w:lineRule="auto"/>
              <w:jc w:val="center"/>
              <w:rPr>
                <w:rFonts w:ascii="宋体" w:hAnsi="宋体" w:cs="宋体"/>
                <w:sz w:val="24"/>
                <w:szCs w:val="24"/>
              </w:rPr>
            </w:pPr>
          </w:p>
        </w:tc>
        <w:tc>
          <w:tcPr>
            <w:tcW w:w="1785" w:type="dxa"/>
            <w:noWrap/>
            <w:vAlign w:val="center"/>
          </w:tcPr>
          <w:p w14:paraId="00E08306">
            <w:pPr>
              <w:spacing w:line="312" w:lineRule="auto"/>
              <w:jc w:val="center"/>
              <w:rPr>
                <w:rFonts w:ascii="宋体" w:hAnsi="宋体" w:cs="宋体"/>
                <w:sz w:val="24"/>
                <w:szCs w:val="24"/>
              </w:rPr>
            </w:pPr>
          </w:p>
        </w:tc>
        <w:tc>
          <w:tcPr>
            <w:tcW w:w="1701" w:type="dxa"/>
            <w:noWrap/>
            <w:vAlign w:val="center"/>
          </w:tcPr>
          <w:p w14:paraId="3C395B59">
            <w:pPr>
              <w:spacing w:line="312" w:lineRule="auto"/>
              <w:jc w:val="center"/>
              <w:rPr>
                <w:rFonts w:ascii="宋体" w:hAnsi="宋体" w:cs="宋体"/>
                <w:sz w:val="24"/>
                <w:szCs w:val="24"/>
              </w:rPr>
            </w:pPr>
          </w:p>
        </w:tc>
        <w:tc>
          <w:tcPr>
            <w:tcW w:w="1750" w:type="dxa"/>
            <w:noWrap/>
            <w:vAlign w:val="center"/>
          </w:tcPr>
          <w:p w14:paraId="15B29E6B">
            <w:pPr>
              <w:spacing w:line="312" w:lineRule="auto"/>
              <w:jc w:val="center"/>
              <w:rPr>
                <w:rFonts w:ascii="宋体" w:hAnsi="宋体" w:cs="宋体"/>
                <w:sz w:val="24"/>
                <w:szCs w:val="24"/>
              </w:rPr>
            </w:pPr>
          </w:p>
        </w:tc>
      </w:tr>
    </w:tbl>
    <w:p w14:paraId="41F7E0F8">
      <w:pPr>
        <w:pStyle w:val="10"/>
        <w:spacing w:line="312" w:lineRule="auto"/>
        <w:ind w:left="98" w:leftChars="35" w:right="34" w:firstLine="143" w:firstLineChars="59"/>
        <w:rPr>
          <w:rFonts w:ascii="宋体" w:hAnsi="宋体" w:cs="宋体"/>
          <w:color w:val="auto"/>
          <w:sz w:val="24"/>
          <w:szCs w:val="24"/>
        </w:rPr>
      </w:pPr>
      <w:r>
        <w:rPr>
          <w:rFonts w:hint="eastAsia" w:ascii="宋体" w:hAnsi="宋体" w:cs="宋体"/>
          <w:color w:val="auto"/>
          <w:sz w:val="24"/>
          <w:szCs w:val="24"/>
        </w:rPr>
        <w:t>注：1、后附中标通知书或造价咨询合同协议书或成果文件扫描件。</w:t>
      </w:r>
    </w:p>
    <w:p w14:paraId="653911E5">
      <w:pPr>
        <w:pStyle w:val="10"/>
        <w:spacing w:line="312" w:lineRule="auto"/>
        <w:ind w:left="-40" w:leftChars="-50" w:right="34" w:hanging="100" w:hangingChars="41"/>
        <w:rPr>
          <w:rFonts w:ascii="宋体" w:hAnsi="宋体" w:cs="宋体"/>
          <w:color w:val="auto"/>
          <w:sz w:val="24"/>
          <w:szCs w:val="24"/>
        </w:rPr>
      </w:pPr>
      <w:r>
        <w:rPr>
          <w:rFonts w:hint="eastAsia" w:ascii="宋体" w:hAnsi="宋体" w:cs="宋体"/>
          <w:color w:val="auto"/>
          <w:sz w:val="24"/>
          <w:szCs w:val="24"/>
        </w:rPr>
        <w:t xml:space="preserve">  2、表格可根据需要自行增加。</w:t>
      </w:r>
    </w:p>
    <w:p w14:paraId="4FA18EBE">
      <w:pPr>
        <w:spacing w:line="312" w:lineRule="auto"/>
        <w:rPr>
          <w:rFonts w:ascii="宋体" w:hAnsi="宋体" w:cs="宋体"/>
          <w:sz w:val="24"/>
          <w:szCs w:val="24"/>
        </w:rPr>
      </w:pPr>
      <w:r>
        <w:rPr>
          <w:rFonts w:hint="eastAsia" w:ascii="宋体" w:hAnsi="宋体" w:cs="宋体"/>
          <w:sz w:val="24"/>
          <w:szCs w:val="24"/>
        </w:rPr>
        <w:br w:type="page"/>
      </w:r>
    </w:p>
    <w:p w14:paraId="653D01AF">
      <w:pPr>
        <w:spacing w:line="312" w:lineRule="auto"/>
        <w:jc w:val="center"/>
        <w:outlineLvl w:val="1"/>
        <w:rPr>
          <w:rFonts w:ascii="宋体" w:hAnsi="宋体" w:cs="宋体"/>
          <w:b/>
          <w:bCs/>
          <w:sz w:val="32"/>
          <w:szCs w:val="32"/>
        </w:rPr>
      </w:pPr>
      <w:r>
        <w:rPr>
          <w:rFonts w:hint="eastAsia" w:ascii="宋体" w:hAnsi="宋体" w:cs="宋体"/>
          <w:b/>
          <w:bCs/>
          <w:sz w:val="32"/>
          <w:szCs w:val="32"/>
        </w:rPr>
        <w:t>十四、资格审查材料</w:t>
      </w:r>
    </w:p>
    <w:p w14:paraId="110B348B">
      <w:pPr>
        <w:spacing w:line="312" w:lineRule="auto"/>
        <w:outlineLvl w:val="1"/>
        <w:rPr>
          <w:rFonts w:ascii="宋体" w:hAnsi="宋体" w:cs="宋体"/>
          <w:b/>
          <w:bCs/>
        </w:rPr>
      </w:pPr>
      <w:r>
        <w:rPr>
          <w:rFonts w:hint="eastAsia" w:ascii="宋体" w:hAnsi="宋体" w:cs="宋体"/>
          <w:b/>
          <w:bCs/>
        </w:rPr>
        <w:t>1、供应商基本情况</w:t>
      </w:r>
    </w:p>
    <w:tbl>
      <w:tblPr>
        <w:tblStyle w:val="19"/>
        <w:tblW w:w="925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51"/>
        <w:gridCol w:w="985"/>
        <w:gridCol w:w="164"/>
        <w:gridCol w:w="947"/>
        <w:gridCol w:w="359"/>
        <w:gridCol w:w="1123"/>
        <w:gridCol w:w="182"/>
        <w:gridCol w:w="1241"/>
        <w:gridCol w:w="65"/>
        <w:gridCol w:w="2042"/>
      </w:tblGrid>
      <w:tr w14:paraId="5009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tblCellSpacing w:w="0" w:type="dxa"/>
          <w:jc w:val="center"/>
        </w:trPr>
        <w:tc>
          <w:tcPr>
            <w:tcW w:w="2151" w:type="dxa"/>
            <w:noWrap/>
            <w:vAlign w:val="center"/>
          </w:tcPr>
          <w:p w14:paraId="24C41AF4">
            <w:pPr>
              <w:spacing w:line="312" w:lineRule="auto"/>
              <w:jc w:val="center"/>
              <w:rPr>
                <w:rFonts w:ascii="宋体" w:hAnsi="宋体" w:cs="宋体"/>
                <w:sz w:val="24"/>
                <w:szCs w:val="24"/>
              </w:rPr>
            </w:pPr>
            <w:r>
              <w:rPr>
                <w:rFonts w:hint="eastAsia" w:ascii="宋体" w:hAnsi="宋体" w:cs="宋体"/>
                <w:sz w:val="24"/>
                <w:szCs w:val="24"/>
              </w:rPr>
              <w:t>机构名称</w:t>
            </w:r>
          </w:p>
        </w:tc>
        <w:tc>
          <w:tcPr>
            <w:tcW w:w="7108" w:type="dxa"/>
            <w:gridSpan w:val="9"/>
            <w:noWrap/>
            <w:vAlign w:val="center"/>
          </w:tcPr>
          <w:p w14:paraId="56AE4702">
            <w:pPr>
              <w:spacing w:line="312" w:lineRule="auto"/>
              <w:jc w:val="center"/>
              <w:rPr>
                <w:rFonts w:ascii="宋体" w:hAnsi="宋体" w:cs="宋体"/>
                <w:sz w:val="24"/>
                <w:szCs w:val="24"/>
              </w:rPr>
            </w:pPr>
            <w:r>
              <w:rPr>
                <w:rFonts w:hint="eastAsia" w:ascii="宋体" w:hAnsi="宋体" w:cs="宋体"/>
                <w:sz w:val="24"/>
                <w:szCs w:val="24"/>
              </w:rPr>
              <w:t> </w:t>
            </w:r>
          </w:p>
        </w:tc>
      </w:tr>
      <w:tr w14:paraId="2385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blCellSpacing w:w="0" w:type="dxa"/>
          <w:jc w:val="center"/>
        </w:trPr>
        <w:tc>
          <w:tcPr>
            <w:tcW w:w="2151" w:type="dxa"/>
            <w:noWrap/>
            <w:vAlign w:val="center"/>
          </w:tcPr>
          <w:p w14:paraId="260F181D">
            <w:pPr>
              <w:spacing w:line="312" w:lineRule="auto"/>
              <w:jc w:val="center"/>
              <w:rPr>
                <w:rFonts w:ascii="宋体" w:hAnsi="宋体" w:cs="宋体"/>
                <w:sz w:val="24"/>
                <w:szCs w:val="24"/>
              </w:rPr>
            </w:pPr>
            <w:r>
              <w:rPr>
                <w:rFonts w:hint="eastAsia" w:ascii="宋体" w:hAnsi="宋体" w:cs="宋体"/>
                <w:sz w:val="24"/>
                <w:szCs w:val="24"/>
              </w:rPr>
              <w:t>机构地址</w:t>
            </w:r>
          </w:p>
        </w:tc>
        <w:tc>
          <w:tcPr>
            <w:tcW w:w="3578" w:type="dxa"/>
            <w:gridSpan w:val="5"/>
            <w:noWrap/>
            <w:vAlign w:val="center"/>
          </w:tcPr>
          <w:p w14:paraId="3B7C6E18">
            <w:pPr>
              <w:spacing w:line="312" w:lineRule="auto"/>
              <w:jc w:val="center"/>
              <w:rPr>
                <w:rFonts w:ascii="宋体" w:hAnsi="宋体" w:cs="宋体"/>
                <w:sz w:val="24"/>
                <w:szCs w:val="24"/>
              </w:rPr>
            </w:pPr>
            <w:r>
              <w:rPr>
                <w:rFonts w:hint="eastAsia" w:ascii="宋体" w:hAnsi="宋体" w:cs="宋体"/>
                <w:sz w:val="24"/>
                <w:szCs w:val="24"/>
              </w:rPr>
              <w:t> </w:t>
            </w:r>
          </w:p>
        </w:tc>
        <w:tc>
          <w:tcPr>
            <w:tcW w:w="1423" w:type="dxa"/>
            <w:gridSpan w:val="2"/>
            <w:noWrap/>
            <w:vAlign w:val="center"/>
          </w:tcPr>
          <w:p w14:paraId="52EE8B91">
            <w:pPr>
              <w:spacing w:line="312" w:lineRule="auto"/>
              <w:jc w:val="center"/>
              <w:rPr>
                <w:rFonts w:ascii="宋体" w:hAnsi="宋体" w:cs="宋体"/>
                <w:sz w:val="24"/>
                <w:szCs w:val="24"/>
              </w:rPr>
            </w:pPr>
            <w:r>
              <w:rPr>
                <w:rFonts w:hint="eastAsia" w:ascii="宋体" w:hAnsi="宋体" w:cs="宋体"/>
                <w:sz w:val="24"/>
                <w:szCs w:val="24"/>
              </w:rPr>
              <w:t>邮编</w:t>
            </w:r>
          </w:p>
        </w:tc>
        <w:tc>
          <w:tcPr>
            <w:tcW w:w="2107" w:type="dxa"/>
            <w:gridSpan w:val="2"/>
            <w:noWrap/>
            <w:vAlign w:val="center"/>
          </w:tcPr>
          <w:p w14:paraId="665BFBBE">
            <w:pPr>
              <w:spacing w:line="312" w:lineRule="auto"/>
              <w:jc w:val="center"/>
              <w:rPr>
                <w:rFonts w:ascii="宋体" w:hAnsi="宋体" w:cs="宋体"/>
                <w:sz w:val="24"/>
                <w:szCs w:val="24"/>
              </w:rPr>
            </w:pPr>
          </w:p>
        </w:tc>
      </w:tr>
      <w:tr w14:paraId="0C29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blCellSpacing w:w="0" w:type="dxa"/>
          <w:jc w:val="center"/>
        </w:trPr>
        <w:tc>
          <w:tcPr>
            <w:tcW w:w="2151" w:type="dxa"/>
            <w:noWrap/>
            <w:vAlign w:val="center"/>
          </w:tcPr>
          <w:p w14:paraId="54D89F63">
            <w:pPr>
              <w:spacing w:line="312" w:lineRule="auto"/>
              <w:jc w:val="center"/>
              <w:rPr>
                <w:rFonts w:ascii="宋体" w:hAnsi="宋体" w:cs="宋体"/>
                <w:sz w:val="24"/>
                <w:szCs w:val="24"/>
              </w:rPr>
            </w:pPr>
            <w:r>
              <w:rPr>
                <w:rFonts w:hint="eastAsia" w:ascii="宋体" w:hAnsi="宋体" w:cs="宋体"/>
                <w:sz w:val="24"/>
                <w:szCs w:val="24"/>
              </w:rPr>
              <w:t>联系电话</w:t>
            </w:r>
          </w:p>
        </w:tc>
        <w:tc>
          <w:tcPr>
            <w:tcW w:w="985" w:type="dxa"/>
            <w:noWrap/>
            <w:vAlign w:val="center"/>
          </w:tcPr>
          <w:p w14:paraId="6A30BB09">
            <w:pPr>
              <w:spacing w:line="312" w:lineRule="auto"/>
              <w:jc w:val="center"/>
              <w:rPr>
                <w:rFonts w:ascii="宋体" w:hAnsi="宋体" w:cs="宋体"/>
                <w:sz w:val="24"/>
                <w:szCs w:val="24"/>
              </w:rPr>
            </w:pPr>
          </w:p>
        </w:tc>
        <w:tc>
          <w:tcPr>
            <w:tcW w:w="1111" w:type="dxa"/>
            <w:gridSpan w:val="2"/>
            <w:noWrap/>
            <w:vAlign w:val="center"/>
          </w:tcPr>
          <w:p w14:paraId="68E363DA">
            <w:pPr>
              <w:spacing w:line="312" w:lineRule="auto"/>
              <w:jc w:val="center"/>
              <w:rPr>
                <w:rFonts w:ascii="宋体" w:hAnsi="宋体" w:cs="宋体"/>
                <w:sz w:val="24"/>
                <w:szCs w:val="24"/>
              </w:rPr>
            </w:pPr>
            <w:r>
              <w:rPr>
                <w:rFonts w:hint="eastAsia" w:ascii="宋体" w:hAnsi="宋体" w:cs="宋体"/>
                <w:sz w:val="24"/>
                <w:szCs w:val="24"/>
              </w:rPr>
              <w:t>传真</w:t>
            </w:r>
          </w:p>
        </w:tc>
        <w:tc>
          <w:tcPr>
            <w:tcW w:w="1482" w:type="dxa"/>
            <w:gridSpan w:val="2"/>
            <w:noWrap/>
            <w:vAlign w:val="center"/>
          </w:tcPr>
          <w:p w14:paraId="2E958F5A">
            <w:pPr>
              <w:spacing w:line="312" w:lineRule="auto"/>
              <w:jc w:val="center"/>
              <w:rPr>
                <w:rFonts w:ascii="宋体" w:hAnsi="宋体" w:cs="宋体"/>
                <w:sz w:val="24"/>
                <w:szCs w:val="24"/>
              </w:rPr>
            </w:pPr>
          </w:p>
        </w:tc>
        <w:tc>
          <w:tcPr>
            <w:tcW w:w="1423" w:type="dxa"/>
            <w:gridSpan w:val="2"/>
            <w:noWrap/>
            <w:vAlign w:val="center"/>
          </w:tcPr>
          <w:p w14:paraId="42A7AF5A">
            <w:pPr>
              <w:spacing w:line="312" w:lineRule="auto"/>
              <w:jc w:val="center"/>
              <w:rPr>
                <w:rFonts w:ascii="宋体" w:hAnsi="宋体" w:cs="宋体"/>
                <w:sz w:val="24"/>
                <w:szCs w:val="24"/>
              </w:rPr>
            </w:pPr>
            <w:r>
              <w:rPr>
                <w:rFonts w:hint="eastAsia" w:ascii="宋体" w:hAnsi="宋体" w:cs="宋体"/>
                <w:sz w:val="24"/>
                <w:szCs w:val="24"/>
              </w:rPr>
              <w:t>电子邮箱</w:t>
            </w:r>
          </w:p>
        </w:tc>
        <w:tc>
          <w:tcPr>
            <w:tcW w:w="2107" w:type="dxa"/>
            <w:gridSpan w:val="2"/>
            <w:noWrap/>
            <w:vAlign w:val="center"/>
          </w:tcPr>
          <w:p w14:paraId="5BE29C56">
            <w:pPr>
              <w:spacing w:line="312" w:lineRule="auto"/>
              <w:jc w:val="center"/>
              <w:rPr>
                <w:rFonts w:ascii="宋体" w:hAnsi="宋体" w:cs="宋体"/>
                <w:sz w:val="24"/>
                <w:szCs w:val="24"/>
              </w:rPr>
            </w:pPr>
          </w:p>
        </w:tc>
      </w:tr>
      <w:tr w14:paraId="78C4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blCellSpacing w:w="0" w:type="dxa"/>
          <w:jc w:val="center"/>
        </w:trPr>
        <w:tc>
          <w:tcPr>
            <w:tcW w:w="2151" w:type="dxa"/>
            <w:noWrap/>
            <w:vAlign w:val="center"/>
          </w:tcPr>
          <w:p w14:paraId="2C0CFB8A">
            <w:pPr>
              <w:spacing w:line="312" w:lineRule="auto"/>
              <w:jc w:val="center"/>
              <w:rPr>
                <w:rFonts w:ascii="宋体" w:hAnsi="宋体" w:cs="宋体"/>
                <w:sz w:val="24"/>
                <w:szCs w:val="24"/>
              </w:rPr>
            </w:pPr>
            <w:r>
              <w:rPr>
                <w:rFonts w:hint="eastAsia" w:ascii="宋体" w:hAnsi="宋体" w:cs="宋体"/>
                <w:sz w:val="24"/>
                <w:szCs w:val="24"/>
              </w:rPr>
              <w:t>统一社会信用代码</w:t>
            </w:r>
          </w:p>
        </w:tc>
        <w:tc>
          <w:tcPr>
            <w:tcW w:w="985" w:type="dxa"/>
            <w:noWrap/>
            <w:vAlign w:val="center"/>
          </w:tcPr>
          <w:p w14:paraId="7853DA36">
            <w:pPr>
              <w:spacing w:line="312" w:lineRule="auto"/>
              <w:jc w:val="center"/>
              <w:rPr>
                <w:rFonts w:ascii="宋体" w:hAnsi="宋体" w:cs="宋体"/>
                <w:sz w:val="24"/>
                <w:szCs w:val="24"/>
              </w:rPr>
            </w:pPr>
          </w:p>
        </w:tc>
        <w:tc>
          <w:tcPr>
            <w:tcW w:w="1111" w:type="dxa"/>
            <w:gridSpan w:val="2"/>
            <w:noWrap/>
            <w:vAlign w:val="center"/>
          </w:tcPr>
          <w:p w14:paraId="21428B26">
            <w:pPr>
              <w:spacing w:line="312" w:lineRule="auto"/>
              <w:jc w:val="center"/>
              <w:rPr>
                <w:rFonts w:ascii="宋体" w:hAnsi="宋体" w:cs="宋体"/>
                <w:sz w:val="24"/>
                <w:szCs w:val="24"/>
              </w:rPr>
            </w:pPr>
            <w:r>
              <w:rPr>
                <w:rFonts w:hint="eastAsia" w:ascii="宋体" w:hAnsi="宋体" w:cs="宋体"/>
                <w:sz w:val="24"/>
                <w:szCs w:val="24"/>
              </w:rPr>
              <w:t>有效期</w:t>
            </w:r>
          </w:p>
        </w:tc>
        <w:tc>
          <w:tcPr>
            <w:tcW w:w="1482" w:type="dxa"/>
            <w:gridSpan w:val="2"/>
            <w:noWrap/>
            <w:vAlign w:val="center"/>
          </w:tcPr>
          <w:p w14:paraId="77A6EBF5">
            <w:pPr>
              <w:spacing w:line="312" w:lineRule="auto"/>
              <w:jc w:val="center"/>
              <w:rPr>
                <w:rFonts w:ascii="宋体" w:hAnsi="宋体" w:cs="宋体"/>
                <w:sz w:val="24"/>
                <w:szCs w:val="24"/>
              </w:rPr>
            </w:pPr>
          </w:p>
        </w:tc>
        <w:tc>
          <w:tcPr>
            <w:tcW w:w="1423" w:type="dxa"/>
            <w:gridSpan w:val="2"/>
            <w:noWrap/>
            <w:vAlign w:val="center"/>
          </w:tcPr>
          <w:p w14:paraId="171F17C1">
            <w:pPr>
              <w:spacing w:line="312" w:lineRule="auto"/>
              <w:jc w:val="center"/>
              <w:rPr>
                <w:rFonts w:ascii="宋体" w:hAnsi="宋体" w:cs="宋体"/>
                <w:sz w:val="24"/>
                <w:szCs w:val="24"/>
              </w:rPr>
            </w:pPr>
            <w:r>
              <w:rPr>
                <w:rFonts w:hint="eastAsia" w:ascii="宋体" w:hAnsi="宋体" w:cs="宋体"/>
                <w:sz w:val="24"/>
                <w:szCs w:val="24"/>
              </w:rPr>
              <w:t>注册资金</w:t>
            </w:r>
          </w:p>
        </w:tc>
        <w:tc>
          <w:tcPr>
            <w:tcW w:w="2107" w:type="dxa"/>
            <w:gridSpan w:val="2"/>
            <w:noWrap/>
            <w:vAlign w:val="center"/>
          </w:tcPr>
          <w:p w14:paraId="2B6AEEA1">
            <w:pPr>
              <w:spacing w:line="312" w:lineRule="auto"/>
              <w:jc w:val="center"/>
              <w:rPr>
                <w:rFonts w:ascii="宋体" w:hAnsi="宋体" w:cs="宋体"/>
                <w:sz w:val="24"/>
                <w:szCs w:val="24"/>
              </w:rPr>
            </w:pPr>
          </w:p>
        </w:tc>
      </w:tr>
      <w:tr w14:paraId="5E90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blCellSpacing w:w="0" w:type="dxa"/>
          <w:jc w:val="center"/>
        </w:trPr>
        <w:tc>
          <w:tcPr>
            <w:tcW w:w="2151" w:type="dxa"/>
            <w:noWrap/>
            <w:vAlign w:val="center"/>
          </w:tcPr>
          <w:p w14:paraId="5CC60C2A">
            <w:pPr>
              <w:spacing w:line="312" w:lineRule="auto"/>
              <w:jc w:val="center"/>
              <w:rPr>
                <w:rFonts w:ascii="宋体" w:hAnsi="宋体" w:cs="宋体"/>
                <w:sz w:val="24"/>
                <w:szCs w:val="24"/>
              </w:rPr>
            </w:pPr>
            <w:r>
              <w:rPr>
                <w:rFonts w:hint="eastAsia" w:ascii="宋体" w:hAnsi="宋体" w:cs="宋体"/>
                <w:sz w:val="24"/>
                <w:szCs w:val="24"/>
              </w:rPr>
              <w:t>营业范围</w:t>
            </w:r>
          </w:p>
        </w:tc>
        <w:tc>
          <w:tcPr>
            <w:tcW w:w="7108" w:type="dxa"/>
            <w:gridSpan w:val="9"/>
            <w:noWrap/>
            <w:vAlign w:val="center"/>
          </w:tcPr>
          <w:p w14:paraId="61C02C90">
            <w:pPr>
              <w:spacing w:line="312" w:lineRule="auto"/>
              <w:jc w:val="center"/>
              <w:rPr>
                <w:rFonts w:ascii="宋体" w:hAnsi="宋体" w:cs="宋体"/>
                <w:sz w:val="24"/>
                <w:szCs w:val="24"/>
              </w:rPr>
            </w:pPr>
          </w:p>
        </w:tc>
      </w:tr>
      <w:tr w14:paraId="1197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blCellSpacing w:w="0" w:type="dxa"/>
          <w:jc w:val="center"/>
        </w:trPr>
        <w:tc>
          <w:tcPr>
            <w:tcW w:w="2151" w:type="dxa"/>
            <w:noWrap/>
            <w:vAlign w:val="center"/>
          </w:tcPr>
          <w:p w14:paraId="68AC5510">
            <w:pPr>
              <w:spacing w:line="312" w:lineRule="auto"/>
              <w:jc w:val="center"/>
              <w:rPr>
                <w:rFonts w:ascii="宋体" w:hAnsi="宋体" w:cs="宋体"/>
                <w:sz w:val="24"/>
                <w:szCs w:val="24"/>
              </w:rPr>
            </w:pPr>
            <w:r>
              <w:rPr>
                <w:rFonts w:hint="eastAsia" w:ascii="宋体" w:hAnsi="宋体" w:cs="宋体"/>
                <w:sz w:val="24"/>
                <w:szCs w:val="24"/>
              </w:rPr>
              <w:t>基本账户开户行</w:t>
            </w:r>
          </w:p>
        </w:tc>
        <w:tc>
          <w:tcPr>
            <w:tcW w:w="2096" w:type="dxa"/>
            <w:gridSpan w:val="3"/>
            <w:noWrap/>
            <w:vAlign w:val="center"/>
          </w:tcPr>
          <w:p w14:paraId="77FBE930">
            <w:pPr>
              <w:spacing w:line="312" w:lineRule="auto"/>
              <w:jc w:val="center"/>
              <w:rPr>
                <w:rFonts w:ascii="宋体" w:hAnsi="宋体" w:cs="宋体"/>
                <w:sz w:val="24"/>
                <w:szCs w:val="24"/>
              </w:rPr>
            </w:pPr>
          </w:p>
        </w:tc>
        <w:tc>
          <w:tcPr>
            <w:tcW w:w="1482" w:type="dxa"/>
            <w:gridSpan w:val="2"/>
            <w:noWrap/>
            <w:vAlign w:val="center"/>
          </w:tcPr>
          <w:p w14:paraId="5DA94A33">
            <w:pPr>
              <w:spacing w:line="312" w:lineRule="auto"/>
              <w:jc w:val="center"/>
              <w:rPr>
                <w:rFonts w:ascii="宋体" w:hAnsi="宋体" w:cs="宋体"/>
                <w:sz w:val="24"/>
                <w:szCs w:val="24"/>
              </w:rPr>
            </w:pPr>
            <w:r>
              <w:rPr>
                <w:rFonts w:hint="eastAsia" w:ascii="宋体" w:hAnsi="宋体" w:cs="宋体"/>
                <w:sz w:val="24"/>
                <w:szCs w:val="24"/>
              </w:rPr>
              <w:t>账号</w:t>
            </w:r>
          </w:p>
        </w:tc>
        <w:tc>
          <w:tcPr>
            <w:tcW w:w="3530" w:type="dxa"/>
            <w:gridSpan w:val="4"/>
            <w:noWrap/>
            <w:vAlign w:val="center"/>
          </w:tcPr>
          <w:p w14:paraId="375DE47A">
            <w:pPr>
              <w:spacing w:line="312" w:lineRule="auto"/>
              <w:jc w:val="center"/>
              <w:rPr>
                <w:rFonts w:ascii="宋体" w:hAnsi="宋体" w:cs="宋体"/>
                <w:sz w:val="24"/>
                <w:szCs w:val="24"/>
              </w:rPr>
            </w:pPr>
          </w:p>
        </w:tc>
      </w:tr>
      <w:tr w14:paraId="62B4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blCellSpacing w:w="0" w:type="dxa"/>
          <w:jc w:val="center"/>
        </w:trPr>
        <w:tc>
          <w:tcPr>
            <w:tcW w:w="2151" w:type="dxa"/>
            <w:noWrap/>
            <w:vAlign w:val="center"/>
          </w:tcPr>
          <w:p w14:paraId="7D45564F">
            <w:pPr>
              <w:spacing w:line="312" w:lineRule="auto"/>
              <w:jc w:val="center"/>
              <w:rPr>
                <w:rFonts w:ascii="宋体" w:hAnsi="宋体" w:cs="宋体"/>
                <w:sz w:val="24"/>
                <w:szCs w:val="24"/>
              </w:rPr>
            </w:pPr>
            <w:r>
              <w:rPr>
                <w:rFonts w:hint="eastAsia" w:ascii="宋体" w:hAnsi="宋体" w:cs="宋体"/>
                <w:sz w:val="24"/>
                <w:szCs w:val="24"/>
              </w:rPr>
              <w:t>资质类别</w:t>
            </w:r>
          </w:p>
        </w:tc>
        <w:tc>
          <w:tcPr>
            <w:tcW w:w="2096" w:type="dxa"/>
            <w:gridSpan w:val="3"/>
            <w:noWrap/>
            <w:vAlign w:val="center"/>
          </w:tcPr>
          <w:p w14:paraId="16B73302">
            <w:pPr>
              <w:spacing w:line="312" w:lineRule="auto"/>
              <w:jc w:val="center"/>
              <w:rPr>
                <w:rFonts w:ascii="宋体" w:hAnsi="宋体" w:cs="宋体"/>
                <w:sz w:val="24"/>
                <w:szCs w:val="24"/>
              </w:rPr>
            </w:pPr>
          </w:p>
        </w:tc>
        <w:tc>
          <w:tcPr>
            <w:tcW w:w="1482" w:type="dxa"/>
            <w:gridSpan w:val="2"/>
            <w:noWrap/>
            <w:vAlign w:val="center"/>
          </w:tcPr>
          <w:p w14:paraId="0D639BCE">
            <w:pPr>
              <w:spacing w:line="312" w:lineRule="auto"/>
              <w:jc w:val="center"/>
              <w:rPr>
                <w:rFonts w:ascii="宋体" w:hAnsi="宋体" w:cs="宋体"/>
                <w:sz w:val="24"/>
                <w:szCs w:val="24"/>
              </w:rPr>
            </w:pPr>
            <w:r>
              <w:rPr>
                <w:rFonts w:hint="eastAsia" w:ascii="宋体" w:hAnsi="宋体" w:cs="宋体"/>
                <w:sz w:val="24"/>
                <w:szCs w:val="24"/>
              </w:rPr>
              <w:t>有效期</w:t>
            </w:r>
          </w:p>
        </w:tc>
        <w:tc>
          <w:tcPr>
            <w:tcW w:w="3530" w:type="dxa"/>
            <w:gridSpan w:val="4"/>
            <w:noWrap/>
            <w:vAlign w:val="center"/>
          </w:tcPr>
          <w:p w14:paraId="3B2F1CAC">
            <w:pPr>
              <w:spacing w:line="312" w:lineRule="auto"/>
              <w:jc w:val="center"/>
              <w:rPr>
                <w:rFonts w:ascii="宋体" w:hAnsi="宋体" w:cs="宋体"/>
                <w:sz w:val="24"/>
                <w:szCs w:val="24"/>
              </w:rPr>
            </w:pPr>
          </w:p>
        </w:tc>
      </w:tr>
      <w:tr w14:paraId="2F84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blCellSpacing w:w="0" w:type="dxa"/>
          <w:jc w:val="center"/>
        </w:trPr>
        <w:tc>
          <w:tcPr>
            <w:tcW w:w="2151" w:type="dxa"/>
            <w:noWrap/>
            <w:vAlign w:val="center"/>
          </w:tcPr>
          <w:p w14:paraId="407CC034">
            <w:pPr>
              <w:spacing w:line="312" w:lineRule="auto"/>
              <w:jc w:val="center"/>
              <w:rPr>
                <w:rFonts w:ascii="宋体" w:hAnsi="宋体" w:cs="宋体"/>
                <w:sz w:val="24"/>
                <w:szCs w:val="24"/>
              </w:rPr>
            </w:pPr>
            <w:r>
              <w:rPr>
                <w:rFonts w:hint="eastAsia" w:ascii="宋体" w:hAnsi="宋体" w:cs="宋体"/>
                <w:sz w:val="24"/>
                <w:szCs w:val="24"/>
              </w:rPr>
              <w:t>证书编号</w:t>
            </w:r>
          </w:p>
        </w:tc>
        <w:tc>
          <w:tcPr>
            <w:tcW w:w="7108" w:type="dxa"/>
            <w:gridSpan w:val="9"/>
            <w:noWrap/>
            <w:vAlign w:val="center"/>
          </w:tcPr>
          <w:p w14:paraId="21676B13">
            <w:pPr>
              <w:spacing w:line="312" w:lineRule="auto"/>
              <w:jc w:val="center"/>
              <w:rPr>
                <w:rFonts w:ascii="宋体" w:hAnsi="宋体" w:cs="宋体"/>
                <w:sz w:val="24"/>
                <w:szCs w:val="24"/>
              </w:rPr>
            </w:pPr>
          </w:p>
        </w:tc>
      </w:tr>
      <w:tr w14:paraId="7F1E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blCellSpacing w:w="0" w:type="dxa"/>
          <w:jc w:val="center"/>
        </w:trPr>
        <w:tc>
          <w:tcPr>
            <w:tcW w:w="2151" w:type="dxa"/>
            <w:noWrap/>
            <w:vAlign w:val="center"/>
          </w:tcPr>
          <w:p w14:paraId="0E8E776F">
            <w:pPr>
              <w:spacing w:line="312" w:lineRule="auto"/>
              <w:jc w:val="center"/>
              <w:rPr>
                <w:rFonts w:ascii="宋体" w:hAnsi="宋体" w:cs="宋体"/>
                <w:sz w:val="24"/>
                <w:szCs w:val="24"/>
              </w:rPr>
            </w:pPr>
            <w:r>
              <w:rPr>
                <w:rFonts w:hint="eastAsia" w:ascii="宋体" w:hAnsi="宋体" w:cs="宋体"/>
                <w:sz w:val="24"/>
                <w:szCs w:val="24"/>
              </w:rPr>
              <w:t>业务范围</w:t>
            </w:r>
          </w:p>
        </w:tc>
        <w:tc>
          <w:tcPr>
            <w:tcW w:w="7108" w:type="dxa"/>
            <w:gridSpan w:val="9"/>
            <w:noWrap/>
            <w:vAlign w:val="center"/>
          </w:tcPr>
          <w:p w14:paraId="6ADE698C">
            <w:pPr>
              <w:spacing w:line="312" w:lineRule="auto"/>
              <w:jc w:val="center"/>
              <w:rPr>
                <w:rFonts w:ascii="宋体" w:hAnsi="宋体" w:cs="宋体"/>
                <w:sz w:val="24"/>
                <w:szCs w:val="24"/>
              </w:rPr>
            </w:pPr>
          </w:p>
        </w:tc>
      </w:tr>
      <w:tr w14:paraId="710D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blCellSpacing w:w="0" w:type="dxa"/>
          <w:jc w:val="center"/>
        </w:trPr>
        <w:tc>
          <w:tcPr>
            <w:tcW w:w="2151" w:type="dxa"/>
            <w:noWrap/>
            <w:vAlign w:val="center"/>
          </w:tcPr>
          <w:p w14:paraId="0214EA24">
            <w:pPr>
              <w:spacing w:line="312" w:lineRule="auto"/>
              <w:jc w:val="center"/>
              <w:rPr>
                <w:rFonts w:ascii="宋体" w:hAnsi="宋体" w:cs="宋体"/>
                <w:sz w:val="24"/>
                <w:szCs w:val="24"/>
              </w:rPr>
            </w:pPr>
            <w:r>
              <w:rPr>
                <w:rFonts w:hint="eastAsia" w:ascii="宋体" w:hAnsi="宋体" w:cs="宋体"/>
                <w:sz w:val="24"/>
                <w:szCs w:val="24"/>
              </w:rPr>
              <w:t>其他资质（若有）</w:t>
            </w:r>
          </w:p>
        </w:tc>
        <w:tc>
          <w:tcPr>
            <w:tcW w:w="7108" w:type="dxa"/>
            <w:gridSpan w:val="9"/>
            <w:noWrap/>
            <w:vAlign w:val="center"/>
          </w:tcPr>
          <w:p w14:paraId="04B6AD8F">
            <w:pPr>
              <w:spacing w:line="312" w:lineRule="auto"/>
              <w:jc w:val="center"/>
              <w:rPr>
                <w:rFonts w:ascii="宋体" w:hAnsi="宋体" w:cs="宋体"/>
                <w:sz w:val="24"/>
                <w:szCs w:val="24"/>
              </w:rPr>
            </w:pPr>
          </w:p>
        </w:tc>
      </w:tr>
      <w:tr w14:paraId="5907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blCellSpacing w:w="0" w:type="dxa"/>
          <w:jc w:val="center"/>
        </w:trPr>
        <w:tc>
          <w:tcPr>
            <w:tcW w:w="2151" w:type="dxa"/>
            <w:noWrap/>
            <w:vAlign w:val="center"/>
          </w:tcPr>
          <w:p w14:paraId="676CBAA6">
            <w:pPr>
              <w:spacing w:line="312" w:lineRule="auto"/>
              <w:jc w:val="center"/>
              <w:rPr>
                <w:rFonts w:ascii="宋体" w:hAnsi="宋体" w:cs="宋体"/>
                <w:sz w:val="24"/>
                <w:szCs w:val="24"/>
              </w:rPr>
            </w:pPr>
            <w:r>
              <w:rPr>
                <w:rFonts w:hint="eastAsia" w:ascii="宋体" w:hAnsi="宋体" w:cs="宋体"/>
                <w:sz w:val="24"/>
                <w:szCs w:val="24"/>
              </w:rPr>
              <w:t>法定代表人</w:t>
            </w:r>
          </w:p>
        </w:tc>
        <w:tc>
          <w:tcPr>
            <w:tcW w:w="1149" w:type="dxa"/>
            <w:gridSpan w:val="2"/>
            <w:noWrap/>
            <w:vAlign w:val="center"/>
          </w:tcPr>
          <w:p w14:paraId="08FA0D44">
            <w:pPr>
              <w:spacing w:line="312" w:lineRule="auto"/>
              <w:jc w:val="center"/>
              <w:rPr>
                <w:rFonts w:ascii="宋体" w:hAnsi="宋体" w:cs="宋体"/>
                <w:sz w:val="24"/>
                <w:szCs w:val="24"/>
              </w:rPr>
            </w:pPr>
          </w:p>
        </w:tc>
        <w:tc>
          <w:tcPr>
            <w:tcW w:w="1306" w:type="dxa"/>
            <w:gridSpan w:val="2"/>
            <w:noWrap/>
            <w:vAlign w:val="center"/>
          </w:tcPr>
          <w:p w14:paraId="52587C76">
            <w:pPr>
              <w:spacing w:line="312" w:lineRule="auto"/>
              <w:jc w:val="center"/>
              <w:rPr>
                <w:rFonts w:ascii="宋体" w:hAnsi="宋体" w:cs="宋体"/>
                <w:sz w:val="24"/>
                <w:szCs w:val="24"/>
              </w:rPr>
            </w:pPr>
            <w:r>
              <w:rPr>
                <w:rFonts w:hint="eastAsia" w:ascii="宋体" w:hAnsi="宋体" w:cs="宋体"/>
                <w:sz w:val="24"/>
                <w:szCs w:val="24"/>
              </w:rPr>
              <w:t>联系电话</w:t>
            </w:r>
          </w:p>
        </w:tc>
        <w:tc>
          <w:tcPr>
            <w:tcW w:w="1305" w:type="dxa"/>
            <w:gridSpan w:val="2"/>
            <w:noWrap/>
            <w:vAlign w:val="center"/>
          </w:tcPr>
          <w:p w14:paraId="53D522B2">
            <w:pPr>
              <w:spacing w:line="312" w:lineRule="auto"/>
              <w:jc w:val="center"/>
              <w:rPr>
                <w:rFonts w:ascii="宋体" w:hAnsi="宋体" w:cs="宋体"/>
                <w:sz w:val="24"/>
                <w:szCs w:val="24"/>
              </w:rPr>
            </w:pPr>
          </w:p>
        </w:tc>
        <w:tc>
          <w:tcPr>
            <w:tcW w:w="1306" w:type="dxa"/>
            <w:gridSpan w:val="2"/>
            <w:noWrap/>
            <w:vAlign w:val="center"/>
          </w:tcPr>
          <w:p w14:paraId="57C6A43E">
            <w:pPr>
              <w:spacing w:line="312" w:lineRule="auto"/>
              <w:jc w:val="center"/>
              <w:rPr>
                <w:rFonts w:ascii="宋体" w:hAnsi="宋体" w:cs="宋体"/>
                <w:sz w:val="24"/>
                <w:szCs w:val="24"/>
              </w:rPr>
            </w:pPr>
            <w:r>
              <w:rPr>
                <w:rFonts w:hint="eastAsia" w:ascii="宋体" w:hAnsi="宋体" w:cs="宋体"/>
                <w:sz w:val="24"/>
                <w:szCs w:val="24"/>
              </w:rPr>
              <w:t>电子信箱</w:t>
            </w:r>
          </w:p>
        </w:tc>
        <w:tc>
          <w:tcPr>
            <w:tcW w:w="2042" w:type="dxa"/>
            <w:noWrap/>
            <w:vAlign w:val="center"/>
          </w:tcPr>
          <w:p w14:paraId="259B826B">
            <w:pPr>
              <w:spacing w:line="312" w:lineRule="auto"/>
              <w:jc w:val="center"/>
              <w:rPr>
                <w:rFonts w:ascii="宋体" w:hAnsi="宋体" w:cs="宋体"/>
                <w:sz w:val="24"/>
                <w:szCs w:val="24"/>
              </w:rPr>
            </w:pPr>
          </w:p>
        </w:tc>
      </w:tr>
      <w:tr w14:paraId="77CF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blCellSpacing w:w="0" w:type="dxa"/>
          <w:jc w:val="center"/>
        </w:trPr>
        <w:tc>
          <w:tcPr>
            <w:tcW w:w="2151" w:type="dxa"/>
            <w:noWrap/>
            <w:vAlign w:val="center"/>
          </w:tcPr>
          <w:p w14:paraId="0955227D">
            <w:pPr>
              <w:spacing w:line="312" w:lineRule="auto"/>
              <w:jc w:val="center"/>
              <w:rPr>
                <w:rFonts w:ascii="宋体" w:hAnsi="宋体" w:cs="宋体"/>
                <w:sz w:val="24"/>
                <w:szCs w:val="24"/>
              </w:rPr>
            </w:pPr>
            <w:r>
              <w:rPr>
                <w:rFonts w:hint="eastAsia" w:ascii="宋体" w:hAnsi="宋体" w:cs="宋体"/>
                <w:sz w:val="24"/>
                <w:szCs w:val="24"/>
              </w:rPr>
              <w:t>负责人</w:t>
            </w:r>
          </w:p>
        </w:tc>
        <w:tc>
          <w:tcPr>
            <w:tcW w:w="1149" w:type="dxa"/>
            <w:gridSpan w:val="2"/>
            <w:noWrap/>
            <w:vAlign w:val="center"/>
          </w:tcPr>
          <w:p w14:paraId="78822A56">
            <w:pPr>
              <w:spacing w:line="312" w:lineRule="auto"/>
              <w:jc w:val="center"/>
              <w:rPr>
                <w:rFonts w:ascii="宋体" w:hAnsi="宋体" w:cs="宋体"/>
                <w:sz w:val="24"/>
                <w:szCs w:val="24"/>
              </w:rPr>
            </w:pPr>
          </w:p>
        </w:tc>
        <w:tc>
          <w:tcPr>
            <w:tcW w:w="1306" w:type="dxa"/>
            <w:gridSpan w:val="2"/>
            <w:noWrap/>
            <w:vAlign w:val="center"/>
          </w:tcPr>
          <w:p w14:paraId="1C00F406">
            <w:pPr>
              <w:spacing w:line="312" w:lineRule="auto"/>
              <w:jc w:val="center"/>
              <w:rPr>
                <w:rFonts w:ascii="宋体" w:hAnsi="宋体" w:cs="宋体"/>
                <w:sz w:val="24"/>
                <w:szCs w:val="24"/>
              </w:rPr>
            </w:pPr>
            <w:r>
              <w:rPr>
                <w:rFonts w:hint="eastAsia" w:ascii="宋体" w:hAnsi="宋体" w:cs="宋体"/>
                <w:sz w:val="24"/>
                <w:szCs w:val="24"/>
              </w:rPr>
              <w:t>联系电话</w:t>
            </w:r>
          </w:p>
        </w:tc>
        <w:tc>
          <w:tcPr>
            <w:tcW w:w="1305" w:type="dxa"/>
            <w:gridSpan w:val="2"/>
            <w:noWrap/>
            <w:vAlign w:val="center"/>
          </w:tcPr>
          <w:p w14:paraId="2F816853">
            <w:pPr>
              <w:spacing w:line="312" w:lineRule="auto"/>
              <w:jc w:val="center"/>
              <w:rPr>
                <w:rFonts w:ascii="宋体" w:hAnsi="宋体" w:cs="宋体"/>
                <w:sz w:val="24"/>
                <w:szCs w:val="24"/>
              </w:rPr>
            </w:pPr>
          </w:p>
        </w:tc>
        <w:tc>
          <w:tcPr>
            <w:tcW w:w="1306" w:type="dxa"/>
            <w:gridSpan w:val="2"/>
            <w:noWrap/>
            <w:vAlign w:val="center"/>
          </w:tcPr>
          <w:p w14:paraId="3617FA3B">
            <w:pPr>
              <w:spacing w:line="312" w:lineRule="auto"/>
              <w:jc w:val="center"/>
              <w:rPr>
                <w:rFonts w:ascii="宋体" w:hAnsi="宋体" w:cs="宋体"/>
                <w:sz w:val="24"/>
                <w:szCs w:val="24"/>
              </w:rPr>
            </w:pPr>
            <w:r>
              <w:rPr>
                <w:rFonts w:hint="eastAsia" w:ascii="宋体" w:hAnsi="宋体" w:cs="宋体"/>
                <w:sz w:val="24"/>
                <w:szCs w:val="24"/>
              </w:rPr>
              <w:t>电子信箱</w:t>
            </w:r>
          </w:p>
        </w:tc>
        <w:tc>
          <w:tcPr>
            <w:tcW w:w="2042" w:type="dxa"/>
            <w:noWrap/>
            <w:vAlign w:val="center"/>
          </w:tcPr>
          <w:p w14:paraId="4B1EF41A">
            <w:pPr>
              <w:spacing w:line="312" w:lineRule="auto"/>
              <w:jc w:val="center"/>
              <w:rPr>
                <w:rFonts w:ascii="宋体" w:hAnsi="宋体" w:cs="宋体"/>
                <w:sz w:val="24"/>
                <w:szCs w:val="24"/>
              </w:rPr>
            </w:pPr>
          </w:p>
        </w:tc>
      </w:tr>
      <w:tr w14:paraId="1337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blCellSpacing w:w="0" w:type="dxa"/>
          <w:jc w:val="center"/>
        </w:trPr>
        <w:tc>
          <w:tcPr>
            <w:tcW w:w="2151" w:type="dxa"/>
            <w:noWrap/>
            <w:vAlign w:val="center"/>
          </w:tcPr>
          <w:p w14:paraId="0598CEB4">
            <w:pPr>
              <w:spacing w:line="312" w:lineRule="auto"/>
              <w:jc w:val="center"/>
              <w:rPr>
                <w:rFonts w:ascii="宋体" w:hAnsi="宋体" w:cs="宋体"/>
                <w:sz w:val="24"/>
                <w:szCs w:val="24"/>
              </w:rPr>
            </w:pPr>
            <w:r>
              <w:rPr>
                <w:rFonts w:hint="eastAsia" w:ascii="宋体" w:hAnsi="宋体" w:cs="宋体"/>
                <w:sz w:val="24"/>
                <w:szCs w:val="24"/>
              </w:rPr>
              <w:t>从事相关业务人员数量</w:t>
            </w:r>
          </w:p>
        </w:tc>
        <w:tc>
          <w:tcPr>
            <w:tcW w:w="1149" w:type="dxa"/>
            <w:gridSpan w:val="2"/>
            <w:noWrap/>
            <w:vAlign w:val="center"/>
          </w:tcPr>
          <w:p w14:paraId="146DFF70">
            <w:pPr>
              <w:spacing w:line="312" w:lineRule="auto"/>
              <w:jc w:val="center"/>
              <w:rPr>
                <w:rFonts w:ascii="宋体" w:hAnsi="宋体" w:cs="宋体"/>
                <w:sz w:val="24"/>
                <w:szCs w:val="24"/>
              </w:rPr>
            </w:pPr>
          </w:p>
        </w:tc>
        <w:tc>
          <w:tcPr>
            <w:tcW w:w="2611" w:type="dxa"/>
            <w:gridSpan w:val="4"/>
            <w:noWrap/>
            <w:vAlign w:val="center"/>
          </w:tcPr>
          <w:p w14:paraId="575FCAA9">
            <w:pPr>
              <w:spacing w:line="312" w:lineRule="auto"/>
              <w:rPr>
                <w:rFonts w:ascii="宋体" w:hAnsi="宋体" w:cs="宋体"/>
                <w:sz w:val="24"/>
                <w:szCs w:val="24"/>
              </w:rPr>
            </w:pPr>
            <w:r>
              <w:rPr>
                <w:rFonts w:hint="eastAsia" w:ascii="宋体" w:hAnsi="宋体" w:cs="宋体"/>
                <w:sz w:val="24"/>
                <w:szCs w:val="24"/>
              </w:rPr>
              <w:t>其中注册造价师数量</w:t>
            </w:r>
          </w:p>
        </w:tc>
        <w:tc>
          <w:tcPr>
            <w:tcW w:w="3348" w:type="dxa"/>
            <w:gridSpan w:val="3"/>
            <w:noWrap/>
            <w:vAlign w:val="center"/>
          </w:tcPr>
          <w:p w14:paraId="310B5FEA">
            <w:pPr>
              <w:spacing w:line="312" w:lineRule="auto"/>
              <w:rPr>
                <w:rFonts w:ascii="宋体" w:hAnsi="宋体" w:cs="宋体"/>
                <w:sz w:val="24"/>
                <w:szCs w:val="24"/>
              </w:rPr>
            </w:pPr>
          </w:p>
        </w:tc>
      </w:tr>
      <w:tr w14:paraId="1EE4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tblCellSpacing w:w="0" w:type="dxa"/>
          <w:jc w:val="center"/>
        </w:trPr>
        <w:tc>
          <w:tcPr>
            <w:tcW w:w="2151" w:type="dxa"/>
            <w:noWrap/>
            <w:vAlign w:val="center"/>
          </w:tcPr>
          <w:p w14:paraId="3BBF55E7">
            <w:pPr>
              <w:spacing w:line="312" w:lineRule="auto"/>
              <w:jc w:val="center"/>
              <w:rPr>
                <w:rFonts w:ascii="宋体" w:hAnsi="宋体" w:cs="宋体"/>
                <w:sz w:val="24"/>
                <w:szCs w:val="24"/>
              </w:rPr>
            </w:pPr>
            <w:r>
              <w:rPr>
                <w:rFonts w:hint="eastAsia" w:ascii="宋体" w:hAnsi="宋体" w:cs="宋体"/>
                <w:sz w:val="24"/>
                <w:szCs w:val="24"/>
              </w:rPr>
              <w:t>近三年受处罚情况（含不良记录）</w:t>
            </w:r>
          </w:p>
        </w:tc>
        <w:tc>
          <w:tcPr>
            <w:tcW w:w="7108" w:type="dxa"/>
            <w:gridSpan w:val="9"/>
            <w:noWrap/>
            <w:vAlign w:val="center"/>
          </w:tcPr>
          <w:p w14:paraId="76DEBE77">
            <w:pPr>
              <w:spacing w:line="312" w:lineRule="auto"/>
              <w:jc w:val="center"/>
              <w:rPr>
                <w:rFonts w:ascii="宋体" w:hAnsi="宋体" w:cs="宋体"/>
                <w:sz w:val="24"/>
                <w:szCs w:val="24"/>
              </w:rPr>
            </w:pPr>
          </w:p>
        </w:tc>
      </w:tr>
    </w:tbl>
    <w:p w14:paraId="1FBAA754">
      <w:pPr>
        <w:pStyle w:val="4"/>
        <w:spacing w:line="312" w:lineRule="auto"/>
        <w:rPr>
          <w:rFonts w:ascii="宋体" w:hAnsi="宋体" w:eastAsia="宋体" w:cs="宋体"/>
          <w:sz w:val="24"/>
          <w:szCs w:val="24"/>
          <w:lang w:val="zh-CN"/>
        </w:rPr>
      </w:pPr>
      <w:r>
        <w:rPr>
          <w:rFonts w:hint="eastAsia" w:ascii="宋体" w:hAnsi="宋体" w:eastAsia="宋体" w:cs="宋体"/>
          <w:sz w:val="24"/>
          <w:szCs w:val="24"/>
          <w:lang w:val="zh-CN"/>
        </w:rPr>
        <w:t>注：</w:t>
      </w:r>
    </w:p>
    <w:p w14:paraId="436F5CB9">
      <w:pPr>
        <w:pStyle w:val="4"/>
        <w:spacing w:line="312" w:lineRule="auto"/>
        <w:rPr>
          <w:rFonts w:ascii="宋体" w:hAnsi="宋体" w:eastAsia="宋体" w:cs="宋体"/>
          <w:sz w:val="24"/>
          <w:szCs w:val="24"/>
          <w:lang w:val="zh-CN"/>
        </w:rPr>
      </w:pPr>
      <w:r>
        <w:rPr>
          <w:rFonts w:hint="eastAsia" w:ascii="宋体" w:hAnsi="宋体" w:eastAsia="宋体" w:cs="宋体"/>
          <w:sz w:val="24"/>
          <w:szCs w:val="24"/>
          <w:lang w:val="zh-CN"/>
        </w:rPr>
        <w:t>后附营业执照副本</w:t>
      </w:r>
      <w:r>
        <w:rPr>
          <w:rFonts w:hint="eastAsia" w:ascii="宋体" w:hAnsi="宋体" w:eastAsia="宋体" w:cs="宋体"/>
          <w:sz w:val="24"/>
          <w:szCs w:val="24"/>
        </w:rPr>
        <w:t>等相关证明材料扫描件</w:t>
      </w:r>
      <w:r>
        <w:rPr>
          <w:rFonts w:hint="eastAsia" w:ascii="宋体" w:hAnsi="宋体" w:eastAsia="宋体" w:cs="宋体"/>
          <w:sz w:val="24"/>
          <w:szCs w:val="24"/>
          <w:lang w:val="zh-CN"/>
        </w:rPr>
        <w:t>。</w:t>
      </w:r>
    </w:p>
    <w:p w14:paraId="462BAAAA">
      <w:pPr>
        <w:pStyle w:val="4"/>
        <w:spacing w:line="312" w:lineRule="auto"/>
        <w:rPr>
          <w:rFonts w:ascii="宋体" w:hAnsi="宋体" w:eastAsia="宋体" w:cs="宋体"/>
          <w:sz w:val="24"/>
          <w:szCs w:val="24"/>
          <w:lang w:val="zh-CN"/>
        </w:rPr>
      </w:pPr>
      <w:r>
        <w:rPr>
          <w:rFonts w:hint="eastAsia" w:ascii="宋体" w:hAnsi="宋体" w:eastAsia="宋体" w:cs="宋体"/>
          <w:sz w:val="24"/>
          <w:szCs w:val="24"/>
          <w:lang w:val="zh-CN"/>
        </w:rPr>
        <w:t>文字描述：企业性质、发展历程、经营规模、服务理念、主营产品、技术力量等。</w:t>
      </w:r>
    </w:p>
    <w:p w14:paraId="587746F2">
      <w:pPr>
        <w:pStyle w:val="4"/>
        <w:spacing w:line="312" w:lineRule="auto"/>
        <w:rPr>
          <w:rFonts w:ascii="宋体" w:hAnsi="宋体" w:eastAsia="宋体" w:cs="宋体"/>
          <w:sz w:val="24"/>
          <w:szCs w:val="24"/>
        </w:rPr>
      </w:pPr>
      <w:r>
        <w:rPr>
          <w:rFonts w:hint="eastAsia" w:ascii="宋体" w:hAnsi="宋体" w:eastAsia="宋体" w:cs="宋体"/>
          <w:sz w:val="24"/>
          <w:szCs w:val="24"/>
          <w:lang w:val="zh-CN"/>
        </w:rPr>
        <w:t>图片描述：经营场所、主要产品、生产场所、工艺流程等。</w:t>
      </w:r>
    </w:p>
    <w:p w14:paraId="3F16B644">
      <w:pPr>
        <w:spacing w:line="312" w:lineRule="auto"/>
        <w:rPr>
          <w:rFonts w:ascii="宋体" w:hAnsi="宋体" w:cs="宋体"/>
        </w:rPr>
      </w:pPr>
    </w:p>
    <w:p w14:paraId="5C1091B7">
      <w:pPr>
        <w:spacing w:line="312" w:lineRule="auto"/>
        <w:rPr>
          <w:rFonts w:ascii="宋体" w:hAnsi="宋体" w:cs="宋体"/>
          <w:sz w:val="24"/>
          <w:szCs w:val="24"/>
        </w:rPr>
      </w:pPr>
      <w:r>
        <w:rPr>
          <w:rFonts w:hint="eastAsia" w:ascii="宋体" w:hAnsi="宋体" w:cs="宋体"/>
          <w:sz w:val="24"/>
          <w:szCs w:val="24"/>
        </w:rPr>
        <w:br w:type="page"/>
      </w:r>
    </w:p>
    <w:p w14:paraId="7FCC08ED">
      <w:pPr>
        <w:spacing w:line="312" w:lineRule="auto"/>
        <w:outlineLvl w:val="1"/>
        <w:rPr>
          <w:rFonts w:ascii="宋体" w:hAnsi="宋体" w:cs="宋体"/>
          <w:b/>
          <w:bCs/>
        </w:rPr>
      </w:pPr>
      <w:r>
        <w:rPr>
          <w:rFonts w:hint="eastAsia" w:ascii="宋体" w:hAnsi="宋体" w:cs="宋体"/>
          <w:b/>
          <w:bCs/>
        </w:rPr>
        <w:t>2、资格后审资料：</w:t>
      </w:r>
    </w:p>
    <w:p w14:paraId="51B9456F">
      <w:pPr>
        <w:spacing w:line="312" w:lineRule="auto"/>
        <w:ind w:firstLine="480" w:firstLineChars="200"/>
        <w:rPr>
          <w:rFonts w:ascii="宋体" w:hAnsi="宋体" w:cs="宋体"/>
          <w:sz w:val="24"/>
          <w:szCs w:val="24"/>
        </w:rPr>
      </w:pPr>
      <w:r>
        <w:rPr>
          <w:rFonts w:hint="eastAsia" w:ascii="宋体" w:hAnsi="宋体" w:cs="宋体"/>
          <w:sz w:val="24"/>
          <w:szCs w:val="24"/>
        </w:rPr>
        <w:t>（1）供应商应按照规定提供资格后审资料及《详细评审》中要求提供的资料（如业绩等）。</w:t>
      </w:r>
    </w:p>
    <w:p w14:paraId="02A30BA2">
      <w:pPr>
        <w:spacing w:line="312" w:lineRule="auto"/>
        <w:ind w:firstLine="480" w:firstLineChars="200"/>
        <w:rPr>
          <w:rFonts w:ascii="宋体" w:hAnsi="宋体" w:cs="宋体"/>
          <w:sz w:val="24"/>
          <w:szCs w:val="24"/>
        </w:rPr>
      </w:pPr>
      <w:r>
        <w:rPr>
          <w:rFonts w:hint="eastAsia" w:ascii="宋体" w:hAnsi="宋体" w:cs="宋体"/>
          <w:sz w:val="24"/>
          <w:szCs w:val="24"/>
        </w:rPr>
        <w:t>（2）供应商应对提供的资格后审资料真实性负责，如发现供应商资格后审资料不真实，将取消其入围资格。</w:t>
      </w:r>
    </w:p>
    <w:p w14:paraId="117A0413">
      <w:pPr>
        <w:spacing w:line="312" w:lineRule="auto"/>
        <w:ind w:firstLine="480" w:firstLineChars="200"/>
        <w:rPr>
          <w:rFonts w:ascii="宋体" w:hAnsi="宋体" w:cs="宋体"/>
          <w:sz w:val="24"/>
          <w:szCs w:val="24"/>
        </w:rPr>
      </w:pPr>
      <w:r>
        <w:rPr>
          <w:rFonts w:hint="eastAsia" w:ascii="宋体" w:hAnsi="宋体" w:cs="宋体"/>
          <w:sz w:val="24"/>
          <w:szCs w:val="24"/>
        </w:rPr>
        <w:t>（3）征集人有对供应商资格后审资料进行核实和要求澄清的权利。</w:t>
      </w:r>
    </w:p>
    <w:p w14:paraId="750ECD47">
      <w:pPr>
        <w:spacing w:line="312" w:lineRule="auto"/>
        <w:ind w:firstLine="480" w:firstLineChars="200"/>
        <w:rPr>
          <w:rFonts w:ascii="宋体" w:hAnsi="宋体" w:cs="宋体"/>
          <w:sz w:val="24"/>
          <w:szCs w:val="24"/>
        </w:rPr>
      </w:pPr>
      <w:r>
        <w:rPr>
          <w:rFonts w:hint="eastAsia" w:ascii="宋体" w:hAnsi="宋体" w:cs="宋体"/>
          <w:sz w:val="24"/>
          <w:szCs w:val="24"/>
        </w:rPr>
        <w:t>（4）供应商认为有必要提供的其他材料。</w:t>
      </w:r>
    </w:p>
    <w:p w14:paraId="0E229FAF">
      <w:pPr>
        <w:spacing w:line="312" w:lineRule="auto"/>
        <w:rPr>
          <w:rFonts w:ascii="宋体" w:hAnsi="宋体" w:cs="宋体"/>
        </w:rPr>
      </w:pPr>
      <w:r>
        <w:rPr>
          <w:rFonts w:hint="eastAsia" w:ascii="宋体" w:hAnsi="宋体" w:cs="宋体"/>
        </w:rPr>
        <w:br w:type="page"/>
      </w:r>
    </w:p>
    <w:p w14:paraId="342AE19A">
      <w:pPr>
        <w:spacing w:line="312" w:lineRule="auto"/>
        <w:rPr>
          <w:rFonts w:ascii="宋体" w:hAnsi="宋体" w:cs="宋体"/>
          <w:b/>
        </w:rPr>
      </w:pPr>
      <w:r>
        <w:rPr>
          <w:rFonts w:hint="eastAsia" w:ascii="宋体" w:hAnsi="宋体" w:cs="宋体"/>
          <w:b/>
        </w:rPr>
        <w:t>附件</w:t>
      </w:r>
    </w:p>
    <w:p w14:paraId="2E343903">
      <w:pPr>
        <w:spacing w:line="312" w:lineRule="auto"/>
        <w:rPr>
          <w:rFonts w:ascii="宋体" w:hAnsi="宋体" w:cs="宋体"/>
          <w:b/>
          <w:lang w:val="zh-CN"/>
        </w:rPr>
      </w:pPr>
      <w:r>
        <w:rPr>
          <w:rFonts w:hint="eastAsia" w:ascii="宋体" w:hAnsi="宋体" w:cs="宋体"/>
          <w:b/>
          <w:lang w:val="zh-CN"/>
        </w:rPr>
        <w:t>格式</w:t>
      </w:r>
      <w:r>
        <w:rPr>
          <w:rFonts w:hint="eastAsia" w:ascii="宋体" w:hAnsi="宋体" w:cs="宋体"/>
          <w:b/>
        </w:rPr>
        <w:t>一</w:t>
      </w:r>
      <w:r>
        <w:rPr>
          <w:rFonts w:hint="eastAsia" w:ascii="宋体" w:hAnsi="宋体" w:cs="宋体"/>
          <w:b/>
          <w:lang w:val="zh-CN"/>
        </w:rPr>
        <w:t>：服务承诺书</w:t>
      </w:r>
    </w:p>
    <w:p w14:paraId="786FFEA6">
      <w:pPr>
        <w:spacing w:line="312" w:lineRule="auto"/>
        <w:rPr>
          <w:rFonts w:ascii="宋体" w:hAnsi="宋体" w:cs="宋体"/>
          <w:sz w:val="24"/>
          <w:szCs w:val="24"/>
          <w:u w:val="single"/>
          <w:lang w:val="zh-CN"/>
        </w:rPr>
      </w:pPr>
    </w:p>
    <w:p w14:paraId="6DE91349">
      <w:pPr>
        <w:spacing w:line="312" w:lineRule="auto"/>
        <w:rPr>
          <w:rFonts w:ascii="宋体" w:hAnsi="宋体" w:cs="宋体"/>
          <w:b/>
          <w:bCs/>
          <w:sz w:val="24"/>
          <w:szCs w:val="24"/>
        </w:rPr>
      </w:pPr>
      <w:r>
        <w:rPr>
          <w:rFonts w:hint="eastAsia" w:ascii="宋体" w:hAnsi="宋体" w:cs="宋体"/>
          <w:sz w:val="24"/>
          <w:szCs w:val="24"/>
          <w:lang w:val="zh-CN"/>
        </w:rPr>
        <w:t>致</w:t>
      </w:r>
      <w:r>
        <w:rPr>
          <w:rFonts w:hint="eastAsia" w:ascii="宋体" w:hAnsi="宋体" w:cs="宋体"/>
          <w:sz w:val="24"/>
          <w:szCs w:val="24"/>
        </w:rPr>
        <w:t>征集人</w:t>
      </w:r>
      <w:r>
        <w:rPr>
          <w:rFonts w:hint="eastAsia" w:ascii="宋体" w:hAnsi="宋体" w:cs="宋体"/>
          <w:sz w:val="24"/>
          <w:szCs w:val="24"/>
          <w:lang w:val="zh-CN"/>
        </w:rPr>
        <w:t>：</w:t>
      </w:r>
    </w:p>
    <w:p w14:paraId="785C1C28">
      <w:pPr>
        <w:spacing w:line="312" w:lineRule="auto"/>
        <w:ind w:firstLine="480"/>
        <w:rPr>
          <w:rFonts w:ascii="宋体" w:hAnsi="宋体" w:cs="宋体"/>
          <w:sz w:val="24"/>
          <w:szCs w:val="24"/>
          <w:lang w:val="zh-CN"/>
        </w:rPr>
      </w:pPr>
      <w:r>
        <w:rPr>
          <w:rFonts w:hint="eastAsia" w:ascii="宋体" w:hAnsi="宋体" w:cs="宋体"/>
          <w:sz w:val="24"/>
          <w:szCs w:val="24"/>
          <w:lang w:val="zh-CN"/>
        </w:rPr>
        <w:t>我公司自愿参加</w:t>
      </w:r>
      <w:r>
        <w:rPr>
          <w:rFonts w:hint="eastAsia" w:ascii="宋体" w:hAnsi="宋体" w:cs="宋体"/>
          <w:sz w:val="24"/>
          <w:szCs w:val="24"/>
          <w:u w:val="single"/>
          <w:lang w:val="zh-CN"/>
        </w:rPr>
        <w:t xml:space="preserve"> （采购单位名称+项目名称+</w:t>
      </w:r>
      <w:r>
        <w:rPr>
          <w:rFonts w:hint="eastAsia" w:ascii="宋体" w:hAnsi="宋体" w:cs="宋体"/>
          <w:sz w:val="24"/>
          <w:szCs w:val="24"/>
          <w:u w:val="single"/>
        </w:rPr>
        <w:t>包号</w:t>
      </w:r>
      <w:r>
        <w:rPr>
          <w:rFonts w:hint="eastAsia" w:ascii="宋体" w:hAnsi="宋体" w:cs="宋体"/>
          <w:sz w:val="24"/>
          <w:szCs w:val="24"/>
          <w:u w:val="single"/>
          <w:lang w:val="zh-CN"/>
        </w:rPr>
        <w:t>）</w:t>
      </w:r>
      <w:r>
        <w:rPr>
          <w:rFonts w:hint="eastAsia" w:ascii="宋体" w:hAnsi="宋体" w:cs="宋体"/>
          <w:sz w:val="24"/>
          <w:szCs w:val="24"/>
          <w:lang w:val="zh-CN"/>
        </w:rPr>
        <w:t>（征集编号 ）的响应。我公司郑重承诺，如果我公司的响应被评定为入围，我公司对于入围服务内容，完全响应征集文件的所有服务要求。</w:t>
      </w:r>
    </w:p>
    <w:p w14:paraId="67531DBE">
      <w:pPr>
        <w:spacing w:line="312" w:lineRule="auto"/>
        <w:ind w:firstLine="480"/>
        <w:rPr>
          <w:rFonts w:ascii="宋体" w:hAnsi="宋体" w:cs="宋体"/>
          <w:sz w:val="24"/>
          <w:szCs w:val="24"/>
          <w:lang w:val="zh-CN"/>
        </w:rPr>
      </w:pPr>
    </w:p>
    <w:p w14:paraId="551595A2">
      <w:pPr>
        <w:spacing w:line="312" w:lineRule="auto"/>
        <w:ind w:firstLine="480"/>
        <w:rPr>
          <w:rFonts w:ascii="宋体" w:hAnsi="宋体" w:cs="宋体"/>
          <w:sz w:val="24"/>
          <w:szCs w:val="24"/>
          <w:lang w:val="zh-CN"/>
        </w:rPr>
      </w:pPr>
    </w:p>
    <w:p w14:paraId="0B90F213">
      <w:pPr>
        <w:pStyle w:val="10"/>
        <w:spacing w:line="312" w:lineRule="auto"/>
        <w:rPr>
          <w:rFonts w:ascii="宋体" w:hAnsi="宋体" w:cs="宋体"/>
          <w:color w:val="auto"/>
          <w:lang w:val="zh-CN"/>
        </w:rPr>
      </w:pPr>
    </w:p>
    <w:p w14:paraId="59260FE4">
      <w:pPr>
        <w:spacing w:line="312" w:lineRule="auto"/>
        <w:jc w:val="right"/>
        <w:rPr>
          <w:rFonts w:ascii="宋体" w:hAnsi="宋体" w:cs="宋体"/>
          <w:sz w:val="24"/>
          <w:szCs w:val="24"/>
        </w:rPr>
      </w:pPr>
      <w:r>
        <w:rPr>
          <w:rFonts w:hint="eastAsia" w:ascii="宋体" w:hAnsi="宋体" w:cs="宋体"/>
          <w:sz w:val="24"/>
          <w:szCs w:val="24"/>
          <w:lang w:val="zh-CN"/>
        </w:rPr>
        <w:t>供应商全称并加盖单位公章：</w:t>
      </w:r>
    </w:p>
    <w:p w14:paraId="5675119D">
      <w:pPr>
        <w:spacing w:line="312" w:lineRule="auto"/>
        <w:jc w:val="right"/>
        <w:rPr>
          <w:rFonts w:ascii="宋体" w:hAnsi="宋体" w:cs="宋体"/>
          <w:sz w:val="24"/>
          <w:szCs w:val="24"/>
          <w:lang w:val="zh-CN"/>
        </w:rPr>
      </w:pPr>
    </w:p>
    <w:p w14:paraId="2BE94653">
      <w:pPr>
        <w:spacing w:line="312" w:lineRule="auto"/>
        <w:jc w:val="right"/>
        <w:rPr>
          <w:rFonts w:ascii="宋体" w:hAnsi="宋体" w:cs="宋体"/>
          <w:sz w:val="24"/>
          <w:szCs w:val="24"/>
          <w:lang w:val="zh-CN"/>
        </w:rPr>
      </w:pPr>
      <w:r>
        <w:rPr>
          <w:rFonts w:hint="eastAsia" w:ascii="宋体" w:hAnsi="宋体" w:cs="宋体"/>
          <w:sz w:val="24"/>
          <w:szCs w:val="24"/>
          <w:lang w:val="zh-CN"/>
        </w:rPr>
        <w:t>时间：    年月日</w:t>
      </w:r>
    </w:p>
    <w:p w14:paraId="1D6F4846">
      <w:pPr>
        <w:spacing w:line="312" w:lineRule="auto"/>
        <w:rPr>
          <w:rFonts w:ascii="宋体" w:hAnsi="宋体" w:cs="宋体"/>
          <w:sz w:val="24"/>
          <w:szCs w:val="24"/>
          <w:lang w:val="zh-CN"/>
        </w:rPr>
      </w:pPr>
      <w:r>
        <w:rPr>
          <w:rFonts w:hint="eastAsia" w:ascii="宋体" w:hAnsi="宋体" w:cs="宋体"/>
          <w:sz w:val="24"/>
          <w:szCs w:val="24"/>
          <w:lang w:val="zh-CN"/>
        </w:rPr>
        <w:br w:type="page"/>
      </w:r>
    </w:p>
    <w:p w14:paraId="029AFFBE">
      <w:pPr>
        <w:spacing w:line="312" w:lineRule="auto"/>
        <w:rPr>
          <w:rFonts w:ascii="宋体" w:hAnsi="宋体" w:cs="宋体"/>
          <w:b/>
          <w:lang w:val="zh-CN"/>
        </w:rPr>
      </w:pPr>
      <w:r>
        <w:rPr>
          <w:rFonts w:hint="eastAsia" w:ascii="宋体" w:hAnsi="宋体" w:cs="宋体"/>
          <w:b/>
          <w:lang w:val="zh-CN"/>
        </w:rPr>
        <w:t>格式</w:t>
      </w:r>
      <w:r>
        <w:rPr>
          <w:rFonts w:hint="eastAsia" w:ascii="宋体" w:hAnsi="宋体" w:cs="宋体"/>
          <w:b/>
        </w:rPr>
        <w:t>二</w:t>
      </w:r>
      <w:r>
        <w:rPr>
          <w:rFonts w:hint="eastAsia" w:ascii="宋体" w:hAnsi="宋体" w:cs="宋体"/>
          <w:b/>
          <w:lang w:val="zh-CN"/>
        </w:rPr>
        <w:t>、中小企业声明函（</w:t>
      </w:r>
      <w:r>
        <w:rPr>
          <w:rFonts w:hint="eastAsia" w:ascii="宋体" w:hAnsi="宋体" w:cs="宋体"/>
          <w:b/>
        </w:rPr>
        <w:t>工程、服务</w:t>
      </w:r>
      <w:r>
        <w:rPr>
          <w:rFonts w:hint="eastAsia" w:ascii="宋体" w:hAnsi="宋体" w:cs="宋体"/>
          <w:b/>
          <w:lang w:val="zh-CN"/>
        </w:rPr>
        <w:t>）</w:t>
      </w:r>
    </w:p>
    <w:p w14:paraId="168C81AE">
      <w:pPr>
        <w:spacing w:line="312" w:lineRule="auto"/>
        <w:rPr>
          <w:rFonts w:ascii="宋体" w:hAnsi="宋体" w:cs="宋体"/>
          <w:b/>
          <w:bCs/>
          <w:sz w:val="24"/>
          <w:szCs w:val="24"/>
          <w:lang w:val="zh-CN"/>
        </w:rPr>
      </w:pPr>
    </w:p>
    <w:p w14:paraId="6A33B709">
      <w:pPr>
        <w:widowControl/>
        <w:spacing w:line="312"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AE68BF5">
      <w:pPr>
        <w:widowControl/>
        <w:spacing w:line="312" w:lineRule="auto"/>
        <w:rPr>
          <w:rFonts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（征集文件中明确的所属行业）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，从业人员人，营业收入为 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 xml:space="preserve">； </w:t>
      </w:r>
    </w:p>
    <w:p w14:paraId="1D315AED">
      <w:pPr>
        <w:widowControl/>
        <w:spacing w:line="312" w:lineRule="auto"/>
        <w:rPr>
          <w:rFonts w:ascii="宋体" w:hAnsi="宋体" w:cs="宋体"/>
          <w:sz w:val="24"/>
          <w:szCs w:val="24"/>
        </w:rPr>
      </w:pPr>
      <w:r>
        <w:rPr>
          <w:rFonts w:hint="eastAsia" w:ascii="宋体" w:hAnsi="宋体" w:cs="宋体"/>
          <w:sz w:val="24"/>
          <w:szCs w:val="24"/>
        </w:rPr>
        <w:t xml:space="preserve">2. </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（征集文件中明确的所属行业）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 小型企业、微型企业）</w:t>
      </w:r>
      <w:r>
        <w:rPr>
          <w:rFonts w:hint="eastAsia" w:ascii="宋体" w:hAnsi="宋体" w:cs="宋体"/>
          <w:sz w:val="24"/>
          <w:szCs w:val="24"/>
        </w:rPr>
        <w:t xml:space="preserve">； </w:t>
      </w:r>
    </w:p>
    <w:p w14:paraId="6890B9E1">
      <w:pPr>
        <w:widowControl/>
        <w:spacing w:line="312" w:lineRule="auto"/>
        <w:rPr>
          <w:rFonts w:ascii="宋体" w:hAnsi="宋体" w:cs="宋体"/>
          <w:sz w:val="24"/>
          <w:szCs w:val="24"/>
        </w:rPr>
      </w:pPr>
      <w:r>
        <w:rPr>
          <w:rFonts w:hint="eastAsia" w:ascii="宋体" w:hAnsi="宋体" w:cs="宋体"/>
          <w:sz w:val="24"/>
          <w:szCs w:val="24"/>
        </w:rPr>
        <w:t>……</w:t>
      </w:r>
    </w:p>
    <w:p w14:paraId="5497D425">
      <w:pPr>
        <w:widowControl/>
        <w:spacing w:line="312"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187A7460">
      <w:pPr>
        <w:widowControl/>
        <w:spacing w:line="312" w:lineRule="auto"/>
        <w:ind w:firstLine="480" w:firstLineChars="200"/>
        <w:rPr>
          <w:rFonts w:ascii="宋体" w:hAnsi="宋体" w:cs="宋体"/>
          <w:sz w:val="24"/>
          <w:szCs w:val="24"/>
        </w:rPr>
      </w:pPr>
      <w:r>
        <w:rPr>
          <w:rFonts w:hint="eastAsia" w:ascii="宋体" w:hAnsi="宋体" w:cs="宋体"/>
          <w:sz w:val="24"/>
          <w:szCs w:val="24"/>
        </w:rPr>
        <w:t xml:space="preserve">本企业对上述声明内容的真实性负责。如有虚假，将依法承担相应责任。 </w:t>
      </w:r>
    </w:p>
    <w:p w14:paraId="41B03BF2">
      <w:pPr>
        <w:spacing w:line="312" w:lineRule="auto"/>
        <w:ind w:firstLine="480"/>
        <w:rPr>
          <w:rFonts w:ascii="宋体" w:hAnsi="宋体" w:cs="宋体"/>
          <w:sz w:val="24"/>
          <w:szCs w:val="24"/>
          <w:lang w:val="zh-CN"/>
        </w:rPr>
      </w:pPr>
    </w:p>
    <w:p w14:paraId="70275027">
      <w:pPr>
        <w:spacing w:line="312" w:lineRule="auto"/>
        <w:jc w:val="right"/>
        <w:rPr>
          <w:rFonts w:ascii="宋体" w:hAnsi="宋体" w:cs="宋体"/>
          <w:sz w:val="24"/>
          <w:szCs w:val="24"/>
        </w:rPr>
      </w:pPr>
      <w:r>
        <w:rPr>
          <w:rFonts w:hint="eastAsia" w:ascii="宋体" w:hAnsi="宋体" w:cs="宋体"/>
          <w:sz w:val="24"/>
          <w:szCs w:val="24"/>
          <w:lang w:val="zh-CN"/>
        </w:rPr>
        <w:t>供应商全称并加盖单位公章：</w:t>
      </w:r>
    </w:p>
    <w:p w14:paraId="492787B9">
      <w:pPr>
        <w:spacing w:line="312" w:lineRule="auto"/>
        <w:jc w:val="right"/>
        <w:rPr>
          <w:rFonts w:ascii="宋体" w:hAnsi="宋体" w:cs="宋体"/>
          <w:sz w:val="24"/>
          <w:szCs w:val="24"/>
          <w:lang w:val="zh-CN"/>
        </w:rPr>
      </w:pPr>
      <w:r>
        <w:rPr>
          <w:rFonts w:hint="eastAsia" w:ascii="宋体" w:hAnsi="宋体" w:cs="宋体"/>
          <w:sz w:val="24"/>
          <w:szCs w:val="24"/>
          <w:lang w:val="zh-CN"/>
        </w:rPr>
        <w:t>时间：    年月日</w:t>
      </w:r>
    </w:p>
    <w:p w14:paraId="7E0B6C1B">
      <w:pPr>
        <w:spacing w:line="312" w:lineRule="auto"/>
        <w:rPr>
          <w:rFonts w:ascii="宋体" w:hAnsi="宋体" w:cs="宋体"/>
          <w:spacing w:val="-1"/>
          <w:sz w:val="24"/>
          <w:szCs w:val="24"/>
        </w:rPr>
      </w:pPr>
    </w:p>
    <w:p w14:paraId="297A2AD3">
      <w:pPr>
        <w:spacing w:line="312" w:lineRule="auto"/>
        <w:rPr>
          <w:rFonts w:ascii="宋体" w:hAnsi="宋体" w:cs="宋体"/>
          <w:spacing w:val="-1"/>
          <w:sz w:val="24"/>
          <w:szCs w:val="24"/>
        </w:rPr>
      </w:pPr>
      <w:r>
        <w:rPr>
          <w:rFonts w:hint="eastAsia" w:ascii="宋体" w:hAnsi="宋体" w:cs="宋体"/>
          <w:spacing w:val="-1"/>
          <w:sz w:val="24"/>
          <w:szCs w:val="24"/>
        </w:rPr>
        <w:t>注：</w:t>
      </w:r>
    </w:p>
    <w:p w14:paraId="7117DA03">
      <w:pPr>
        <w:spacing w:line="312" w:lineRule="auto"/>
        <w:rPr>
          <w:rFonts w:ascii="宋体" w:hAnsi="宋体" w:cs="宋体"/>
          <w:spacing w:val="-1"/>
          <w:sz w:val="24"/>
          <w:szCs w:val="24"/>
        </w:rPr>
      </w:pPr>
      <w:r>
        <w:rPr>
          <w:rFonts w:hint="eastAsia" w:ascii="宋体" w:hAnsi="宋体" w:cs="宋体"/>
          <w:spacing w:val="-1"/>
          <w:sz w:val="24"/>
          <w:szCs w:val="24"/>
        </w:rPr>
        <w:t>（1）从业人员、营业收入、资产总额填报上一年度数据，无上一年度数据的新成立企业可不填报。</w:t>
      </w:r>
    </w:p>
    <w:p w14:paraId="2118C6F3">
      <w:pPr>
        <w:spacing w:line="312" w:lineRule="auto"/>
        <w:rPr>
          <w:rFonts w:ascii="宋体" w:hAnsi="宋体" w:cs="宋体"/>
          <w:spacing w:val="-1"/>
          <w:sz w:val="24"/>
          <w:szCs w:val="24"/>
        </w:rPr>
      </w:pPr>
      <w:r>
        <w:rPr>
          <w:rFonts w:hint="eastAsia" w:ascii="宋体" w:hAnsi="宋体" w:cs="宋体"/>
          <w:spacing w:val="-1"/>
          <w:sz w:val="24"/>
          <w:szCs w:val="24"/>
        </w:rPr>
        <w:t>（2）所属行业：其他未列明行业</w:t>
      </w:r>
      <w:r>
        <w:rPr>
          <w:rFonts w:hint="eastAsia" w:ascii="宋体" w:hAnsi="宋体" w:cs="宋体"/>
          <w:spacing w:val="-1"/>
          <w:sz w:val="24"/>
          <w:szCs w:val="24"/>
        </w:rPr>
        <w:br w:type="page"/>
      </w:r>
    </w:p>
    <w:p w14:paraId="0590FFB1">
      <w:pPr>
        <w:spacing w:line="0" w:lineRule="atLeast"/>
        <w:jc w:val="center"/>
        <w:rPr>
          <w:rFonts w:ascii="宋体" w:hAnsi="宋体" w:cs="宋体"/>
          <w:b/>
          <w:sz w:val="32"/>
          <w:szCs w:val="32"/>
          <w:lang w:val="zh-CN"/>
        </w:rPr>
      </w:pPr>
      <w:r>
        <w:rPr>
          <w:rFonts w:hint="eastAsia" w:ascii="宋体" w:hAnsi="宋体" w:cs="宋体"/>
          <w:b/>
          <w:sz w:val="32"/>
          <w:szCs w:val="32"/>
          <w:lang w:val="zh-CN"/>
        </w:rPr>
        <w:t>中小企业划型标准</w:t>
      </w:r>
    </w:p>
    <w:tbl>
      <w:tblPr>
        <w:tblStyle w:val="19"/>
        <w:tblW w:w="10275" w:type="dxa"/>
        <w:jc w:val="center"/>
        <w:tblLayout w:type="fixed"/>
        <w:tblCellMar>
          <w:top w:w="0" w:type="dxa"/>
          <w:left w:w="108" w:type="dxa"/>
          <w:bottom w:w="0" w:type="dxa"/>
          <w:right w:w="108" w:type="dxa"/>
        </w:tblCellMar>
      </w:tblPr>
      <w:tblGrid>
        <w:gridCol w:w="456"/>
        <w:gridCol w:w="730"/>
        <w:gridCol w:w="813"/>
        <w:gridCol w:w="871"/>
        <w:gridCol w:w="758"/>
        <w:gridCol w:w="812"/>
        <w:gridCol w:w="847"/>
        <w:gridCol w:w="648"/>
        <w:gridCol w:w="812"/>
        <w:gridCol w:w="813"/>
        <w:gridCol w:w="680"/>
        <w:gridCol w:w="676"/>
        <w:gridCol w:w="676"/>
        <w:gridCol w:w="683"/>
      </w:tblGrid>
      <w:tr w14:paraId="250727EB">
        <w:tblPrEx>
          <w:tblCellMar>
            <w:top w:w="0" w:type="dxa"/>
            <w:left w:w="108" w:type="dxa"/>
            <w:bottom w:w="0" w:type="dxa"/>
            <w:right w:w="108" w:type="dxa"/>
          </w:tblCellMar>
        </w:tblPrEx>
        <w:trPr>
          <w:trHeight w:val="363" w:hRule="atLeast"/>
          <w:tblHeader/>
          <w:jc w:val="center"/>
        </w:trPr>
        <w:tc>
          <w:tcPr>
            <w:tcW w:w="456" w:type="dxa"/>
            <w:vMerge w:val="restart"/>
            <w:tcBorders>
              <w:top w:val="single" w:color="auto" w:sz="4" w:space="0"/>
              <w:left w:val="single" w:color="auto" w:sz="4" w:space="0"/>
              <w:right w:val="single" w:color="auto" w:sz="4" w:space="0"/>
            </w:tcBorders>
            <w:noWrap/>
            <w:vAlign w:val="center"/>
          </w:tcPr>
          <w:p w14:paraId="3B96F872">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序号</w:t>
            </w:r>
          </w:p>
        </w:tc>
        <w:tc>
          <w:tcPr>
            <w:tcW w:w="730" w:type="dxa"/>
            <w:vMerge w:val="restart"/>
            <w:tcBorders>
              <w:top w:val="single" w:color="auto" w:sz="4" w:space="0"/>
              <w:left w:val="nil"/>
              <w:right w:val="single" w:color="auto" w:sz="4" w:space="0"/>
            </w:tcBorders>
            <w:noWrap/>
            <w:vAlign w:val="center"/>
          </w:tcPr>
          <w:p w14:paraId="0195DEB1">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行业</w:t>
            </w:r>
          </w:p>
        </w:tc>
        <w:tc>
          <w:tcPr>
            <w:tcW w:w="2442" w:type="dxa"/>
            <w:gridSpan w:val="3"/>
            <w:tcBorders>
              <w:top w:val="single" w:color="auto" w:sz="4" w:space="0"/>
              <w:left w:val="nil"/>
              <w:bottom w:val="single" w:color="auto" w:sz="4" w:space="0"/>
              <w:right w:val="single" w:color="auto" w:sz="4" w:space="0"/>
            </w:tcBorders>
            <w:noWrap/>
            <w:vAlign w:val="center"/>
          </w:tcPr>
          <w:p w14:paraId="504C1E42">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大型企业</w:t>
            </w:r>
          </w:p>
        </w:tc>
        <w:tc>
          <w:tcPr>
            <w:tcW w:w="2307" w:type="dxa"/>
            <w:gridSpan w:val="3"/>
            <w:tcBorders>
              <w:top w:val="single" w:color="auto" w:sz="4" w:space="0"/>
              <w:left w:val="nil"/>
              <w:bottom w:val="single" w:color="auto" w:sz="4" w:space="0"/>
              <w:right w:val="single" w:color="auto" w:sz="4" w:space="0"/>
            </w:tcBorders>
            <w:noWrap/>
            <w:vAlign w:val="center"/>
          </w:tcPr>
          <w:p w14:paraId="26DF56CF">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中型企业</w:t>
            </w:r>
          </w:p>
        </w:tc>
        <w:tc>
          <w:tcPr>
            <w:tcW w:w="2305" w:type="dxa"/>
            <w:gridSpan w:val="3"/>
            <w:tcBorders>
              <w:top w:val="single" w:color="auto" w:sz="4" w:space="0"/>
              <w:left w:val="nil"/>
              <w:bottom w:val="single" w:color="auto" w:sz="4" w:space="0"/>
              <w:right w:val="single" w:color="auto" w:sz="4" w:space="0"/>
            </w:tcBorders>
            <w:noWrap/>
            <w:vAlign w:val="center"/>
          </w:tcPr>
          <w:p w14:paraId="738D7EA6">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小型企业</w:t>
            </w:r>
          </w:p>
        </w:tc>
        <w:tc>
          <w:tcPr>
            <w:tcW w:w="2035" w:type="dxa"/>
            <w:gridSpan w:val="3"/>
            <w:tcBorders>
              <w:top w:val="single" w:color="auto" w:sz="4" w:space="0"/>
              <w:left w:val="nil"/>
              <w:bottom w:val="single" w:color="auto" w:sz="4" w:space="0"/>
              <w:right w:val="single" w:color="auto" w:sz="4" w:space="0"/>
            </w:tcBorders>
            <w:noWrap/>
            <w:vAlign w:val="center"/>
          </w:tcPr>
          <w:p w14:paraId="6FD910C7">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微型企业</w:t>
            </w:r>
          </w:p>
        </w:tc>
      </w:tr>
      <w:tr w14:paraId="0CA0DB36">
        <w:tblPrEx>
          <w:tblCellMar>
            <w:top w:w="0" w:type="dxa"/>
            <w:left w:w="108" w:type="dxa"/>
            <w:bottom w:w="0" w:type="dxa"/>
            <w:right w:w="108" w:type="dxa"/>
          </w:tblCellMar>
        </w:tblPrEx>
        <w:trPr>
          <w:trHeight w:val="1142" w:hRule="atLeast"/>
          <w:tblHeader/>
          <w:jc w:val="center"/>
        </w:trPr>
        <w:tc>
          <w:tcPr>
            <w:tcW w:w="456" w:type="dxa"/>
            <w:vMerge w:val="continue"/>
            <w:tcBorders>
              <w:left w:val="single" w:color="auto" w:sz="4" w:space="0"/>
              <w:bottom w:val="single" w:color="auto" w:sz="4" w:space="0"/>
              <w:right w:val="single" w:color="auto" w:sz="4" w:space="0"/>
            </w:tcBorders>
            <w:noWrap/>
            <w:vAlign w:val="center"/>
          </w:tcPr>
          <w:p w14:paraId="0C76A368">
            <w:pPr>
              <w:pStyle w:val="40"/>
              <w:spacing w:line="0" w:lineRule="atLeast"/>
              <w:ind w:left="-64" w:leftChars="-23" w:right="-87" w:rightChars="-31"/>
              <w:jc w:val="center"/>
              <w:rPr>
                <w:rFonts w:ascii="宋体" w:hAnsi="宋体" w:cs="宋体"/>
                <w:b/>
                <w:kern w:val="0"/>
                <w:sz w:val="20"/>
                <w:szCs w:val="20"/>
              </w:rPr>
            </w:pPr>
          </w:p>
        </w:tc>
        <w:tc>
          <w:tcPr>
            <w:tcW w:w="730" w:type="dxa"/>
            <w:vMerge w:val="continue"/>
            <w:tcBorders>
              <w:left w:val="nil"/>
              <w:bottom w:val="single" w:color="auto" w:sz="4" w:space="0"/>
              <w:right w:val="single" w:color="auto" w:sz="4" w:space="0"/>
            </w:tcBorders>
            <w:noWrap/>
            <w:vAlign w:val="center"/>
          </w:tcPr>
          <w:p w14:paraId="399EFA79">
            <w:pPr>
              <w:pStyle w:val="40"/>
              <w:spacing w:line="0" w:lineRule="atLeast"/>
              <w:ind w:left="-64" w:leftChars="-23" w:right="-87" w:rightChars="-31"/>
              <w:jc w:val="left"/>
              <w:rPr>
                <w:rFonts w:ascii="宋体" w:hAnsi="宋体" w:cs="宋体"/>
                <w:b/>
                <w:kern w:val="0"/>
                <w:sz w:val="20"/>
                <w:szCs w:val="20"/>
              </w:rPr>
            </w:pPr>
          </w:p>
        </w:tc>
        <w:tc>
          <w:tcPr>
            <w:tcW w:w="813" w:type="dxa"/>
            <w:tcBorders>
              <w:top w:val="nil"/>
              <w:left w:val="nil"/>
              <w:bottom w:val="single" w:color="auto" w:sz="4" w:space="0"/>
              <w:right w:val="single" w:color="auto" w:sz="4" w:space="0"/>
            </w:tcBorders>
            <w:noWrap/>
            <w:vAlign w:val="center"/>
          </w:tcPr>
          <w:p w14:paraId="5622B48C">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营业收入(万元)</w:t>
            </w:r>
          </w:p>
        </w:tc>
        <w:tc>
          <w:tcPr>
            <w:tcW w:w="871" w:type="dxa"/>
            <w:tcBorders>
              <w:top w:val="nil"/>
              <w:left w:val="nil"/>
              <w:bottom w:val="single" w:color="auto" w:sz="4" w:space="0"/>
              <w:right w:val="single" w:color="auto" w:sz="4" w:space="0"/>
            </w:tcBorders>
            <w:noWrap/>
            <w:vAlign w:val="center"/>
          </w:tcPr>
          <w:p w14:paraId="35903BFE">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从业人员(人)</w:t>
            </w:r>
          </w:p>
        </w:tc>
        <w:tc>
          <w:tcPr>
            <w:tcW w:w="758" w:type="dxa"/>
            <w:tcBorders>
              <w:top w:val="nil"/>
              <w:left w:val="nil"/>
              <w:bottom w:val="single" w:color="auto" w:sz="4" w:space="0"/>
              <w:right w:val="single" w:color="auto" w:sz="4" w:space="0"/>
            </w:tcBorders>
            <w:noWrap/>
            <w:vAlign w:val="center"/>
          </w:tcPr>
          <w:p w14:paraId="130F670B">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总资产(万元)</w:t>
            </w:r>
          </w:p>
        </w:tc>
        <w:tc>
          <w:tcPr>
            <w:tcW w:w="812" w:type="dxa"/>
            <w:tcBorders>
              <w:top w:val="nil"/>
              <w:left w:val="nil"/>
              <w:bottom w:val="single" w:color="auto" w:sz="4" w:space="0"/>
              <w:right w:val="single" w:color="auto" w:sz="4" w:space="0"/>
            </w:tcBorders>
            <w:noWrap/>
            <w:vAlign w:val="center"/>
          </w:tcPr>
          <w:p w14:paraId="599B5FD2">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营业收入(万元)</w:t>
            </w:r>
          </w:p>
        </w:tc>
        <w:tc>
          <w:tcPr>
            <w:tcW w:w="847" w:type="dxa"/>
            <w:tcBorders>
              <w:top w:val="nil"/>
              <w:left w:val="nil"/>
              <w:bottom w:val="single" w:color="auto" w:sz="4" w:space="0"/>
              <w:right w:val="single" w:color="auto" w:sz="4" w:space="0"/>
            </w:tcBorders>
            <w:noWrap/>
            <w:vAlign w:val="center"/>
          </w:tcPr>
          <w:p w14:paraId="60CA57B6">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从业人员(人)</w:t>
            </w:r>
          </w:p>
        </w:tc>
        <w:tc>
          <w:tcPr>
            <w:tcW w:w="648" w:type="dxa"/>
            <w:tcBorders>
              <w:top w:val="nil"/>
              <w:left w:val="nil"/>
              <w:bottom w:val="single" w:color="auto" w:sz="4" w:space="0"/>
              <w:right w:val="single" w:color="auto" w:sz="4" w:space="0"/>
            </w:tcBorders>
            <w:noWrap/>
            <w:vAlign w:val="center"/>
          </w:tcPr>
          <w:p w14:paraId="1760D4D0">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总资产(万元)</w:t>
            </w:r>
          </w:p>
        </w:tc>
        <w:tc>
          <w:tcPr>
            <w:tcW w:w="812" w:type="dxa"/>
            <w:tcBorders>
              <w:top w:val="nil"/>
              <w:left w:val="nil"/>
              <w:bottom w:val="single" w:color="auto" w:sz="4" w:space="0"/>
              <w:right w:val="single" w:color="auto" w:sz="4" w:space="0"/>
            </w:tcBorders>
            <w:noWrap/>
            <w:vAlign w:val="center"/>
          </w:tcPr>
          <w:p w14:paraId="391CEC12">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营业收入(万元)</w:t>
            </w:r>
          </w:p>
        </w:tc>
        <w:tc>
          <w:tcPr>
            <w:tcW w:w="813" w:type="dxa"/>
            <w:tcBorders>
              <w:top w:val="nil"/>
              <w:left w:val="nil"/>
              <w:bottom w:val="single" w:color="auto" w:sz="4" w:space="0"/>
              <w:right w:val="single" w:color="auto" w:sz="4" w:space="0"/>
            </w:tcBorders>
            <w:noWrap/>
            <w:vAlign w:val="center"/>
          </w:tcPr>
          <w:p w14:paraId="2BA80FF0">
            <w:pPr>
              <w:pStyle w:val="40"/>
              <w:spacing w:line="0" w:lineRule="atLeast"/>
              <w:ind w:left="95" w:leftChars="-23" w:right="-87" w:rightChars="-31" w:hanging="159" w:hangingChars="79"/>
              <w:jc w:val="center"/>
              <w:rPr>
                <w:rFonts w:ascii="宋体" w:hAnsi="宋体" w:cs="宋体"/>
                <w:b/>
                <w:kern w:val="0"/>
                <w:sz w:val="20"/>
                <w:szCs w:val="20"/>
              </w:rPr>
            </w:pPr>
            <w:r>
              <w:rPr>
                <w:rFonts w:hint="eastAsia" w:ascii="宋体" w:hAnsi="宋体" w:cs="宋体"/>
                <w:b/>
                <w:kern w:val="0"/>
                <w:sz w:val="20"/>
                <w:szCs w:val="20"/>
              </w:rPr>
              <w:t>从业人员(人)</w:t>
            </w:r>
          </w:p>
        </w:tc>
        <w:tc>
          <w:tcPr>
            <w:tcW w:w="680" w:type="dxa"/>
            <w:tcBorders>
              <w:top w:val="nil"/>
              <w:left w:val="nil"/>
              <w:bottom w:val="single" w:color="auto" w:sz="4" w:space="0"/>
              <w:right w:val="single" w:color="auto" w:sz="4" w:space="0"/>
            </w:tcBorders>
            <w:noWrap/>
            <w:vAlign w:val="center"/>
          </w:tcPr>
          <w:p w14:paraId="24996FD5">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总资产(万元)</w:t>
            </w:r>
          </w:p>
        </w:tc>
        <w:tc>
          <w:tcPr>
            <w:tcW w:w="676" w:type="dxa"/>
            <w:tcBorders>
              <w:top w:val="nil"/>
              <w:left w:val="nil"/>
              <w:bottom w:val="single" w:color="auto" w:sz="4" w:space="0"/>
              <w:right w:val="single" w:color="auto" w:sz="4" w:space="0"/>
            </w:tcBorders>
            <w:noWrap/>
            <w:vAlign w:val="center"/>
          </w:tcPr>
          <w:p w14:paraId="1CBED2AC">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营业收入(万元)</w:t>
            </w:r>
          </w:p>
        </w:tc>
        <w:tc>
          <w:tcPr>
            <w:tcW w:w="676" w:type="dxa"/>
            <w:tcBorders>
              <w:top w:val="nil"/>
              <w:left w:val="nil"/>
              <w:bottom w:val="single" w:color="auto" w:sz="4" w:space="0"/>
              <w:right w:val="single" w:color="auto" w:sz="4" w:space="0"/>
            </w:tcBorders>
            <w:noWrap/>
            <w:vAlign w:val="center"/>
          </w:tcPr>
          <w:p w14:paraId="49773E18">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从业人员(人)</w:t>
            </w:r>
          </w:p>
        </w:tc>
        <w:tc>
          <w:tcPr>
            <w:tcW w:w="683" w:type="dxa"/>
            <w:tcBorders>
              <w:top w:val="nil"/>
              <w:left w:val="nil"/>
              <w:bottom w:val="single" w:color="auto" w:sz="4" w:space="0"/>
              <w:right w:val="single" w:color="auto" w:sz="4" w:space="0"/>
            </w:tcBorders>
            <w:noWrap/>
            <w:vAlign w:val="center"/>
          </w:tcPr>
          <w:p w14:paraId="2B913F59">
            <w:pPr>
              <w:pStyle w:val="40"/>
              <w:spacing w:line="0" w:lineRule="atLeast"/>
              <w:ind w:left="-64" w:leftChars="-23" w:right="-87" w:rightChars="-31"/>
              <w:jc w:val="center"/>
              <w:rPr>
                <w:rFonts w:ascii="宋体" w:hAnsi="宋体" w:cs="宋体"/>
                <w:b/>
                <w:kern w:val="0"/>
                <w:sz w:val="20"/>
                <w:szCs w:val="20"/>
              </w:rPr>
            </w:pPr>
            <w:r>
              <w:rPr>
                <w:rFonts w:hint="eastAsia" w:ascii="宋体" w:hAnsi="宋体" w:cs="宋体"/>
                <w:b/>
                <w:kern w:val="0"/>
                <w:sz w:val="20"/>
                <w:szCs w:val="20"/>
              </w:rPr>
              <w:t>总资产(万元)</w:t>
            </w:r>
          </w:p>
        </w:tc>
      </w:tr>
      <w:tr w14:paraId="6A5D3E3B">
        <w:tblPrEx>
          <w:tblCellMar>
            <w:top w:w="0" w:type="dxa"/>
            <w:left w:w="108" w:type="dxa"/>
            <w:bottom w:w="0" w:type="dxa"/>
            <w:right w:w="108" w:type="dxa"/>
          </w:tblCellMar>
        </w:tblPrEx>
        <w:trPr>
          <w:trHeight w:val="862" w:hRule="atLeast"/>
          <w:jc w:val="center"/>
        </w:trPr>
        <w:tc>
          <w:tcPr>
            <w:tcW w:w="456" w:type="dxa"/>
            <w:tcBorders>
              <w:top w:val="single" w:color="auto" w:sz="4" w:space="0"/>
              <w:left w:val="single" w:color="auto" w:sz="4" w:space="0"/>
              <w:bottom w:val="single" w:color="auto" w:sz="4" w:space="0"/>
              <w:right w:val="single" w:color="auto" w:sz="4" w:space="0"/>
            </w:tcBorders>
            <w:noWrap/>
            <w:vAlign w:val="center"/>
          </w:tcPr>
          <w:p w14:paraId="204B89FB">
            <w:pPr>
              <w:pStyle w:val="40"/>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1</w:t>
            </w:r>
          </w:p>
        </w:tc>
        <w:tc>
          <w:tcPr>
            <w:tcW w:w="730" w:type="dxa"/>
            <w:tcBorders>
              <w:top w:val="single" w:color="auto" w:sz="4" w:space="0"/>
              <w:left w:val="nil"/>
              <w:bottom w:val="single" w:color="auto" w:sz="4" w:space="0"/>
              <w:right w:val="single" w:color="auto" w:sz="4" w:space="0"/>
            </w:tcBorders>
            <w:noWrap/>
            <w:vAlign w:val="center"/>
          </w:tcPr>
          <w:p w14:paraId="6F4FD837">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农、林、牧、渔业</w:t>
            </w:r>
          </w:p>
        </w:tc>
        <w:tc>
          <w:tcPr>
            <w:tcW w:w="813" w:type="dxa"/>
            <w:tcBorders>
              <w:top w:val="single" w:color="auto" w:sz="4" w:space="0"/>
              <w:left w:val="nil"/>
              <w:bottom w:val="single" w:color="auto" w:sz="4" w:space="0"/>
              <w:right w:val="single" w:color="auto" w:sz="4" w:space="0"/>
            </w:tcBorders>
            <w:noWrap/>
            <w:vAlign w:val="center"/>
          </w:tcPr>
          <w:p w14:paraId="6A1158C1">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≥20000</w:t>
            </w:r>
          </w:p>
        </w:tc>
        <w:tc>
          <w:tcPr>
            <w:tcW w:w="871" w:type="dxa"/>
            <w:tcBorders>
              <w:top w:val="nil"/>
              <w:left w:val="nil"/>
              <w:bottom w:val="single" w:color="auto" w:sz="4" w:space="0"/>
              <w:right w:val="single" w:color="auto" w:sz="4" w:space="0"/>
            </w:tcBorders>
            <w:noWrap/>
            <w:vAlign w:val="center"/>
          </w:tcPr>
          <w:p w14:paraId="40BA2512">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758" w:type="dxa"/>
            <w:tcBorders>
              <w:top w:val="nil"/>
              <w:left w:val="nil"/>
              <w:bottom w:val="single" w:color="auto" w:sz="4" w:space="0"/>
              <w:right w:val="single" w:color="auto" w:sz="4" w:space="0"/>
            </w:tcBorders>
            <w:noWrap/>
            <w:vAlign w:val="center"/>
          </w:tcPr>
          <w:p w14:paraId="5B3F7D00">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0328D22E">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≥500</w:t>
            </w:r>
          </w:p>
        </w:tc>
        <w:tc>
          <w:tcPr>
            <w:tcW w:w="847" w:type="dxa"/>
            <w:tcBorders>
              <w:top w:val="nil"/>
              <w:left w:val="nil"/>
              <w:bottom w:val="single" w:color="auto" w:sz="4" w:space="0"/>
              <w:right w:val="single" w:color="auto" w:sz="4" w:space="0"/>
            </w:tcBorders>
            <w:noWrap/>
            <w:vAlign w:val="center"/>
          </w:tcPr>
          <w:p w14:paraId="653F5473">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648" w:type="dxa"/>
            <w:tcBorders>
              <w:top w:val="nil"/>
              <w:left w:val="nil"/>
              <w:bottom w:val="single" w:color="auto" w:sz="4" w:space="0"/>
              <w:right w:val="single" w:color="auto" w:sz="4" w:space="0"/>
            </w:tcBorders>
            <w:noWrap/>
            <w:vAlign w:val="center"/>
          </w:tcPr>
          <w:p w14:paraId="2B6525FF">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33D9F5C6">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≥50</w:t>
            </w:r>
          </w:p>
        </w:tc>
        <w:tc>
          <w:tcPr>
            <w:tcW w:w="813" w:type="dxa"/>
            <w:tcBorders>
              <w:top w:val="nil"/>
              <w:left w:val="nil"/>
              <w:bottom w:val="single" w:color="auto" w:sz="4" w:space="0"/>
              <w:right w:val="single" w:color="auto" w:sz="4" w:space="0"/>
            </w:tcBorders>
            <w:noWrap/>
            <w:vAlign w:val="center"/>
          </w:tcPr>
          <w:p w14:paraId="2496CA5C">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80" w:type="dxa"/>
            <w:tcBorders>
              <w:top w:val="nil"/>
              <w:left w:val="nil"/>
              <w:bottom w:val="single" w:color="auto" w:sz="4" w:space="0"/>
              <w:right w:val="single" w:color="auto" w:sz="4" w:space="0"/>
            </w:tcBorders>
            <w:noWrap/>
            <w:vAlign w:val="center"/>
          </w:tcPr>
          <w:p w14:paraId="23861A57">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76" w:type="dxa"/>
            <w:tcBorders>
              <w:top w:val="nil"/>
              <w:left w:val="nil"/>
              <w:bottom w:val="single" w:color="auto" w:sz="4" w:space="0"/>
              <w:right w:val="single" w:color="auto" w:sz="4" w:space="0"/>
            </w:tcBorders>
            <w:noWrap/>
            <w:vAlign w:val="center"/>
          </w:tcPr>
          <w:p w14:paraId="23F5ADD7">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＜50</w:t>
            </w:r>
          </w:p>
        </w:tc>
        <w:tc>
          <w:tcPr>
            <w:tcW w:w="676" w:type="dxa"/>
            <w:tcBorders>
              <w:top w:val="nil"/>
              <w:left w:val="nil"/>
              <w:bottom w:val="single" w:color="auto" w:sz="4" w:space="0"/>
              <w:right w:val="single" w:color="auto" w:sz="4" w:space="0"/>
            </w:tcBorders>
            <w:noWrap/>
            <w:vAlign w:val="center"/>
          </w:tcPr>
          <w:p w14:paraId="08191487">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83" w:type="dxa"/>
            <w:tcBorders>
              <w:top w:val="nil"/>
              <w:left w:val="nil"/>
              <w:bottom w:val="single" w:color="auto" w:sz="4" w:space="0"/>
              <w:right w:val="single" w:color="auto" w:sz="4" w:space="0"/>
            </w:tcBorders>
            <w:noWrap/>
            <w:vAlign w:val="center"/>
          </w:tcPr>
          <w:p w14:paraId="7132C87D">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r>
      <w:tr w14:paraId="1E3AA683">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ign w:val="center"/>
          </w:tcPr>
          <w:p w14:paraId="642A3E30">
            <w:pPr>
              <w:pStyle w:val="40"/>
              <w:widowControl/>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2</w:t>
            </w:r>
          </w:p>
        </w:tc>
        <w:tc>
          <w:tcPr>
            <w:tcW w:w="730" w:type="dxa"/>
            <w:tcBorders>
              <w:top w:val="nil"/>
              <w:left w:val="nil"/>
              <w:bottom w:val="single" w:color="auto" w:sz="4" w:space="0"/>
              <w:right w:val="single" w:color="auto" w:sz="4" w:space="0"/>
            </w:tcBorders>
            <w:noWrap/>
            <w:vAlign w:val="center"/>
          </w:tcPr>
          <w:p w14:paraId="3F840261">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工业</w:t>
            </w:r>
          </w:p>
        </w:tc>
        <w:tc>
          <w:tcPr>
            <w:tcW w:w="813" w:type="dxa"/>
            <w:tcBorders>
              <w:top w:val="nil"/>
              <w:left w:val="nil"/>
              <w:bottom w:val="single" w:color="auto" w:sz="4" w:space="0"/>
              <w:right w:val="single" w:color="auto" w:sz="4" w:space="0"/>
            </w:tcBorders>
            <w:noWrap/>
            <w:vAlign w:val="center"/>
          </w:tcPr>
          <w:p w14:paraId="1FB86277">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≥40000</w:t>
            </w:r>
          </w:p>
        </w:tc>
        <w:tc>
          <w:tcPr>
            <w:tcW w:w="871" w:type="dxa"/>
            <w:tcBorders>
              <w:top w:val="nil"/>
              <w:left w:val="nil"/>
              <w:bottom w:val="single" w:color="auto" w:sz="4" w:space="0"/>
              <w:right w:val="single" w:color="auto" w:sz="4" w:space="0"/>
            </w:tcBorders>
            <w:noWrap/>
            <w:vAlign w:val="center"/>
          </w:tcPr>
          <w:p w14:paraId="7D57F518">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且≥1000</w:t>
            </w:r>
          </w:p>
        </w:tc>
        <w:tc>
          <w:tcPr>
            <w:tcW w:w="758" w:type="dxa"/>
            <w:tcBorders>
              <w:top w:val="nil"/>
              <w:left w:val="nil"/>
              <w:bottom w:val="single" w:color="auto" w:sz="4" w:space="0"/>
              <w:right w:val="single" w:color="auto" w:sz="4" w:space="0"/>
            </w:tcBorders>
            <w:noWrap/>
            <w:vAlign w:val="center"/>
          </w:tcPr>
          <w:p w14:paraId="211AE4C4">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274E8ED9">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≥2000</w:t>
            </w:r>
          </w:p>
        </w:tc>
        <w:tc>
          <w:tcPr>
            <w:tcW w:w="847" w:type="dxa"/>
            <w:tcBorders>
              <w:top w:val="nil"/>
              <w:left w:val="nil"/>
              <w:bottom w:val="single" w:color="auto" w:sz="4" w:space="0"/>
              <w:right w:val="single" w:color="auto" w:sz="4" w:space="0"/>
            </w:tcBorders>
            <w:noWrap/>
            <w:vAlign w:val="center"/>
          </w:tcPr>
          <w:p w14:paraId="4937249C">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且≥300</w:t>
            </w:r>
          </w:p>
        </w:tc>
        <w:tc>
          <w:tcPr>
            <w:tcW w:w="648" w:type="dxa"/>
            <w:tcBorders>
              <w:top w:val="nil"/>
              <w:left w:val="nil"/>
              <w:bottom w:val="single" w:color="auto" w:sz="4" w:space="0"/>
              <w:right w:val="single" w:color="auto" w:sz="4" w:space="0"/>
            </w:tcBorders>
            <w:noWrap/>
            <w:vAlign w:val="center"/>
          </w:tcPr>
          <w:p w14:paraId="5E271EAF">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4FF10FCD">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≥300</w:t>
            </w:r>
          </w:p>
        </w:tc>
        <w:tc>
          <w:tcPr>
            <w:tcW w:w="813" w:type="dxa"/>
            <w:tcBorders>
              <w:top w:val="nil"/>
              <w:left w:val="nil"/>
              <w:bottom w:val="single" w:color="auto" w:sz="4" w:space="0"/>
              <w:right w:val="single" w:color="auto" w:sz="4" w:space="0"/>
            </w:tcBorders>
            <w:noWrap/>
            <w:vAlign w:val="center"/>
          </w:tcPr>
          <w:p w14:paraId="603FA02D">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且≥20</w:t>
            </w:r>
          </w:p>
        </w:tc>
        <w:tc>
          <w:tcPr>
            <w:tcW w:w="680" w:type="dxa"/>
            <w:tcBorders>
              <w:top w:val="nil"/>
              <w:left w:val="nil"/>
              <w:bottom w:val="single" w:color="auto" w:sz="4" w:space="0"/>
              <w:right w:val="single" w:color="auto" w:sz="4" w:space="0"/>
            </w:tcBorders>
            <w:noWrap/>
            <w:vAlign w:val="center"/>
          </w:tcPr>
          <w:p w14:paraId="09A37DE4">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76" w:type="dxa"/>
            <w:tcBorders>
              <w:top w:val="nil"/>
              <w:left w:val="nil"/>
              <w:bottom w:val="single" w:color="auto" w:sz="4" w:space="0"/>
              <w:right w:val="single" w:color="auto" w:sz="4" w:space="0"/>
            </w:tcBorders>
            <w:noWrap/>
            <w:vAlign w:val="center"/>
          </w:tcPr>
          <w:p w14:paraId="77953C40">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＜300</w:t>
            </w:r>
          </w:p>
        </w:tc>
        <w:tc>
          <w:tcPr>
            <w:tcW w:w="676" w:type="dxa"/>
            <w:tcBorders>
              <w:top w:val="nil"/>
              <w:left w:val="nil"/>
              <w:bottom w:val="single" w:color="auto" w:sz="4" w:space="0"/>
              <w:right w:val="single" w:color="auto" w:sz="4" w:space="0"/>
            </w:tcBorders>
            <w:noWrap/>
            <w:vAlign w:val="center"/>
          </w:tcPr>
          <w:p w14:paraId="09BD4D24">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或＜20</w:t>
            </w:r>
          </w:p>
        </w:tc>
        <w:tc>
          <w:tcPr>
            <w:tcW w:w="683" w:type="dxa"/>
            <w:tcBorders>
              <w:top w:val="nil"/>
              <w:left w:val="nil"/>
              <w:bottom w:val="single" w:color="auto" w:sz="4" w:space="0"/>
              <w:right w:val="single" w:color="auto" w:sz="4" w:space="0"/>
            </w:tcBorders>
            <w:noWrap/>
            <w:vAlign w:val="center"/>
          </w:tcPr>
          <w:p w14:paraId="035AFAC2">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r>
      <w:tr w14:paraId="307FE123">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ign w:val="center"/>
          </w:tcPr>
          <w:p w14:paraId="517817BF">
            <w:pPr>
              <w:pStyle w:val="40"/>
              <w:widowControl/>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3</w:t>
            </w:r>
          </w:p>
        </w:tc>
        <w:tc>
          <w:tcPr>
            <w:tcW w:w="730" w:type="dxa"/>
            <w:tcBorders>
              <w:top w:val="nil"/>
              <w:left w:val="nil"/>
              <w:bottom w:val="single" w:color="auto" w:sz="4" w:space="0"/>
              <w:right w:val="single" w:color="auto" w:sz="4" w:space="0"/>
            </w:tcBorders>
            <w:noWrap/>
            <w:vAlign w:val="center"/>
          </w:tcPr>
          <w:p w14:paraId="44D54E77">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建筑业</w:t>
            </w:r>
          </w:p>
        </w:tc>
        <w:tc>
          <w:tcPr>
            <w:tcW w:w="813" w:type="dxa"/>
            <w:tcBorders>
              <w:top w:val="nil"/>
              <w:left w:val="nil"/>
              <w:bottom w:val="single" w:color="auto" w:sz="4" w:space="0"/>
              <w:right w:val="single" w:color="auto" w:sz="4" w:space="0"/>
            </w:tcBorders>
            <w:noWrap/>
            <w:vAlign w:val="center"/>
          </w:tcPr>
          <w:p w14:paraId="7705E84B">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≥80000</w:t>
            </w:r>
          </w:p>
        </w:tc>
        <w:tc>
          <w:tcPr>
            <w:tcW w:w="871" w:type="dxa"/>
            <w:tcBorders>
              <w:top w:val="nil"/>
              <w:left w:val="nil"/>
              <w:bottom w:val="single" w:color="auto" w:sz="4" w:space="0"/>
              <w:right w:val="single" w:color="auto" w:sz="4" w:space="0"/>
            </w:tcBorders>
            <w:noWrap/>
            <w:vAlign w:val="center"/>
          </w:tcPr>
          <w:p w14:paraId="4EF1DF68">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758" w:type="dxa"/>
            <w:tcBorders>
              <w:top w:val="nil"/>
              <w:left w:val="nil"/>
              <w:bottom w:val="single" w:color="auto" w:sz="4" w:space="0"/>
              <w:right w:val="single" w:color="auto" w:sz="4" w:space="0"/>
            </w:tcBorders>
            <w:noWrap/>
            <w:vAlign w:val="center"/>
          </w:tcPr>
          <w:p w14:paraId="5D2CADD3">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且≥80000</w:t>
            </w:r>
          </w:p>
        </w:tc>
        <w:tc>
          <w:tcPr>
            <w:tcW w:w="812" w:type="dxa"/>
            <w:tcBorders>
              <w:top w:val="nil"/>
              <w:left w:val="nil"/>
              <w:bottom w:val="single" w:color="auto" w:sz="4" w:space="0"/>
              <w:right w:val="single" w:color="auto" w:sz="4" w:space="0"/>
            </w:tcBorders>
            <w:noWrap/>
            <w:vAlign w:val="center"/>
          </w:tcPr>
          <w:p w14:paraId="3E8A6C67">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≥6000</w:t>
            </w:r>
          </w:p>
        </w:tc>
        <w:tc>
          <w:tcPr>
            <w:tcW w:w="847" w:type="dxa"/>
            <w:tcBorders>
              <w:top w:val="nil"/>
              <w:left w:val="nil"/>
              <w:bottom w:val="single" w:color="auto" w:sz="4" w:space="0"/>
              <w:right w:val="single" w:color="auto" w:sz="4" w:space="0"/>
            </w:tcBorders>
            <w:noWrap/>
            <w:vAlign w:val="center"/>
          </w:tcPr>
          <w:p w14:paraId="2F1A3D78">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648" w:type="dxa"/>
            <w:tcBorders>
              <w:top w:val="nil"/>
              <w:left w:val="nil"/>
              <w:bottom w:val="single" w:color="auto" w:sz="4" w:space="0"/>
              <w:right w:val="single" w:color="auto" w:sz="4" w:space="0"/>
            </w:tcBorders>
            <w:noWrap/>
            <w:vAlign w:val="center"/>
          </w:tcPr>
          <w:p w14:paraId="152FF598">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且≥5000</w:t>
            </w:r>
          </w:p>
        </w:tc>
        <w:tc>
          <w:tcPr>
            <w:tcW w:w="812" w:type="dxa"/>
            <w:tcBorders>
              <w:top w:val="nil"/>
              <w:left w:val="nil"/>
              <w:bottom w:val="single" w:color="auto" w:sz="4" w:space="0"/>
              <w:right w:val="single" w:color="auto" w:sz="4" w:space="0"/>
            </w:tcBorders>
            <w:noWrap/>
            <w:vAlign w:val="center"/>
          </w:tcPr>
          <w:p w14:paraId="79A5A229">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≥300</w:t>
            </w:r>
          </w:p>
        </w:tc>
        <w:tc>
          <w:tcPr>
            <w:tcW w:w="813" w:type="dxa"/>
            <w:tcBorders>
              <w:top w:val="nil"/>
              <w:left w:val="nil"/>
              <w:bottom w:val="single" w:color="auto" w:sz="4" w:space="0"/>
              <w:right w:val="single" w:color="auto" w:sz="4" w:space="0"/>
            </w:tcBorders>
            <w:noWrap/>
            <w:vAlign w:val="center"/>
          </w:tcPr>
          <w:p w14:paraId="137931B7">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80" w:type="dxa"/>
            <w:tcBorders>
              <w:top w:val="nil"/>
              <w:left w:val="nil"/>
              <w:bottom w:val="single" w:color="auto" w:sz="4" w:space="0"/>
              <w:right w:val="single" w:color="auto" w:sz="4" w:space="0"/>
            </w:tcBorders>
            <w:noWrap/>
            <w:vAlign w:val="center"/>
          </w:tcPr>
          <w:p w14:paraId="374999A9">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且≥300</w:t>
            </w:r>
          </w:p>
        </w:tc>
        <w:tc>
          <w:tcPr>
            <w:tcW w:w="676" w:type="dxa"/>
            <w:tcBorders>
              <w:top w:val="nil"/>
              <w:left w:val="nil"/>
              <w:bottom w:val="single" w:color="auto" w:sz="4" w:space="0"/>
              <w:right w:val="single" w:color="auto" w:sz="4" w:space="0"/>
            </w:tcBorders>
            <w:noWrap/>
            <w:vAlign w:val="center"/>
          </w:tcPr>
          <w:p w14:paraId="56A1959C">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＜300</w:t>
            </w:r>
          </w:p>
        </w:tc>
        <w:tc>
          <w:tcPr>
            <w:tcW w:w="676" w:type="dxa"/>
            <w:tcBorders>
              <w:top w:val="nil"/>
              <w:left w:val="nil"/>
              <w:bottom w:val="single" w:color="auto" w:sz="4" w:space="0"/>
              <w:right w:val="single" w:color="auto" w:sz="4" w:space="0"/>
            </w:tcBorders>
            <w:noWrap/>
            <w:vAlign w:val="center"/>
          </w:tcPr>
          <w:p w14:paraId="0C710C28">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83" w:type="dxa"/>
            <w:tcBorders>
              <w:top w:val="nil"/>
              <w:left w:val="nil"/>
              <w:bottom w:val="single" w:color="auto" w:sz="4" w:space="0"/>
              <w:right w:val="single" w:color="auto" w:sz="4" w:space="0"/>
            </w:tcBorders>
            <w:noWrap/>
            <w:vAlign w:val="center"/>
          </w:tcPr>
          <w:p w14:paraId="554E66DD">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或＜300</w:t>
            </w:r>
          </w:p>
        </w:tc>
      </w:tr>
      <w:tr w14:paraId="0E8562D1">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ign w:val="center"/>
          </w:tcPr>
          <w:p w14:paraId="08018AC8">
            <w:pPr>
              <w:pStyle w:val="40"/>
              <w:widowControl/>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4</w:t>
            </w:r>
          </w:p>
        </w:tc>
        <w:tc>
          <w:tcPr>
            <w:tcW w:w="730" w:type="dxa"/>
            <w:tcBorders>
              <w:top w:val="nil"/>
              <w:left w:val="nil"/>
              <w:bottom w:val="single" w:color="auto" w:sz="4" w:space="0"/>
              <w:right w:val="single" w:color="auto" w:sz="4" w:space="0"/>
            </w:tcBorders>
            <w:noWrap/>
            <w:vAlign w:val="center"/>
          </w:tcPr>
          <w:p w14:paraId="14655C62">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批发业</w:t>
            </w:r>
          </w:p>
        </w:tc>
        <w:tc>
          <w:tcPr>
            <w:tcW w:w="813" w:type="dxa"/>
            <w:tcBorders>
              <w:top w:val="nil"/>
              <w:left w:val="nil"/>
              <w:bottom w:val="single" w:color="auto" w:sz="4" w:space="0"/>
              <w:right w:val="single" w:color="auto" w:sz="4" w:space="0"/>
            </w:tcBorders>
            <w:noWrap/>
            <w:vAlign w:val="center"/>
          </w:tcPr>
          <w:p w14:paraId="0F4732F4">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≥40000</w:t>
            </w:r>
          </w:p>
        </w:tc>
        <w:tc>
          <w:tcPr>
            <w:tcW w:w="871" w:type="dxa"/>
            <w:tcBorders>
              <w:top w:val="nil"/>
              <w:left w:val="nil"/>
              <w:bottom w:val="single" w:color="auto" w:sz="4" w:space="0"/>
              <w:right w:val="single" w:color="auto" w:sz="4" w:space="0"/>
            </w:tcBorders>
            <w:noWrap/>
            <w:vAlign w:val="center"/>
          </w:tcPr>
          <w:p w14:paraId="7E8B3CD0">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且≥200</w:t>
            </w:r>
          </w:p>
        </w:tc>
        <w:tc>
          <w:tcPr>
            <w:tcW w:w="758" w:type="dxa"/>
            <w:tcBorders>
              <w:top w:val="nil"/>
              <w:left w:val="nil"/>
              <w:bottom w:val="single" w:color="auto" w:sz="4" w:space="0"/>
              <w:right w:val="single" w:color="auto" w:sz="4" w:space="0"/>
            </w:tcBorders>
            <w:noWrap/>
            <w:vAlign w:val="center"/>
          </w:tcPr>
          <w:p w14:paraId="627D466C">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009E8A05">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≥5000</w:t>
            </w:r>
          </w:p>
        </w:tc>
        <w:tc>
          <w:tcPr>
            <w:tcW w:w="847" w:type="dxa"/>
            <w:tcBorders>
              <w:top w:val="nil"/>
              <w:left w:val="nil"/>
              <w:bottom w:val="single" w:color="auto" w:sz="4" w:space="0"/>
              <w:right w:val="single" w:color="auto" w:sz="4" w:space="0"/>
            </w:tcBorders>
            <w:noWrap/>
            <w:vAlign w:val="center"/>
          </w:tcPr>
          <w:p w14:paraId="0E84D4F7">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且≥20</w:t>
            </w:r>
          </w:p>
        </w:tc>
        <w:tc>
          <w:tcPr>
            <w:tcW w:w="648" w:type="dxa"/>
            <w:tcBorders>
              <w:top w:val="nil"/>
              <w:left w:val="nil"/>
              <w:bottom w:val="single" w:color="auto" w:sz="4" w:space="0"/>
              <w:right w:val="single" w:color="auto" w:sz="4" w:space="0"/>
            </w:tcBorders>
            <w:noWrap/>
            <w:vAlign w:val="center"/>
          </w:tcPr>
          <w:p w14:paraId="155C7F0F">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72608423">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≥1000</w:t>
            </w:r>
          </w:p>
        </w:tc>
        <w:tc>
          <w:tcPr>
            <w:tcW w:w="813" w:type="dxa"/>
            <w:tcBorders>
              <w:top w:val="nil"/>
              <w:left w:val="nil"/>
              <w:bottom w:val="single" w:color="auto" w:sz="4" w:space="0"/>
              <w:right w:val="single" w:color="auto" w:sz="4" w:space="0"/>
            </w:tcBorders>
            <w:noWrap/>
            <w:vAlign w:val="center"/>
          </w:tcPr>
          <w:p w14:paraId="5634F182">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且≥5</w:t>
            </w:r>
          </w:p>
        </w:tc>
        <w:tc>
          <w:tcPr>
            <w:tcW w:w="680" w:type="dxa"/>
            <w:tcBorders>
              <w:top w:val="nil"/>
              <w:left w:val="nil"/>
              <w:bottom w:val="single" w:color="auto" w:sz="4" w:space="0"/>
              <w:right w:val="single" w:color="auto" w:sz="4" w:space="0"/>
            </w:tcBorders>
            <w:noWrap/>
            <w:vAlign w:val="center"/>
          </w:tcPr>
          <w:p w14:paraId="25AD7891">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76" w:type="dxa"/>
            <w:tcBorders>
              <w:top w:val="nil"/>
              <w:left w:val="nil"/>
              <w:bottom w:val="single" w:color="auto" w:sz="4" w:space="0"/>
              <w:right w:val="single" w:color="auto" w:sz="4" w:space="0"/>
            </w:tcBorders>
            <w:noWrap/>
            <w:vAlign w:val="center"/>
          </w:tcPr>
          <w:p w14:paraId="0E6DAF13">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＜1000</w:t>
            </w:r>
          </w:p>
        </w:tc>
        <w:tc>
          <w:tcPr>
            <w:tcW w:w="676" w:type="dxa"/>
            <w:tcBorders>
              <w:top w:val="nil"/>
              <w:left w:val="nil"/>
              <w:bottom w:val="single" w:color="auto" w:sz="4" w:space="0"/>
              <w:right w:val="single" w:color="auto" w:sz="4" w:space="0"/>
            </w:tcBorders>
            <w:noWrap/>
            <w:vAlign w:val="center"/>
          </w:tcPr>
          <w:p w14:paraId="21D28B6B">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或＜5</w:t>
            </w:r>
          </w:p>
        </w:tc>
        <w:tc>
          <w:tcPr>
            <w:tcW w:w="683" w:type="dxa"/>
            <w:tcBorders>
              <w:top w:val="nil"/>
              <w:left w:val="nil"/>
              <w:bottom w:val="single" w:color="auto" w:sz="4" w:space="0"/>
              <w:right w:val="single" w:color="auto" w:sz="4" w:space="0"/>
            </w:tcBorders>
            <w:noWrap/>
            <w:vAlign w:val="center"/>
          </w:tcPr>
          <w:p w14:paraId="17381179">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r>
      <w:tr w14:paraId="28A3AC5C">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ign w:val="center"/>
          </w:tcPr>
          <w:p w14:paraId="61FD7BEB">
            <w:pPr>
              <w:pStyle w:val="40"/>
              <w:widowControl/>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5</w:t>
            </w:r>
          </w:p>
        </w:tc>
        <w:tc>
          <w:tcPr>
            <w:tcW w:w="730" w:type="dxa"/>
            <w:tcBorders>
              <w:top w:val="nil"/>
              <w:left w:val="nil"/>
              <w:bottom w:val="single" w:color="auto" w:sz="4" w:space="0"/>
              <w:right w:val="single" w:color="auto" w:sz="4" w:space="0"/>
            </w:tcBorders>
            <w:noWrap/>
            <w:vAlign w:val="center"/>
          </w:tcPr>
          <w:p w14:paraId="5C88E2A2">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零售业</w:t>
            </w:r>
          </w:p>
        </w:tc>
        <w:tc>
          <w:tcPr>
            <w:tcW w:w="813" w:type="dxa"/>
            <w:tcBorders>
              <w:top w:val="nil"/>
              <w:left w:val="nil"/>
              <w:bottom w:val="single" w:color="auto" w:sz="4" w:space="0"/>
              <w:right w:val="single" w:color="auto" w:sz="4" w:space="0"/>
            </w:tcBorders>
            <w:noWrap/>
            <w:vAlign w:val="center"/>
          </w:tcPr>
          <w:p w14:paraId="51A3067E">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≥20000</w:t>
            </w:r>
          </w:p>
        </w:tc>
        <w:tc>
          <w:tcPr>
            <w:tcW w:w="871" w:type="dxa"/>
            <w:tcBorders>
              <w:top w:val="nil"/>
              <w:left w:val="nil"/>
              <w:bottom w:val="single" w:color="auto" w:sz="4" w:space="0"/>
              <w:right w:val="single" w:color="auto" w:sz="4" w:space="0"/>
            </w:tcBorders>
            <w:noWrap/>
            <w:vAlign w:val="center"/>
          </w:tcPr>
          <w:p w14:paraId="7B015DCC">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且≥300</w:t>
            </w:r>
          </w:p>
        </w:tc>
        <w:tc>
          <w:tcPr>
            <w:tcW w:w="758" w:type="dxa"/>
            <w:tcBorders>
              <w:top w:val="nil"/>
              <w:left w:val="nil"/>
              <w:bottom w:val="single" w:color="auto" w:sz="4" w:space="0"/>
              <w:right w:val="single" w:color="auto" w:sz="4" w:space="0"/>
            </w:tcBorders>
            <w:noWrap/>
            <w:vAlign w:val="center"/>
          </w:tcPr>
          <w:p w14:paraId="47F0EBEE">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4EBDDE01">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≥500</w:t>
            </w:r>
          </w:p>
        </w:tc>
        <w:tc>
          <w:tcPr>
            <w:tcW w:w="847" w:type="dxa"/>
            <w:tcBorders>
              <w:top w:val="nil"/>
              <w:left w:val="nil"/>
              <w:bottom w:val="single" w:color="auto" w:sz="4" w:space="0"/>
              <w:right w:val="single" w:color="auto" w:sz="4" w:space="0"/>
            </w:tcBorders>
            <w:noWrap/>
            <w:vAlign w:val="center"/>
          </w:tcPr>
          <w:p w14:paraId="7D1F372F">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且≥50</w:t>
            </w:r>
          </w:p>
        </w:tc>
        <w:tc>
          <w:tcPr>
            <w:tcW w:w="648" w:type="dxa"/>
            <w:tcBorders>
              <w:top w:val="nil"/>
              <w:left w:val="nil"/>
              <w:bottom w:val="single" w:color="auto" w:sz="4" w:space="0"/>
              <w:right w:val="single" w:color="auto" w:sz="4" w:space="0"/>
            </w:tcBorders>
            <w:noWrap/>
            <w:vAlign w:val="center"/>
          </w:tcPr>
          <w:p w14:paraId="44688BEF">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0BA1A26C">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w:t>
            </w:r>
          </w:p>
        </w:tc>
        <w:tc>
          <w:tcPr>
            <w:tcW w:w="813" w:type="dxa"/>
            <w:tcBorders>
              <w:top w:val="nil"/>
              <w:left w:val="nil"/>
              <w:bottom w:val="single" w:color="auto" w:sz="4" w:space="0"/>
              <w:right w:val="single" w:color="auto" w:sz="4" w:space="0"/>
            </w:tcBorders>
            <w:noWrap/>
            <w:vAlign w:val="center"/>
          </w:tcPr>
          <w:p w14:paraId="780EC99A">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且≥10</w:t>
            </w:r>
          </w:p>
        </w:tc>
        <w:tc>
          <w:tcPr>
            <w:tcW w:w="680" w:type="dxa"/>
            <w:tcBorders>
              <w:top w:val="nil"/>
              <w:left w:val="nil"/>
              <w:bottom w:val="single" w:color="auto" w:sz="4" w:space="0"/>
              <w:right w:val="single" w:color="auto" w:sz="4" w:space="0"/>
            </w:tcBorders>
            <w:noWrap/>
            <w:vAlign w:val="center"/>
          </w:tcPr>
          <w:p w14:paraId="463D7D22">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76" w:type="dxa"/>
            <w:tcBorders>
              <w:top w:val="nil"/>
              <w:left w:val="nil"/>
              <w:bottom w:val="single" w:color="auto" w:sz="4" w:space="0"/>
              <w:right w:val="single" w:color="auto" w:sz="4" w:space="0"/>
            </w:tcBorders>
            <w:noWrap/>
            <w:vAlign w:val="center"/>
          </w:tcPr>
          <w:p w14:paraId="1B5BC4A2">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w:t>
            </w:r>
          </w:p>
        </w:tc>
        <w:tc>
          <w:tcPr>
            <w:tcW w:w="676" w:type="dxa"/>
            <w:tcBorders>
              <w:top w:val="nil"/>
              <w:left w:val="nil"/>
              <w:bottom w:val="single" w:color="auto" w:sz="4" w:space="0"/>
              <w:right w:val="single" w:color="auto" w:sz="4" w:space="0"/>
            </w:tcBorders>
            <w:noWrap/>
            <w:vAlign w:val="center"/>
          </w:tcPr>
          <w:p w14:paraId="6AE88F33">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或＜10</w:t>
            </w:r>
          </w:p>
        </w:tc>
        <w:tc>
          <w:tcPr>
            <w:tcW w:w="683" w:type="dxa"/>
            <w:tcBorders>
              <w:top w:val="nil"/>
              <w:left w:val="nil"/>
              <w:bottom w:val="single" w:color="auto" w:sz="4" w:space="0"/>
              <w:right w:val="single" w:color="auto" w:sz="4" w:space="0"/>
            </w:tcBorders>
            <w:noWrap/>
            <w:vAlign w:val="center"/>
          </w:tcPr>
          <w:p w14:paraId="3C9EB073">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r>
      <w:tr w14:paraId="0EC4975C">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ign w:val="center"/>
          </w:tcPr>
          <w:p w14:paraId="306DBACE">
            <w:pPr>
              <w:pStyle w:val="40"/>
              <w:widowControl/>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6</w:t>
            </w:r>
          </w:p>
        </w:tc>
        <w:tc>
          <w:tcPr>
            <w:tcW w:w="730" w:type="dxa"/>
            <w:tcBorders>
              <w:top w:val="nil"/>
              <w:left w:val="nil"/>
              <w:bottom w:val="single" w:color="auto" w:sz="4" w:space="0"/>
              <w:right w:val="single" w:color="auto" w:sz="4" w:space="0"/>
            </w:tcBorders>
            <w:noWrap/>
            <w:vAlign w:val="center"/>
          </w:tcPr>
          <w:p w14:paraId="276ADFF0">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交通运输业</w:t>
            </w:r>
          </w:p>
        </w:tc>
        <w:tc>
          <w:tcPr>
            <w:tcW w:w="813" w:type="dxa"/>
            <w:tcBorders>
              <w:top w:val="nil"/>
              <w:left w:val="nil"/>
              <w:bottom w:val="single" w:color="auto" w:sz="4" w:space="0"/>
              <w:right w:val="single" w:color="auto" w:sz="4" w:space="0"/>
            </w:tcBorders>
            <w:noWrap/>
            <w:vAlign w:val="center"/>
          </w:tcPr>
          <w:p w14:paraId="597AB08F">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≥30000</w:t>
            </w:r>
          </w:p>
        </w:tc>
        <w:tc>
          <w:tcPr>
            <w:tcW w:w="871" w:type="dxa"/>
            <w:tcBorders>
              <w:top w:val="nil"/>
              <w:left w:val="nil"/>
              <w:bottom w:val="single" w:color="auto" w:sz="4" w:space="0"/>
              <w:right w:val="single" w:color="auto" w:sz="4" w:space="0"/>
            </w:tcBorders>
            <w:noWrap/>
            <w:vAlign w:val="center"/>
          </w:tcPr>
          <w:p w14:paraId="151F6B57">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且≥1000</w:t>
            </w:r>
          </w:p>
        </w:tc>
        <w:tc>
          <w:tcPr>
            <w:tcW w:w="758" w:type="dxa"/>
            <w:tcBorders>
              <w:top w:val="nil"/>
              <w:left w:val="nil"/>
              <w:bottom w:val="single" w:color="auto" w:sz="4" w:space="0"/>
              <w:right w:val="single" w:color="auto" w:sz="4" w:space="0"/>
            </w:tcBorders>
            <w:noWrap/>
            <w:vAlign w:val="center"/>
          </w:tcPr>
          <w:p w14:paraId="006A22E7">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7D36E080">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≥3000</w:t>
            </w:r>
          </w:p>
        </w:tc>
        <w:tc>
          <w:tcPr>
            <w:tcW w:w="847" w:type="dxa"/>
            <w:tcBorders>
              <w:top w:val="nil"/>
              <w:left w:val="nil"/>
              <w:bottom w:val="single" w:color="auto" w:sz="4" w:space="0"/>
              <w:right w:val="single" w:color="auto" w:sz="4" w:space="0"/>
            </w:tcBorders>
            <w:noWrap/>
            <w:vAlign w:val="center"/>
          </w:tcPr>
          <w:p w14:paraId="6B693076">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且≥300</w:t>
            </w:r>
          </w:p>
        </w:tc>
        <w:tc>
          <w:tcPr>
            <w:tcW w:w="648" w:type="dxa"/>
            <w:tcBorders>
              <w:top w:val="nil"/>
              <w:left w:val="nil"/>
              <w:bottom w:val="single" w:color="auto" w:sz="4" w:space="0"/>
              <w:right w:val="single" w:color="auto" w:sz="4" w:space="0"/>
            </w:tcBorders>
            <w:noWrap/>
            <w:vAlign w:val="center"/>
          </w:tcPr>
          <w:p w14:paraId="6558B1F7">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0AC6A3FD">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≥200</w:t>
            </w:r>
          </w:p>
        </w:tc>
        <w:tc>
          <w:tcPr>
            <w:tcW w:w="813" w:type="dxa"/>
            <w:tcBorders>
              <w:top w:val="nil"/>
              <w:left w:val="nil"/>
              <w:bottom w:val="single" w:color="auto" w:sz="4" w:space="0"/>
              <w:right w:val="single" w:color="auto" w:sz="4" w:space="0"/>
            </w:tcBorders>
            <w:noWrap/>
            <w:vAlign w:val="center"/>
          </w:tcPr>
          <w:p w14:paraId="0EF431EC">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且≥20</w:t>
            </w:r>
          </w:p>
        </w:tc>
        <w:tc>
          <w:tcPr>
            <w:tcW w:w="680" w:type="dxa"/>
            <w:tcBorders>
              <w:top w:val="nil"/>
              <w:left w:val="nil"/>
              <w:bottom w:val="single" w:color="auto" w:sz="4" w:space="0"/>
              <w:right w:val="single" w:color="auto" w:sz="4" w:space="0"/>
            </w:tcBorders>
            <w:noWrap/>
            <w:vAlign w:val="center"/>
          </w:tcPr>
          <w:p w14:paraId="48082981">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76" w:type="dxa"/>
            <w:tcBorders>
              <w:top w:val="nil"/>
              <w:left w:val="nil"/>
              <w:bottom w:val="single" w:color="auto" w:sz="4" w:space="0"/>
              <w:right w:val="single" w:color="auto" w:sz="4" w:space="0"/>
            </w:tcBorders>
            <w:noWrap/>
            <w:vAlign w:val="center"/>
          </w:tcPr>
          <w:p w14:paraId="6DC9BB82">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＜200</w:t>
            </w:r>
          </w:p>
        </w:tc>
        <w:tc>
          <w:tcPr>
            <w:tcW w:w="676" w:type="dxa"/>
            <w:tcBorders>
              <w:top w:val="nil"/>
              <w:left w:val="nil"/>
              <w:bottom w:val="single" w:color="auto" w:sz="4" w:space="0"/>
              <w:right w:val="single" w:color="auto" w:sz="4" w:space="0"/>
            </w:tcBorders>
            <w:noWrap/>
            <w:vAlign w:val="center"/>
          </w:tcPr>
          <w:p w14:paraId="3AC79991">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或＜20</w:t>
            </w:r>
          </w:p>
        </w:tc>
        <w:tc>
          <w:tcPr>
            <w:tcW w:w="683" w:type="dxa"/>
            <w:tcBorders>
              <w:top w:val="nil"/>
              <w:left w:val="nil"/>
              <w:bottom w:val="single" w:color="auto" w:sz="4" w:space="0"/>
              <w:right w:val="single" w:color="auto" w:sz="4" w:space="0"/>
            </w:tcBorders>
            <w:noWrap/>
            <w:vAlign w:val="center"/>
          </w:tcPr>
          <w:p w14:paraId="5B941673">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r>
      <w:tr w14:paraId="73CD7508">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ign w:val="center"/>
          </w:tcPr>
          <w:p w14:paraId="4565168C">
            <w:pPr>
              <w:pStyle w:val="40"/>
              <w:widowControl/>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7</w:t>
            </w:r>
          </w:p>
        </w:tc>
        <w:tc>
          <w:tcPr>
            <w:tcW w:w="730" w:type="dxa"/>
            <w:tcBorders>
              <w:top w:val="nil"/>
              <w:left w:val="nil"/>
              <w:bottom w:val="single" w:color="auto" w:sz="4" w:space="0"/>
              <w:right w:val="single" w:color="auto" w:sz="4" w:space="0"/>
            </w:tcBorders>
            <w:noWrap/>
            <w:vAlign w:val="center"/>
          </w:tcPr>
          <w:p w14:paraId="09DC7D5A">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仓储业</w:t>
            </w:r>
          </w:p>
        </w:tc>
        <w:tc>
          <w:tcPr>
            <w:tcW w:w="813" w:type="dxa"/>
            <w:tcBorders>
              <w:top w:val="nil"/>
              <w:left w:val="nil"/>
              <w:bottom w:val="single" w:color="auto" w:sz="4" w:space="0"/>
              <w:right w:val="single" w:color="auto" w:sz="4" w:space="0"/>
            </w:tcBorders>
            <w:noWrap/>
            <w:vAlign w:val="center"/>
          </w:tcPr>
          <w:p w14:paraId="6BBC70F6">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≥30000</w:t>
            </w:r>
          </w:p>
        </w:tc>
        <w:tc>
          <w:tcPr>
            <w:tcW w:w="871" w:type="dxa"/>
            <w:tcBorders>
              <w:top w:val="nil"/>
              <w:left w:val="nil"/>
              <w:bottom w:val="single" w:color="auto" w:sz="4" w:space="0"/>
              <w:right w:val="single" w:color="auto" w:sz="4" w:space="0"/>
            </w:tcBorders>
            <w:noWrap/>
            <w:vAlign w:val="center"/>
          </w:tcPr>
          <w:p w14:paraId="658892A6">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且≥200</w:t>
            </w:r>
          </w:p>
        </w:tc>
        <w:tc>
          <w:tcPr>
            <w:tcW w:w="758" w:type="dxa"/>
            <w:tcBorders>
              <w:top w:val="nil"/>
              <w:left w:val="nil"/>
              <w:bottom w:val="single" w:color="auto" w:sz="4" w:space="0"/>
              <w:right w:val="single" w:color="auto" w:sz="4" w:space="0"/>
            </w:tcBorders>
            <w:noWrap/>
            <w:vAlign w:val="center"/>
          </w:tcPr>
          <w:p w14:paraId="0343944D">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7F322BF7">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≥1000</w:t>
            </w:r>
          </w:p>
        </w:tc>
        <w:tc>
          <w:tcPr>
            <w:tcW w:w="847" w:type="dxa"/>
            <w:tcBorders>
              <w:top w:val="nil"/>
              <w:left w:val="nil"/>
              <w:bottom w:val="single" w:color="auto" w:sz="4" w:space="0"/>
              <w:right w:val="single" w:color="auto" w:sz="4" w:space="0"/>
            </w:tcBorders>
            <w:noWrap/>
            <w:vAlign w:val="center"/>
          </w:tcPr>
          <w:p w14:paraId="44D6AC78">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且≥100</w:t>
            </w:r>
          </w:p>
        </w:tc>
        <w:tc>
          <w:tcPr>
            <w:tcW w:w="648" w:type="dxa"/>
            <w:tcBorders>
              <w:top w:val="nil"/>
              <w:left w:val="nil"/>
              <w:bottom w:val="single" w:color="auto" w:sz="4" w:space="0"/>
              <w:right w:val="single" w:color="auto" w:sz="4" w:space="0"/>
            </w:tcBorders>
            <w:noWrap/>
            <w:vAlign w:val="center"/>
          </w:tcPr>
          <w:p w14:paraId="24FA40C1">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58174983">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w:t>
            </w:r>
          </w:p>
        </w:tc>
        <w:tc>
          <w:tcPr>
            <w:tcW w:w="813" w:type="dxa"/>
            <w:tcBorders>
              <w:top w:val="nil"/>
              <w:left w:val="nil"/>
              <w:bottom w:val="single" w:color="auto" w:sz="4" w:space="0"/>
              <w:right w:val="single" w:color="auto" w:sz="4" w:space="0"/>
            </w:tcBorders>
            <w:noWrap/>
            <w:vAlign w:val="center"/>
          </w:tcPr>
          <w:p w14:paraId="0BBDCC89">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且≥20</w:t>
            </w:r>
          </w:p>
        </w:tc>
        <w:tc>
          <w:tcPr>
            <w:tcW w:w="680" w:type="dxa"/>
            <w:tcBorders>
              <w:top w:val="nil"/>
              <w:left w:val="nil"/>
              <w:bottom w:val="single" w:color="auto" w:sz="4" w:space="0"/>
              <w:right w:val="single" w:color="auto" w:sz="4" w:space="0"/>
            </w:tcBorders>
            <w:noWrap/>
            <w:vAlign w:val="center"/>
          </w:tcPr>
          <w:p w14:paraId="0A73533A">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76" w:type="dxa"/>
            <w:tcBorders>
              <w:top w:val="nil"/>
              <w:left w:val="nil"/>
              <w:bottom w:val="single" w:color="auto" w:sz="4" w:space="0"/>
              <w:right w:val="single" w:color="auto" w:sz="4" w:space="0"/>
            </w:tcBorders>
            <w:noWrap/>
            <w:vAlign w:val="center"/>
          </w:tcPr>
          <w:p w14:paraId="5051DD12">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w:t>
            </w:r>
          </w:p>
        </w:tc>
        <w:tc>
          <w:tcPr>
            <w:tcW w:w="676" w:type="dxa"/>
            <w:tcBorders>
              <w:top w:val="nil"/>
              <w:left w:val="nil"/>
              <w:bottom w:val="single" w:color="auto" w:sz="4" w:space="0"/>
              <w:right w:val="single" w:color="auto" w:sz="4" w:space="0"/>
            </w:tcBorders>
            <w:noWrap/>
            <w:vAlign w:val="center"/>
          </w:tcPr>
          <w:p w14:paraId="263A91A3">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或＜20</w:t>
            </w:r>
          </w:p>
        </w:tc>
        <w:tc>
          <w:tcPr>
            <w:tcW w:w="683" w:type="dxa"/>
            <w:tcBorders>
              <w:top w:val="nil"/>
              <w:left w:val="nil"/>
              <w:bottom w:val="single" w:color="auto" w:sz="4" w:space="0"/>
              <w:right w:val="single" w:color="auto" w:sz="4" w:space="0"/>
            </w:tcBorders>
            <w:noWrap/>
            <w:vAlign w:val="center"/>
          </w:tcPr>
          <w:p w14:paraId="011B06AC">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r>
      <w:tr w14:paraId="4F2D620E">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ign w:val="center"/>
          </w:tcPr>
          <w:p w14:paraId="395D982A">
            <w:pPr>
              <w:pStyle w:val="40"/>
              <w:widowControl/>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8</w:t>
            </w:r>
          </w:p>
        </w:tc>
        <w:tc>
          <w:tcPr>
            <w:tcW w:w="730" w:type="dxa"/>
            <w:tcBorders>
              <w:top w:val="nil"/>
              <w:left w:val="nil"/>
              <w:bottom w:val="single" w:color="auto" w:sz="4" w:space="0"/>
              <w:right w:val="single" w:color="auto" w:sz="4" w:space="0"/>
            </w:tcBorders>
            <w:noWrap/>
            <w:vAlign w:val="center"/>
          </w:tcPr>
          <w:p w14:paraId="560B2CBF">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邮政业</w:t>
            </w:r>
          </w:p>
        </w:tc>
        <w:tc>
          <w:tcPr>
            <w:tcW w:w="813" w:type="dxa"/>
            <w:tcBorders>
              <w:top w:val="nil"/>
              <w:left w:val="nil"/>
              <w:bottom w:val="single" w:color="auto" w:sz="4" w:space="0"/>
              <w:right w:val="single" w:color="auto" w:sz="4" w:space="0"/>
            </w:tcBorders>
            <w:noWrap/>
            <w:vAlign w:val="center"/>
          </w:tcPr>
          <w:p w14:paraId="0624CCF2">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≥30000</w:t>
            </w:r>
          </w:p>
        </w:tc>
        <w:tc>
          <w:tcPr>
            <w:tcW w:w="871" w:type="dxa"/>
            <w:tcBorders>
              <w:top w:val="nil"/>
              <w:left w:val="nil"/>
              <w:bottom w:val="single" w:color="auto" w:sz="4" w:space="0"/>
              <w:right w:val="single" w:color="auto" w:sz="4" w:space="0"/>
            </w:tcBorders>
            <w:noWrap/>
            <w:vAlign w:val="center"/>
          </w:tcPr>
          <w:p w14:paraId="458B0E0F">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且≥1000</w:t>
            </w:r>
          </w:p>
        </w:tc>
        <w:tc>
          <w:tcPr>
            <w:tcW w:w="758" w:type="dxa"/>
            <w:tcBorders>
              <w:top w:val="nil"/>
              <w:left w:val="nil"/>
              <w:bottom w:val="single" w:color="auto" w:sz="4" w:space="0"/>
              <w:right w:val="single" w:color="auto" w:sz="4" w:space="0"/>
            </w:tcBorders>
            <w:noWrap/>
            <w:vAlign w:val="center"/>
          </w:tcPr>
          <w:p w14:paraId="3B4F5931">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7E742103">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≥2000</w:t>
            </w:r>
          </w:p>
        </w:tc>
        <w:tc>
          <w:tcPr>
            <w:tcW w:w="847" w:type="dxa"/>
            <w:tcBorders>
              <w:top w:val="nil"/>
              <w:left w:val="nil"/>
              <w:bottom w:val="single" w:color="auto" w:sz="4" w:space="0"/>
              <w:right w:val="single" w:color="auto" w:sz="4" w:space="0"/>
            </w:tcBorders>
            <w:noWrap/>
            <w:vAlign w:val="center"/>
          </w:tcPr>
          <w:p w14:paraId="4A165535">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且≥300</w:t>
            </w:r>
          </w:p>
        </w:tc>
        <w:tc>
          <w:tcPr>
            <w:tcW w:w="648" w:type="dxa"/>
            <w:tcBorders>
              <w:top w:val="nil"/>
              <w:left w:val="nil"/>
              <w:bottom w:val="single" w:color="auto" w:sz="4" w:space="0"/>
              <w:right w:val="single" w:color="auto" w:sz="4" w:space="0"/>
            </w:tcBorders>
            <w:noWrap/>
            <w:vAlign w:val="center"/>
          </w:tcPr>
          <w:p w14:paraId="043FD8A6">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4452FA2F">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w:t>
            </w:r>
          </w:p>
        </w:tc>
        <w:tc>
          <w:tcPr>
            <w:tcW w:w="813" w:type="dxa"/>
            <w:tcBorders>
              <w:top w:val="nil"/>
              <w:left w:val="nil"/>
              <w:bottom w:val="single" w:color="auto" w:sz="4" w:space="0"/>
              <w:right w:val="single" w:color="auto" w:sz="4" w:space="0"/>
            </w:tcBorders>
            <w:noWrap/>
            <w:vAlign w:val="center"/>
          </w:tcPr>
          <w:p w14:paraId="464CA596">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且≥20</w:t>
            </w:r>
          </w:p>
        </w:tc>
        <w:tc>
          <w:tcPr>
            <w:tcW w:w="680" w:type="dxa"/>
            <w:tcBorders>
              <w:top w:val="nil"/>
              <w:left w:val="nil"/>
              <w:bottom w:val="single" w:color="auto" w:sz="4" w:space="0"/>
              <w:right w:val="single" w:color="auto" w:sz="4" w:space="0"/>
            </w:tcBorders>
            <w:noWrap/>
            <w:vAlign w:val="center"/>
          </w:tcPr>
          <w:p w14:paraId="22E9D9D7">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76" w:type="dxa"/>
            <w:tcBorders>
              <w:top w:val="nil"/>
              <w:left w:val="nil"/>
              <w:bottom w:val="single" w:color="auto" w:sz="4" w:space="0"/>
              <w:right w:val="single" w:color="auto" w:sz="4" w:space="0"/>
            </w:tcBorders>
            <w:noWrap/>
            <w:vAlign w:val="center"/>
          </w:tcPr>
          <w:p w14:paraId="542C8980">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w:t>
            </w:r>
          </w:p>
        </w:tc>
        <w:tc>
          <w:tcPr>
            <w:tcW w:w="676" w:type="dxa"/>
            <w:tcBorders>
              <w:top w:val="nil"/>
              <w:left w:val="nil"/>
              <w:bottom w:val="single" w:color="auto" w:sz="4" w:space="0"/>
              <w:right w:val="single" w:color="auto" w:sz="4" w:space="0"/>
            </w:tcBorders>
            <w:noWrap/>
            <w:vAlign w:val="center"/>
          </w:tcPr>
          <w:p w14:paraId="3B5BB1CC">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或＜20</w:t>
            </w:r>
          </w:p>
        </w:tc>
        <w:tc>
          <w:tcPr>
            <w:tcW w:w="683" w:type="dxa"/>
            <w:tcBorders>
              <w:top w:val="nil"/>
              <w:left w:val="nil"/>
              <w:bottom w:val="single" w:color="auto" w:sz="4" w:space="0"/>
              <w:right w:val="single" w:color="auto" w:sz="4" w:space="0"/>
            </w:tcBorders>
            <w:noWrap/>
            <w:vAlign w:val="center"/>
          </w:tcPr>
          <w:p w14:paraId="51571F14">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r>
      <w:tr w14:paraId="5D83D9EC">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ign w:val="center"/>
          </w:tcPr>
          <w:p w14:paraId="6894DB19">
            <w:pPr>
              <w:pStyle w:val="40"/>
              <w:widowControl/>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9</w:t>
            </w:r>
          </w:p>
        </w:tc>
        <w:tc>
          <w:tcPr>
            <w:tcW w:w="730" w:type="dxa"/>
            <w:tcBorders>
              <w:top w:val="nil"/>
              <w:left w:val="nil"/>
              <w:bottom w:val="single" w:color="auto" w:sz="4" w:space="0"/>
              <w:right w:val="single" w:color="auto" w:sz="4" w:space="0"/>
            </w:tcBorders>
            <w:noWrap/>
            <w:vAlign w:val="center"/>
          </w:tcPr>
          <w:p w14:paraId="042BEE9C">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住宿业</w:t>
            </w:r>
          </w:p>
        </w:tc>
        <w:tc>
          <w:tcPr>
            <w:tcW w:w="813" w:type="dxa"/>
            <w:tcBorders>
              <w:top w:val="nil"/>
              <w:left w:val="nil"/>
              <w:bottom w:val="single" w:color="auto" w:sz="4" w:space="0"/>
              <w:right w:val="single" w:color="auto" w:sz="4" w:space="0"/>
            </w:tcBorders>
            <w:noWrap/>
            <w:vAlign w:val="center"/>
          </w:tcPr>
          <w:p w14:paraId="3DE5FCB6">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≥10000</w:t>
            </w:r>
          </w:p>
        </w:tc>
        <w:tc>
          <w:tcPr>
            <w:tcW w:w="871" w:type="dxa"/>
            <w:tcBorders>
              <w:top w:val="nil"/>
              <w:left w:val="nil"/>
              <w:bottom w:val="single" w:color="auto" w:sz="4" w:space="0"/>
              <w:right w:val="single" w:color="auto" w:sz="4" w:space="0"/>
            </w:tcBorders>
            <w:noWrap/>
            <w:vAlign w:val="center"/>
          </w:tcPr>
          <w:p w14:paraId="6DD8513D">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且≥300</w:t>
            </w:r>
          </w:p>
        </w:tc>
        <w:tc>
          <w:tcPr>
            <w:tcW w:w="758" w:type="dxa"/>
            <w:tcBorders>
              <w:top w:val="nil"/>
              <w:left w:val="nil"/>
              <w:bottom w:val="single" w:color="auto" w:sz="4" w:space="0"/>
              <w:right w:val="single" w:color="auto" w:sz="4" w:space="0"/>
            </w:tcBorders>
            <w:noWrap/>
            <w:vAlign w:val="center"/>
          </w:tcPr>
          <w:p w14:paraId="7309954F">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0E77611F">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≥2000</w:t>
            </w:r>
          </w:p>
        </w:tc>
        <w:tc>
          <w:tcPr>
            <w:tcW w:w="847" w:type="dxa"/>
            <w:tcBorders>
              <w:top w:val="nil"/>
              <w:left w:val="nil"/>
              <w:bottom w:val="single" w:color="auto" w:sz="4" w:space="0"/>
              <w:right w:val="single" w:color="auto" w:sz="4" w:space="0"/>
            </w:tcBorders>
            <w:noWrap/>
            <w:vAlign w:val="center"/>
          </w:tcPr>
          <w:p w14:paraId="1779F797">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且≥100</w:t>
            </w:r>
          </w:p>
        </w:tc>
        <w:tc>
          <w:tcPr>
            <w:tcW w:w="648" w:type="dxa"/>
            <w:tcBorders>
              <w:top w:val="nil"/>
              <w:left w:val="nil"/>
              <w:bottom w:val="single" w:color="auto" w:sz="4" w:space="0"/>
              <w:right w:val="single" w:color="auto" w:sz="4" w:space="0"/>
            </w:tcBorders>
            <w:noWrap/>
            <w:vAlign w:val="center"/>
          </w:tcPr>
          <w:p w14:paraId="0ED398DA">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05FD31BC">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w:t>
            </w:r>
          </w:p>
        </w:tc>
        <w:tc>
          <w:tcPr>
            <w:tcW w:w="813" w:type="dxa"/>
            <w:tcBorders>
              <w:top w:val="nil"/>
              <w:left w:val="nil"/>
              <w:bottom w:val="single" w:color="auto" w:sz="4" w:space="0"/>
              <w:right w:val="single" w:color="auto" w:sz="4" w:space="0"/>
            </w:tcBorders>
            <w:noWrap/>
            <w:vAlign w:val="center"/>
          </w:tcPr>
          <w:p w14:paraId="4004C3C1">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且≥10</w:t>
            </w:r>
          </w:p>
        </w:tc>
        <w:tc>
          <w:tcPr>
            <w:tcW w:w="680" w:type="dxa"/>
            <w:tcBorders>
              <w:top w:val="nil"/>
              <w:left w:val="nil"/>
              <w:bottom w:val="single" w:color="auto" w:sz="4" w:space="0"/>
              <w:right w:val="single" w:color="auto" w:sz="4" w:space="0"/>
            </w:tcBorders>
            <w:noWrap/>
            <w:vAlign w:val="center"/>
          </w:tcPr>
          <w:p w14:paraId="5CAE2726">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76" w:type="dxa"/>
            <w:tcBorders>
              <w:top w:val="nil"/>
              <w:left w:val="nil"/>
              <w:bottom w:val="single" w:color="auto" w:sz="4" w:space="0"/>
              <w:right w:val="single" w:color="auto" w:sz="4" w:space="0"/>
            </w:tcBorders>
            <w:noWrap/>
            <w:vAlign w:val="center"/>
          </w:tcPr>
          <w:p w14:paraId="684DBB69">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w:t>
            </w:r>
          </w:p>
        </w:tc>
        <w:tc>
          <w:tcPr>
            <w:tcW w:w="676" w:type="dxa"/>
            <w:tcBorders>
              <w:top w:val="nil"/>
              <w:left w:val="nil"/>
              <w:bottom w:val="single" w:color="auto" w:sz="4" w:space="0"/>
              <w:right w:val="single" w:color="auto" w:sz="4" w:space="0"/>
            </w:tcBorders>
            <w:noWrap/>
            <w:vAlign w:val="center"/>
          </w:tcPr>
          <w:p w14:paraId="7EBB8165">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或＜10</w:t>
            </w:r>
          </w:p>
        </w:tc>
        <w:tc>
          <w:tcPr>
            <w:tcW w:w="683" w:type="dxa"/>
            <w:tcBorders>
              <w:top w:val="nil"/>
              <w:left w:val="nil"/>
              <w:bottom w:val="single" w:color="auto" w:sz="4" w:space="0"/>
              <w:right w:val="single" w:color="auto" w:sz="4" w:space="0"/>
            </w:tcBorders>
            <w:noWrap/>
            <w:vAlign w:val="center"/>
          </w:tcPr>
          <w:p w14:paraId="3B8B7D7E">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r>
      <w:tr w14:paraId="36CE59A5">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ign w:val="center"/>
          </w:tcPr>
          <w:p w14:paraId="620F482B">
            <w:pPr>
              <w:pStyle w:val="40"/>
              <w:widowControl/>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10</w:t>
            </w:r>
          </w:p>
        </w:tc>
        <w:tc>
          <w:tcPr>
            <w:tcW w:w="730" w:type="dxa"/>
            <w:tcBorders>
              <w:top w:val="nil"/>
              <w:left w:val="nil"/>
              <w:bottom w:val="single" w:color="auto" w:sz="4" w:space="0"/>
              <w:right w:val="single" w:color="auto" w:sz="4" w:space="0"/>
            </w:tcBorders>
            <w:noWrap/>
            <w:vAlign w:val="center"/>
          </w:tcPr>
          <w:p w14:paraId="76BB796A">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餐饮业</w:t>
            </w:r>
          </w:p>
        </w:tc>
        <w:tc>
          <w:tcPr>
            <w:tcW w:w="813" w:type="dxa"/>
            <w:tcBorders>
              <w:top w:val="nil"/>
              <w:left w:val="nil"/>
              <w:bottom w:val="single" w:color="auto" w:sz="4" w:space="0"/>
              <w:right w:val="single" w:color="auto" w:sz="4" w:space="0"/>
            </w:tcBorders>
            <w:noWrap/>
            <w:vAlign w:val="center"/>
          </w:tcPr>
          <w:p w14:paraId="2CA154AE">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≥10000</w:t>
            </w:r>
          </w:p>
        </w:tc>
        <w:tc>
          <w:tcPr>
            <w:tcW w:w="871" w:type="dxa"/>
            <w:tcBorders>
              <w:top w:val="nil"/>
              <w:left w:val="nil"/>
              <w:bottom w:val="single" w:color="auto" w:sz="4" w:space="0"/>
              <w:right w:val="single" w:color="auto" w:sz="4" w:space="0"/>
            </w:tcBorders>
            <w:noWrap/>
            <w:vAlign w:val="center"/>
          </w:tcPr>
          <w:p w14:paraId="490AF122">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且≥300</w:t>
            </w:r>
          </w:p>
        </w:tc>
        <w:tc>
          <w:tcPr>
            <w:tcW w:w="758" w:type="dxa"/>
            <w:tcBorders>
              <w:top w:val="nil"/>
              <w:left w:val="nil"/>
              <w:bottom w:val="single" w:color="auto" w:sz="4" w:space="0"/>
              <w:right w:val="single" w:color="auto" w:sz="4" w:space="0"/>
            </w:tcBorders>
            <w:noWrap/>
            <w:vAlign w:val="center"/>
          </w:tcPr>
          <w:p w14:paraId="732ABAF1">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6FF52EBB">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≥2000</w:t>
            </w:r>
          </w:p>
        </w:tc>
        <w:tc>
          <w:tcPr>
            <w:tcW w:w="847" w:type="dxa"/>
            <w:tcBorders>
              <w:top w:val="nil"/>
              <w:left w:val="nil"/>
              <w:bottom w:val="single" w:color="auto" w:sz="4" w:space="0"/>
              <w:right w:val="single" w:color="auto" w:sz="4" w:space="0"/>
            </w:tcBorders>
            <w:noWrap/>
            <w:vAlign w:val="center"/>
          </w:tcPr>
          <w:p w14:paraId="2EF9CFAC">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且≥100</w:t>
            </w:r>
          </w:p>
        </w:tc>
        <w:tc>
          <w:tcPr>
            <w:tcW w:w="648" w:type="dxa"/>
            <w:tcBorders>
              <w:top w:val="nil"/>
              <w:left w:val="nil"/>
              <w:bottom w:val="single" w:color="auto" w:sz="4" w:space="0"/>
              <w:right w:val="single" w:color="auto" w:sz="4" w:space="0"/>
            </w:tcBorders>
            <w:noWrap/>
            <w:vAlign w:val="center"/>
          </w:tcPr>
          <w:p w14:paraId="4036E221">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5EE5738A">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w:t>
            </w:r>
          </w:p>
        </w:tc>
        <w:tc>
          <w:tcPr>
            <w:tcW w:w="813" w:type="dxa"/>
            <w:tcBorders>
              <w:top w:val="nil"/>
              <w:left w:val="nil"/>
              <w:bottom w:val="single" w:color="auto" w:sz="4" w:space="0"/>
              <w:right w:val="single" w:color="auto" w:sz="4" w:space="0"/>
            </w:tcBorders>
            <w:noWrap/>
            <w:vAlign w:val="center"/>
          </w:tcPr>
          <w:p w14:paraId="24497488">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且≥10</w:t>
            </w:r>
          </w:p>
        </w:tc>
        <w:tc>
          <w:tcPr>
            <w:tcW w:w="680" w:type="dxa"/>
            <w:tcBorders>
              <w:top w:val="nil"/>
              <w:left w:val="nil"/>
              <w:bottom w:val="single" w:color="auto" w:sz="4" w:space="0"/>
              <w:right w:val="single" w:color="auto" w:sz="4" w:space="0"/>
            </w:tcBorders>
            <w:noWrap/>
            <w:vAlign w:val="center"/>
          </w:tcPr>
          <w:p w14:paraId="371783A9">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76" w:type="dxa"/>
            <w:tcBorders>
              <w:top w:val="nil"/>
              <w:left w:val="nil"/>
              <w:bottom w:val="single" w:color="auto" w:sz="4" w:space="0"/>
              <w:right w:val="single" w:color="auto" w:sz="4" w:space="0"/>
            </w:tcBorders>
            <w:noWrap/>
            <w:vAlign w:val="center"/>
          </w:tcPr>
          <w:p w14:paraId="09AF968E">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w:t>
            </w:r>
          </w:p>
        </w:tc>
        <w:tc>
          <w:tcPr>
            <w:tcW w:w="676" w:type="dxa"/>
            <w:tcBorders>
              <w:top w:val="nil"/>
              <w:left w:val="nil"/>
              <w:bottom w:val="single" w:color="auto" w:sz="4" w:space="0"/>
              <w:right w:val="single" w:color="auto" w:sz="4" w:space="0"/>
            </w:tcBorders>
            <w:noWrap/>
            <w:vAlign w:val="center"/>
          </w:tcPr>
          <w:p w14:paraId="4580173C">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或＜10</w:t>
            </w:r>
          </w:p>
        </w:tc>
        <w:tc>
          <w:tcPr>
            <w:tcW w:w="683" w:type="dxa"/>
            <w:tcBorders>
              <w:top w:val="nil"/>
              <w:left w:val="nil"/>
              <w:bottom w:val="single" w:color="auto" w:sz="4" w:space="0"/>
              <w:right w:val="single" w:color="auto" w:sz="4" w:space="0"/>
            </w:tcBorders>
            <w:noWrap/>
            <w:vAlign w:val="center"/>
          </w:tcPr>
          <w:p w14:paraId="482B59A3">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r>
      <w:tr w14:paraId="584ED2FF">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ign w:val="center"/>
          </w:tcPr>
          <w:p w14:paraId="02FB1C77">
            <w:pPr>
              <w:pStyle w:val="40"/>
              <w:widowControl/>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11</w:t>
            </w:r>
          </w:p>
        </w:tc>
        <w:tc>
          <w:tcPr>
            <w:tcW w:w="730" w:type="dxa"/>
            <w:tcBorders>
              <w:top w:val="nil"/>
              <w:left w:val="nil"/>
              <w:bottom w:val="single" w:color="auto" w:sz="4" w:space="0"/>
              <w:right w:val="single" w:color="auto" w:sz="4" w:space="0"/>
            </w:tcBorders>
            <w:noWrap/>
            <w:vAlign w:val="center"/>
          </w:tcPr>
          <w:p w14:paraId="7C68C37D">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信息传输业</w:t>
            </w:r>
          </w:p>
        </w:tc>
        <w:tc>
          <w:tcPr>
            <w:tcW w:w="813" w:type="dxa"/>
            <w:tcBorders>
              <w:top w:val="nil"/>
              <w:left w:val="nil"/>
              <w:bottom w:val="single" w:color="auto" w:sz="4" w:space="0"/>
              <w:right w:val="single" w:color="auto" w:sz="4" w:space="0"/>
            </w:tcBorders>
            <w:noWrap/>
            <w:vAlign w:val="center"/>
          </w:tcPr>
          <w:p w14:paraId="608CB7DF">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≥100000</w:t>
            </w:r>
          </w:p>
        </w:tc>
        <w:tc>
          <w:tcPr>
            <w:tcW w:w="871" w:type="dxa"/>
            <w:tcBorders>
              <w:top w:val="nil"/>
              <w:left w:val="nil"/>
              <w:bottom w:val="single" w:color="auto" w:sz="4" w:space="0"/>
              <w:right w:val="single" w:color="auto" w:sz="4" w:space="0"/>
            </w:tcBorders>
            <w:noWrap/>
            <w:vAlign w:val="center"/>
          </w:tcPr>
          <w:p w14:paraId="49CC9F3F">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且≥2000</w:t>
            </w:r>
          </w:p>
        </w:tc>
        <w:tc>
          <w:tcPr>
            <w:tcW w:w="758" w:type="dxa"/>
            <w:tcBorders>
              <w:top w:val="nil"/>
              <w:left w:val="nil"/>
              <w:bottom w:val="single" w:color="auto" w:sz="4" w:space="0"/>
              <w:right w:val="single" w:color="auto" w:sz="4" w:space="0"/>
            </w:tcBorders>
            <w:noWrap/>
            <w:vAlign w:val="center"/>
          </w:tcPr>
          <w:p w14:paraId="79D83587">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767CE45B">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≥1000</w:t>
            </w:r>
          </w:p>
        </w:tc>
        <w:tc>
          <w:tcPr>
            <w:tcW w:w="847" w:type="dxa"/>
            <w:tcBorders>
              <w:top w:val="nil"/>
              <w:left w:val="nil"/>
              <w:bottom w:val="single" w:color="auto" w:sz="4" w:space="0"/>
              <w:right w:val="single" w:color="auto" w:sz="4" w:space="0"/>
            </w:tcBorders>
            <w:noWrap/>
            <w:vAlign w:val="center"/>
          </w:tcPr>
          <w:p w14:paraId="6BC0FC11">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且≥100</w:t>
            </w:r>
          </w:p>
        </w:tc>
        <w:tc>
          <w:tcPr>
            <w:tcW w:w="648" w:type="dxa"/>
            <w:tcBorders>
              <w:top w:val="nil"/>
              <w:left w:val="nil"/>
              <w:bottom w:val="single" w:color="auto" w:sz="4" w:space="0"/>
              <w:right w:val="single" w:color="auto" w:sz="4" w:space="0"/>
            </w:tcBorders>
            <w:noWrap/>
            <w:vAlign w:val="center"/>
          </w:tcPr>
          <w:p w14:paraId="426EFDA7">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5ED0F690">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w:t>
            </w:r>
          </w:p>
        </w:tc>
        <w:tc>
          <w:tcPr>
            <w:tcW w:w="813" w:type="dxa"/>
            <w:tcBorders>
              <w:top w:val="nil"/>
              <w:left w:val="nil"/>
              <w:bottom w:val="single" w:color="auto" w:sz="4" w:space="0"/>
              <w:right w:val="single" w:color="auto" w:sz="4" w:space="0"/>
            </w:tcBorders>
            <w:noWrap/>
            <w:vAlign w:val="center"/>
          </w:tcPr>
          <w:p w14:paraId="683CBA54">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且≥10</w:t>
            </w:r>
          </w:p>
        </w:tc>
        <w:tc>
          <w:tcPr>
            <w:tcW w:w="680" w:type="dxa"/>
            <w:tcBorders>
              <w:top w:val="nil"/>
              <w:left w:val="nil"/>
              <w:bottom w:val="single" w:color="auto" w:sz="4" w:space="0"/>
              <w:right w:val="single" w:color="auto" w:sz="4" w:space="0"/>
            </w:tcBorders>
            <w:noWrap/>
            <w:vAlign w:val="center"/>
          </w:tcPr>
          <w:p w14:paraId="3B34D898">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76" w:type="dxa"/>
            <w:tcBorders>
              <w:top w:val="nil"/>
              <w:left w:val="nil"/>
              <w:bottom w:val="single" w:color="auto" w:sz="4" w:space="0"/>
              <w:right w:val="single" w:color="auto" w:sz="4" w:space="0"/>
            </w:tcBorders>
            <w:noWrap/>
            <w:vAlign w:val="center"/>
          </w:tcPr>
          <w:p w14:paraId="1099A68F">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w:t>
            </w:r>
          </w:p>
        </w:tc>
        <w:tc>
          <w:tcPr>
            <w:tcW w:w="676" w:type="dxa"/>
            <w:tcBorders>
              <w:top w:val="nil"/>
              <w:left w:val="nil"/>
              <w:bottom w:val="single" w:color="auto" w:sz="4" w:space="0"/>
              <w:right w:val="single" w:color="auto" w:sz="4" w:space="0"/>
            </w:tcBorders>
            <w:noWrap/>
            <w:vAlign w:val="center"/>
          </w:tcPr>
          <w:p w14:paraId="766BD08F">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或＜10</w:t>
            </w:r>
          </w:p>
        </w:tc>
        <w:tc>
          <w:tcPr>
            <w:tcW w:w="683" w:type="dxa"/>
            <w:tcBorders>
              <w:top w:val="nil"/>
              <w:left w:val="nil"/>
              <w:bottom w:val="single" w:color="auto" w:sz="4" w:space="0"/>
              <w:right w:val="single" w:color="auto" w:sz="4" w:space="0"/>
            </w:tcBorders>
            <w:noWrap/>
            <w:vAlign w:val="center"/>
          </w:tcPr>
          <w:p w14:paraId="6B3C46D1">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r>
      <w:tr w14:paraId="7FD71520">
        <w:tblPrEx>
          <w:tblCellMar>
            <w:top w:w="0" w:type="dxa"/>
            <w:left w:w="108" w:type="dxa"/>
            <w:bottom w:w="0" w:type="dxa"/>
            <w:right w:w="108" w:type="dxa"/>
          </w:tblCellMar>
        </w:tblPrEx>
        <w:trPr>
          <w:trHeight w:val="1142" w:hRule="atLeast"/>
          <w:jc w:val="center"/>
        </w:trPr>
        <w:tc>
          <w:tcPr>
            <w:tcW w:w="456" w:type="dxa"/>
            <w:tcBorders>
              <w:top w:val="nil"/>
              <w:left w:val="single" w:color="auto" w:sz="4" w:space="0"/>
              <w:bottom w:val="single" w:color="auto" w:sz="4" w:space="0"/>
              <w:right w:val="single" w:color="auto" w:sz="4" w:space="0"/>
            </w:tcBorders>
            <w:noWrap/>
            <w:vAlign w:val="center"/>
          </w:tcPr>
          <w:p w14:paraId="1ED8A351">
            <w:pPr>
              <w:pStyle w:val="40"/>
              <w:widowControl/>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12</w:t>
            </w:r>
          </w:p>
        </w:tc>
        <w:tc>
          <w:tcPr>
            <w:tcW w:w="730" w:type="dxa"/>
            <w:tcBorders>
              <w:top w:val="nil"/>
              <w:left w:val="nil"/>
              <w:bottom w:val="single" w:color="auto" w:sz="4" w:space="0"/>
              <w:right w:val="single" w:color="auto" w:sz="4" w:space="0"/>
            </w:tcBorders>
            <w:noWrap/>
            <w:vAlign w:val="center"/>
          </w:tcPr>
          <w:p w14:paraId="5100F916">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软件和信息技术服务业</w:t>
            </w:r>
          </w:p>
        </w:tc>
        <w:tc>
          <w:tcPr>
            <w:tcW w:w="813" w:type="dxa"/>
            <w:tcBorders>
              <w:top w:val="nil"/>
              <w:left w:val="nil"/>
              <w:bottom w:val="single" w:color="auto" w:sz="4" w:space="0"/>
              <w:right w:val="single" w:color="auto" w:sz="4" w:space="0"/>
            </w:tcBorders>
            <w:noWrap/>
            <w:vAlign w:val="center"/>
          </w:tcPr>
          <w:p w14:paraId="1A32BEA7">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≥10000</w:t>
            </w:r>
          </w:p>
        </w:tc>
        <w:tc>
          <w:tcPr>
            <w:tcW w:w="871" w:type="dxa"/>
            <w:tcBorders>
              <w:top w:val="nil"/>
              <w:left w:val="nil"/>
              <w:bottom w:val="single" w:color="auto" w:sz="4" w:space="0"/>
              <w:right w:val="single" w:color="auto" w:sz="4" w:space="0"/>
            </w:tcBorders>
            <w:noWrap/>
            <w:vAlign w:val="center"/>
          </w:tcPr>
          <w:p w14:paraId="5F9BCFD0">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且≥300</w:t>
            </w:r>
          </w:p>
        </w:tc>
        <w:tc>
          <w:tcPr>
            <w:tcW w:w="758" w:type="dxa"/>
            <w:tcBorders>
              <w:top w:val="nil"/>
              <w:left w:val="nil"/>
              <w:bottom w:val="single" w:color="auto" w:sz="4" w:space="0"/>
              <w:right w:val="single" w:color="auto" w:sz="4" w:space="0"/>
            </w:tcBorders>
            <w:noWrap/>
            <w:vAlign w:val="center"/>
          </w:tcPr>
          <w:p w14:paraId="2C70EADC">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7F4A11EE">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≥1000</w:t>
            </w:r>
          </w:p>
        </w:tc>
        <w:tc>
          <w:tcPr>
            <w:tcW w:w="847" w:type="dxa"/>
            <w:tcBorders>
              <w:top w:val="nil"/>
              <w:left w:val="nil"/>
              <w:bottom w:val="single" w:color="auto" w:sz="4" w:space="0"/>
              <w:right w:val="single" w:color="auto" w:sz="4" w:space="0"/>
            </w:tcBorders>
            <w:noWrap/>
            <w:vAlign w:val="center"/>
          </w:tcPr>
          <w:p w14:paraId="7B607E59">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且≥100</w:t>
            </w:r>
          </w:p>
        </w:tc>
        <w:tc>
          <w:tcPr>
            <w:tcW w:w="648" w:type="dxa"/>
            <w:tcBorders>
              <w:top w:val="nil"/>
              <w:left w:val="nil"/>
              <w:bottom w:val="single" w:color="auto" w:sz="4" w:space="0"/>
              <w:right w:val="single" w:color="auto" w:sz="4" w:space="0"/>
            </w:tcBorders>
            <w:noWrap/>
            <w:vAlign w:val="center"/>
          </w:tcPr>
          <w:p w14:paraId="7608776C">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60224440">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≥50</w:t>
            </w:r>
          </w:p>
        </w:tc>
        <w:tc>
          <w:tcPr>
            <w:tcW w:w="813" w:type="dxa"/>
            <w:tcBorders>
              <w:top w:val="nil"/>
              <w:left w:val="nil"/>
              <w:bottom w:val="single" w:color="auto" w:sz="4" w:space="0"/>
              <w:right w:val="single" w:color="auto" w:sz="4" w:space="0"/>
            </w:tcBorders>
            <w:noWrap/>
            <w:vAlign w:val="center"/>
          </w:tcPr>
          <w:p w14:paraId="7AD9E391">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且≥10</w:t>
            </w:r>
          </w:p>
        </w:tc>
        <w:tc>
          <w:tcPr>
            <w:tcW w:w="680" w:type="dxa"/>
            <w:tcBorders>
              <w:top w:val="nil"/>
              <w:left w:val="nil"/>
              <w:bottom w:val="single" w:color="auto" w:sz="4" w:space="0"/>
              <w:right w:val="single" w:color="auto" w:sz="4" w:space="0"/>
            </w:tcBorders>
            <w:noWrap/>
            <w:vAlign w:val="center"/>
          </w:tcPr>
          <w:p w14:paraId="1AB2A9B7">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76" w:type="dxa"/>
            <w:tcBorders>
              <w:top w:val="nil"/>
              <w:left w:val="nil"/>
              <w:bottom w:val="single" w:color="auto" w:sz="4" w:space="0"/>
              <w:right w:val="single" w:color="auto" w:sz="4" w:space="0"/>
            </w:tcBorders>
            <w:noWrap/>
            <w:vAlign w:val="center"/>
          </w:tcPr>
          <w:p w14:paraId="523FBAFC">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＜50</w:t>
            </w:r>
          </w:p>
        </w:tc>
        <w:tc>
          <w:tcPr>
            <w:tcW w:w="676" w:type="dxa"/>
            <w:tcBorders>
              <w:top w:val="nil"/>
              <w:left w:val="nil"/>
              <w:bottom w:val="single" w:color="auto" w:sz="4" w:space="0"/>
              <w:right w:val="single" w:color="auto" w:sz="4" w:space="0"/>
            </w:tcBorders>
            <w:noWrap/>
            <w:vAlign w:val="center"/>
          </w:tcPr>
          <w:p w14:paraId="0BC42DE4">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或＜10</w:t>
            </w:r>
          </w:p>
        </w:tc>
        <w:tc>
          <w:tcPr>
            <w:tcW w:w="683" w:type="dxa"/>
            <w:tcBorders>
              <w:top w:val="nil"/>
              <w:left w:val="nil"/>
              <w:bottom w:val="single" w:color="auto" w:sz="4" w:space="0"/>
              <w:right w:val="single" w:color="auto" w:sz="4" w:space="0"/>
            </w:tcBorders>
            <w:noWrap/>
            <w:vAlign w:val="center"/>
          </w:tcPr>
          <w:p w14:paraId="469ACA36">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r>
      <w:tr w14:paraId="71D1C478">
        <w:tblPrEx>
          <w:tblCellMar>
            <w:top w:w="0" w:type="dxa"/>
            <w:left w:w="108" w:type="dxa"/>
            <w:bottom w:w="0" w:type="dxa"/>
            <w:right w:w="108" w:type="dxa"/>
          </w:tblCellMar>
        </w:tblPrEx>
        <w:trPr>
          <w:trHeight w:val="862" w:hRule="atLeast"/>
          <w:jc w:val="center"/>
        </w:trPr>
        <w:tc>
          <w:tcPr>
            <w:tcW w:w="456" w:type="dxa"/>
            <w:tcBorders>
              <w:top w:val="nil"/>
              <w:left w:val="single" w:color="auto" w:sz="4" w:space="0"/>
              <w:bottom w:val="single" w:color="auto" w:sz="4" w:space="0"/>
              <w:right w:val="single" w:color="auto" w:sz="4" w:space="0"/>
            </w:tcBorders>
            <w:noWrap/>
            <w:vAlign w:val="center"/>
          </w:tcPr>
          <w:p w14:paraId="483169DD">
            <w:pPr>
              <w:pStyle w:val="40"/>
              <w:widowControl/>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13</w:t>
            </w:r>
          </w:p>
        </w:tc>
        <w:tc>
          <w:tcPr>
            <w:tcW w:w="730" w:type="dxa"/>
            <w:tcBorders>
              <w:top w:val="nil"/>
              <w:left w:val="nil"/>
              <w:bottom w:val="single" w:color="auto" w:sz="4" w:space="0"/>
              <w:right w:val="single" w:color="auto" w:sz="4" w:space="0"/>
            </w:tcBorders>
            <w:noWrap/>
            <w:vAlign w:val="center"/>
          </w:tcPr>
          <w:p w14:paraId="0D265465">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房地产开发经营</w:t>
            </w:r>
          </w:p>
        </w:tc>
        <w:tc>
          <w:tcPr>
            <w:tcW w:w="813" w:type="dxa"/>
            <w:tcBorders>
              <w:top w:val="nil"/>
              <w:left w:val="nil"/>
              <w:bottom w:val="single" w:color="auto" w:sz="4" w:space="0"/>
              <w:right w:val="single" w:color="auto" w:sz="4" w:space="0"/>
            </w:tcBorders>
            <w:noWrap/>
            <w:vAlign w:val="center"/>
          </w:tcPr>
          <w:p w14:paraId="545F3DBD">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≥200000</w:t>
            </w:r>
          </w:p>
        </w:tc>
        <w:tc>
          <w:tcPr>
            <w:tcW w:w="871" w:type="dxa"/>
            <w:tcBorders>
              <w:top w:val="nil"/>
              <w:left w:val="nil"/>
              <w:bottom w:val="single" w:color="auto" w:sz="4" w:space="0"/>
              <w:right w:val="single" w:color="auto" w:sz="4" w:space="0"/>
            </w:tcBorders>
            <w:noWrap/>
            <w:vAlign w:val="center"/>
          </w:tcPr>
          <w:p w14:paraId="125B5D53">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758" w:type="dxa"/>
            <w:tcBorders>
              <w:top w:val="nil"/>
              <w:left w:val="nil"/>
              <w:bottom w:val="single" w:color="auto" w:sz="4" w:space="0"/>
              <w:right w:val="single" w:color="auto" w:sz="4" w:space="0"/>
            </w:tcBorders>
            <w:noWrap/>
            <w:vAlign w:val="center"/>
          </w:tcPr>
          <w:p w14:paraId="186348E9">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且≥10000</w:t>
            </w:r>
          </w:p>
        </w:tc>
        <w:tc>
          <w:tcPr>
            <w:tcW w:w="812" w:type="dxa"/>
            <w:tcBorders>
              <w:top w:val="nil"/>
              <w:left w:val="nil"/>
              <w:bottom w:val="single" w:color="auto" w:sz="4" w:space="0"/>
              <w:right w:val="single" w:color="auto" w:sz="4" w:space="0"/>
            </w:tcBorders>
            <w:noWrap/>
            <w:vAlign w:val="center"/>
          </w:tcPr>
          <w:p w14:paraId="2C822943">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≥1000</w:t>
            </w:r>
          </w:p>
        </w:tc>
        <w:tc>
          <w:tcPr>
            <w:tcW w:w="847" w:type="dxa"/>
            <w:tcBorders>
              <w:top w:val="nil"/>
              <w:left w:val="nil"/>
              <w:bottom w:val="single" w:color="auto" w:sz="4" w:space="0"/>
              <w:right w:val="single" w:color="auto" w:sz="4" w:space="0"/>
            </w:tcBorders>
            <w:noWrap/>
            <w:vAlign w:val="center"/>
          </w:tcPr>
          <w:p w14:paraId="6B08D5A6">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648" w:type="dxa"/>
            <w:tcBorders>
              <w:top w:val="nil"/>
              <w:left w:val="nil"/>
              <w:bottom w:val="single" w:color="auto" w:sz="4" w:space="0"/>
              <w:right w:val="single" w:color="auto" w:sz="4" w:space="0"/>
            </w:tcBorders>
            <w:noWrap/>
            <w:vAlign w:val="center"/>
          </w:tcPr>
          <w:p w14:paraId="560893F1">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且≥5000</w:t>
            </w:r>
          </w:p>
        </w:tc>
        <w:tc>
          <w:tcPr>
            <w:tcW w:w="812" w:type="dxa"/>
            <w:tcBorders>
              <w:top w:val="nil"/>
              <w:left w:val="nil"/>
              <w:bottom w:val="single" w:color="auto" w:sz="4" w:space="0"/>
              <w:right w:val="single" w:color="auto" w:sz="4" w:space="0"/>
            </w:tcBorders>
            <w:noWrap/>
            <w:vAlign w:val="center"/>
          </w:tcPr>
          <w:p w14:paraId="2AD6AC22">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w:t>
            </w:r>
          </w:p>
        </w:tc>
        <w:tc>
          <w:tcPr>
            <w:tcW w:w="813" w:type="dxa"/>
            <w:tcBorders>
              <w:top w:val="nil"/>
              <w:left w:val="nil"/>
              <w:bottom w:val="single" w:color="auto" w:sz="4" w:space="0"/>
              <w:right w:val="single" w:color="auto" w:sz="4" w:space="0"/>
            </w:tcBorders>
            <w:noWrap/>
            <w:vAlign w:val="center"/>
          </w:tcPr>
          <w:p w14:paraId="28AD6EA3">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80" w:type="dxa"/>
            <w:tcBorders>
              <w:top w:val="nil"/>
              <w:left w:val="nil"/>
              <w:bottom w:val="single" w:color="auto" w:sz="4" w:space="0"/>
              <w:right w:val="single" w:color="auto" w:sz="4" w:space="0"/>
            </w:tcBorders>
            <w:noWrap/>
            <w:vAlign w:val="center"/>
          </w:tcPr>
          <w:p w14:paraId="6E78E516">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且≥2000</w:t>
            </w:r>
          </w:p>
        </w:tc>
        <w:tc>
          <w:tcPr>
            <w:tcW w:w="676" w:type="dxa"/>
            <w:tcBorders>
              <w:top w:val="nil"/>
              <w:left w:val="nil"/>
              <w:bottom w:val="single" w:color="auto" w:sz="4" w:space="0"/>
              <w:right w:val="single" w:color="auto" w:sz="4" w:space="0"/>
            </w:tcBorders>
            <w:noWrap/>
            <w:vAlign w:val="center"/>
          </w:tcPr>
          <w:p w14:paraId="1792E818">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＜100</w:t>
            </w:r>
          </w:p>
        </w:tc>
        <w:tc>
          <w:tcPr>
            <w:tcW w:w="676" w:type="dxa"/>
            <w:tcBorders>
              <w:top w:val="nil"/>
              <w:left w:val="nil"/>
              <w:bottom w:val="single" w:color="auto" w:sz="4" w:space="0"/>
              <w:right w:val="single" w:color="auto" w:sz="4" w:space="0"/>
            </w:tcBorders>
            <w:noWrap/>
            <w:vAlign w:val="center"/>
          </w:tcPr>
          <w:p w14:paraId="7A45FA04">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83" w:type="dxa"/>
            <w:tcBorders>
              <w:top w:val="nil"/>
              <w:left w:val="nil"/>
              <w:bottom w:val="single" w:color="auto" w:sz="4" w:space="0"/>
              <w:right w:val="single" w:color="auto" w:sz="4" w:space="0"/>
            </w:tcBorders>
            <w:noWrap/>
            <w:vAlign w:val="center"/>
          </w:tcPr>
          <w:p w14:paraId="6910F90A">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或＜2000</w:t>
            </w:r>
          </w:p>
        </w:tc>
      </w:tr>
      <w:tr w14:paraId="30F57D65">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ign w:val="center"/>
          </w:tcPr>
          <w:p w14:paraId="638C06B2">
            <w:pPr>
              <w:pStyle w:val="40"/>
              <w:widowControl/>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14</w:t>
            </w:r>
          </w:p>
        </w:tc>
        <w:tc>
          <w:tcPr>
            <w:tcW w:w="730" w:type="dxa"/>
            <w:tcBorders>
              <w:top w:val="nil"/>
              <w:left w:val="nil"/>
              <w:bottom w:val="single" w:color="auto" w:sz="4" w:space="0"/>
              <w:right w:val="single" w:color="auto" w:sz="4" w:space="0"/>
            </w:tcBorders>
            <w:noWrap/>
            <w:vAlign w:val="center"/>
          </w:tcPr>
          <w:p w14:paraId="6AD7F4C9">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物业管理</w:t>
            </w:r>
          </w:p>
        </w:tc>
        <w:tc>
          <w:tcPr>
            <w:tcW w:w="813" w:type="dxa"/>
            <w:tcBorders>
              <w:top w:val="nil"/>
              <w:left w:val="nil"/>
              <w:bottom w:val="single" w:color="auto" w:sz="4" w:space="0"/>
              <w:right w:val="single" w:color="auto" w:sz="4" w:space="0"/>
            </w:tcBorders>
            <w:noWrap/>
            <w:vAlign w:val="center"/>
          </w:tcPr>
          <w:p w14:paraId="0139466D">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≥5000</w:t>
            </w:r>
          </w:p>
        </w:tc>
        <w:tc>
          <w:tcPr>
            <w:tcW w:w="871" w:type="dxa"/>
            <w:tcBorders>
              <w:top w:val="nil"/>
              <w:left w:val="nil"/>
              <w:bottom w:val="single" w:color="auto" w:sz="4" w:space="0"/>
              <w:right w:val="single" w:color="auto" w:sz="4" w:space="0"/>
            </w:tcBorders>
            <w:noWrap/>
            <w:vAlign w:val="center"/>
          </w:tcPr>
          <w:p w14:paraId="011B7996">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且≥1000</w:t>
            </w:r>
          </w:p>
        </w:tc>
        <w:tc>
          <w:tcPr>
            <w:tcW w:w="758" w:type="dxa"/>
            <w:tcBorders>
              <w:top w:val="nil"/>
              <w:left w:val="nil"/>
              <w:bottom w:val="single" w:color="auto" w:sz="4" w:space="0"/>
              <w:right w:val="single" w:color="auto" w:sz="4" w:space="0"/>
            </w:tcBorders>
            <w:noWrap/>
            <w:vAlign w:val="center"/>
          </w:tcPr>
          <w:p w14:paraId="09B6700C">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43BBA62C">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≥1000</w:t>
            </w:r>
          </w:p>
        </w:tc>
        <w:tc>
          <w:tcPr>
            <w:tcW w:w="847" w:type="dxa"/>
            <w:tcBorders>
              <w:top w:val="nil"/>
              <w:left w:val="nil"/>
              <w:bottom w:val="single" w:color="auto" w:sz="4" w:space="0"/>
              <w:right w:val="single" w:color="auto" w:sz="4" w:space="0"/>
            </w:tcBorders>
            <w:noWrap/>
            <w:vAlign w:val="center"/>
          </w:tcPr>
          <w:p w14:paraId="599069C1">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且≥300</w:t>
            </w:r>
          </w:p>
        </w:tc>
        <w:tc>
          <w:tcPr>
            <w:tcW w:w="648" w:type="dxa"/>
            <w:tcBorders>
              <w:top w:val="nil"/>
              <w:left w:val="nil"/>
              <w:bottom w:val="single" w:color="auto" w:sz="4" w:space="0"/>
              <w:right w:val="single" w:color="auto" w:sz="4" w:space="0"/>
            </w:tcBorders>
            <w:noWrap/>
            <w:vAlign w:val="center"/>
          </w:tcPr>
          <w:p w14:paraId="51376F51">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222AB3BD">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≥500</w:t>
            </w:r>
          </w:p>
        </w:tc>
        <w:tc>
          <w:tcPr>
            <w:tcW w:w="813" w:type="dxa"/>
            <w:tcBorders>
              <w:top w:val="nil"/>
              <w:left w:val="nil"/>
              <w:bottom w:val="single" w:color="auto" w:sz="4" w:space="0"/>
              <w:right w:val="single" w:color="auto" w:sz="4" w:space="0"/>
            </w:tcBorders>
            <w:noWrap/>
            <w:vAlign w:val="center"/>
          </w:tcPr>
          <w:p w14:paraId="15DFEF7A">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且≥100</w:t>
            </w:r>
          </w:p>
        </w:tc>
        <w:tc>
          <w:tcPr>
            <w:tcW w:w="680" w:type="dxa"/>
            <w:tcBorders>
              <w:top w:val="nil"/>
              <w:left w:val="nil"/>
              <w:bottom w:val="single" w:color="auto" w:sz="4" w:space="0"/>
              <w:right w:val="single" w:color="auto" w:sz="4" w:space="0"/>
            </w:tcBorders>
            <w:noWrap/>
            <w:vAlign w:val="center"/>
          </w:tcPr>
          <w:p w14:paraId="66F98350">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76" w:type="dxa"/>
            <w:tcBorders>
              <w:top w:val="nil"/>
              <w:left w:val="nil"/>
              <w:bottom w:val="single" w:color="auto" w:sz="4" w:space="0"/>
              <w:right w:val="single" w:color="auto" w:sz="4" w:space="0"/>
            </w:tcBorders>
            <w:noWrap/>
            <w:vAlign w:val="center"/>
          </w:tcPr>
          <w:p w14:paraId="4191AC65">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＜500</w:t>
            </w:r>
          </w:p>
        </w:tc>
        <w:tc>
          <w:tcPr>
            <w:tcW w:w="676" w:type="dxa"/>
            <w:tcBorders>
              <w:top w:val="nil"/>
              <w:left w:val="nil"/>
              <w:bottom w:val="single" w:color="auto" w:sz="4" w:space="0"/>
              <w:right w:val="single" w:color="auto" w:sz="4" w:space="0"/>
            </w:tcBorders>
            <w:noWrap/>
            <w:vAlign w:val="center"/>
          </w:tcPr>
          <w:p w14:paraId="62F87DAE">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或＜100</w:t>
            </w:r>
          </w:p>
        </w:tc>
        <w:tc>
          <w:tcPr>
            <w:tcW w:w="683" w:type="dxa"/>
            <w:tcBorders>
              <w:top w:val="nil"/>
              <w:left w:val="nil"/>
              <w:bottom w:val="single" w:color="auto" w:sz="4" w:space="0"/>
              <w:right w:val="single" w:color="auto" w:sz="4" w:space="0"/>
            </w:tcBorders>
            <w:noWrap/>
            <w:vAlign w:val="center"/>
          </w:tcPr>
          <w:p w14:paraId="7855CDD1">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r>
      <w:tr w14:paraId="24BEFD83">
        <w:tblPrEx>
          <w:tblCellMar>
            <w:top w:w="0" w:type="dxa"/>
            <w:left w:w="108" w:type="dxa"/>
            <w:bottom w:w="0" w:type="dxa"/>
            <w:right w:w="108" w:type="dxa"/>
          </w:tblCellMar>
        </w:tblPrEx>
        <w:trPr>
          <w:trHeight w:val="862" w:hRule="atLeast"/>
          <w:jc w:val="center"/>
        </w:trPr>
        <w:tc>
          <w:tcPr>
            <w:tcW w:w="456" w:type="dxa"/>
            <w:tcBorders>
              <w:top w:val="nil"/>
              <w:left w:val="single" w:color="auto" w:sz="4" w:space="0"/>
              <w:bottom w:val="single" w:color="auto" w:sz="4" w:space="0"/>
              <w:right w:val="single" w:color="auto" w:sz="4" w:space="0"/>
            </w:tcBorders>
            <w:noWrap/>
            <w:vAlign w:val="center"/>
          </w:tcPr>
          <w:p w14:paraId="64C19144">
            <w:pPr>
              <w:pStyle w:val="40"/>
              <w:widowControl/>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15</w:t>
            </w:r>
          </w:p>
        </w:tc>
        <w:tc>
          <w:tcPr>
            <w:tcW w:w="730" w:type="dxa"/>
            <w:tcBorders>
              <w:top w:val="nil"/>
              <w:left w:val="nil"/>
              <w:bottom w:val="single" w:color="auto" w:sz="4" w:space="0"/>
              <w:right w:val="single" w:color="auto" w:sz="4" w:space="0"/>
            </w:tcBorders>
            <w:noWrap/>
            <w:vAlign w:val="center"/>
          </w:tcPr>
          <w:p w14:paraId="61F55755">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租赁和商务服务业</w:t>
            </w:r>
          </w:p>
        </w:tc>
        <w:tc>
          <w:tcPr>
            <w:tcW w:w="813" w:type="dxa"/>
            <w:tcBorders>
              <w:top w:val="nil"/>
              <w:left w:val="nil"/>
              <w:bottom w:val="single" w:color="auto" w:sz="4" w:space="0"/>
              <w:right w:val="single" w:color="auto" w:sz="4" w:space="0"/>
            </w:tcBorders>
            <w:noWrap/>
            <w:vAlign w:val="center"/>
          </w:tcPr>
          <w:p w14:paraId="6EB4125C">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71" w:type="dxa"/>
            <w:tcBorders>
              <w:top w:val="nil"/>
              <w:left w:val="nil"/>
              <w:bottom w:val="single" w:color="auto" w:sz="4" w:space="0"/>
              <w:right w:val="single" w:color="auto" w:sz="4" w:space="0"/>
            </w:tcBorders>
            <w:noWrap/>
            <w:vAlign w:val="center"/>
          </w:tcPr>
          <w:p w14:paraId="53BCAF45">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≥300</w:t>
            </w:r>
          </w:p>
        </w:tc>
        <w:tc>
          <w:tcPr>
            <w:tcW w:w="758" w:type="dxa"/>
            <w:tcBorders>
              <w:top w:val="nil"/>
              <w:left w:val="nil"/>
              <w:bottom w:val="single" w:color="auto" w:sz="4" w:space="0"/>
              <w:right w:val="single" w:color="auto" w:sz="4" w:space="0"/>
            </w:tcBorders>
            <w:noWrap/>
            <w:vAlign w:val="center"/>
          </w:tcPr>
          <w:p w14:paraId="1A479981">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且≥120000</w:t>
            </w:r>
          </w:p>
        </w:tc>
        <w:tc>
          <w:tcPr>
            <w:tcW w:w="812" w:type="dxa"/>
            <w:tcBorders>
              <w:top w:val="nil"/>
              <w:left w:val="nil"/>
              <w:bottom w:val="single" w:color="auto" w:sz="4" w:space="0"/>
              <w:right w:val="single" w:color="auto" w:sz="4" w:space="0"/>
            </w:tcBorders>
            <w:noWrap/>
            <w:vAlign w:val="center"/>
          </w:tcPr>
          <w:p w14:paraId="01B3F1F7">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47" w:type="dxa"/>
            <w:tcBorders>
              <w:top w:val="nil"/>
              <w:left w:val="nil"/>
              <w:bottom w:val="single" w:color="auto" w:sz="4" w:space="0"/>
              <w:right w:val="single" w:color="auto" w:sz="4" w:space="0"/>
            </w:tcBorders>
            <w:noWrap/>
            <w:vAlign w:val="center"/>
          </w:tcPr>
          <w:p w14:paraId="28D8FD85">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≥100</w:t>
            </w:r>
          </w:p>
        </w:tc>
        <w:tc>
          <w:tcPr>
            <w:tcW w:w="648" w:type="dxa"/>
            <w:tcBorders>
              <w:top w:val="nil"/>
              <w:left w:val="nil"/>
              <w:bottom w:val="single" w:color="auto" w:sz="4" w:space="0"/>
              <w:right w:val="single" w:color="auto" w:sz="4" w:space="0"/>
            </w:tcBorders>
            <w:noWrap/>
            <w:vAlign w:val="center"/>
          </w:tcPr>
          <w:p w14:paraId="4062697B">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且≥8000</w:t>
            </w:r>
          </w:p>
        </w:tc>
        <w:tc>
          <w:tcPr>
            <w:tcW w:w="812" w:type="dxa"/>
            <w:tcBorders>
              <w:top w:val="nil"/>
              <w:left w:val="nil"/>
              <w:bottom w:val="single" w:color="auto" w:sz="4" w:space="0"/>
              <w:right w:val="single" w:color="auto" w:sz="4" w:space="0"/>
            </w:tcBorders>
            <w:noWrap/>
            <w:vAlign w:val="center"/>
          </w:tcPr>
          <w:p w14:paraId="451A36A1">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813" w:type="dxa"/>
            <w:tcBorders>
              <w:top w:val="nil"/>
              <w:left w:val="nil"/>
              <w:bottom w:val="single" w:color="auto" w:sz="4" w:space="0"/>
              <w:right w:val="single" w:color="auto" w:sz="4" w:space="0"/>
            </w:tcBorders>
            <w:noWrap/>
            <w:vAlign w:val="center"/>
          </w:tcPr>
          <w:p w14:paraId="7AECD03F">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w:t>
            </w:r>
          </w:p>
        </w:tc>
        <w:tc>
          <w:tcPr>
            <w:tcW w:w="680" w:type="dxa"/>
            <w:tcBorders>
              <w:top w:val="nil"/>
              <w:left w:val="nil"/>
              <w:bottom w:val="single" w:color="auto" w:sz="4" w:space="0"/>
              <w:right w:val="single" w:color="auto" w:sz="4" w:space="0"/>
            </w:tcBorders>
            <w:noWrap/>
            <w:vAlign w:val="center"/>
          </w:tcPr>
          <w:p w14:paraId="36739BF2">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且≥100</w:t>
            </w:r>
          </w:p>
        </w:tc>
        <w:tc>
          <w:tcPr>
            <w:tcW w:w="676" w:type="dxa"/>
            <w:tcBorders>
              <w:top w:val="nil"/>
              <w:left w:val="nil"/>
              <w:bottom w:val="single" w:color="auto" w:sz="4" w:space="0"/>
              <w:right w:val="single" w:color="auto" w:sz="4" w:space="0"/>
            </w:tcBorders>
            <w:noWrap/>
            <w:vAlign w:val="center"/>
          </w:tcPr>
          <w:p w14:paraId="3C172B69">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76" w:type="dxa"/>
            <w:tcBorders>
              <w:top w:val="nil"/>
              <w:left w:val="nil"/>
              <w:bottom w:val="single" w:color="auto" w:sz="4" w:space="0"/>
              <w:right w:val="single" w:color="auto" w:sz="4" w:space="0"/>
            </w:tcBorders>
            <w:noWrap/>
            <w:vAlign w:val="center"/>
          </w:tcPr>
          <w:p w14:paraId="44225EE2">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w:t>
            </w:r>
          </w:p>
        </w:tc>
        <w:tc>
          <w:tcPr>
            <w:tcW w:w="683" w:type="dxa"/>
            <w:tcBorders>
              <w:top w:val="nil"/>
              <w:left w:val="nil"/>
              <w:bottom w:val="single" w:color="auto" w:sz="4" w:space="0"/>
              <w:right w:val="single" w:color="auto" w:sz="4" w:space="0"/>
            </w:tcBorders>
            <w:noWrap/>
            <w:vAlign w:val="center"/>
          </w:tcPr>
          <w:p w14:paraId="3A342506">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或＜100</w:t>
            </w:r>
          </w:p>
        </w:tc>
      </w:tr>
      <w:tr w14:paraId="70902BF2">
        <w:tblPrEx>
          <w:tblCellMar>
            <w:top w:w="0" w:type="dxa"/>
            <w:left w:w="108" w:type="dxa"/>
            <w:bottom w:w="0" w:type="dxa"/>
            <w:right w:w="108" w:type="dxa"/>
          </w:tblCellMar>
        </w:tblPrEx>
        <w:trPr>
          <w:trHeight w:val="885" w:hRule="atLeast"/>
          <w:jc w:val="center"/>
        </w:trPr>
        <w:tc>
          <w:tcPr>
            <w:tcW w:w="456" w:type="dxa"/>
            <w:tcBorders>
              <w:top w:val="nil"/>
              <w:left w:val="single" w:color="auto" w:sz="4" w:space="0"/>
              <w:bottom w:val="single" w:color="auto" w:sz="4" w:space="0"/>
              <w:right w:val="single" w:color="auto" w:sz="4" w:space="0"/>
            </w:tcBorders>
            <w:noWrap/>
            <w:vAlign w:val="center"/>
          </w:tcPr>
          <w:p w14:paraId="325F0982">
            <w:pPr>
              <w:pStyle w:val="40"/>
              <w:widowControl/>
              <w:spacing w:line="0" w:lineRule="atLeast"/>
              <w:ind w:left="-143" w:leftChars="-51" w:right="-143" w:rightChars="-51"/>
              <w:jc w:val="center"/>
              <w:rPr>
                <w:rFonts w:ascii="宋体" w:hAnsi="宋体" w:cs="宋体"/>
                <w:b/>
                <w:kern w:val="0"/>
                <w:sz w:val="20"/>
                <w:szCs w:val="20"/>
              </w:rPr>
            </w:pPr>
            <w:r>
              <w:rPr>
                <w:rFonts w:hint="eastAsia" w:ascii="宋体" w:hAnsi="宋体" w:cs="宋体"/>
                <w:b/>
                <w:kern w:val="0"/>
                <w:sz w:val="20"/>
                <w:szCs w:val="20"/>
              </w:rPr>
              <w:t>16</w:t>
            </w:r>
          </w:p>
        </w:tc>
        <w:tc>
          <w:tcPr>
            <w:tcW w:w="730" w:type="dxa"/>
            <w:tcBorders>
              <w:top w:val="nil"/>
              <w:left w:val="nil"/>
              <w:bottom w:val="single" w:color="auto" w:sz="4" w:space="0"/>
              <w:right w:val="single" w:color="auto" w:sz="4" w:space="0"/>
            </w:tcBorders>
            <w:noWrap/>
            <w:vAlign w:val="center"/>
          </w:tcPr>
          <w:p w14:paraId="77059518">
            <w:pPr>
              <w:pStyle w:val="40"/>
              <w:spacing w:line="0" w:lineRule="atLeast"/>
              <w:ind w:left="-36" w:leftChars="-13" w:right="-87" w:rightChars="-31"/>
              <w:jc w:val="left"/>
              <w:rPr>
                <w:rFonts w:ascii="宋体" w:hAnsi="宋体" w:cs="宋体"/>
                <w:b/>
                <w:kern w:val="0"/>
                <w:sz w:val="20"/>
                <w:szCs w:val="20"/>
              </w:rPr>
            </w:pPr>
            <w:r>
              <w:rPr>
                <w:rFonts w:hint="eastAsia" w:ascii="宋体" w:hAnsi="宋体" w:cs="宋体"/>
                <w:b/>
                <w:kern w:val="0"/>
                <w:sz w:val="20"/>
                <w:szCs w:val="20"/>
              </w:rPr>
              <w:t>其他未列明行业</w:t>
            </w:r>
          </w:p>
        </w:tc>
        <w:tc>
          <w:tcPr>
            <w:tcW w:w="813" w:type="dxa"/>
            <w:tcBorders>
              <w:top w:val="nil"/>
              <w:left w:val="nil"/>
              <w:bottom w:val="single" w:color="auto" w:sz="4" w:space="0"/>
              <w:right w:val="single" w:color="auto" w:sz="4" w:space="0"/>
            </w:tcBorders>
            <w:noWrap/>
            <w:vAlign w:val="center"/>
          </w:tcPr>
          <w:p w14:paraId="3C3C988C">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71" w:type="dxa"/>
            <w:tcBorders>
              <w:top w:val="nil"/>
              <w:left w:val="nil"/>
              <w:bottom w:val="single" w:color="auto" w:sz="4" w:space="0"/>
              <w:right w:val="single" w:color="auto" w:sz="4" w:space="0"/>
            </w:tcBorders>
            <w:noWrap/>
            <w:vAlign w:val="center"/>
          </w:tcPr>
          <w:p w14:paraId="715E5555">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≥300</w:t>
            </w:r>
          </w:p>
        </w:tc>
        <w:tc>
          <w:tcPr>
            <w:tcW w:w="758" w:type="dxa"/>
            <w:tcBorders>
              <w:top w:val="nil"/>
              <w:left w:val="nil"/>
              <w:bottom w:val="single" w:color="auto" w:sz="4" w:space="0"/>
              <w:right w:val="single" w:color="auto" w:sz="4" w:space="0"/>
            </w:tcBorders>
            <w:noWrap/>
            <w:vAlign w:val="center"/>
          </w:tcPr>
          <w:p w14:paraId="32F1DEC4">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75821101">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　</w:t>
            </w:r>
          </w:p>
        </w:tc>
        <w:tc>
          <w:tcPr>
            <w:tcW w:w="847" w:type="dxa"/>
            <w:tcBorders>
              <w:top w:val="nil"/>
              <w:left w:val="nil"/>
              <w:bottom w:val="single" w:color="auto" w:sz="4" w:space="0"/>
              <w:right w:val="single" w:color="auto" w:sz="4" w:space="0"/>
            </w:tcBorders>
            <w:noWrap/>
            <w:vAlign w:val="center"/>
          </w:tcPr>
          <w:p w14:paraId="37A77C99">
            <w:pPr>
              <w:pStyle w:val="40"/>
              <w:widowControl/>
              <w:spacing w:line="0" w:lineRule="atLeast"/>
              <w:ind w:left="-143" w:leftChars="-51" w:right="-143" w:rightChars="-51"/>
              <w:jc w:val="center"/>
              <w:rPr>
                <w:rFonts w:ascii="宋体" w:hAnsi="宋体" w:cs="宋体"/>
                <w:kern w:val="0"/>
                <w:sz w:val="20"/>
                <w:szCs w:val="20"/>
              </w:rPr>
            </w:pPr>
            <w:r>
              <w:rPr>
                <w:rFonts w:hint="eastAsia" w:ascii="宋体" w:hAnsi="宋体" w:cs="宋体"/>
                <w:kern w:val="0"/>
                <w:sz w:val="20"/>
                <w:szCs w:val="20"/>
              </w:rPr>
              <w:t>≥100</w:t>
            </w:r>
          </w:p>
        </w:tc>
        <w:tc>
          <w:tcPr>
            <w:tcW w:w="648" w:type="dxa"/>
            <w:tcBorders>
              <w:top w:val="nil"/>
              <w:left w:val="nil"/>
              <w:bottom w:val="single" w:color="auto" w:sz="4" w:space="0"/>
              <w:right w:val="single" w:color="auto" w:sz="4" w:space="0"/>
            </w:tcBorders>
            <w:noWrap/>
            <w:vAlign w:val="center"/>
          </w:tcPr>
          <w:p w14:paraId="51F377FB">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812" w:type="dxa"/>
            <w:tcBorders>
              <w:top w:val="nil"/>
              <w:left w:val="nil"/>
              <w:bottom w:val="single" w:color="auto" w:sz="4" w:space="0"/>
              <w:right w:val="single" w:color="auto" w:sz="4" w:space="0"/>
            </w:tcBorders>
            <w:noWrap/>
            <w:vAlign w:val="center"/>
          </w:tcPr>
          <w:p w14:paraId="10F83D4B">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813" w:type="dxa"/>
            <w:tcBorders>
              <w:top w:val="nil"/>
              <w:left w:val="nil"/>
              <w:bottom w:val="single" w:color="auto" w:sz="4" w:space="0"/>
              <w:right w:val="single" w:color="auto" w:sz="4" w:space="0"/>
            </w:tcBorders>
            <w:noWrap/>
            <w:vAlign w:val="center"/>
          </w:tcPr>
          <w:p w14:paraId="17123455">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w:t>
            </w:r>
          </w:p>
        </w:tc>
        <w:tc>
          <w:tcPr>
            <w:tcW w:w="680" w:type="dxa"/>
            <w:tcBorders>
              <w:top w:val="nil"/>
              <w:left w:val="nil"/>
              <w:bottom w:val="single" w:color="auto" w:sz="4" w:space="0"/>
              <w:right w:val="single" w:color="auto" w:sz="4" w:space="0"/>
            </w:tcBorders>
            <w:noWrap/>
            <w:vAlign w:val="center"/>
          </w:tcPr>
          <w:p w14:paraId="39592EE4">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76" w:type="dxa"/>
            <w:tcBorders>
              <w:top w:val="nil"/>
              <w:left w:val="nil"/>
              <w:bottom w:val="single" w:color="auto" w:sz="4" w:space="0"/>
              <w:right w:val="single" w:color="auto" w:sz="4" w:space="0"/>
            </w:tcBorders>
            <w:noWrap/>
            <w:vAlign w:val="center"/>
          </w:tcPr>
          <w:p w14:paraId="1BF2C7D8">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c>
          <w:tcPr>
            <w:tcW w:w="676" w:type="dxa"/>
            <w:tcBorders>
              <w:top w:val="nil"/>
              <w:left w:val="nil"/>
              <w:bottom w:val="single" w:color="auto" w:sz="4" w:space="0"/>
              <w:right w:val="single" w:color="auto" w:sz="4" w:space="0"/>
            </w:tcBorders>
            <w:noWrap/>
            <w:vAlign w:val="center"/>
          </w:tcPr>
          <w:p w14:paraId="286CE516">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＜10</w:t>
            </w:r>
          </w:p>
        </w:tc>
        <w:tc>
          <w:tcPr>
            <w:tcW w:w="683" w:type="dxa"/>
            <w:tcBorders>
              <w:top w:val="nil"/>
              <w:left w:val="nil"/>
              <w:bottom w:val="single" w:color="auto" w:sz="4" w:space="0"/>
              <w:right w:val="single" w:color="auto" w:sz="4" w:space="0"/>
            </w:tcBorders>
            <w:noWrap/>
            <w:vAlign w:val="center"/>
          </w:tcPr>
          <w:p w14:paraId="6A6D3712">
            <w:pPr>
              <w:pStyle w:val="40"/>
              <w:widowControl/>
              <w:spacing w:line="0" w:lineRule="atLeast"/>
              <w:jc w:val="center"/>
              <w:rPr>
                <w:rFonts w:ascii="宋体" w:hAnsi="宋体" w:cs="宋体"/>
                <w:kern w:val="0"/>
                <w:sz w:val="20"/>
                <w:szCs w:val="20"/>
              </w:rPr>
            </w:pPr>
            <w:r>
              <w:rPr>
                <w:rFonts w:hint="eastAsia" w:ascii="宋体" w:hAnsi="宋体" w:cs="宋体"/>
                <w:kern w:val="0"/>
                <w:sz w:val="20"/>
                <w:szCs w:val="20"/>
              </w:rPr>
              <w:t>　</w:t>
            </w:r>
          </w:p>
        </w:tc>
      </w:tr>
    </w:tbl>
    <w:p w14:paraId="6AE1A07D">
      <w:pPr>
        <w:spacing w:line="312" w:lineRule="auto"/>
        <w:rPr>
          <w:rFonts w:ascii="宋体" w:hAnsi="宋体" w:cs="宋体"/>
        </w:rPr>
      </w:pPr>
      <w:r>
        <w:rPr>
          <w:rFonts w:hint="eastAsia" w:ascii="宋体" w:hAnsi="宋体" w:cs="宋体"/>
        </w:rPr>
        <w:br w:type="page"/>
      </w:r>
    </w:p>
    <w:p w14:paraId="7E4E1002">
      <w:pPr>
        <w:spacing w:line="312" w:lineRule="auto"/>
        <w:rPr>
          <w:rFonts w:ascii="宋体" w:hAnsi="宋体" w:cs="宋体"/>
          <w:b/>
          <w:lang w:val="zh-CN"/>
        </w:rPr>
      </w:pPr>
      <w:r>
        <w:rPr>
          <w:rFonts w:hint="eastAsia" w:ascii="宋体" w:hAnsi="宋体" w:cs="宋体"/>
          <w:b/>
          <w:lang w:val="zh-CN"/>
        </w:rPr>
        <w:t>格式</w:t>
      </w:r>
      <w:r>
        <w:rPr>
          <w:rFonts w:hint="eastAsia" w:ascii="宋体" w:hAnsi="宋体" w:cs="宋体"/>
          <w:b/>
        </w:rPr>
        <w:t>三</w:t>
      </w:r>
      <w:r>
        <w:rPr>
          <w:rFonts w:hint="eastAsia" w:ascii="宋体" w:hAnsi="宋体" w:cs="宋体"/>
          <w:b/>
          <w:lang w:val="zh-CN"/>
        </w:rPr>
        <w:t>、残疾人福利性单位声明函</w:t>
      </w:r>
    </w:p>
    <w:p w14:paraId="723E6A29">
      <w:pPr>
        <w:spacing w:line="312" w:lineRule="auto"/>
        <w:jc w:val="center"/>
        <w:rPr>
          <w:rFonts w:ascii="宋体" w:hAnsi="宋体" w:cs="宋体"/>
          <w:b/>
          <w:bCs/>
          <w:sz w:val="24"/>
          <w:szCs w:val="24"/>
        </w:rPr>
      </w:pPr>
      <w:r>
        <w:rPr>
          <w:rFonts w:hint="eastAsia" w:ascii="宋体" w:hAnsi="宋体" w:cs="宋体"/>
          <w:sz w:val="24"/>
          <w:szCs w:val="24"/>
        </w:rPr>
        <w:t>（如果是，提供）</w:t>
      </w:r>
    </w:p>
    <w:p w14:paraId="028BA0E9">
      <w:pPr>
        <w:spacing w:line="312" w:lineRule="auto"/>
        <w:ind w:firstLine="480" w:firstLineChars="200"/>
        <w:rPr>
          <w:rFonts w:ascii="宋体" w:hAnsi="宋体" w:cs="宋体"/>
          <w:snapToGrid w:val="0"/>
          <w:sz w:val="24"/>
          <w:szCs w:val="24"/>
        </w:rPr>
      </w:pPr>
      <w:r>
        <w:rPr>
          <w:rFonts w:hint="eastAsia" w:ascii="宋体" w:hAnsi="宋体" w:cs="宋体"/>
          <w:snapToGrid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ECCC0A">
      <w:pPr>
        <w:spacing w:line="312" w:lineRule="auto"/>
        <w:ind w:firstLine="480" w:firstLineChars="200"/>
        <w:rPr>
          <w:rFonts w:ascii="宋体" w:hAnsi="宋体" w:cs="宋体"/>
          <w:snapToGrid w:val="0"/>
          <w:sz w:val="24"/>
          <w:szCs w:val="24"/>
        </w:rPr>
      </w:pPr>
      <w:r>
        <w:rPr>
          <w:rFonts w:hint="eastAsia" w:ascii="宋体" w:hAnsi="宋体" w:cs="宋体"/>
          <w:snapToGrid w:val="0"/>
          <w:sz w:val="24"/>
          <w:szCs w:val="24"/>
        </w:rPr>
        <w:t>本单位对上述声明的真实性负责。如有虚假，将依法承担相应责任。</w:t>
      </w:r>
    </w:p>
    <w:p w14:paraId="2E32B87D">
      <w:pPr>
        <w:snapToGrid w:val="0"/>
        <w:spacing w:line="312" w:lineRule="auto"/>
        <w:ind w:firstLine="480" w:firstLineChars="200"/>
        <w:rPr>
          <w:rFonts w:ascii="宋体" w:hAnsi="宋体" w:cs="宋体"/>
          <w:snapToGrid w:val="0"/>
          <w:sz w:val="24"/>
          <w:szCs w:val="24"/>
        </w:rPr>
      </w:pPr>
    </w:p>
    <w:p w14:paraId="141745CD">
      <w:pPr>
        <w:snapToGrid w:val="0"/>
        <w:spacing w:line="312" w:lineRule="auto"/>
        <w:ind w:firstLine="480" w:firstLineChars="200"/>
        <w:rPr>
          <w:rFonts w:ascii="宋体" w:hAnsi="宋体" w:cs="宋体"/>
          <w:snapToGrid w:val="0"/>
          <w:sz w:val="24"/>
          <w:szCs w:val="24"/>
        </w:rPr>
      </w:pPr>
    </w:p>
    <w:p w14:paraId="5A3225DE">
      <w:pPr>
        <w:snapToGrid w:val="0"/>
        <w:spacing w:line="312" w:lineRule="auto"/>
        <w:rPr>
          <w:rFonts w:ascii="宋体" w:hAnsi="宋体" w:cs="宋体"/>
          <w:snapToGrid w:val="0"/>
          <w:sz w:val="24"/>
          <w:szCs w:val="24"/>
        </w:rPr>
      </w:pPr>
    </w:p>
    <w:p w14:paraId="75276562">
      <w:pPr>
        <w:snapToGrid w:val="0"/>
        <w:spacing w:line="312" w:lineRule="auto"/>
        <w:rPr>
          <w:rFonts w:ascii="宋体" w:hAnsi="宋体" w:cs="宋体"/>
          <w:snapToGrid w:val="0"/>
          <w:sz w:val="24"/>
          <w:szCs w:val="24"/>
        </w:rPr>
      </w:pPr>
    </w:p>
    <w:p w14:paraId="77CD2C54">
      <w:pPr>
        <w:spacing w:line="312" w:lineRule="auto"/>
        <w:jc w:val="right"/>
        <w:rPr>
          <w:rFonts w:ascii="宋体" w:hAnsi="宋体" w:cs="宋体"/>
          <w:sz w:val="24"/>
          <w:szCs w:val="24"/>
        </w:rPr>
      </w:pPr>
      <w:r>
        <w:rPr>
          <w:rFonts w:hint="eastAsia" w:ascii="宋体" w:hAnsi="宋体" w:cs="宋体"/>
          <w:sz w:val="24"/>
          <w:szCs w:val="24"/>
          <w:lang w:val="zh-CN"/>
        </w:rPr>
        <w:t>供应商全称并加盖单位公章：</w:t>
      </w:r>
    </w:p>
    <w:p w14:paraId="2E255BF3">
      <w:pPr>
        <w:spacing w:line="312" w:lineRule="auto"/>
        <w:jc w:val="right"/>
        <w:rPr>
          <w:rFonts w:ascii="宋体" w:hAnsi="宋体" w:cs="宋体"/>
          <w:sz w:val="24"/>
          <w:szCs w:val="24"/>
          <w:lang w:val="zh-CN"/>
        </w:rPr>
      </w:pPr>
    </w:p>
    <w:p w14:paraId="15823E0D">
      <w:pPr>
        <w:spacing w:line="312" w:lineRule="auto"/>
        <w:jc w:val="right"/>
        <w:rPr>
          <w:rFonts w:ascii="宋体" w:hAnsi="宋体" w:cs="宋体"/>
          <w:sz w:val="24"/>
          <w:szCs w:val="24"/>
          <w:lang w:val="zh-CN"/>
        </w:rPr>
      </w:pPr>
      <w:r>
        <w:rPr>
          <w:rFonts w:hint="eastAsia" w:ascii="宋体" w:hAnsi="宋体" w:cs="宋体"/>
          <w:sz w:val="24"/>
          <w:szCs w:val="24"/>
          <w:lang w:val="zh-CN"/>
        </w:rPr>
        <w:t>时间：    年月日</w:t>
      </w:r>
    </w:p>
    <w:p w14:paraId="3D55EEB6">
      <w:pPr>
        <w:spacing w:line="312" w:lineRule="auto"/>
        <w:rPr>
          <w:rFonts w:ascii="宋体" w:hAnsi="宋体" w:cs="宋体"/>
          <w:sz w:val="24"/>
          <w:szCs w:val="24"/>
          <w:u w:val="single"/>
        </w:rPr>
      </w:pPr>
      <w:r>
        <w:rPr>
          <w:rFonts w:hint="eastAsia" w:ascii="宋体" w:hAnsi="宋体" w:cs="宋体"/>
          <w:sz w:val="24"/>
          <w:szCs w:val="24"/>
          <w:u w:val="single"/>
        </w:rPr>
        <w:br w:type="page"/>
      </w:r>
    </w:p>
    <w:p w14:paraId="7352CFC1">
      <w:pPr>
        <w:spacing w:line="312" w:lineRule="auto"/>
        <w:rPr>
          <w:rFonts w:ascii="宋体" w:hAnsi="宋体" w:cs="宋体"/>
          <w:b/>
          <w:lang w:val="zh-CN"/>
        </w:rPr>
      </w:pPr>
      <w:r>
        <w:rPr>
          <w:rFonts w:hint="eastAsia" w:ascii="宋体" w:hAnsi="宋体" w:cs="宋体"/>
          <w:b/>
          <w:lang w:val="zh-CN"/>
        </w:rPr>
        <w:t>格式</w:t>
      </w:r>
      <w:r>
        <w:rPr>
          <w:rFonts w:hint="eastAsia" w:ascii="宋体" w:hAnsi="宋体" w:cs="宋体"/>
          <w:b/>
        </w:rPr>
        <w:t>四、</w:t>
      </w:r>
      <w:r>
        <w:rPr>
          <w:rFonts w:hint="eastAsia" w:ascii="宋体" w:hAnsi="宋体" w:cs="宋体"/>
          <w:b/>
          <w:lang w:val="zh-CN"/>
        </w:rPr>
        <w:t>省级以上监狱管理局、戒毒管理局（含新疆生产建设兵团）出具的属于监狱企业的证明文件</w:t>
      </w:r>
      <w:bookmarkStart w:id="60" w:name="_Toc13173"/>
      <w:bookmarkStart w:id="61" w:name="_Toc5361"/>
    </w:p>
    <w:p w14:paraId="28588589">
      <w:pPr>
        <w:spacing w:line="312" w:lineRule="auto"/>
        <w:jc w:val="center"/>
        <w:rPr>
          <w:rFonts w:ascii="宋体" w:hAnsi="宋体" w:cs="宋体"/>
          <w:bCs/>
          <w:sz w:val="24"/>
          <w:szCs w:val="24"/>
          <w:lang w:val="zh-CN"/>
        </w:rPr>
      </w:pPr>
      <w:r>
        <w:rPr>
          <w:rFonts w:hint="eastAsia" w:ascii="宋体" w:hAnsi="宋体" w:cs="宋体"/>
          <w:bCs/>
          <w:lang w:val="zh-CN"/>
        </w:rPr>
        <w:t>（如果是，提供）</w:t>
      </w:r>
      <w:bookmarkEnd w:id="60"/>
      <w:bookmarkEnd w:id="61"/>
    </w:p>
    <w:p w14:paraId="296CC1BF">
      <w:pPr>
        <w:spacing w:line="312" w:lineRule="auto"/>
        <w:rPr>
          <w:rFonts w:ascii="宋体" w:hAnsi="宋体" w:cs="宋体"/>
          <w:sz w:val="24"/>
          <w:szCs w:val="24"/>
        </w:rPr>
      </w:pPr>
      <w:r>
        <w:rPr>
          <w:rFonts w:hint="eastAsia" w:ascii="宋体" w:hAnsi="宋体" w:cs="宋体"/>
          <w:sz w:val="24"/>
          <w:szCs w:val="24"/>
        </w:rPr>
        <w:br w:type="page"/>
      </w:r>
    </w:p>
    <w:p w14:paraId="0E375B62">
      <w:pPr>
        <w:pStyle w:val="3"/>
        <w:spacing w:line="312" w:lineRule="auto"/>
        <w:jc w:val="center"/>
        <w:rPr>
          <w:rFonts w:ascii="宋体" w:hAnsi="宋体" w:cs="宋体"/>
        </w:rPr>
      </w:pPr>
      <w:bookmarkStart w:id="62" w:name="_Toc21526"/>
      <w:r>
        <w:rPr>
          <w:rFonts w:hint="eastAsia" w:ascii="宋体" w:hAnsi="宋体" w:cs="宋体"/>
        </w:rPr>
        <w:t>第八章  入围供应商清退和补充原则</w:t>
      </w:r>
      <w:bookmarkEnd w:id="62"/>
    </w:p>
    <w:p w14:paraId="13B77ADD">
      <w:pPr>
        <w:spacing w:line="312" w:lineRule="auto"/>
        <w:outlineLvl w:val="0"/>
        <w:rPr>
          <w:rFonts w:ascii="宋体" w:hAnsi="宋体" w:cs="宋体"/>
          <w:bCs/>
          <w:sz w:val="24"/>
          <w:szCs w:val="24"/>
        </w:rPr>
      </w:pPr>
      <w:bookmarkStart w:id="63" w:name="_Toc14669"/>
      <w:bookmarkStart w:id="64" w:name="_Toc24773"/>
      <w:bookmarkStart w:id="65" w:name="_Toc31055"/>
      <w:bookmarkStart w:id="66" w:name="_Toc9622"/>
      <w:r>
        <w:rPr>
          <w:rFonts w:hint="eastAsia" w:ascii="宋体" w:hAnsi="宋体" w:cs="宋体"/>
          <w:bCs/>
          <w:sz w:val="24"/>
          <w:szCs w:val="24"/>
        </w:rPr>
        <w:t>（一）入围供应商清退原则：</w:t>
      </w:r>
      <w:bookmarkEnd w:id="63"/>
      <w:bookmarkEnd w:id="64"/>
      <w:bookmarkEnd w:id="65"/>
      <w:bookmarkEnd w:id="66"/>
    </w:p>
    <w:p w14:paraId="44AC42CD">
      <w:pPr>
        <w:spacing w:line="312" w:lineRule="auto"/>
        <w:ind w:firstLine="480" w:firstLineChars="200"/>
        <w:rPr>
          <w:rFonts w:ascii="宋体" w:hAnsi="宋体" w:cs="宋体"/>
          <w:bCs/>
          <w:sz w:val="24"/>
          <w:szCs w:val="24"/>
        </w:rPr>
      </w:pPr>
      <w:r>
        <w:rPr>
          <w:rFonts w:hint="eastAsia" w:ascii="宋体" w:hAnsi="宋体" w:cs="宋体"/>
          <w:bCs/>
          <w:sz w:val="24"/>
          <w:szCs w:val="24"/>
        </w:rPr>
        <w:t>入围供应商有下列情形之一，尚未签订框架协议的，取消其入围资格；已经签订框架协议的，解除与其签订的框架协议： </w:t>
      </w:r>
    </w:p>
    <w:p w14:paraId="4D5C887A">
      <w:pPr>
        <w:spacing w:line="312" w:lineRule="auto"/>
        <w:ind w:firstLine="480" w:firstLineChars="200"/>
        <w:rPr>
          <w:rFonts w:ascii="宋体" w:hAnsi="宋体" w:cs="宋体"/>
          <w:bCs/>
          <w:sz w:val="24"/>
          <w:szCs w:val="24"/>
        </w:rPr>
      </w:pPr>
      <w:r>
        <w:rPr>
          <w:rFonts w:hint="eastAsia" w:ascii="宋体" w:hAnsi="宋体" w:cs="宋体"/>
          <w:bCs/>
          <w:sz w:val="24"/>
          <w:szCs w:val="24"/>
        </w:rPr>
        <w:t>1.恶意串通谋取入围或者合同成交的； </w:t>
      </w:r>
    </w:p>
    <w:p w14:paraId="32458489">
      <w:pPr>
        <w:spacing w:line="312" w:lineRule="auto"/>
        <w:ind w:firstLine="480" w:firstLineChars="200"/>
        <w:rPr>
          <w:rFonts w:ascii="宋体" w:hAnsi="宋体" w:cs="宋体"/>
          <w:bCs/>
          <w:sz w:val="24"/>
          <w:szCs w:val="24"/>
        </w:rPr>
      </w:pPr>
      <w:r>
        <w:rPr>
          <w:rFonts w:hint="eastAsia" w:ascii="宋体" w:hAnsi="宋体" w:cs="宋体"/>
          <w:bCs/>
          <w:sz w:val="24"/>
          <w:szCs w:val="24"/>
        </w:rPr>
        <w:t>2.提供虚假材料谋取入围或者合同成交的； </w:t>
      </w:r>
    </w:p>
    <w:p w14:paraId="4E74C057">
      <w:pPr>
        <w:spacing w:line="312" w:lineRule="auto"/>
        <w:ind w:firstLine="480" w:firstLineChars="200"/>
        <w:rPr>
          <w:rFonts w:ascii="宋体" w:hAnsi="宋体" w:cs="宋体"/>
          <w:bCs/>
          <w:sz w:val="24"/>
          <w:szCs w:val="24"/>
        </w:rPr>
      </w:pPr>
      <w:r>
        <w:rPr>
          <w:rFonts w:hint="eastAsia" w:ascii="宋体" w:hAnsi="宋体" w:cs="宋体"/>
          <w:bCs/>
          <w:sz w:val="24"/>
          <w:szCs w:val="24"/>
        </w:rPr>
        <w:t>3.无正当理由拒不接受合同授予的； </w:t>
      </w:r>
    </w:p>
    <w:p w14:paraId="52BD235C">
      <w:pPr>
        <w:spacing w:line="312" w:lineRule="auto"/>
        <w:ind w:firstLine="480" w:firstLineChars="200"/>
        <w:rPr>
          <w:rFonts w:ascii="宋体" w:hAnsi="宋体" w:cs="宋体"/>
          <w:bCs/>
          <w:sz w:val="24"/>
          <w:szCs w:val="24"/>
        </w:rPr>
      </w:pPr>
      <w:r>
        <w:rPr>
          <w:rFonts w:hint="eastAsia" w:ascii="宋体" w:hAnsi="宋体" w:cs="宋体"/>
          <w:bCs/>
          <w:sz w:val="24"/>
          <w:szCs w:val="24"/>
        </w:rPr>
        <w:t>4.不履行合同义务或者履行合同义务不符合约定，经采购人请求履行后仍不履行或者仍未按约定履行的； </w:t>
      </w:r>
    </w:p>
    <w:p w14:paraId="5DF8D819">
      <w:pPr>
        <w:spacing w:line="312" w:lineRule="auto"/>
        <w:ind w:firstLine="480" w:firstLineChars="200"/>
        <w:rPr>
          <w:rFonts w:ascii="宋体" w:hAnsi="宋体" w:cs="宋体"/>
          <w:bCs/>
          <w:sz w:val="24"/>
          <w:szCs w:val="24"/>
        </w:rPr>
      </w:pPr>
      <w:r>
        <w:rPr>
          <w:rFonts w:hint="eastAsia" w:ascii="宋体" w:hAnsi="宋体" w:cs="宋体"/>
          <w:bCs/>
          <w:sz w:val="24"/>
          <w:szCs w:val="24"/>
        </w:rPr>
        <w:t>5.框架协议有效期内，因违法行为被禁止或限制参加政府采购活动的； </w:t>
      </w:r>
    </w:p>
    <w:p w14:paraId="7B15A7BD">
      <w:pPr>
        <w:spacing w:line="312" w:lineRule="auto"/>
        <w:ind w:firstLine="480" w:firstLineChars="200"/>
        <w:rPr>
          <w:rFonts w:ascii="宋体" w:hAnsi="宋体" w:cs="宋体"/>
          <w:bCs/>
          <w:sz w:val="24"/>
          <w:szCs w:val="24"/>
        </w:rPr>
      </w:pPr>
      <w:r>
        <w:rPr>
          <w:rFonts w:hint="eastAsia" w:ascii="宋体" w:hAnsi="宋体" w:cs="宋体"/>
          <w:bCs/>
          <w:sz w:val="24"/>
          <w:szCs w:val="24"/>
        </w:rPr>
        <w:t>6.框架协议约定的其他情形。</w:t>
      </w:r>
    </w:p>
    <w:p w14:paraId="19FE0341">
      <w:pPr>
        <w:spacing w:line="312" w:lineRule="auto"/>
        <w:ind w:firstLine="480" w:firstLineChars="200"/>
        <w:rPr>
          <w:rFonts w:ascii="宋体" w:hAnsi="宋体" w:cs="宋体"/>
          <w:bCs/>
          <w:sz w:val="24"/>
          <w:szCs w:val="24"/>
        </w:rPr>
      </w:pPr>
      <w:r>
        <w:rPr>
          <w:rFonts w:hint="eastAsia" w:ascii="宋体" w:hAnsi="宋体" w:cs="宋体"/>
          <w:bCs/>
          <w:sz w:val="24"/>
          <w:szCs w:val="24"/>
        </w:rPr>
        <w:t>被取消入围资格或者被解除框架协议的供应商不得参加同一封闭式框架协议补充征集，或者重新申请加入同一开放式框架协议。</w:t>
      </w:r>
    </w:p>
    <w:p w14:paraId="5223A59E">
      <w:pPr>
        <w:spacing w:line="312" w:lineRule="auto"/>
        <w:ind w:firstLine="480" w:firstLineChars="200"/>
        <w:rPr>
          <w:rFonts w:ascii="宋体" w:hAnsi="宋体" w:cs="宋体"/>
          <w:sz w:val="24"/>
          <w:szCs w:val="24"/>
        </w:rPr>
      </w:pPr>
      <w:r>
        <w:rPr>
          <w:rFonts w:hint="eastAsia" w:ascii="宋体" w:hAnsi="宋体" w:cs="宋体"/>
          <w:bCs/>
          <w:sz w:val="24"/>
          <w:szCs w:val="24"/>
        </w:rPr>
        <w:t>7.法律法规不允许出现的其他情形。 </w:t>
      </w:r>
    </w:p>
    <w:p w14:paraId="082DC415">
      <w:pPr>
        <w:spacing w:line="312" w:lineRule="auto"/>
        <w:ind w:firstLine="480" w:firstLineChars="200"/>
        <w:rPr>
          <w:rFonts w:ascii="宋体" w:hAnsi="宋体" w:cs="宋体"/>
          <w:bCs/>
          <w:sz w:val="24"/>
          <w:szCs w:val="24"/>
        </w:rPr>
      </w:pPr>
      <w:r>
        <w:rPr>
          <w:rFonts w:hint="eastAsia" w:ascii="宋体" w:hAnsi="宋体" w:cs="宋体"/>
          <w:bCs/>
          <w:sz w:val="24"/>
          <w:szCs w:val="24"/>
        </w:rPr>
        <w:t>8.履约评价中出现2次（含）以上60分以下的经采购方评价不合格的。</w:t>
      </w:r>
    </w:p>
    <w:p w14:paraId="696FCF79">
      <w:pPr>
        <w:spacing w:line="312" w:lineRule="auto"/>
        <w:ind w:firstLine="480" w:firstLineChars="200"/>
        <w:rPr>
          <w:rFonts w:ascii="宋体" w:hAnsi="宋体" w:cs="宋体"/>
          <w:bCs/>
          <w:sz w:val="24"/>
          <w:szCs w:val="24"/>
        </w:rPr>
      </w:pPr>
      <w:r>
        <w:rPr>
          <w:rFonts w:hint="eastAsia" w:ascii="宋体" w:hAnsi="宋体" w:cs="宋体"/>
          <w:bCs/>
          <w:sz w:val="24"/>
          <w:szCs w:val="24"/>
        </w:rPr>
        <w:t>9.履约过程中出现2次重大失误、造成重大损失的。</w:t>
      </w:r>
    </w:p>
    <w:p w14:paraId="0AD5A017">
      <w:pPr>
        <w:spacing w:line="312" w:lineRule="auto"/>
        <w:ind w:firstLine="480" w:firstLineChars="200"/>
        <w:rPr>
          <w:rFonts w:ascii="宋体" w:hAnsi="宋体" w:cs="宋体"/>
          <w:bCs/>
          <w:sz w:val="24"/>
          <w:szCs w:val="24"/>
        </w:rPr>
      </w:pPr>
      <w:r>
        <w:rPr>
          <w:rFonts w:hint="eastAsia" w:ascii="宋体" w:hAnsi="宋体" w:cs="宋体"/>
          <w:bCs/>
          <w:sz w:val="24"/>
          <w:szCs w:val="24"/>
        </w:rPr>
        <w:t>10.履约评价中出现一次60分以下同时出现一次重大失误、造成重大损失的。</w:t>
      </w:r>
    </w:p>
    <w:p w14:paraId="5397FC8F">
      <w:pPr>
        <w:spacing w:line="312" w:lineRule="auto"/>
        <w:ind w:firstLine="480" w:firstLineChars="200"/>
        <w:rPr>
          <w:rFonts w:ascii="宋体" w:hAnsi="宋体" w:cs="宋体"/>
          <w:bCs/>
          <w:sz w:val="24"/>
          <w:szCs w:val="24"/>
        </w:rPr>
      </w:pPr>
      <w:r>
        <w:rPr>
          <w:rFonts w:hint="eastAsia" w:ascii="宋体" w:hAnsi="宋体" w:cs="宋体"/>
          <w:bCs/>
          <w:sz w:val="24"/>
          <w:szCs w:val="24"/>
        </w:rPr>
        <w:t>11.擅自更改取费标准的。</w:t>
      </w:r>
    </w:p>
    <w:p w14:paraId="45084553">
      <w:pPr>
        <w:spacing w:line="312" w:lineRule="auto"/>
        <w:ind w:firstLine="480" w:firstLineChars="200"/>
        <w:rPr>
          <w:rFonts w:ascii="宋体" w:hAnsi="宋体" w:cs="宋体"/>
          <w:bCs/>
          <w:sz w:val="24"/>
          <w:szCs w:val="24"/>
        </w:rPr>
      </w:pPr>
      <w:r>
        <w:rPr>
          <w:rFonts w:hint="eastAsia" w:ascii="宋体" w:hAnsi="宋体" w:cs="宋体"/>
          <w:bCs/>
          <w:sz w:val="24"/>
          <w:szCs w:val="24"/>
        </w:rPr>
        <w:t>12.服务过程中损坏甲方利益的。</w:t>
      </w:r>
    </w:p>
    <w:p w14:paraId="4D71AAE9">
      <w:pPr>
        <w:spacing w:line="312" w:lineRule="auto"/>
        <w:ind w:firstLine="480" w:firstLineChars="200"/>
        <w:rPr>
          <w:rFonts w:ascii="宋体" w:hAnsi="宋体" w:cs="宋体"/>
          <w:bCs/>
          <w:sz w:val="24"/>
          <w:szCs w:val="24"/>
        </w:rPr>
      </w:pPr>
      <w:r>
        <w:rPr>
          <w:rFonts w:hint="eastAsia" w:ascii="宋体" w:hAnsi="宋体" w:cs="宋体"/>
          <w:bCs/>
          <w:sz w:val="24"/>
          <w:szCs w:val="24"/>
        </w:rPr>
        <w:t>13.收到行政主管部门处罚，责令停止经营的。</w:t>
      </w:r>
    </w:p>
    <w:p w14:paraId="60172D67">
      <w:pPr>
        <w:spacing w:line="312" w:lineRule="auto"/>
        <w:ind w:firstLine="480" w:firstLineChars="200"/>
        <w:rPr>
          <w:rFonts w:ascii="宋体" w:hAnsi="宋体" w:cs="宋体"/>
          <w:bCs/>
          <w:sz w:val="24"/>
          <w:szCs w:val="24"/>
        </w:rPr>
      </w:pPr>
      <w:r>
        <w:rPr>
          <w:rFonts w:hint="eastAsia" w:ascii="宋体" w:hAnsi="宋体" w:cs="宋体"/>
          <w:bCs/>
          <w:sz w:val="24"/>
          <w:szCs w:val="24"/>
        </w:rPr>
        <w:t>14.未按甲方要求递交成果文件或弄虚作假的。</w:t>
      </w:r>
    </w:p>
    <w:p w14:paraId="7306BF93">
      <w:pPr>
        <w:spacing w:line="312" w:lineRule="auto"/>
        <w:outlineLvl w:val="0"/>
        <w:rPr>
          <w:rFonts w:ascii="宋体" w:hAnsi="宋体" w:cs="宋体"/>
          <w:bCs/>
          <w:sz w:val="24"/>
          <w:szCs w:val="24"/>
        </w:rPr>
      </w:pPr>
      <w:bookmarkStart w:id="67" w:name="_Toc11876"/>
      <w:bookmarkStart w:id="68" w:name="_Toc12615"/>
      <w:bookmarkStart w:id="69" w:name="_Toc15005"/>
      <w:bookmarkStart w:id="70" w:name="_Toc5244"/>
      <w:r>
        <w:rPr>
          <w:rFonts w:hint="eastAsia" w:ascii="宋体" w:hAnsi="宋体" w:cs="宋体"/>
          <w:bCs/>
          <w:sz w:val="24"/>
          <w:szCs w:val="24"/>
        </w:rPr>
        <w:t>（二）入围供应商补充原则：</w:t>
      </w:r>
      <w:bookmarkEnd w:id="67"/>
      <w:bookmarkEnd w:id="68"/>
      <w:bookmarkEnd w:id="69"/>
      <w:bookmarkEnd w:id="70"/>
    </w:p>
    <w:p w14:paraId="15F86B68">
      <w:pPr>
        <w:spacing w:line="312" w:lineRule="auto"/>
        <w:ind w:firstLine="480" w:firstLineChars="200"/>
        <w:rPr>
          <w:rFonts w:ascii="宋体" w:hAnsi="宋体" w:cs="宋体"/>
          <w:bCs/>
          <w:sz w:val="24"/>
          <w:szCs w:val="24"/>
        </w:rPr>
      </w:pPr>
      <w:r>
        <w:rPr>
          <w:rFonts w:hint="eastAsia" w:ascii="宋体" w:hAnsi="宋体" w:cs="宋体"/>
          <w:bCs/>
          <w:sz w:val="24"/>
          <w:szCs w:val="24"/>
        </w:rPr>
        <w:t>1.项目需求发生调整，原有入围供应商数量不能满足服务时限需求的。</w:t>
      </w:r>
    </w:p>
    <w:p w14:paraId="5203FC93">
      <w:pPr>
        <w:spacing w:line="312" w:lineRule="auto"/>
        <w:ind w:firstLine="480" w:firstLineChars="200"/>
        <w:rPr>
          <w:rFonts w:ascii="宋体" w:hAnsi="宋体" w:cs="宋体"/>
          <w:bCs/>
          <w:sz w:val="24"/>
          <w:szCs w:val="24"/>
        </w:rPr>
      </w:pPr>
      <w:r>
        <w:rPr>
          <w:rFonts w:hint="eastAsia" w:ascii="宋体" w:hAnsi="宋体" w:cs="宋体"/>
          <w:bCs/>
          <w:sz w:val="24"/>
          <w:szCs w:val="24"/>
        </w:rPr>
        <w:t>2.因政策调整需要改变框架协议服务方式或终止服务的。</w:t>
      </w:r>
    </w:p>
    <w:p w14:paraId="3E79D237">
      <w:pPr>
        <w:spacing w:line="312" w:lineRule="auto"/>
        <w:ind w:firstLine="480" w:firstLineChars="200"/>
        <w:rPr>
          <w:rFonts w:ascii="宋体" w:hAnsi="宋体" w:cs="宋体"/>
          <w:bCs/>
          <w:sz w:val="24"/>
          <w:szCs w:val="24"/>
        </w:rPr>
      </w:pPr>
      <w:r>
        <w:rPr>
          <w:rFonts w:hint="eastAsia" w:ascii="宋体" w:hAnsi="宋体" w:cs="宋体"/>
          <w:bCs/>
          <w:sz w:val="24"/>
          <w:szCs w:val="24"/>
        </w:rPr>
        <w:t>3.剩余入围供应商不足入围供应商总数70%且影响框架协议执行的。</w:t>
      </w:r>
    </w:p>
    <w:p w14:paraId="731A64B5">
      <w:pPr>
        <w:spacing w:line="312" w:lineRule="auto"/>
        <w:ind w:firstLine="480" w:firstLineChars="200"/>
        <w:rPr>
          <w:rFonts w:ascii="宋体" w:hAnsi="宋体" w:cs="宋体"/>
          <w:bCs/>
          <w:sz w:val="24"/>
          <w:szCs w:val="24"/>
        </w:rPr>
      </w:pPr>
      <w:r>
        <w:rPr>
          <w:rFonts w:hint="eastAsia" w:ascii="宋体" w:hAnsi="宋体" w:cs="宋体"/>
          <w:bCs/>
          <w:sz w:val="24"/>
          <w:szCs w:val="24"/>
        </w:rPr>
        <w:t>4.征集人补充征集供应商的，补充征集规则应当在框架协议中约定，补充征集的条件、程序、评审方法和淘汰比例应当与初次征集相同。补充征集应当遵守原框架协议的有效期。补充征集期间，原框架协议继续履行。 </w:t>
      </w:r>
    </w:p>
    <w:p w14:paraId="7A25113D">
      <w:pPr>
        <w:spacing w:line="312" w:lineRule="auto"/>
        <w:outlineLvl w:val="0"/>
        <w:rPr>
          <w:rFonts w:ascii="宋体" w:hAnsi="宋体" w:cs="宋体"/>
          <w:bCs/>
          <w:sz w:val="24"/>
          <w:szCs w:val="24"/>
        </w:rPr>
      </w:pPr>
      <w:bookmarkStart w:id="71" w:name="_Toc2705"/>
      <w:bookmarkStart w:id="72" w:name="_Toc364"/>
      <w:bookmarkStart w:id="73" w:name="_Toc23992"/>
      <w:r>
        <w:rPr>
          <w:rFonts w:hint="eastAsia" w:ascii="宋体" w:hAnsi="宋体" w:cs="宋体"/>
          <w:bCs/>
          <w:sz w:val="24"/>
          <w:szCs w:val="24"/>
        </w:rPr>
        <w:t>（三）订立框架协议后，除经过框架协议约定的补充征集程序外，不得增加协议供应商的框架协议采购。</w:t>
      </w:r>
      <w:bookmarkEnd w:id="71"/>
      <w:bookmarkEnd w:id="72"/>
      <w:bookmarkEnd w:id="73"/>
    </w:p>
    <w:p w14:paraId="58716865">
      <w:pPr>
        <w:spacing w:line="312" w:lineRule="auto"/>
        <w:outlineLvl w:val="0"/>
        <w:rPr>
          <w:rFonts w:ascii="宋体" w:hAnsi="宋体" w:cs="宋体"/>
          <w:bCs/>
          <w:sz w:val="24"/>
          <w:szCs w:val="24"/>
        </w:rPr>
      </w:pPr>
      <w:bookmarkStart w:id="74" w:name="_Toc32624"/>
      <w:bookmarkStart w:id="75" w:name="_Toc9197"/>
      <w:bookmarkStart w:id="76" w:name="_Toc7155"/>
      <w:r>
        <w:rPr>
          <w:rFonts w:hint="eastAsia" w:ascii="宋体" w:hAnsi="宋体" w:cs="宋体"/>
          <w:bCs/>
          <w:sz w:val="24"/>
          <w:szCs w:val="24"/>
        </w:rPr>
        <w:t>（四）同一框架协议采购应当使用统一的采购合同文本，采购人、服务对象和供应商不得擅自改变框架协议约定的合同实质性条款。</w:t>
      </w:r>
      <w:bookmarkEnd w:id="74"/>
      <w:bookmarkEnd w:id="75"/>
      <w:bookmarkEnd w:id="76"/>
    </w:p>
    <w:p w14:paraId="69298AF8">
      <w:pPr>
        <w:spacing w:line="312" w:lineRule="auto"/>
        <w:outlineLvl w:val="0"/>
        <w:rPr>
          <w:rFonts w:ascii="宋体" w:hAnsi="宋体" w:cs="宋体"/>
          <w:bCs/>
          <w:sz w:val="24"/>
          <w:szCs w:val="24"/>
        </w:rPr>
      </w:pPr>
      <w:bookmarkStart w:id="77" w:name="_Toc9308"/>
      <w:bookmarkStart w:id="78" w:name="_Toc5916"/>
      <w:bookmarkStart w:id="79" w:name="_Toc20969"/>
      <w:r>
        <w:rPr>
          <w:rFonts w:hint="eastAsia" w:ascii="宋体" w:hAnsi="宋体" w:cs="宋体"/>
          <w:bCs/>
          <w:sz w:val="24"/>
          <w:szCs w:val="24"/>
        </w:rPr>
        <w:t>（五）用户反馈和评价机制</w:t>
      </w:r>
      <w:bookmarkEnd w:id="77"/>
      <w:bookmarkEnd w:id="78"/>
      <w:bookmarkEnd w:id="79"/>
    </w:p>
    <w:p w14:paraId="2CC213FA">
      <w:pPr>
        <w:spacing w:line="312" w:lineRule="auto"/>
        <w:ind w:firstLine="480" w:firstLineChars="200"/>
        <w:outlineLvl w:val="0"/>
        <w:rPr>
          <w:rFonts w:ascii="宋体" w:hAnsi="宋体" w:cs="宋体"/>
          <w:bCs/>
          <w:sz w:val="24"/>
          <w:szCs w:val="24"/>
        </w:rPr>
      </w:pPr>
      <w:bookmarkStart w:id="80" w:name="_Toc3024"/>
      <w:bookmarkStart w:id="81" w:name="_Toc12027"/>
      <w:bookmarkStart w:id="82" w:name="_Toc22771"/>
      <w:bookmarkStart w:id="83" w:name="_Toc27669"/>
      <w:r>
        <w:rPr>
          <w:rFonts w:hint="eastAsia" w:ascii="宋体" w:hAnsi="宋体" w:cs="宋体"/>
          <w:bCs/>
          <w:sz w:val="24"/>
          <w:szCs w:val="24"/>
        </w:rPr>
        <w:t>采购人根据《框架协议服务单位履约评价表》每半年对供应商进行一次履约评价打分</w:t>
      </w:r>
      <w:bookmarkEnd w:id="80"/>
      <w:bookmarkEnd w:id="81"/>
      <w:bookmarkEnd w:id="82"/>
      <w:r>
        <w:rPr>
          <w:rFonts w:hint="eastAsia" w:ascii="宋体" w:hAnsi="宋体" w:cs="宋体"/>
          <w:bCs/>
          <w:sz w:val="24"/>
          <w:szCs w:val="24"/>
        </w:rPr>
        <w:t>。</w:t>
      </w:r>
      <w:bookmarkEnd w:id="83"/>
    </w:p>
    <w:p w14:paraId="73D02DAB">
      <w:pPr>
        <w:spacing w:line="312" w:lineRule="auto"/>
        <w:ind w:firstLine="482" w:firstLineChars="200"/>
        <w:rPr>
          <w:rFonts w:ascii="宋体" w:hAnsi="宋体" w:cs="宋体"/>
          <w:sz w:val="24"/>
          <w:szCs w:val="24"/>
        </w:rPr>
      </w:pPr>
      <w:r>
        <w:rPr>
          <w:rFonts w:hint="eastAsia" w:ascii="宋体" w:hAnsi="宋体" w:cs="宋体"/>
          <w:b/>
          <w:bCs/>
          <w:sz w:val="24"/>
          <w:szCs w:val="24"/>
        </w:rPr>
        <w:t>注：供应商服务打分80分（含）以上为优秀，80分-60分（含）为一般，60分以下为较差。达到2次（含）以上综合评价较差（60分以下）的执行框架协议清退要求，对供应商进行清退。</w:t>
      </w:r>
    </w:p>
    <w:p w14:paraId="34D01477">
      <w:pPr>
        <w:spacing w:line="312" w:lineRule="auto"/>
        <w:rPr>
          <w:rFonts w:ascii="宋体" w:hAnsi="宋体" w:cs="宋体"/>
          <w:b/>
          <w:bCs/>
          <w:sz w:val="24"/>
          <w:szCs w:val="24"/>
        </w:rPr>
      </w:pPr>
      <w:bookmarkStart w:id="84" w:name="_Toc17808"/>
      <w:bookmarkStart w:id="85" w:name="_Toc13691"/>
      <w:bookmarkStart w:id="86" w:name="_Toc20805"/>
      <w:r>
        <w:rPr>
          <w:rFonts w:hint="eastAsia" w:ascii="宋体" w:hAnsi="宋体" w:cs="宋体"/>
          <w:b/>
          <w:bCs/>
          <w:sz w:val="24"/>
          <w:szCs w:val="24"/>
        </w:rPr>
        <w:br w:type="page"/>
      </w:r>
    </w:p>
    <w:p w14:paraId="0C42F63E">
      <w:pPr>
        <w:spacing w:line="312" w:lineRule="auto"/>
        <w:jc w:val="center"/>
        <w:outlineLvl w:val="0"/>
        <w:rPr>
          <w:rFonts w:ascii="宋体" w:hAnsi="宋体" w:cs="宋体"/>
          <w:b/>
          <w:bCs/>
          <w:sz w:val="32"/>
          <w:szCs w:val="32"/>
        </w:rPr>
      </w:pPr>
      <w:bookmarkStart w:id="87" w:name="_Toc17239"/>
      <w:r>
        <w:rPr>
          <w:rFonts w:hint="eastAsia" w:ascii="宋体" w:hAnsi="宋体" w:cs="宋体"/>
          <w:b/>
          <w:bCs/>
          <w:sz w:val="32"/>
          <w:szCs w:val="32"/>
        </w:rPr>
        <w:t>《框架协议服务单位履约评价表</w:t>
      </w:r>
      <w:bookmarkEnd w:id="84"/>
      <w:bookmarkEnd w:id="85"/>
      <w:bookmarkEnd w:id="86"/>
      <w:r>
        <w:rPr>
          <w:rFonts w:hint="eastAsia" w:ascii="宋体" w:hAnsi="宋体" w:cs="宋体"/>
          <w:b/>
          <w:bCs/>
          <w:sz w:val="32"/>
          <w:szCs w:val="32"/>
        </w:rPr>
        <w:t>》</w:t>
      </w:r>
      <w:bookmarkEnd w:id="87"/>
    </w:p>
    <w:tbl>
      <w:tblPr>
        <w:tblStyle w:val="19"/>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3353"/>
        <w:gridCol w:w="2069"/>
        <w:gridCol w:w="1327"/>
        <w:gridCol w:w="1055"/>
        <w:gridCol w:w="957"/>
      </w:tblGrid>
      <w:tr w14:paraId="4954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77" w:type="dxa"/>
            <w:vAlign w:val="center"/>
          </w:tcPr>
          <w:p w14:paraId="339701DA">
            <w:pPr>
              <w:spacing w:line="312" w:lineRule="auto"/>
              <w:jc w:val="center"/>
              <w:rPr>
                <w:rFonts w:ascii="宋体" w:hAnsi="宋体" w:cs="宋体"/>
                <w:sz w:val="24"/>
                <w:szCs w:val="24"/>
              </w:rPr>
            </w:pPr>
            <w:r>
              <w:rPr>
                <w:rFonts w:hint="eastAsia" w:ascii="宋体" w:hAnsi="宋体" w:cs="宋体"/>
                <w:sz w:val="24"/>
                <w:szCs w:val="24"/>
              </w:rPr>
              <w:t>受评单位</w:t>
            </w:r>
          </w:p>
        </w:tc>
        <w:tc>
          <w:tcPr>
            <w:tcW w:w="3353" w:type="dxa"/>
            <w:vAlign w:val="center"/>
          </w:tcPr>
          <w:p w14:paraId="350C945B">
            <w:pPr>
              <w:spacing w:line="312" w:lineRule="auto"/>
              <w:jc w:val="center"/>
              <w:rPr>
                <w:rFonts w:ascii="宋体" w:hAnsi="宋体" w:cs="宋体"/>
                <w:sz w:val="24"/>
                <w:szCs w:val="24"/>
              </w:rPr>
            </w:pPr>
          </w:p>
        </w:tc>
        <w:tc>
          <w:tcPr>
            <w:tcW w:w="2069" w:type="dxa"/>
            <w:vAlign w:val="center"/>
          </w:tcPr>
          <w:p w14:paraId="0E4B2289">
            <w:pPr>
              <w:spacing w:line="312" w:lineRule="auto"/>
              <w:jc w:val="center"/>
              <w:rPr>
                <w:rFonts w:ascii="宋体" w:hAnsi="宋体" w:cs="宋体"/>
                <w:sz w:val="24"/>
                <w:szCs w:val="24"/>
              </w:rPr>
            </w:pPr>
            <w:r>
              <w:rPr>
                <w:rFonts w:hint="eastAsia" w:ascii="宋体" w:hAnsi="宋体" w:cs="宋体"/>
                <w:sz w:val="24"/>
                <w:szCs w:val="24"/>
              </w:rPr>
              <w:t>联系方式</w:t>
            </w:r>
          </w:p>
        </w:tc>
        <w:tc>
          <w:tcPr>
            <w:tcW w:w="3339" w:type="dxa"/>
            <w:gridSpan w:val="3"/>
            <w:vAlign w:val="center"/>
          </w:tcPr>
          <w:p w14:paraId="08041B73">
            <w:pPr>
              <w:spacing w:line="312" w:lineRule="auto"/>
              <w:jc w:val="center"/>
              <w:rPr>
                <w:rFonts w:ascii="宋体" w:hAnsi="宋体" w:cs="宋体"/>
                <w:sz w:val="24"/>
                <w:szCs w:val="24"/>
              </w:rPr>
            </w:pPr>
          </w:p>
        </w:tc>
      </w:tr>
      <w:tr w14:paraId="28FC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7" w:type="dxa"/>
            <w:tcBorders>
              <w:right w:val="single" w:color="auto" w:sz="4" w:space="0"/>
            </w:tcBorders>
            <w:vAlign w:val="center"/>
          </w:tcPr>
          <w:p w14:paraId="0F8E8BE9">
            <w:pPr>
              <w:spacing w:line="312" w:lineRule="auto"/>
              <w:jc w:val="center"/>
              <w:rPr>
                <w:rFonts w:ascii="宋体" w:hAnsi="宋体" w:cs="宋体"/>
                <w:sz w:val="24"/>
                <w:szCs w:val="24"/>
              </w:rPr>
            </w:pPr>
            <w:r>
              <w:rPr>
                <w:rFonts w:hint="eastAsia" w:ascii="宋体" w:hAnsi="宋体" w:cs="宋体"/>
                <w:sz w:val="24"/>
                <w:szCs w:val="24"/>
              </w:rPr>
              <w:t>评价人</w:t>
            </w:r>
          </w:p>
        </w:tc>
        <w:tc>
          <w:tcPr>
            <w:tcW w:w="3353" w:type="dxa"/>
            <w:tcBorders>
              <w:right w:val="single" w:color="auto" w:sz="4" w:space="0"/>
            </w:tcBorders>
            <w:vAlign w:val="center"/>
          </w:tcPr>
          <w:p w14:paraId="529BE2E8">
            <w:pPr>
              <w:spacing w:line="312" w:lineRule="auto"/>
              <w:jc w:val="center"/>
              <w:rPr>
                <w:rFonts w:ascii="宋体" w:hAnsi="宋体" w:cs="宋体"/>
                <w:sz w:val="24"/>
                <w:szCs w:val="24"/>
              </w:rPr>
            </w:pPr>
          </w:p>
        </w:tc>
        <w:tc>
          <w:tcPr>
            <w:tcW w:w="2069" w:type="dxa"/>
            <w:tcBorders>
              <w:right w:val="single" w:color="auto" w:sz="4" w:space="0"/>
            </w:tcBorders>
            <w:vAlign w:val="center"/>
          </w:tcPr>
          <w:p w14:paraId="50BB73BE">
            <w:pPr>
              <w:spacing w:line="312" w:lineRule="auto"/>
              <w:jc w:val="center"/>
              <w:rPr>
                <w:rFonts w:ascii="宋体" w:hAnsi="宋体" w:cs="宋体"/>
                <w:sz w:val="24"/>
                <w:szCs w:val="24"/>
              </w:rPr>
            </w:pPr>
            <w:r>
              <w:rPr>
                <w:rFonts w:hint="eastAsia" w:ascii="宋体" w:hAnsi="宋体" w:cs="宋体"/>
                <w:sz w:val="24"/>
                <w:szCs w:val="24"/>
              </w:rPr>
              <w:t>评价时间</w:t>
            </w:r>
          </w:p>
        </w:tc>
        <w:tc>
          <w:tcPr>
            <w:tcW w:w="3339" w:type="dxa"/>
            <w:gridSpan w:val="3"/>
            <w:tcBorders>
              <w:right w:val="single" w:color="auto" w:sz="4" w:space="0"/>
            </w:tcBorders>
            <w:vAlign w:val="center"/>
          </w:tcPr>
          <w:p w14:paraId="3FDA3E0C">
            <w:pPr>
              <w:spacing w:line="312" w:lineRule="auto"/>
              <w:rPr>
                <w:rFonts w:ascii="宋体" w:hAnsi="宋体" w:cs="宋体"/>
                <w:sz w:val="24"/>
                <w:szCs w:val="24"/>
              </w:rPr>
            </w:pPr>
          </w:p>
        </w:tc>
      </w:tr>
      <w:tr w14:paraId="341B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899" w:type="dxa"/>
            <w:gridSpan w:val="3"/>
            <w:vMerge w:val="restart"/>
            <w:tcBorders>
              <w:right w:val="single" w:color="auto" w:sz="4" w:space="0"/>
            </w:tcBorders>
            <w:vAlign w:val="center"/>
          </w:tcPr>
          <w:p w14:paraId="16529507">
            <w:pPr>
              <w:spacing w:line="312" w:lineRule="auto"/>
              <w:jc w:val="center"/>
              <w:rPr>
                <w:rFonts w:ascii="宋体" w:hAnsi="宋体" w:cs="宋体"/>
                <w:sz w:val="24"/>
                <w:szCs w:val="24"/>
              </w:rPr>
            </w:pPr>
            <w:r>
              <w:rPr>
                <w:rFonts w:hint="eastAsia" w:ascii="宋体" w:hAnsi="宋体" w:cs="宋体"/>
                <w:sz w:val="24"/>
                <w:szCs w:val="24"/>
              </w:rPr>
              <w:t>评价内容</w:t>
            </w:r>
          </w:p>
        </w:tc>
        <w:tc>
          <w:tcPr>
            <w:tcW w:w="3339" w:type="dxa"/>
            <w:gridSpan w:val="3"/>
            <w:tcBorders>
              <w:right w:val="single" w:color="auto" w:sz="4" w:space="0"/>
            </w:tcBorders>
            <w:vAlign w:val="center"/>
          </w:tcPr>
          <w:p w14:paraId="5B4D1C5C">
            <w:pPr>
              <w:spacing w:line="0" w:lineRule="atLeast"/>
              <w:jc w:val="center"/>
              <w:rPr>
                <w:rFonts w:ascii="宋体" w:hAnsi="宋体" w:cs="宋体"/>
                <w:sz w:val="24"/>
                <w:szCs w:val="24"/>
              </w:rPr>
            </w:pPr>
            <w:r>
              <w:rPr>
                <w:rFonts w:hint="eastAsia" w:ascii="宋体" w:hAnsi="宋体" w:cs="宋体"/>
                <w:sz w:val="24"/>
                <w:szCs w:val="24"/>
              </w:rPr>
              <w:t>评价结果</w:t>
            </w:r>
          </w:p>
        </w:tc>
      </w:tr>
      <w:tr w14:paraId="5C2A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899" w:type="dxa"/>
            <w:gridSpan w:val="3"/>
            <w:vMerge w:val="continue"/>
            <w:tcBorders>
              <w:right w:val="single" w:color="auto" w:sz="4" w:space="0"/>
            </w:tcBorders>
            <w:vAlign w:val="center"/>
          </w:tcPr>
          <w:p w14:paraId="2D883794">
            <w:pPr>
              <w:spacing w:line="312" w:lineRule="auto"/>
              <w:rPr>
                <w:rFonts w:ascii="宋体" w:hAnsi="宋体" w:cs="宋体"/>
                <w:sz w:val="24"/>
                <w:szCs w:val="24"/>
              </w:rPr>
            </w:pPr>
          </w:p>
        </w:tc>
        <w:tc>
          <w:tcPr>
            <w:tcW w:w="1327" w:type="dxa"/>
            <w:tcBorders>
              <w:right w:val="single" w:color="auto" w:sz="4" w:space="0"/>
            </w:tcBorders>
            <w:vAlign w:val="center"/>
          </w:tcPr>
          <w:p w14:paraId="61F767C9">
            <w:pPr>
              <w:spacing w:line="0" w:lineRule="atLeast"/>
              <w:jc w:val="center"/>
              <w:rPr>
                <w:rFonts w:ascii="宋体" w:hAnsi="宋体" w:cs="宋体"/>
                <w:sz w:val="24"/>
                <w:szCs w:val="24"/>
              </w:rPr>
            </w:pPr>
            <w:r>
              <w:rPr>
                <w:rFonts w:hint="eastAsia" w:ascii="宋体" w:hAnsi="宋体" w:cs="宋体"/>
                <w:sz w:val="24"/>
                <w:szCs w:val="24"/>
              </w:rPr>
              <w:t>优秀</w:t>
            </w:r>
          </w:p>
          <w:p w14:paraId="04ECE091">
            <w:pPr>
              <w:pStyle w:val="10"/>
              <w:spacing w:line="0" w:lineRule="atLeast"/>
              <w:rPr>
                <w:rFonts w:ascii="宋体" w:hAnsi="宋体" w:cs="宋体"/>
                <w:color w:val="auto"/>
                <w:sz w:val="24"/>
                <w:szCs w:val="24"/>
              </w:rPr>
            </w:pPr>
            <w:r>
              <w:rPr>
                <w:rFonts w:hint="eastAsia" w:ascii="宋体" w:hAnsi="宋体" w:cs="宋体"/>
                <w:color w:val="auto"/>
                <w:sz w:val="24"/>
                <w:szCs w:val="24"/>
              </w:rPr>
              <w:t>（10分）</w:t>
            </w:r>
          </w:p>
        </w:tc>
        <w:tc>
          <w:tcPr>
            <w:tcW w:w="1055" w:type="dxa"/>
            <w:tcBorders>
              <w:right w:val="single" w:color="auto" w:sz="4" w:space="0"/>
            </w:tcBorders>
            <w:vAlign w:val="center"/>
          </w:tcPr>
          <w:p w14:paraId="511B6CAB">
            <w:pPr>
              <w:spacing w:line="0" w:lineRule="atLeast"/>
              <w:jc w:val="center"/>
              <w:rPr>
                <w:rFonts w:ascii="宋体" w:hAnsi="宋体" w:cs="宋体"/>
                <w:sz w:val="24"/>
                <w:szCs w:val="24"/>
              </w:rPr>
            </w:pPr>
            <w:r>
              <w:rPr>
                <w:rFonts w:hint="eastAsia" w:ascii="宋体" w:hAnsi="宋体" w:cs="宋体"/>
                <w:sz w:val="24"/>
                <w:szCs w:val="24"/>
              </w:rPr>
              <w:t>一般</w:t>
            </w:r>
          </w:p>
          <w:p w14:paraId="1A9D0BBE">
            <w:pPr>
              <w:spacing w:line="0" w:lineRule="atLeast"/>
              <w:jc w:val="center"/>
              <w:rPr>
                <w:rFonts w:ascii="宋体" w:hAnsi="宋体" w:cs="宋体"/>
                <w:sz w:val="24"/>
                <w:szCs w:val="24"/>
              </w:rPr>
            </w:pPr>
            <w:r>
              <w:rPr>
                <w:rFonts w:hint="eastAsia" w:ascii="宋体" w:hAnsi="宋体" w:cs="宋体"/>
                <w:sz w:val="24"/>
                <w:szCs w:val="24"/>
              </w:rPr>
              <w:t>（5分）</w:t>
            </w:r>
          </w:p>
        </w:tc>
        <w:tc>
          <w:tcPr>
            <w:tcW w:w="957" w:type="dxa"/>
            <w:tcBorders>
              <w:right w:val="single" w:color="auto" w:sz="4" w:space="0"/>
            </w:tcBorders>
            <w:vAlign w:val="center"/>
          </w:tcPr>
          <w:p w14:paraId="47C9754F">
            <w:pPr>
              <w:spacing w:line="0" w:lineRule="atLeast"/>
              <w:jc w:val="center"/>
              <w:rPr>
                <w:rFonts w:ascii="宋体" w:hAnsi="宋体" w:cs="宋体"/>
                <w:sz w:val="24"/>
                <w:szCs w:val="24"/>
              </w:rPr>
            </w:pPr>
            <w:r>
              <w:rPr>
                <w:rFonts w:hint="eastAsia" w:ascii="宋体" w:hAnsi="宋体" w:cs="宋体"/>
                <w:sz w:val="24"/>
                <w:szCs w:val="24"/>
              </w:rPr>
              <w:t>较差</w:t>
            </w:r>
          </w:p>
          <w:p w14:paraId="301B8252">
            <w:pPr>
              <w:spacing w:line="0" w:lineRule="atLeast"/>
              <w:jc w:val="center"/>
              <w:rPr>
                <w:rFonts w:ascii="宋体" w:hAnsi="宋体" w:cs="宋体"/>
                <w:sz w:val="24"/>
                <w:szCs w:val="24"/>
              </w:rPr>
            </w:pPr>
            <w:r>
              <w:rPr>
                <w:rFonts w:hint="eastAsia" w:ascii="宋体" w:hAnsi="宋体" w:cs="宋体"/>
                <w:sz w:val="24"/>
                <w:szCs w:val="24"/>
              </w:rPr>
              <w:t>（2分）</w:t>
            </w:r>
          </w:p>
        </w:tc>
      </w:tr>
      <w:tr w14:paraId="43E3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477" w:type="dxa"/>
            <w:vMerge w:val="restart"/>
            <w:vAlign w:val="center"/>
          </w:tcPr>
          <w:p w14:paraId="653848DB">
            <w:pPr>
              <w:spacing w:line="312" w:lineRule="auto"/>
              <w:jc w:val="center"/>
              <w:rPr>
                <w:rFonts w:ascii="宋体" w:hAnsi="宋体" w:cs="宋体"/>
                <w:sz w:val="24"/>
                <w:szCs w:val="24"/>
              </w:rPr>
            </w:pPr>
            <w:r>
              <w:rPr>
                <w:rFonts w:hint="eastAsia" w:ascii="宋体" w:hAnsi="宋体" w:cs="宋体"/>
                <w:sz w:val="24"/>
                <w:szCs w:val="24"/>
              </w:rPr>
              <w:t>（一）</w:t>
            </w:r>
          </w:p>
          <w:p w14:paraId="3123BAD8">
            <w:pPr>
              <w:spacing w:line="312" w:lineRule="auto"/>
              <w:jc w:val="center"/>
              <w:rPr>
                <w:rFonts w:ascii="宋体" w:hAnsi="宋体" w:cs="宋体"/>
                <w:sz w:val="24"/>
                <w:szCs w:val="24"/>
              </w:rPr>
            </w:pPr>
            <w:r>
              <w:rPr>
                <w:rFonts w:hint="eastAsia" w:ascii="宋体" w:hAnsi="宋体" w:cs="宋体"/>
                <w:sz w:val="24"/>
                <w:szCs w:val="24"/>
              </w:rPr>
              <w:t>咨询合同</w:t>
            </w:r>
          </w:p>
          <w:p w14:paraId="7CCD5013">
            <w:pPr>
              <w:spacing w:line="312" w:lineRule="auto"/>
              <w:jc w:val="center"/>
              <w:rPr>
                <w:rFonts w:ascii="宋体" w:hAnsi="宋体" w:cs="宋体"/>
                <w:sz w:val="24"/>
                <w:szCs w:val="24"/>
              </w:rPr>
            </w:pPr>
            <w:r>
              <w:rPr>
                <w:rFonts w:hint="eastAsia" w:ascii="宋体" w:hAnsi="宋体" w:cs="宋体"/>
                <w:sz w:val="24"/>
                <w:szCs w:val="24"/>
              </w:rPr>
              <w:t>履约情况</w:t>
            </w:r>
          </w:p>
        </w:tc>
        <w:tc>
          <w:tcPr>
            <w:tcW w:w="5422" w:type="dxa"/>
            <w:gridSpan w:val="2"/>
            <w:vAlign w:val="center"/>
          </w:tcPr>
          <w:p w14:paraId="5B96D645">
            <w:pPr>
              <w:spacing w:line="312" w:lineRule="auto"/>
              <w:rPr>
                <w:rFonts w:ascii="宋体" w:hAnsi="宋体" w:cs="宋体"/>
                <w:sz w:val="24"/>
                <w:szCs w:val="24"/>
              </w:rPr>
            </w:pPr>
            <w:r>
              <w:rPr>
                <w:rFonts w:hint="eastAsia" w:ascii="宋体" w:hAnsi="宋体" w:cs="宋体"/>
                <w:sz w:val="24"/>
                <w:szCs w:val="24"/>
              </w:rPr>
              <w:t>（1）签有规范完整的咨询合同，合同双方的权利义务明确；按时、按质完成委托任务；同业互助，共同维护和促进本行业的职业道德和信誉。</w:t>
            </w:r>
          </w:p>
        </w:tc>
        <w:tc>
          <w:tcPr>
            <w:tcW w:w="1327" w:type="dxa"/>
            <w:vAlign w:val="center"/>
          </w:tcPr>
          <w:p w14:paraId="13129B96">
            <w:pPr>
              <w:spacing w:line="312" w:lineRule="auto"/>
              <w:rPr>
                <w:rFonts w:ascii="宋体" w:hAnsi="宋体" w:cs="宋体"/>
                <w:sz w:val="24"/>
                <w:szCs w:val="24"/>
              </w:rPr>
            </w:pPr>
          </w:p>
        </w:tc>
        <w:tc>
          <w:tcPr>
            <w:tcW w:w="1055" w:type="dxa"/>
            <w:vAlign w:val="center"/>
          </w:tcPr>
          <w:p w14:paraId="62F26E00">
            <w:pPr>
              <w:spacing w:line="312" w:lineRule="auto"/>
              <w:rPr>
                <w:rFonts w:ascii="宋体" w:hAnsi="宋体" w:cs="宋体"/>
                <w:sz w:val="24"/>
                <w:szCs w:val="24"/>
              </w:rPr>
            </w:pPr>
          </w:p>
        </w:tc>
        <w:tc>
          <w:tcPr>
            <w:tcW w:w="957" w:type="dxa"/>
            <w:vAlign w:val="center"/>
          </w:tcPr>
          <w:p w14:paraId="4950FF0B">
            <w:pPr>
              <w:spacing w:line="312" w:lineRule="auto"/>
              <w:rPr>
                <w:rFonts w:ascii="宋体" w:hAnsi="宋体" w:cs="宋体"/>
                <w:sz w:val="24"/>
                <w:szCs w:val="24"/>
              </w:rPr>
            </w:pPr>
          </w:p>
        </w:tc>
      </w:tr>
      <w:tr w14:paraId="6737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477" w:type="dxa"/>
            <w:vMerge w:val="continue"/>
            <w:vAlign w:val="center"/>
          </w:tcPr>
          <w:p w14:paraId="203A7291">
            <w:pPr>
              <w:spacing w:line="312" w:lineRule="auto"/>
              <w:jc w:val="center"/>
              <w:rPr>
                <w:rFonts w:ascii="宋体" w:hAnsi="宋体" w:cs="宋体"/>
                <w:sz w:val="24"/>
                <w:szCs w:val="24"/>
              </w:rPr>
            </w:pPr>
          </w:p>
        </w:tc>
        <w:tc>
          <w:tcPr>
            <w:tcW w:w="5422" w:type="dxa"/>
            <w:gridSpan w:val="2"/>
            <w:vAlign w:val="center"/>
          </w:tcPr>
          <w:p w14:paraId="390E83BA">
            <w:pPr>
              <w:spacing w:line="312" w:lineRule="auto"/>
              <w:rPr>
                <w:rFonts w:ascii="宋体" w:hAnsi="宋体" w:cs="宋体"/>
                <w:sz w:val="24"/>
                <w:szCs w:val="24"/>
              </w:rPr>
            </w:pPr>
            <w:r>
              <w:rPr>
                <w:rFonts w:hint="eastAsia" w:ascii="宋体" w:hAnsi="宋体" w:cs="宋体"/>
                <w:sz w:val="24"/>
                <w:szCs w:val="24"/>
              </w:rPr>
              <w:t>（2）在履约过程中，提出并实施了积极的、科学合理的措施，保证了咨询合同的有效实施。</w:t>
            </w:r>
          </w:p>
        </w:tc>
        <w:tc>
          <w:tcPr>
            <w:tcW w:w="1327" w:type="dxa"/>
            <w:vAlign w:val="center"/>
          </w:tcPr>
          <w:p w14:paraId="696C3023">
            <w:pPr>
              <w:spacing w:line="312" w:lineRule="auto"/>
              <w:rPr>
                <w:rFonts w:ascii="宋体" w:hAnsi="宋体" w:cs="宋体"/>
                <w:sz w:val="24"/>
                <w:szCs w:val="24"/>
              </w:rPr>
            </w:pPr>
          </w:p>
        </w:tc>
        <w:tc>
          <w:tcPr>
            <w:tcW w:w="1055" w:type="dxa"/>
            <w:vAlign w:val="center"/>
          </w:tcPr>
          <w:p w14:paraId="6B1C4D67">
            <w:pPr>
              <w:spacing w:line="312" w:lineRule="auto"/>
              <w:rPr>
                <w:rFonts w:ascii="宋体" w:hAnsi="宋体" w:cs="宋体"/>
                <w:sz w:val="24"/>
                <w:szCs w:val="24"/>
              </w:rPr>
            </w:pPr>
          </w:p>
        </w:tc>
        <w:tc>
          <w:tcPr>
            <w:tcW w:w="957" w:type="dxa"/>
            <w:vAlign w:val="center"/>
          </w:tcPr>
          <w:p w14:paraId="0B185CD8">
            <w:pPr>
              <w:spacing w:line="312" w:lineRule="auto"/>
              <w:rPr>
                <w:rFonts w:ascii="宋体" w:hAnsi="宋体" w:cs="宋体"/>
                <w:sz w:val="24"/>
                <w:szCs w:val="24"/>
              </w:rPr>
            </w:pPr>
          </w:p>
        </w:tc>
      </w:tr>
      <w:tr w14:paraId="289E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477" w:type="dxa"/>
            <w:vMerge w:val="restart"/>
            <w:vAlign w:val="center"/>
          </w:tcPr>
          <w:p w14:paraId="5F536910">
            <w:pPr>
              <w:spacing w:line="312" w:lineRule="auto"/>
              <w:jc w:val="center"/>
              <w:rPr>
                <w:rFonts w:ascii="宋体" w:hAnsi="宋体" w:cs="宋体"/>
                <w:sz w:val="24"/>
                <w:szCs w:val="24"/>
              </w:rPr>
            </w:pPr>
            <w:r>
              <w:rPr>
                <w:rFonts w:hint="eastAsia" w:ascii="宋体" w:hAnsi="宋体" w:cs="宋体"/>
                <w:sz w:val="24"/>
                <w:szCs w:val="24"/>
              </w:rPr>
              <w:t>（二）</w:t>
            </w:r>
          </w:p>
          <w:p w14:paraId="4AB4F8A7">
            <w:pPr>
              <w:spacing w:line="312" w:lineRule="auto"/>
              <w:jc w:val="center"/>
              <w:rPr>
                <w:rFonts w:ascii="宋体" w:hAnsi="宋体" w:cs="宋体"/>
                <w:sz w:val="24"/>
                <w:szCs w:val="24"/>
              </w:rPr>
            </w:pPr>
            <w:r>
              <w:rPr>
                <w:rFonts w:hint="eastAsia" w:ascii="宋体" w:hAnsi="宋体" w:cs="宋体"/>
                <w:sz w:val="24"/>
                <w:szCs w:val="24"/>
              </w:rPr>
              <w:t>咨询成果</w:t>
            </w:r>
          </w:p>
          <w:p w14:paraId="25015F59">
            <w:pPr>
              <w:spacing w:line="312" w:lineRule="auto"/>
              <w:jc w:val="center"/>
              <w:rPr>
                <w:rFonts w:ascii="宋体" w:hAnsi="宋体" w:cs="宋体"/>
                <w:sz w:val="24"/>
                <w:szCs w:val="24"/>
              </w:rPr>
            </w:pPr>
            <w:r>
              <w:rPr>
                <w:rFonts w:hint="eastAsia" w:ascii="宋体" w:hAnsi="宋体" w:cs="宋体"/>
                <w:sz w:val="24"/>
                <w:szCs w:val="24"/>
              </w:rPr>
              <w:t>文件质量</w:t>
            </w:r>
          </w:p>
        </w:tc>
        <w:tc>
          <w:tcPr>
            <w:tcW w:w="5422" w:type="dxa"/>
            <w:gridSpan w:val="2"/>
            <w:vAlign w:val="center"/>
          </w:tcPr>
          <w:p w14:paraId="081E63F5">
            <w:pPr>
              <w:spacing w:line="312" w:lineRule="auto"/>
              <w:rPr>
                <w:rFonts w:ascii="宋体" w:hAnsi="宋体" w:cs="宋体"/>
                <w:sz w:val="24"/>
                <w:szCs w:val="24"/>
              </w:rPr>
            </w:pPr>
            <w:r>
              <w:rPr>
                <w:rFonts w:hint="eastAsia" w:ascii="宋体" w:hAnsi="宋体" w:cs="宋体"/>
                <w:sz w:val="24"/>
                <w:szCs w:val="24"/>
              </w:rPr>
              <w:t>（3）咨询成果文件的内容和深度满足采购人要求，且保证了相关工作的顺利实施。</w:t>
            </w:r>
          </w:p>
        </w:tc>
        <w:tc>
          <w:tcPr>
            <w:tcW w:w="1327" w:type="dxa"/>
            <w:vAlign w:val="center"/>
          </w:tcPr>
          <w:p w14:paraId="4015AECE">
            <w:pPr>
              <w:spacing w:line="312" w:lineRule="auto"/>
              <w:rPr>
                <w:rFonts w:ascii="宋体" w:hAnsi="宋体" w:cs="宋体"/>
                <w:sz w:val="24"/>
                <w:szCs w:val="24"/>
              </w:rPr>
            </w:pPr>
          </w:p>
        </w:tc>
        <w:tc>
          <w:tcPr>
            <w:tcW w:w="1055" w:type="dxa"/>
            <w:vAlign w:val="center"/>
          </w:tcPr>
          <w:p w14:paraId="39A92BEF">
            <w:pPr>
              <w:spacing w:line="312" w:lineRule="auto"/>
              <w:rPr>
                <w:rFonts w:ascii="宋体" w:hAnsi="宋体" w:cs="宋体"/>
                <w:sz w:val="24"/>
                <w:szCs w:val="24"/>
              </w:rPr>
            </w:pPr>
          </w:p>
        </w:tc>
        <w:tc>
          <w:tcPr>
            <w:tcW w:w="957" w:type="dxa"/>
            <w:vAlign w:val="center"/>
          </w:tcPr>
          <w:p w14:paraId="4E793BC2">
            <w:pPr>
              <w:spacing w:line="312" w:lineRule="auto"/>
              <w:rPr>
                <w:rFonts w:ascii="宋体" w:hAnsi="宋体" w:cs="宋体"/>
                <w:sz w:val="24"/>
                <w:szCs w:val="24"/>
              </w:rPr>
            </w:pPr>
          </w:p>
        </w:tc>
      </w:tr>
      <w:tr w14:paraId="15BE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477" w:type="dxa"/>
            <w:vMerge w:val="continue"/>
            <w:vAlign w:val="center"/>
          </w:tcPr>
          <w:p w14:paraId="4745BE05">
            <w:pPr>
              <w:spacing w:line="312" w:lineRule="auto"/>
              <w:jc w:val="center"/>
              <w:rPr>
                <w:rFonts w:ascii="宋体" w:hAnsi="宋体" w:cs="宋体"/>
                <w:sz w:val="24"/>
                <w:szCs w:val="24"/>
              </w:rPr>
            </w:pPr>
          </w:p>
        </w:tc>
        <w:tc>
          <w:tcPr>
            <w:tcW w:w="5422" w:type="dxa"/>
            <w:gridSpan w:val="2"/>
            <w:vAlign w:val="center"/>
          </w:tcPr>
          <w:p w14:paraId="3086C7D7">
            <w:pPr>
              <w:spacing w:line="312" w:lineRule="auto"/>
              <w:rPr>
                <w:rFonts w:ascii="宋体" w:hAnsi="宋体" w:cs="宋体"/>
                <w:sz w:val="24"/>
                <w:szCs w:val="24"/>
              </w:rPr>
            </w:pPr>
            <w:r>
              <w:rPr>
                <w:rFonts w:hint="eastAsia" w:ascii="宋体" w:hAnsi="宋体" w:cs="宋体"/>
                <w:sz w:val="24"/>
                <w:szCs w:val="24"/>
              </w:rPr>
              <w:t>（4）不存在重大失误、重大损失。</w:t>
            </w:r>
          </w:p>
        </w:tc>
        <w:tc>
          <w:tcPr>
            <w:tcW w:w="1327" w:type="dxa"/>
            <w:vAlign w:val="center"/>
          </w:tcPr>
          <w:p w14:paraId="4AFB6C10">
            <w:pPr>
              <w:spacing w:line="312" w:lineRule="auto"/>
              <w:rPr>
                <w:rFonts w:ascii="宋体" w:hAnsi="宋体" w:cs="宋体"/>
                <w:sz w:val="24"/>
                <w:szCs w:val="24"/>
              </w:rPr>
            </w:pPr>
          </w:p>
        </w:tc>
        <w:tc>
          <w:tcPr>
            <w:tcW w:w="1055" w:type="dxa"/>
            <w:vAlign w:val="center"/>
          </w:tcPr>
          <w:p w14:paraId="0258A18F">
            <w:pPr>
              <w:spacing w:line="312" w:lineRule="auto"/>
              <w:rPr>
                <w:rFonts w:ascii="宋体" w:hAnsi="宋体" w:cs="宋体"/>
                <w:sz w:val="24"/>
                <w:szCs w:val="24"/>
              </w:rPr>
            </w:pPr>
          </w:p>
        </w:tc>
        <w:tc>
          <w:tcPr>
            <w:tcW w:w="957" w:type="dxa"/>
            <w:vAlign w:val="center"/>
          </w:tcPr>
          <w:p w14:paraId="2C9DA806">
            <w:pPr>
              <w:spacing w:line="312" w:lineRule="auto"/>
              <w:rPr>
                <w:rFonts w:ascii="宋体" w:hAnsi="宋体" w:cs="宋体"/>
                <w:sz w:val="24"/>
                <w:szCs w:val="24"/>
              </w:rPr>
            </w:pPr>
          </w:p>
        </w:tc>
      </w:tr>
      <w:tr w14:paraId="3F11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77" w:type="dxa"/>
            <w:vMerge w:val="restart"/>
            <w:vAlign w:val="center"/>
          </w:tcPr>
          <w:p w14:paraId="3DDA8F7D">
            <w:pPr>
              <w:spacing w:line="312" w:lineRule="auto"/>
              <w:jc w:val="center"/>
              <w:rPr>
                <w:rFonts w:ascii="宋体" w:hAnsi="宋体" w:cs="宋体"/>
                <w:sz w:val="24"/>
                <w:szCs w:val="24"/>
              </w:rPr>
            </w:pPr>
            <w:r>
              <w:rPr>
                <w:rFonts w:hint="eastAsia" w:ascii="宋体" w:hAnsi="宋体" w:cs="宋体"/>
                <w:sz w:val="24"/>
                <w:szCs w:val="24"/>
              </w:rPr>
              <w:t>（三）</w:t>
            </w:r>
          </w:p>
          <w:p w14:paraId="722DC16B">
            <w:pPr>
              <w:spacing w:line="312" w:lineRule="auto"/>
              <w:jc w:val="center"/>
              <w:rPr>
                <w:rFonts w:ascii="宋体" w:hAnsi="宋体" w:cs="宋体"/>
                <w:sz w:val="24"/>
                <w:szCs w:val="24"/>
              </w:rPr>
            </w:pPr>
            <w:r>
              <w:rPr>
                <w:rFonts w:hint="eastAsia" w:ascii="宋体" w:hAnsi="宋体" w:cs="宋体"/>
                <w:sz w:val="24"/>
                <w:szCs w:val="24"/>
              </w:rPr>
              <w:t>管理能力与规范服务</w:t>
            </w:r>
          </w:p>
        </w:tc>
        <w:tc>
          <w:tcPr>
            <w:tcW w:w="5422" w:type="dxa"/>
            <w:gridSpan w:val="2"/>
            <w:vAlign w:val="center"/>
          </w:tcPr>
          <w:p w14:paraId="2FA731C3">
            <w:pPr>
              <w:spacing w:line="312" w:lineRule="auto"/>
              <w:rPr>
                <w:rFonts w:ascii="宋体" w:hAnsi="宋体" w:cs="宋体"/>
                <w:sz w:val="24"/>
                <w:szCs w:val="24"/>
              </w:rPr>
            </w:pPr>
            <w:r>
              <w:rPr>
                <w:rFonts w:hint="eastAsia" w:ascii="宋体" w:hAnsi="宋体" w:cs="宋体"/>
                <w:sz w:val="24"/>
                <w:szCs w:val="24"/>
              </w:rPr>
              <w:t>（5）咨询项目有完整的实施计划，且措施得力；设有专职项目负责人。</w:t>
            </w:r>
          </w:p>
        </w:tc>
        <w:tc>
          <w:tcPr>
            <w:tcW w:w="1327" w:type="dxa"/>
            <w:vAlign w:val="center"/>
          </w:tcPr>
          <w:p w14:paraId="65D6B6FC">
            <w:pPr>
              <w:spacing w:line="312" w:lineRule="auto"/>
              <w:rPr>
                <w:rFonts w:ascii="宋体" w:hAnsi="宋体" w:cs="宋体"/>
                <w:sz w:val="24"/>
                <w:szCs w:val="24"/>
              </w:rPr>
            </w:pPr>
          </w:p>
        </w:tc>
        <w:tc>
          <w:tcPr>
            <w:tcW w:w="1055" w:type="dxa"/>
            <w:vAlign w:val="center"/>
          </w:tcPr>
          <w:p w14:paraId="15BC7465">
            <w:pPr>
              <w:spacing w:line="312" w:lineRule="auto"/>
              <w:rPr>
                <w:rFonts w:ascii="宋体" w:hAnsi="宋体" w:cs="宋体"/>
                <w:sz w:val="24"/>
                <w:szCs w:val="24"/>
              </w:rPr>
            </w:pPr>
          </w:p>
        </w:tc>
        <w:tc>
          <w:tcPr>
            <w:tcW w:w="957" w:type="dxa"/>
            <w:vAlign w:val="center"/>
          </w:tcPr>
          <w:p w14:paraId="674693A5">
            <w:pPr>
              <w:spacing w:line="312" w:lineRule="auto"/>
              <w:rPr>
                <w:rFonts w:ascii="宋体" w:hAnsi="宋体" w:cs="宋体"/>
                <w:sz w:val="24"/>
                <w:szCs w:val="24"/>
              </w:rPr>
            </w:pPr>
          </w:p>
        </w:tc>
      </w:tr>
      <w:tr w14:paraId="4ED7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77" w:type="dxa"/>
            <w:vMerge w:val="continue"/>
            <w:vAlign w:val="center"/>
          </w:tcPr>
          <w:p w14:paraId="02587570">
            <w:pPr>
              <w:spacing w:line="312" w:lineRule="auto"/>
              <w:jc w:val="center"/>
              <w:rPr>
                <w:rFonts w:ascii="宋体" w:hAnsi="宋体" w:cs="宋体"/>
                <w:sz w:val="24"/>
                <w:szCs w:val="24"/>
              </w:rPr>
            </w:pPr>
          </w:p>
        </w:tc>
        <w:tc>
          <w:tcPr>
            <w:tcW w:w="5422" w:type="dxa"/>
            <w:gridSpan w:val="2"/>
            <w:vAlign w:val="center"/>
          </w:tcPr>
          <w:p w14:paraId="6E38D0C5">
            <w:pPr>
              <w:spacing w:line="312" w:lineRule="auto"/>
              <w:rPr>
                <w:rFonts w:ascii="宋体" w:hAnsi="宋体" w:cs="宋体"/>
                <w:sz w:val="24"/>
                <w:szCs w:val="24"/>
              </w:rPr>
            </w:pPr>
            <w:r>
              <w:rPr>
                <w:rFonts w:hint="eastAsia" w:ascii="宋体" w:hAnsi="宋体" w:cs="宋体"/>
                <w:sz w:val="24"/>
                <w:szCs w:val="24"/>
              </w:rPr>
              <w:t>（6）全过程服务及时、耐心，态度端正。</w:t>
            </w:r>
          </w:p>
        </w:tc>
        <w:tc>
          <w:tcPr>
            <w:tcW w:w="1327" w:type="dxa"/>
            <w:vAlign w:val="center"/>
          </w:tcPr>
          <w:p w14:paraId="65CC0CAC">
            <w:pPr>
              <w:spacing w:line="312" w:lineRule="auto"/>
              <w:rPr>
                <w:rFonts w:ascii="宋体" w:hAnsi="宋体" w:cs="宋体"/>
                <w:sz w:val="24"/>
                <w:szCs w:val="24"/>
              </w:rPr>
            </w:pPr>
          </w:p>
        </w:tc>
        <w:tc>
          <w:tcPr>
            <w:tcW w:w="1055" w:type="dxa"/>
            <w:vAlign w:val="center"/>
          </w:tcPr>
          <w:p w14:paraId="41BA82E2">
            <w:pPr>
              <w:spacing w:line="312" w:lineRule="auto"/>
              <w:rPr>
                <w:rFonts w:ascii="宋体" w:hAnsi="宋体" w:cs="宋体"/>
                <w:sz w:val="24"/>
                <w:szCs w:val="24"/>
              </w:rPr>
            </w:pPr>
          </w:p>
        </w:tc>
        <w:tc>
          <w:tcPr>
            <w:tcW w:w="957" w:type="dxa"/>
            <w:vAlign w:val="center"/>
          </w:tcPr>
          <w:p w14:paraId="1D0B8FC2">
            <w:pPr>
              <w:spacing w:line="312" w:lineRule="auto"/>
              <w:rPr>
                <w:rFonts w:ascii="宋体" w:hAnsi="宋体" w:cs="宋体"/>
                <w:sz w:val="24"/>
                <w:szCs w:val="24"/>
              </w:rPr>
            </w:pPr>
          </w:p>
        </w:tc>
      </w:tr>
      <w:tr w14:paraId="788E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77" w:type="dxa"/>
            <w:vMerge w:val="continue"/>
            <w:vAlign w:val="center"/>
          </w:tcPr>
          <w:p w14:paraId="5EF8DDFF">
            <w:pPr>
              <w:spacing w:line="312" w:lineRule="auto"/>
              <w:jc w:val="center"/>
              <w:rPr>
                <w:rFonts w:ascii="宋体" w:hAnsi="宋体" w:cs="宋体"/>
                <w:sz w:val="24"/>
                <w:szCs w:val="24"/>
              </w:rPr>
            </w:pPr>
          </w:p>
        </w:tc>
        <w:tc>
          <w:tcPr>
            <w:tcW w:w="5422" w:type="dxa"/>
            <w:gridSpan w:val="2"/>
            <w:vAlign w:val="center"/>
          </w:tcPr>
          <w:p w14:paraId="7F1FCE2B">
            <w:pPr>
              <w:spacing w:line="312" w:lineRule="auto"/>
              <w:rPr>
                <w:rFonts w:ascii="宋体" w:hAnsi="宋体" w:cs="宋体"/>
                <w:sz w:val="24"/>
                <w:szCs w:val="24"/>
              </w:rPr>
            </w:pPr>
            <w:r>
              <w:rPr>
                <w:rFonts w:hint="eastAsia" w:ascii="宋体" w:hAnsi="宋体" w:cs="宋体"/>
                <w:sz w:val="24"/>
                <w:szCs w:val="24"/>
              </w:rPr>
              <w:t>（7）具备完善的档案管理制度，确保档案资料的真实性和完整性。</w:t>
            </w:r>
          </w:p>
        </w:tc>
        <w:tc>
          <w:tcPr>
            <w:tcW w:w="1327" w:type="dxa"/>
            <w:vAlign w:val="center"/>
          </w:tcPr>
          <w:p w14:paraId="066B89C2">
            <w:pPr>
              <w:spacing w:line="312" w:lineRule="auto"/>
              <w:rPr>
                <w:rFonts w:ascii="宋体" w:hAnsi="宋体" w:cs="宋体"/>
                <w:sz w:val="24"/>
                <w:szCs w:val="24"/>
              </w:rPr>
            </w:pPr>
          </w:p>
        </w:tc>
        <w:tc>
          <w:tcPr>
            <w:tcW w:w="1055" w:type="dxa"/>
            <w:vAlign w:val="center"/>
          </w:tcPr>
          <w:p w14:paraId="18D531F5">
            <w:pPr>
              <w:spacing w:line="312" w:lineRule="auto"/>
              <w:rPr>
                <w:rFonts w:ascii="宋体" w:hAnsi="宋体" w:cs="宋体"/>
                <w:sz w:val="24"/>
                <w:szCs w:val="24"/>
              </w:rPr>
            </w:pPr>
          </w:p>
        </w:tc>
        <w:tc>
          <w:tcPr>
            <w:tcW w:w="957" w:type="dxa"/>
            <w:vAlign w:val="center"/>
          </w:tcPr>
          <w:p w14:paraId="60106E26">
            <w:pPr>
              <w:spacing w:line="312" w:lineRule="auto"/>
              <w:rPr>
                <w:rFonts w:ascii="宋体" w:hAnsi="宋体" w:cs="宋体"/>
                <w:sz w:val="24"/>
                <w:szCs w:val="24"/>
              </w:rPr>
            </w:pPr>
          </w:p>
        </w:tc>
      </w:tr>
      <w:tr w14:paraId="06F9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7" w:type="dxa"/>
            <w:vMerge w:val="restart"/>
            <w:vAlign w:val="center"/>
          </w:tcPr>
          <w:p w14:paraId="324D3BFE">
            <w:pPr>
              <w:spacing w:line="312" w:lineRule="auto"/>
              <w:jc w:val="center"/>
              <w:rPr>
                <w:rFonts w:ascii="宋体" w:hAnsi="宋体" w:cs="宋体"/>
                <w:sz w:val="24"/>
                <w:szCs w:val="24"/>
              </w:rPr>
            </w:pPr>
            <w:r>
              <w:rPr>
                <w:rFonts w:hint="eastAsia" w:ascii="宋体" w:hAnsi="宋体" w:cs="宋体"/>
                <w:sz w:val="24"/>
                <w:szCs w:val="24"/>
              </w:rPr>
              <w:t>（四）</w:t>
            </w:r>
          </w:p>
          <w:p w14:paraId="0F3B3A9D">
            <w:pPr>
              <w:spacing w:line="312" w:lineRule="auto"/>
              <w:jc w:val="center"/>
              <w:rPr>
                <w:rFonts w:ascii="宋体" w:hAnsi="宋体" w:cs="宋体"/>
                <w:sz w:val="24"/>
                <w:szCs w:val="24"/>
              </w:rPr>
            </w:pPr>
            <w:r>
              <w:rPr>
                <w:rFonts w:hint="eastAsia" w:ascii="宋体" w:hAnsi="宋体" w:cs="宋体"/>
                <w:sz w:val="24"/>
                <w:szCs w:val="24"/>
              </w:rPr>
              <w:t>职业道德</w:t>
            </w:r>
          </w:p>
        </w:tc>
        <w:tc>
          <w:tcPr>
            <w:tcW w:w="5422" w:type="dxa"/>
            <w:gridSpan w:val="2"/>
            <w:vAlign w:val="center"/>
          </w:tcPr>
          <w:p w14:paraId="67D394C5">
            <w:pPr>
              <w:spacing w:line="312" w:lineRule="auto"/>
              <w:rPr>
                <w:rFonts w:ascii="宋体" w:hAnsi="宋体" w:cs="宋体"/>
                <w:sz w:val="24"/>
                <w:szCs w:val="24"/>
              </w:rPr>
            </w:pPr>
            <w:r>
              <w:rPr>
                <w:rFonts w:hint="eastAsia" w:ascii="宋体" w:hAnsi="宋体" w:cs="宋体"/>
                <w:sz w:val="24"/>
                <w:szCs w:val="24"/>
              </w:rPr>
              <w:t>（8）严格遵守执业行为准则、职业道德准则。</w:t>
            </w:r>
          </w:p>
        </w:tc>
        <w:tc>
          <w:tcPr>
            <w:tcW w:w="1327" w:type="dxa"/>
            <w:vAlign w:val="center"/>
          </w:tcPr>
          <w:p w14:paraId="27B2F454">
            <w:pPr>
              <w:spacing w:line="312" w:lineRule="auto"/>
              <w:rPr>
                <w:rFonts w:ascii="宋体" w:hAnsi="宋体" w:cs="宋体"/>
                <w:sz w:val="24"/>
                <w:szCs w:val="24"/>
              </w:rPr>
            </w:pPr>
          </w:p>
        </w:tc>
        <w:tc>
          <w:tcPr>
            <w:tcW w:w="1055" w:type="dxa"/>
            <w:vAlign w:val="center"/>
          </w:tcPr>
          <w:p w14:paraId="427E8A76">
            <w:pPr>
              <w:spacing w:line="312" w:lineRule="auto"/>
              <w:rPr>
                <w:rFonts w:ascii="宋体" w:hAnsi="宋体" w:cs="宋体"/>
                <w:sz w:val="24"/>
                <w:szCs w:val="24"/>
              </w:rPr>
            </w:pPr>
          </w:p>
        </w:tc>
        <w:tc>
          <w:tcPr>
            <w:tcW w:w="957" w:type="dxa"/>
            <w:vAlign w:val="center"/>
          </w:tcPr>
          <w:p w14:paraId="74E3040D">
            <w:pPr>
              <w:spacing w:line="312" w:lineRule="auto"/>
              <w:rPr>
                <w:rFonts w:ascii="宋体" w:hAnsi="宋体" w:cs="宋体"/>
                <w:sz w:val="24"/>
                <w:szCs w:val="24"/>
              </w:rPr>
            </w:pPr>
          </w:p>
        </w:tc>
      </w:tr>
      <w:tr w14:paraId="16B4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77" w:type="dxa"/>
            <w:vMerge w:val="continue"/>
            <w:vAlign w:val="center"/>
          </w:tcPr>
          <w:p w14:paraId="0ABC852E">
            <w:pPr>
              <w:spacing w:line="312" w:lineRule="auto"/>
              <w:jc w:val="center"/>
              <w:rPr>
                <w:rFonts w:ascii="宋体" w:hAnsi="宋体" w:cs="宋体"/>
                <w:sz w:val="24"/>
                <w:szCs w:val="24"/>
              </w:rPr>
            </w:pPr>
          </w:p>
        </w:tc>
        <w:tc>
          <w:tcPr>
            <w:tcW w:w="5422" w:type="dxa"/>
            <w:gridSpan w:val="2"/>
            <w:vAlign w:val="center"/>
          </w:tcPr>
          <w:p w14:paraId="4C124122">
            <w:pPr>
              <w:spacing w:line="312" w:lineRule="auto"/>
              <w:rPr>
                <w:rFonts w:ascii="宋体" w:hAnsi="宋体" w:cs="宋体"/>
                <w:sz w:val="24"/>
                <w:szCs w:val="24"/>
              </w:rPr>
            </w:pPr>
            <w:r>
              <w:rPr>
                <w:rFonts w:hint="eastAsia" w:ascii="宋体" w:hAnsi="宋体" w:cs="宋体"/>
                <w:sz w:val="24"/>
                <w:szCs w:val="24"/>
              </w:rPr>
              <w:t>（9）坚持实事求是，为采购人的合法利益精心服务。</w:t>
            </w:r>
          </w:p>
        </w:tc>
        <w:tc>
          <w:tcPr>
            <w:tcW w:w="1327" w:type="dxa"/>
            <w:vAlign w:val="center"/>
          </w:tcPr>
          <w:p w14:paraId="2C51BA34">
            <w:pPr>
              <w:spacing w:line="312" w:lineRule="auto"/>
              <w:rPr>
                <w:rFonts w:ascii="宋体" w:hAnsi="宋体" w:cs="宋体"/>
                <w:sz w:val="24"/>
                <w:szCs w:val="24"/>
              </w:rPr>
            </w:pPr>
          </w:p>
        </w:tc>
        <w:tc>
          <w:tcPr>
            <w:tcW w:w="1055" w:type="dxa"/>
            <w:vAlign w:val="center"/>
          </w:tcPr>
          <w:p w14:paraId="2395BE9D">
            <w:pPr>
              <w:spacing w:line="312" w:lineRule="auto"/>
              <w:rPr>
                <w:rFonts w:ascii="宋体" w:hAnsi="宋体" w:cs="宋体"/>
                <w:sz w:val="24"/>
                <w:szCs w:val="24"/>
              </w:rPr>
            </w:pPr>
          </w:p>
        </w:tc>
        <w:tc>
          <w:tcPr>
            <w:tcW w:w="957" w:type="dxa"/>
            <w:vAlign w:val="center"/>
          </w:tcPr>
          <w:p w14:paraId="689D6522">
            <w:pPr>
              <w:spacing w:line="312" w:lineRule="auto"/>
              <w:rPr>
                <w:rFonts w:ascii="宋体" w:hAnsi="宋体" w:cs="宋体"/>
                <w:sz w:val="24"/>
                <w:szCs w:val="24"/>
              </w:rPr>
            </w:pPr>
          </w:p>
        </w:tc>
      </w:tr>
      <w:tr w14:paraId="0990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77" w:type="dxa"/>
            <w:vMerge w:val="continue"/>
            <w:vAlign w:val="center"/>
          </w:tcPr>
          <w:p w14:paraId="2C39AF9D">
            <w:pPr>
              <w:spacing w:line="312" w:lineRule="auto"/>
              <w:jc w:val="center"/>
              <w:rPr>
                <w:rFonts w:ascii="宋体" w:hAnsi="宋体" w:cs="宋体"/>
                <w:sz w:val="24"/>
                <w:szCs w:val="24"/>
              </w:rPr>
            </w:pPr>
          </w:p>
        </w:tc>
        <w:tc>
          <w:tcPr>
            <w:tcW w:w="5422" w:type="dxa"/>
            <w:gridSpan w:val="2"/>
            <w:vAlign w:val="center"/>
          </w:tcPr>
          <w:p w14:paraId="4F92C340">
            <w:pPr>
              <w:spacing w:line="312" w:lineRule="auto"/>
              <w:rPr>
                <w:rFonts w:ascii="宋体" w:hAnsi="宋体" w:cs="宋体"/>
                <w:sz w:val="24"/>
                <w:szCs w:val="24"/>
              </w:rPr>
            </w:pPr>
            <w:r>
              <w:rPr>
                <w:rFonts w:hint="eastAsia" w:ascii="宋体" w:hAnsi="宋体" w:cs="宋体"/>
                <w:sz w:val="24"/>
                <w:szCs w:val="24"/>
              </w:rPr>
              <w:t>（10）严格保守执业中知悉的技术和商务秘密。</w:t>
            </w:r>
          </w:p>
        </w:tc>
        <w:tc>
          <w:tcPr>
            <w:tcW w:w="1327" w:type="dxa"/>
            <w:vAlign w:val="center"/>
          </w:tcPr>
          <w:p w14:paraId="46AFF337">
            <w:pPr>
              <w:spacing w:line="312" w:lineRule="auto"/>
              <w:rPr>
                <w:rFonts w:ascii="宋体" w:hAnsi="宋体" w:cs="宋体"/>
                <w:sz w:val="24"/>
                <w:szCs w:val="24"/>
              </w:rPr>
            </w:pPr>
          </w:p>
        </w:tc>
        <w:tc>
          <w:tcPr>
            <w:tcW w:w="1055" w:type="dxa"/>
            <w:vAlign w:val="center"/>
          </w:tcPr>
          <w:p w14:paraId="7935472F">
            <w:pPr>
              <w:spacing w:line="312" w:lineRule="auto"/>
              <w:rPr>
                <w:rFonts w:ascii="宋体" w:hAnsi="宋体" w:cs="宋体"/>
                <w:sz w:val="24"/>
                <w:szCs w:val="24"/>
              </w:rPr>
            </w:pPr>
          </w:p>
        </w:tc>
        <w:tc>
          <w:tcPr>
            <w:tcW w:w="957" w:type="dxa"/>
            <w:vAlign w:val="center"/>
          </w:tcPr>
          <w:p w14:paraId="6B14E85F">
            <w:pPr>
              <w:spacing w:line="312" w:lineRule="auto"/>
              <w:rPr>
                <w:rFonts w:ascii="宋体" w:hAnsi="宋体" w:cs="宋体"/>
                <w:sz w:val="24"/>
                <w:szCs w:val="24"/>
              </w:rPr>
            </w:pPr>
          </w:p>
        </w:tc>
      </w:tr>
      <w:tr w14:paraId="7AC5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238" w:type="dxa"/>
            <w:gridSpan w:val="6"/>
            <w:vAlign w:val="center"/>
          </w:tcPr>
          <w:p w14:paraId="26970E87">
            <w:pPr>
              <w:spacing w:line="312" w:lineRule="auto"/>
              <w:rPr>
                <w:rFonts w:ascii="宋体" w:hAnsi="宋体" w:cs="宋体"/>
                <w:sz w:val="24"/>
                <w:szCs w:val="24"/>
              </w:rPr>
            </w:pPr>
            <w:r>
              <w:rPr>
                <w:rFonts w:hint="eastAsia" w:ascii="宋体" w:hAnsi="宋体" w:cs="宋体"/>
                <w:sz w:val="24"/>
                <w:szCs w:val="24"/>
              </w:rPr>
              <w:t>综合评价（分）：</w:t>
            </w:r>
          </w:p>
        </w:tc>
      </w:tr>
      <w:tr w14:paraId="46E1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0238" w:type="dxa"/>
            <w:gridSpan w:val="6"/>
            <w:tcBorders>
              <w:bottom w:val="single" w:color="auto" w:sz="4" w:space="0"/>
            </w:tcBorders>
          </w:tcPr>
          <w:p w14:paraId="281AE63E">
            <w:pPr>
              <w:spacing w:line="312" w:lineRule="auto"/>
              <w:rPr>
                <w:rFonts w:ascii="宋体" w:hAnsi="宋体" w:cs="宋体"/>
                <w:sz w:val="24"/>
                <w:szCs w:val="24"/>
              </w:rPr>
            </w:pPr>
            <w:r>
              <w:rPr>
                <w:rFonts w:hint="eastAsia" w:ascii="宋体" w:hAnsi="宋体" w:cs="宋体"/>
                <w:sz w:val="24"/>
                <w:szCs w:val="24"/>
              </w:rPr>
              <w:t>评价单位（公章）：</w:t>
            </w:r>
          </w:p>
          <w:p w14:paraId="1F7E1F97">
            <w:pPr>
              <w:spacing w:line="312" w:lineRule="auto"/>
              <w:rPr>
                <w:rFonts w:ascii="宋体" w:hAnsi="宋体" w:cs="宋体"/>
                <w:sz w:val="24"/>
                <w:szCs w:val="24"/>
              </w:rPr>
            </w:pPr>
            <w:r>
              <w:rPr>
                <w:rFonts w:hint="eastAsia" w:ascii="宋体" w:hAnsi="宋体" w:cs="宋体"/>
                <w:sz w:val="24"/>
                <w:szCs w:val="24"/>
              </w:rPr>
              <w:t>评价单位负责人：</w:t>
            </w:r>
          </w:p>
          <w:p w14:paraId="7E18FD0A">
            <w:pPr>
              <w:spacing w:line="312" w:lineRule="auto"/>
              <w:ind w:firstLine="1200" w:firstLineChars="500"/>
              <w:jc w:val="right"/>
              <w:rPr>
                <w:rFonts w:ascii="宋体" w:hAnsi="宋体" w:cs="宋体"/>
                <w:sz w:val="24"/>
                <w:szCs w:val="24"/>
              </w:rPr>
            </w:pPr>
            <w:r>
              <w:rPr>
                <w:rFonts w:hint="eastAsia" w:ascii="宋体" w:hAnsi="宋体" w:cs="宋体"/>
                <w:sz w:val="24"/>
                <w:szCs w:val="24"/>
              </w:rPr>
              <w:t>年月日</w:t>
            </w:r>
          </w:p>
        </w:tc>
      </w:tr>
    </w:tbl>
    <w:p w14:paraId="4F5DC876">
      <w:pPr>
        <w:spacing w:line="312" w:lineRule="auto"/>
        <w:ind w:firstLine="480" w:firstLineChars="200"/>
        <w:outlineLvl w:val="0"/>
        <w:rPr>
          <w:rFonts w:ascii="宋体" w:hAnsi="宋体" w:cs="宋体"/>
          <w:bCs/>
          <w:sz w:val="24"/>
          <w:szCs w:val="24"/>
        </w:rPr>
      </w:pPr>
      <w:bookmarkStart w:id="88" w:name="_Toc32365"/>
      <w:r>
        <w:rPr>
          <w:rFonts w:hint="eastAsia" w:ascii="宋体" w:hAnsi="宋体" w:cs="宋体"/>
          <w:bCs/>
          <w:sz w:val="24"/>
          <w:szCs w:val="24"/>
        </w:rPr>
        <w:t>此表用于采购人针对供应商的服务质量满意度的评价，每个评价项目都分为三级，由评价人自主打分。</w:t>
      </w:r>
      <w:bookmarkEnd w:id="88"/>
    </w:p>
    <w:sectPr>
      <w:pgSz w:w="11906" w:h="16838"/>
      <w:pgMar w:top="1440" w:right="1253" w:bottom="1440" w:left="125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54E1">
    <w:pPr>
      <w:pStyle w:val="14"/>
      <w:rPr>
        <w:rFonts w:ascii="宋体" w:hAnsi="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5E4FC6">
                          <w:pPr>
                            <w:pStyle w:val="1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48</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15E4FC6">
                    <w:pPr>
                      <w:pStyle w:val="1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48</w:t>
                    </w:r>
                    <w:r>
                      <w:rPr>
                        <w:rFonts w:hint="eastAsia" w:ascii="宋体" w:hAnsi="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69463"/>
    <w:multiLevelType w:val="singleLevel"/>
    <w:tmpl w:val="B5469463"/>
    <w:lvl w:ilvl="0" w:tentative="0">
      <w:start w:val="2"/>
      <w:numFmt w:val="decimal"/>
      <w:suff w:val="nothing"/>
      <w:lvlText w:val="（%1）"/>
      <w:lvlJc w:val="left"/>
    </w:lvl>
  </w:abstractNum>
  <w:abstractNum w:abstractNumId="1">
    <w:nsid w:val="EC49B7C9"/>
    <w:multiLevelType w:val="singleLevel"/>
    <w:tmpl w:val="EC49B7C9"/>
    <w:lvl w:ilvl="0" w:tentative="0">
      <w:start w:val="1"/>
      <w:numFmt w:val="decimal"/>
      <w:suff w:val="nothing"/>
      <w:lvlText w:val="（%1）"/>
      <w:lvlJc w:val="left"/>
    </w:lvl>
  </w:abstractNum>
  <w:abstractNum w:abstractNumId="2">
    <w:nsid w:val="EF2F2501"/>
    <w:multiLevelType w:val="singleLevel"/>
    <w:tmpl w:val="EF2F2501"/>
    <w:lvl w:ilvl="0" w:tentative="0">
      <w:start w:val="1"/>
      <w:numFmt w:val="decimal"/>
      <w:lvlText w:val="%1."/>
      <w:lvlJc w:val="left"/>
      <w:pPr>
        <w:tabs>
          <w:tab w:val="left" w:pos="312"/>
        </w:tabs>
      </w:pPr>
    </w:lvl>
  </w:abstractNum>
  <w:abstractNum w:abstractNumId="3">
    <w:nsid w:val="F4070FDE"/>
    <w:multiLevelType w:val="singleLevel"/>
    <w:tmpl w:val="F4070FDE"/>
    <w:lvl w:ilvl="0" w:tentative="0">
      <w:start w:val="1"/>
      <w:numFmt w:val="decimal"/>
      <w:suff w:val="nothing"/>
      <w:lvlText w:val="%1、"/>
      <w:lvlJc w:val="left"/>
    </w:lvl>
  </w:abstractNum>
  <w:abstractNum w:abstractNumId="4">
    <w:nsid w:val="F840B181"/>
    <w:multiLevelType w:val="singleLevel"/>
    <w:tmpl w:val="F840B181"/>
    <w:lvl w:ilvl="0" w:tentative="0">
      <w:start w:val="3"/>
      <w:numFmt w:val="chineseCounting"/>
      <w:suff w:val="nothing"/>
      <w:lvlText w:val="%1、"/>
      <w:lvlJc w:val="left"/>
      <w:rPr>
        <w:rFonts w:hint="eastAsia"/>
      </w:rPr>
    </w:lvl>
  </w:abstractNum>
  <w:abstractNum w:abstractNumId="5">
    <w:nsid w:val="FD7489FA"/>
    <w:multiLevelType w:val="singleLevel"/>
    <w:tmpl w:val="FD7489FA"/>
    <w:lvl w:ilvl="0" w:tentative="0">
      <w:start w:val="2"/>
      <w:numFmt w:val="decimal"/>
      <w:suff w:val="nothing"/>
      <w:lvlText w:val="（%1）"/>
      <w:lvlJc w:val="left"/>
    </w:lvl>
  </w:abstractNum>
  <w:abstractNum w:abstractNumId="6">
    <w:nsid w:val="0000000E"/>
    <w:multiLevelType w:val="multilevel"/>
    <w:tmpl w:val="0000000E"/>
    <w:lvl w:ilvl="0" w:tentative="0">
      <w:start w:val="1"/>
      <w:numFmt w:val="bullet"/>
      <w:pStyle w:val="3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8AEE62F"/>
    <w:multiLevelType w:val="singleLevel"/>
    <w:tmpl w:val="08AEE62F"/>
    <w:lvl w:ilvl="0" w:tentative="0">
      <w:start w:val="2"/>
      <w:numFmt w:val="decimal"/>
      <w:suff w:val="nothing"/>
      <w:lvlText w:val="%1、"/>
      <w:lvlJc w:val="left"/>
    </w:lvl>
  </w:abstractNum>
  <w:abstractNum w:abstractNumId="8">
    <w:nsid w:val="35498DF2"/>
    <w:multiLevelType w:val="singleLevel"/>
    <w:tmpl w:val="35498DF2"/>
    <w:lvl w:ilvl="0" w:tentative="0">
      <w:start w:val="6"/>
      <w:numFmt w:val="chineseCounting"/>
      <w:suff w:val="space"/>
      <w:lvlText w:val="第%1章"/>
      <w:lvlJc w:val="left"/>
      <w:rPr>
        <w:rFonts w:hint="eastAsia"/>
      </w:rPr>
    </w:lvl>
  </w:abstractNum>
  <w:abstractNum w:abstractNumId="9">
    <w:nsid w:val="62C5CD11"/>
    <w:multiLevelType w:val="singleLevel"/>
    <w:tmpl w:val="62C5CD11"/>
    <w:lvl w:ilvl="0" w:tentative="0">
      <w:start w:val="2"/>
      <w:numFmt w:val="chineseCounting"/>
      <w:suff w:val="space"/>
      <w:lvlText w:val="第%1部分"/>
      <w:lvlJc w:val="left"/>
      <w:rPr>
        <w:rFonts w:hint="eastAsia"/>
      </w:rPr>
    </w:lvl>
  </w:abstractNum>
  <w:abstractNum w:abstractNumId="10">
    <w:nsid w:val="64844DB9"/>
    <w:multiLevelType w:val="singleLevel"/>
    <w:tmpl w:val="64844DB9"/>
    <w:lvl w:ilvl="0" w:tentative="0">
      <w:start w:val="7"/>
      <w:numFmt w:val="chineseCounting"/>
      <w:suff w:val="nothing"/>
      <w:lvlText w:val="%1、"/>
      <w:lvlJc w:val="left"/>
      <w:rPr>
        <w:rFonts w:hint="eastAsia"/>
      </w:rPr>
    </w:lvl>
  </w:abstractNum>
  <w:abstractNum w:abstractNumId="11">
    <w:nsid w:val="7EB3A869"/>
    <w:multiLevelType w:val="singleLevel"/>
    <w:tmpl w:val="7EB3A869"/>
    <w:lvl w:ilvl="0" w:tentative="0">
      <w:start w:val="3"/>
      <w:numFmt w:val="chineseCounting"/>
      <w:suff w:val="space"/>
      <w:lvlText w:val="第%1章"/>
      <w:lvlJc w:val="left"/>
      <w:rPr>
        <w:rFonts w:hint="eastAsia"/>
      </w:rPr>
    </w:lvl>
  </w:abstractNum>
  <w:num w:numId="1">
    <w:abstractNumId w:val="6"/>
  </w:num>
  <w:num w:numId="2">
    <w:abstractNumId w:val="4"/>
  </w:num>
  <w:num w:numId="3">
    <w:abstractNumId w:val="11"/>
  </w:num>
  <w:num w:numId="4">
    <w:abstractNumId w:val="7"/>
  </w:num>
  <w:num w:numId="5">
    <w:abstractNumId w:val="3"/>
  </w:num>
  <w:num w:numId="6">
    <w:abstractNumId w:val="5"/>
  </w:num>
  <w:num w:numId="7">
    <w:abstractNumId w:val="1"/>
  </w:num>
  <w:num w:numId="8">
    <w:abstractNumId w:val="9"/>
  </w:num>
  <w:num w:numId="9">
    <w:abstractNumId w:val="8"/>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YTFlOGMwMTk4NTA3MjIxZGZhYjUyZmY5NzgzODAifQ=="/>
  </w:docVars>
  <w:rsids>
    <w:rsidRoot w:val="7FCB3788"/>
    <w:rsid w:val="001D448D"/>
    <w:rsid w:val="002953D9"/>
    <w:rsid w:val="002B3EFB"/>
    <w:rsid w:val="002C0D16"/>
    <w:rsid w:val="00493928"/>
    <w:rsid w:val="00496CC7"/>
    <w:rsid w:val="004F7393"/>
    <w:rsid w:val="00633818"/>
    <w:rsid w:val="0064405C"/>
    <w:rsid w:val="00672070"/>
    <w:rsid w:val="007046C2"/>
    <w:rsid w:val="007D4065"/>
    <w:rsid w:val="008D40D0"/>
    <w:rsid w:val="008D716A"/>
    <w:rsid w:val="009A0E66"/>
    <w:rsid w:val="009B4D72"/>
    <w:rsid w:val="009C2642"/>
    <w:rsid w:val="009C6C16"/>
    <w:rsid w:val="009F391A"/>
    <w:rsid w:val="009F5B4D"/>
    <w:rsid w:val="00A25CCB"/>
    <w:rsid w:val="00A71B0B"/>
    <w:rsid w:val="00A72CDE"/>
    <w:rsid w:val="00B45A46"/>
    <w:rsid w:val="00B61996"/>
    <w:rsid w:val="00B65BAF"/>
    <w:rsid w:val="00BA3C39"/>
    <w:rsid w:val="00C14FB9"/>
    <w:rsid w:val="00C42B95"/>
    <w:rsid w:val="00C96CF8"/>
    <w:rsid w:val="00D52B16"/>
    <w:rsid w:val="00D82A2D"/>
    <w:rsid w:val="00D93000"/>
    <w:rsid w:val="00DE3B58"/>
    <w:rsid w:val="00E36593"/>
    <w:rsid w:val="00ED5B03"/>
    <w:rsid w:val="00EE5A02"/>
    <w:rsid w:val="01864CAE"/>
    <w:rsid w:val="018D1EA7"/>
    <w:rsid w:val="02153BB4"/>
    <w:rsid w:val="024C492F"/>
    <w:rsid w:val="027C43DB"/>
    <w:rsid w:val="029A38EC"/>
    <w:rsid w:val="029D2D58"/>
    <w:rsid w:val="02B83721"/>
    <w:rsid w:val="032030F9"/>
    <w:rsid w:val="037A3E05"/>
    <w:rsid w:val="03A9543A"/>
    <w:rsid w:val="03AB73F7"/>
    <w:rsid w:val="03FB485E"/>
    <w:rsid w:val="04280B0E"/>
    <w:rsid w:val="046C5B0D"/>
    <w:rsid w:val="049F168E"/>
    <w:rsid w:val="04D05CEB"/>
    <w:rsid w:val="04D1736D"/>
    <w:rsid w:val="05020DCB"/>
    <w:rsid w:val="05237BC9"/>
    <w:rsid w:val="0532415D"/>
    <w:rsid w:val="055C7C86"/>
    <w:rsid w:val="05DA20F1"/>
    <w:rsid w:val="06095DA6"/>
    <w:rsid w:val="06565D7C"/>
    <w:rsid w:val="067663C7"/>
    <w:rsid w:val="06E9424C"/>
    <w:rsid w:val="071234C0"/>
    <w:rsid w:val="074B759E"/>
    <w:rsid w:val="07AF1680"/>
    <w:rsid w:val="07BA509C"/>
    <w:rsid w:val="07CC0E15"/>
    <w:rsid w:val="07D62959"/>
    <w:rsid w:val="0808754A"/>
    <w:rsid w:val="08843074"/>
    <w:rsid w:val="08A52FEB"/>
    <w:rsid w:val="08CB6C25"/>
    <w:rsid w:val="09291FD9"/>
    <w:rsid w:val="09554A11"/>
    <w:rsid w:val="098655BC"/>
    <w:rsid w:val="09AD2157"/>
    <w:rsid w:val="0A0920F1"/>
    <w:rsid w:val="0A650085"/>
    <w:rsid w:val="0AB90629"/>
    <w:rsid w:val="0AB9778F"/>
    <w:rsid w:val="0AC0235E"/>
    <w:rsid w:val="0AD358AB"/>
    <w:rsid w:val="0AE324B0"/>
    <w:rsid w:val="0B955922"/>
    <w:rsid w:val="0BE1433A"/>
    <w:rsid w:val="0BF40F20"/>
    <w:rsid w:val="0C320D28"/>
    <w:rsid w:val="0C485366"/>
    <w:rsid w:val="0C5A21E5"/>
    <w:rsid w:val="0C6A07D3"/>
    <w:rsid w:val="0C993AFE"/>
    <w:rsid w:val="0CAB25C0"/>
    <w:rsid w:val="0CB657C6"/>
    <w:rsid w:val="0CBE3670"/>
    <w:rsid w:val="0CDA59F8"/>
    <w:rsid w:val="0CDF152D"/>
    <w:rsid w:val="0CF22502"/>
    <w:rsid w:val="0CF7422C"/>
    <w:rsid w:val="0D9B32AF"/>
    <w:rsid w:val="0DEC4749"/>
    <w:rsid w:val="0E7C4407"/>
    <w:rsid w:val="0ECB501F"/>
    <w:rsid w:val="0F080996"/>
    <w:rsid w:val="0F2E43FA"/>
    <w:rsid w:val="0F5E5257"/>
    <w:rsid w:val="0F67724C"/>
    <w:rsid w:val="0F707EAE"/>
    <w:rsid w:val="101F6191"/>
    <w:rsid w:val="10254D2A"/>
    <w:rsid w:val="10ED282A"/>
    <w:rsid w:val="11470AB7"/>
    <w:rsid w:val="11A7392F"/>
    <w:rsid w:val="11E8126E"/>
    <w:rsid w:val="11F03E25"/>
    <w:rsid w:val="12172B48"/>
    <w:rsid w:val="121B1397"/>
    <w:rsid w:val="123D6713"/>
    <w:rsid w:val="125C296C"/>
    <w:rsid w:val="12C50511"/>
    <w:rsid w:val="131F7D60"/>
    <w:rsid w:val="13216D07"/>
    <w:rsid w:val="13693592"/>
    <w:rsid w:val="137A57A0"/>
    <w:rsid w:val="13C91627"/>
    <w:rsid w:val="14112D92"/>
    <w:rsid w:val="14D63415"/>
    <w:rsid w:val="14DA1713"/>
    <w:rsid w:val="14FD14FB"/>
    <w:rsid w:val="15317466"/>
    <w:rsid w:val="154B2649"/>
    <w:rsid w:val="157C3031"/>
    <w:rsid w:val="159266A5"/>
    <w:rsid w:val="15D32F45"/>
    <w:rsid w:val="160475A2"/>
    <w:rsid w:val="16376E3E"/>
    <w:rsid w:val="16C32FBA"/>
    <w:rsid w:val="16DA6555"/>
    <w:rsid w:val="1703467D"/>
    <w:rsid w:val="17182C2F"/>
    <w:rsid w:val="173E0892"/>
    <w:rsid w:val="174D6D27"/>
    <w:rsid w:val="175C5F2D"/>
    <w:rsid w:val="17A27073"/>
    <w:rsid w:val="17E91D4F"/>
    <w:rsid w:val="18094F0A"/>
    <w:rsid w:val="18B63222"/>
    <w:rsid w:val="18EC21A2"/>
    <w:rsid w:val="18F558C8"/>
    <w:rsid w:val="19053D5D"/>
    <w:rsid w:val="19324427"/>
    <w:rsid w:val="193539C1"/>
    <w:rsid w:val="1936112E"/>
    <w:rsid w:val="1A073B05"/>
    <w:rsid w:val="1A0851E5"/>
    <w:rsid w:val="1A66082C"/>
    <w:rsid w:val="1A870A5C"/>
    <w:rsid w:val="1ABC48F0"/>
    <w:rsid w:val="1AC009A7"/>
    <w:rsid w:val="1ACB68E1"/>
    <w:rsid w:val="1AD11A1D"/>
    <w:rsid w:val="1AEB6F83"/>
    <w:rsid w:val="1B216501"/>
    <w:rsid w:val="1B642B87"/>
    <w:rsid w:val="1B8847D2"/>
    <w:rsid w:val="1BD533B6"/>
    <w:rsid w:val="1BD712B5"/>
    <w:rsid w:val="1C5A43C0"/>
    <w:rsid w:val="1CC21F65"/>
    <w:rsid w:val="1D3720D1"/>
    <w:rsid w:val="1D491D3F"/>
    <w:rsid w:val="1DA7748E"/>
    <w:rsid w:val="1DB573D4"/>
    <w:rsid w:val="1EA00084"/>
    <w:rsid w:val="1EA63502"/>
    <w:rsid w:val="1F505606"/>
    <w:rsid w:val="1FA871F0"/>
    <w:rsid w:val="1FC87893"/>
    <w:rsid w:val="1FE11374"/>
    <w:rsid w:val="205729C5"/>
    <w:rsid w:val="20686980"/>
    <w:rsid w:val="2077020A"/>
    <w:rsid w:val="2080016D"/>
    <w:rsid w:val="21EA7F94"/>
    <w:rsid w:val="221F7BBB"/>
    <w:rsid w:val="227B1DFF"/>
    <w:rsid w:val="22DF56C1"/>
    <w:rsid w:val="231D7EF5"/>
    <w:rsid w:val="23262A88"/>
    <w:rsid w:val="23953F30"/>
    <w:rsid w:val="23B4488F"/>
    <w:rsid w:val="240700D2"/>
    <w:rsid w:val="246F29D3"/>
    <w:rsid w:val="24A72768"/>
    <w:rsid w:val="24B77CCD"/>
    <w:rsid w:val="24CD744D"/>
    <w:rsid w:val="265A320F"/>
    <w:rsid w:val="267D4BBA"/>
    <w:rsid w:val="26BD2BF8"/>
    <w:rsid w:val="27097234"/>
    <w:rsid w:val="270B0328"/>
    <w:rsid w:val="276E6F72"/>
    <w:rsid w:val="27932534"/>
    <w:rsid w:val="27DA0163"/>
    <w:rsid w:val="28094EEC"/>
    <w:rsid w:val="281C328D"/>
    <w:rsid w:val="28AF339E"/>
    <w:rsid w:val="28E374EB"/>
    <w:rsid w:val="28EA044D"/>
    <w:rsid w:val="294F2DD3"/>
    <w:rsid w:val="2AA42CAA"/>
    <w:rsid w:val="2AAF711B"/>
    <w:rsid w:val="2ABD206C"/>
    <w:rsid w:val="2AD50EF4"/>
    <w:rsid w:val="2B033E75"/>
    <w:rsid w:val="2B82746B"/>
    <w:rsid w:val="2BFF1FB3"/>
    <w:rsid w:val="2C33078A"/>
    <w:rsid w:val="2CD930DF"/>
    <w:rsid w:val="2CE516E6"/>
    <w:rsid w:val="2D191CC8"/>
    <w:rsid w:val="2DF66903"/>
    <w:rsid w:val="2E633173"/>
    <w:rsid w:val="2EE04C18"/>
    <w:rsid w:val="2EFF3E2F"/>
    <w:rsid w:val="2F0F7E94"/>
    <w:rsid w:val="2F343612"/>
    <w:rsid w:val="2F775BBF"/>
    <w:rsid w:val="2FA80DAF"/>
    <w:rsid w:val="30BE2F3E"/>
    <w:rsid w:val="30F77FD8"/>
    <w:rsid w:val="3168372C"/>
    <w:rsid w:val="31AD6DE5"/>
    <w:rsid w:val="31D47320"/>
    <w:rsid w:val="31DA39A1"/>
    <w:rsid w:val="324E00DB"/>
    <w:rsid w:val="326E1E38"/>
    <w:rsid w:val="328A09D8"/>
    <w:rsid w:val="32A83EF0"/>
    <w:rsid w:val="336F6494"/>
    <w:rsid w:val="33AB6E58"/>
    <w:rsid w:val="34403A44"/>
    <w:rsid w:val="34477EE5"/>
    <w:rsid w:val="34EB5176"/>
    <w:rsid w:val="352F5831"/>
    <w:rsid w:val="359F29EC"/>
    <w:rsid w:val="35B110D1"/>
    <w:rsid w:val="366559E4"/>
    <w:rsid w:val="3696307F"/>
    <w:rsid w:val="37095E6F"/>
    <w:rsid w:val="374D1678"/>
    <w:rsid w:val="37691EBB"/>
    <w:rsid w:val="3777275F"/>
    <w:rsid w:val="37873738"/>
    <w:rsid w:val="37EC0450"/>
    <w:rsid w:val="37FA583F"/>
    <w:rsid w:val="38055726"/>
    <w:rsid w:val="381F03F3"/>
    <w:rsid w:val="38EA69AF"/>
    <w:rsid w:val="38F53E25"/>
    <w:rsid w:val="39111E53"/>
    <w:rsid w:val="393B0C7E"/>
    <w:rsid w:val="39471061"/>
    <w:rsid w:val="39874CA0"/>
    <w:rsid w:val="39D864CC"/>
    <w:rsid w:val="3A887EF3"/>
    <w:rsid w:val="3AA91040"/>
    <w:rsid w:val="3B0562BD"/>
    <w:rsid w:val="3B260368"/>
    <w:rsid w:val="3B5D137F"/>
    <w:rsid w:val="3BE27237"/>
    <w:rsid w:val="3BF33890"/>
    <w:rsid w:val="3BF60634"/>
    <w:rsid w:val="3C3A243E"/>
    <w:rsid w:val="3C5462DE"/>
    <w:rsid w:val="3C594FC1"/>
    <w:rsid w:val="3C862210"/>
    <w:rsid w:val="3C88564A"/>
    <w:rsid w:val="3C9804AE"/>
    <w:rsid w:val="3D2A5BFE"/>
    <w:rsid w:val="3D3D6D72"/>
    <w:rsid w:val="3D4B238E"/>
    <w:rsid w:val="3D7A1A73"/>
    <w:rsid w:val="3D954E00"/>
    <w:rsid w:val="3DEE14F8"/>
    <w:rsid w:val="3E123151"/>
    <w:rsid w:val="3E1A37C1"/>
    <w:rsid w:val="3E5720B6"/>
    <w:rsid w:val="3E573E64"/>
    <w:rsid w:val="3E783326"/>
    <w:rsid w:val="3EDB27A7"/>
    <w:rsid w:val="3EE651E8"/>
    <w:rsid w:val="3EE81C50"/>
    <w:rsid w:val="3EF124B9"/>
    <w:rsid w:val="3F6C112F"/>
    <w:rsid w:val="3FA54771"/>
    <w:rsid w:val="3FB36478"/>
    <w:rsid w:val="3FF11EBC"/>
    <w:rsid w:val="3FF12D30"/>
    <w:rsid w:val="402C4694"/>
    <w:rsid w:val="40332B8E"/>
    <w:rsid w:val="40905D53"/>
    <w:rsid w:val="40970E8F"/>
    <w:rsid w:val="40C77C97"/>
    <w:rsid w:val="41140732"/>
    <w:rsid w:val="41E8122B"/>
    <w:rsid w:val="423517DD"/>
    <w:rsid w:val="42725CA5"/>
    <w:rsid w:val="42C31117"/>
    <w:rsid w:val="42D516EB"/>
    <w:rsid w:val="43112E17"/>
    <w:rsid w:val="4377089E"/>
    <w:rsid w:val="43C103CF"/>
    <w:rsid w:val="43E540D6"/>
    <w:rsid w:val="440B14F2"/>
    <w:rsid w:val="442C18EF"/>
    <w:rsid w:val="44862B8A"/>
    <w:rsid w:val="45163349"/>
    <w:rsid w:val="453F3B2A"/>
    <w:rsid w:val="45791265"/>
    <w:rsid w:val="45ED78DC"/>
    <w:rsid w:val="45EF121D"/>
    <w:rsid w:val="462A4554"/>
    <w:rsid w:val="46F2358F"/>
    <w:rsid w:val="470D188A"/>
    <w:rsid w:val="470E1780"/>
    <w:rsid w:val="47470385"/>
    <w:rsid w:val="479833F0"/>
    <w:rsid w:val="47992D21"/>
    <w:rsid w:val="47CA7D9C"/>
    <w:rsid w:val="481E1835"/>
    <w:rsid w:val="493C25D4"/>
    <w:rsid w:val="494871CB"/>
    <w:rsid w:val="494B0A69"/>
    <w:rsid w:val="495D05E6"/>
    <w:rsid w:val="49627B61"/>
    <w:rsid w:val="49892771"/>
    <w:rsid w:val="49A87D81"/>
    <w:rsid w:val="49E704D5"/>
    <w:rsid w:val="4A123424"/>
    <w:rsid w:val="4A2B7525"/>
    <w:rsid w:val="4A58343D"/>
    <w:rsid w:val="4A8E3303"/>
    <w:rsid w:val="4AA2007C"/>
    <w:rsid w:val="4AC7411F"/>
    <w:rsid w:val="4AFC64BF"/>
    <w:rsid w:val="4B054C48"/>
    <w:rsid w:val="4B35552D"/>
    <w:rsid w:val="4C2061DD"/>
    <w:rsid w:val="4C400E53"/>
    <w:rsid w:val="4C4033A7"/>
    <w:rsid w:val="4C560F29"/>
    <w:rsid w:val="4CA46E0E"/>
    <w:rsid w:val="4CAE37E9"/>
    <w:rsid w:val="4D360D96"/>
    <w:rsid w:val="4D365861"/>
    <w:rsid w:val="4D990ED1"/>
    <w:rsid w:val="4DC104C6"/>
    <w:rsid w:val="4E593B16"/>
    <w:rsid w:val="4E7B6649"/>
    <w:rsid w:val="4EA4377C"/>
    <w:rsid w:val="4ED908C5"/>
    <w:rsid w:val="4EEB633B"/>
    <w:rsid w:val="4F12306A"/>
    <w:rsid w:val="4F7D012D"/>
    <w:rsid w:val="4FC51473"/>
    <w:rsid w:val="50630FE5"/>
    <w:rsid w:val="508B1F9E"/>
    <w:rsid w:val="50E64EC4"/>
    <w:rsid w:val="51A47BE3"/>
    <w:rsid w:val="51F021AD"/>
    <w:rsid w:val="52052813"/>
    <w:rsid w:val="526A3CB6"/>
    <w:rsid w:val="52A35472"/>
    <w:rsid w:val="52D10231"/>
    <w:rsid w:val="52E9728D"/>
    <w:rsid w:val="533F45FB"/>
    <w:rsid w:val="53B3698A"/>
    <w:rsid w:val="546D11E1"/>
    <w:rsid w:val="54B5148C"/>
    <w:rsid w:val="54C17E31"/>
    <w:rsid w:val="552D3540"/>
    <w:rsid w:val="5530296C"/>
    <w:rsid w:val="55833339"/>
    <w:rsid w:val="55913CA7"/>
    <w:rsid w:val="55F8409D"/>
    <w:rsid w:val="567E3CD9"/>
    <w:rsid w:val="56A8107D"/>
    <w:rsid w:val="56DC0F52"/>
    <w:rsid w:val="573207B1"/>
    <w:rsid w:val="57902191"/>
    <w:rsid w:val="57BD0D84"/>
    <w:rsid w:val="57D96ACF"/>
    <w:rsid w:val="580148EF"/>
    <w:rsid w:val="584D1FAA"/>
    <w:rsid w:val="585D4315"/>
    <w:rsid w:val="5962291D"/>
    <w:rsid w:val="596451F4"/>
    <w:rsid w:val="59A53821"/>
    <w:rsid w:val="5A70032F"/>
    <w:rsid w:val="5A8B3F99"/>
    <w:rsid w:val="5AE85AFD"/>
    <w:rsid w:val="5AF63B00"/>
    <w:rsid w:val="5AFF2FAB"/>
    <w:rsid w:val="5B3C0F82"/>
    <w:rsid w:val="5B9B1465"/>
    <w:rsid w:val="5C050F4B"/>
    <w:rsid w:val="5C197CBB"/>
    <w:rsid w:val="5C64301A"/>
    <w:rsid w:val="5C7422D5"/>
    <w:rsid w:val="5CAC7619"/>
    <w:rsid w:val="5CEE19DF"/>
    <w:rsid w:val="5CF30D95"/>
    <w:rsid w:val="5D4B036F"/>
    <w:rsid w:val="5E6248F7"/>
    <w:rsid w:val="5EB96036"/>
    <w:rsid w:val="5ED6097D"/>
    <w:rsid w:val="5EE03D36"/>
    <w:rsid w:val="5EE31427"/>
    <w:rsid w:val="5EFC6636"/>
    <w:rsid w:val="5F4B3119"/>
    <w:rsid w:val="5F514086"/>
    <w:rsid w:val="5F897A78"/>
    <w:rsid w:val="5F941697"/>
    <w:rsid w:val="5FAD00B2"/>
    <w:rsid w:val="5FAE3ADA"/>
    <w:rsid w:val="600005F6"/>
    <w:rsid w:val="60031C46"/>
    <w:rsid w:val="60457B68"/>
    <w:rsid w:val="60567FC7"/>
    <w:rsid w:val="608A2C09"/>
    <w:rsid w:val="60AC408B"/>
    <w:rsid w:val="60D028D1"/>
    <w:rsid w:val="60D64C64"/>
    <w:rsid w:val="61D631D8"/>
    <w:rsid w:val="61F1298B"/>
    <w:rsid w:val="61F734FF"/>
    <w:rsid w:val="62397BA1"/>
    <w:rsid w:val="63306AB3"/>
    <w:rsid w:val="635527B8"/>
    <w:rsid w:val="63820453"/>
    <w:rsid w:val="64081703"/>
    <w:rsid w:val="6408782B"/>
    <w:rsid w:val="643B38A3"/>
    <w:rsid w:val="64414AEB"/>
    <w:rsid w:val="646714E1"/>
    <w:rsid w:val="6485419C"/>
    <w:rsid w:val="6512070E"/>
    <w:rsid w:val="65183E14"/>
    <w:rsid w:val="65444892"/>
    <w:rsid w:val="654900FB"/>
    <w:rsid w:val="6549634D"/>
    <w:rsid w:val="660109D5"/>
    <w:rsid w:val="668F5FE1"/>
    <w:rsid w:val="6696415F"/>
    <w:rsid w:val="66FB3677"/>
    <w:rsid w:val="670D3419"/>
    <w:rsid w:val="673B5830"/>
    <w:rsid w:val="67564D51"/>
    <w:rsid w:val="676B7CBA"/>
    <w:rsid w:val="67BA708E"/>
    <w:rsid w:val="68014CBD"/>
    <w:rsid w:val="68040C57"/>
    <w:rsid w:val="68531FFC"/>
    <w:rsid w:val="69197DE4"/>
    <w:rsid w:val="691C1682"/>
    <w:rsid w:val="69326EC2"/>
    <w:rsid w:val="69344C1E"/>
    <w:rsid w:val="694F1F0B"/>
    <w:rsid w:val="6AEC1C54"/>
    <w:rsid w:val="6B372968"/>
    <w:rsid w:val="6B4B3B36"/>
    <w:rsid w:val="6B501642"/>
    <w:rsid w:val="6B6537B4"/>
    <w:rsid w:val="6B6B1369"/>
    <w:rsid w:val="6B6D2669"/>
    <w:rsid w:val="6BC26511"/>
    <w:rsid w:val="6BCE1962"/>
    <w:rsid w:val="6BF30DC0"/>
    <w:rsid w:val="6C542F48"/>
    <w:rsid w:val="6C8163CC"/>
    <w:rsid w:val="6C922D32"/>
    <w:rsid w:val="6C9F701D"/>
    <w:rsid w:val="6CE07597"/>
    <w:rsid w:val="6D264A09"/>
    <w:rsid w:val="6D3C66A0"/>
    <w:rsid w:val="6D927FAC"/>
    <w:rsid w:val="6DE60E5A"/>
    <w:rsid w:val="6DE74955"/>
    <w:rsid w:val="6E054DDB"/>
    <w:rsid w:val="6E853470"/>
    <w:rsid w:val="6EAC3B43"/>
    <w:rsid w:val="6EBD120A"/>
    <w:rsid w:val="6ECB7DD2"/>
    <w:rsid w:val="6F301845"/>
    <w:rsid w:val="6F481138"/>
    <w:rsid w:val="6FFD55B2"/>
    <w:rsid w:val="71065CCF"/>
    <w:rsid w:val="716167CC"/>
    <w:rsid w:val="71C01745"/>
    <w:rsid w:val="71E346C1"/>
    <w:rsid w:val="71F51076"/>
    <w:rsid w:val="726D3AFD"/>
    <w:rsid w:val="728536B8"/>
    <w:rsid w:val="72D95A9A"/>
    <w:rsid w:val="72F47B11"/>
    <w:rsid w:val="73090EC9"/>
    <w:rsid w:val="736764A6"/>
    <w:rsid w:val="738564EC"/>
    <w:rsid w:val="738B18DE"/>
    <w:rsid w:val="739719D5"/>
    <w:rsid w:val="74074855"/>
    <w:rsid w:val="74235FBB"/>
    <w:rsid w:val="74250E9B"/>
    <w:rsid w:val="74303A62"/>
    <w:rsid w:val="744D6ABF"/>
    <w:rsid w:val="74820F33"/>
    <w:rsid w:val="74821776"/>
    <w:rsid w:val="751E3FE9"/>
    <w:rsid w:val="758D5DE2"/>
    <w:rsid w:val="75FE00A6"/>
    <w:rsid w:val="76814586"/>
    <w:rsid w:val="768F4E53"/>
    <w:rsid w:val="773724A9"/>
    <w:rsid w:val="77644CE0"/>
    <w:rsid w:val="77740970"/>
    <w:rsid w:val="77C00BD6"/>
    <w:rsid w:val="78385A9F"/>
    <w:rsid w:val="783A362B"/>
    <w:rsid w:val="787C5E53"/>
    <w:rsid w:val="78CD1150"/>
    <w:rsid w:val="795C2B5D"/>
    <w:rsid w:val="796C7A9C"/>
    <w:rsid w:val="79773031"/>
    <w:rsid w:val="79D16F3E"/>
    <w:rsid w:val="79E2418C"/>
    <w:rsid w:val="7A056071"/>
    <w:rsid w:val="7A48123C"/>
    <w:rsid w:val="7A794EB8"/>
    <w:rsid w:val="7A9C2634"/>
    <w:rsid w:val="7A9C2E32"/>
    <w:rsid w:val="7AA06281"/>
    <w:rsid w:val="7ADD1FBB"/>
    <w:rsid w:val="7B4A75EA"/>
    <w:rsid w:val="7C354ADD"/>
    <w:rsid w:val="7C3F176D"/>
    <w:rsid w:val="7C793F78"/>
    <w:rsid w:val="7C94267D"/>
    <w:rsid w:val="7D04109E"/>
    <w:rsid w:val="7D0C7F34"/>
    <w:rsid w:val="7D170CEC"/>
    <w:rsid w:val="7D225061"/>
    <w:rsid w:val="7D2A3AB0"/>
    <w:rsid w:val="7D3338BE"/>
    <w:rsid w:val="7DAE2D99"/>
    <w:rsid w:val="7DDA3B8E"/>
    <w:rsid w:val="7DE70059"/>
    <w:rsid w:val="7DFF53A3"/>
    <w:rsid w:val="7E024DD9"/>
    <w:rsid w:val="7E1352F2"/>
    <w:rsid w:val="7E556219"/>
    <w:rsid w:val="7F0A21A1"/>
    <w:rsid w:val="7FCB37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spacing w:line="720" w:lineRule="exact"/>
      <w:jc w:val="both"/>
      <w:outlineLvl w:val="1"/>
    </w:pPr>
    <w:rPr>
      <w:rFonts w:ascii="黑体" w:hAnsi="Times New Roman" w:eastAsia="黑体"/>
    </w:rPr>
  </w:style>
  <w:style w:type="paragraph" w:styleId="5">
    <w:name w:val="heading 3"/>
    <w:basedOn w:val="1"/>
    <w:next w:val="6"/>
    <w:qFormat/>
    <w:uiPriority w:val="0"/>
    <w:pPr>
      <w:keepNext/>
      <w:spacing w:line="320" w:lineRule="exact"/>
      <w:jc w:val="both"/>
      <w:outlineLvl w:val="2"/>
    </w:pPr>
    <w:rPr>
      <w:rFonts w:ascii="楷体_GB2312" w:hAnsi="Times New Roman" w:eastAsia="楷体_GB2312"/>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
      <w:bCs/>
      <w:sz w:val="44"/>
      <w:szCs w:val="32"/>
    </w:rPr>
  </w:style>
  <w:style w:type="paragraph" w:styleId="6">
    <w:name w:val="Normal Indent"/>
    <w:basedOn w:val="1"/>
    <w:qFormat/>
    <w:uiPriority w:val="0"/>
    <w:pPr>
      <w:ind w:firstLine="420"/>
      <w:jc w:val="both"/>
    </w:pPr>
    <w:rPr>
      <w:rFonts w:ascii="Times New Roman" w:hAnsi="Times New Roman"/>
      <w:sz w:val="21"/>
      <w:szCs w:val="21"/>
    </w:rPr>
  </w:style>
  <w:style w:type="paragraph" w:styleId="7">
    <w:name w:val="annotation text"/>
    <w:basedOn w:val="1"/>
    <w:unhideWhenUsed/>
    <w:qFormat/>
    <w:uiPriority w:val="99"/>
  </w:style>
  <w:style w:type="paragraph" w:styleId="8">
    <w:name w:val="Body Text"/>
    <w:basedOn w:val="1"/>
    <w:next w:val="1"/>
    <w:unhideWhenUsed/>
    <w:qFormat/>
    <w:uiPriority w:val="0"/>
    <w:pPr>
      <w:spacing w:after="120"/>
    </w:pPr>
  </w:style>
  <w:style w:type="paragraph" w:styleId="9">
    <w:name w:val="Body Text Indent"/>
    <w:basedOn w:val="1"/>
    <w:qFormat/>
    <w:uiPriority w:val="0"/>
    <w:pPr>
      <w:ind w:left="420" w:leftChars="200"/>
    </w:pPr>
  </w:style>
  <w:style w:type="paragraph" w:styleId="10">
    <w:name w:val="Block Text"/>
    <w:basedOn w:val="1"/>
    <w:next w:val="1"/>
    <w:qFormat/>
    <w:uiPriority w:val="0"/>
    <w:pPr>
      <w:ind w:left="17" w:right="-20"/>
    </w:pPr>
    <w:rPr>
      <w:rFonts w:ascii="Arial" w:hAnsi="Arial" w:cs="Arial"/>
      <w:color w:val="FF0000"/>
      <w:w w:val="102"/>
      <w:sz w:val="18"/>
      <w:szCs w:val="11"/>
    </w:rPr>
  </w:style>
  <w:style w:type="paragraph" w:styleId="11">
    <w:name w:val="Plain Text"/>
    <w:basedOn w:val="1"/>
    <w:next w:val="1"/>
    <w:qFormat/>
    <w:uiPriority w:val="0"/>
    <w:pPr>
      <w:jc w:val="both"/>
    </w:pPr>
    <w:rPr>
      <w:rFonts w:ascii="宋体" w:hAnsiTheme="minorHAnsi" w:cstheme="minorBidi"/>
      <w:kern w:val="2"/>
      <w:sz w:val="21"/>
      <w:szCs w:val="21"/>
    </w:rPr>
  </w:style>
  <w:style w:type="paragraph" w:styleId="12">
    <w:name w:val="Date"/>
    <w:basedOn w:val="1"/>
    <w:next w:val="1"/>
    <w:qFormat/>
    <w:uiPriority w:val="0"/>
    <w:pPr>
      <w:jc w:val="both"/>
    </w:pPr>
    <w:rPr>
      <w:sz w:val="32"/>
      <w:szCs w:val="32"/>
    </w:rPr>
  </w:style>
  <w:style w:type="paragraph" w:styleId="13">
    <w:name w:val="Balloon Text"/>
    <w:basedOn w:val="1"/>
    <w:link w:val="52"/>
    <w:qFormat/>
    <w:uiPriority w:val="0"/>
    <w:rPr>
      <w:sz w:val="18"/>
      <w:szCs w:val="18"/>
    </w:rPr>
  </w:style>
  <w:style w:type="paragraph" w:styleId="14">
    <w:name w:val="footer"/>
    <w:basedOn w:val="1"/>
    <w:qFormat/>
    <w:uiPriority w:val="0"/>
    <w:pPr>
      <w:tabs>
        <w:tab w:val="center" w:pos="4153"/>
        <w:tab w:val="right" w:pos="8306"/>
      </w:tabs>
      <w:snapToGrid w:val="0"/>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unhideWhenUsed/>
    <w:qFormat/>
    <w:uiPriority w:val="39"/>
  </w:style>
  <w:style w:type="paragraph" w:styleId="17">
    <w:name w:val="Normal (Web)"/>
    <w:basedOn w:val="1"/>
    <w:unhideWhenUsed/>
    <w:qFormat/>
    <w:uiPriority w:val="0"/>
    <w:pPr>
      <w:widowControl/>
      <w:autoSpaceDE/>
      <w:autoSpaceDN/>
      <w:adjustRightInd/>
      <w:spacing w:before="100" w:beforeAutospacing="1" w:after="100" w:afterAutospacing="1"/>
    </w:pPr>
    <w:rPr>
      <w:rFonts w:ascii="宋体" w:hAnsi="宋体" w:cs="宋体"/>
      <w:sz w:val="24"/>
      <w:szCs w:val="24"/>
    </w:rPr>
  </w:style>
  <w:style w:type="paragraph" w:styleId="18">
    <w:name w:val="Body Text First Indent 2"/>
    <w:basedOn w:val="9"/>
    <w:qFormat/>
    <w:uiPriority w:val="0"/>
    <w:pPr>
      <w:spacing w:line="360" w:lineRule="exact"/>
      <w:ind w:firstLine="420" w:firstLineChars="200"/>
    </w:pPr>
    <w:rPr>
      <w:rFonts w:ascii="楷体" w:eastAsia="楷体"/>
      <w:sz w:val="30"/>
      <w:szCs w:val="20"/>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style>
  <w:style w:type="character" w:styleId="23">
    <w:name w:val="FollowedHyperlink"/>
    <w:basedOn w:val="21"/>
    <w:qFormat/>
    <w:uiPriority w:val="0"/>
    <w:rPr>
      <w:color w:val="800080"/>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color w:val="0000FF"/>
      <w:u w:val="singl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首行缩进"/>
    <w:basedOn w:val="1"/>
    <w:qFormat/>
    <w:uiPriority w:val="0"/>
    <w:pPr>
      <w:numPr>
        <w:ilvl w:val="0"/>
        <w:numId w:val="1"/>
      </w:numPr>
      <w:spacing w:line="360" w:lineRule="auto"/>
    </w:pPr>
    <w:rPr>
      <w:rFonts w:eastAsia="仿宋_GB2312"/>
    </w:rPr>
  </w:style>
  <w:style w:type="paragraph" w:customStyle="1" w:styleId="35">
    <w:name w:val="Default_0"/>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36">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普通(网站)1"/>
    <w:basedOn w:val="1"/>
    <w:qFormat/>
    <w:uiPriority w:val="0"/>
    <w:pPr>
      <w:widowControl/>
      <w:spacing w:beforeAutospacing="1" w:afterAutospacing="1"/>
    </w:pPr>
    <w:rPr>
      <w:rFonts w:ascii="宋体" w:hAnsi="宋体" w:cs="宋体"/>
      <w:sz w:val="24"/>
      <w:szCs w:val="24"/>
    </w:rPr>
  </w:style>
  <w:style w:type="character" w:customStyle="1" w:styleId="38">
    <w:name w:val="apple-converted-space"/>
    <w:basedOn w:val="21"/>
    <w:qFormat/>
    <w:uiPriority w:val="0"/>
  </w:style>
  <w:style w:type="paragraph" w:customStyle="1" w:styleId="39">
    <w:name w:val="Table Paragraph"/>
    <w:basedOn w:val="1"/>
    <w:qFormat/>
    <w:uiPriority w:val="1"/>
    <w:pPr>
      <w:spacing w:before="175"/>
      <w:ind w:left="95"/>
    </w:pPr>
    <w:rPr>
      <w:rFonts w:ascii="宋体" w:hAnsi="宋体" w:cs="宋体"/>
      <w:lang w:val="zh-CN" w:bidi="zh-CN"/>
    </w:rPr>
  </w:style>
  <w:style w:type="paragraph" w:customStyle="1" w:styleId="40">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WPSOffice手动目录 1"/>
    <w:qFormat/>
    <w:uiPriority w:val="0"/>
    <w:rPr>
      <w:rFonts w:asciiTheme="minorHAnsi" w:hAnsiTheme="minorHAnsi" w:eastAsiaTheme="minorEastAsia" w:cstheme="minorBidi"/>
      <w:lang w:val="en-US" w:eastAsia="zh-CN" w:bidi="ar-SA"/>
    </w:rPr>
  </w:style>
  <w:style w:type="character" w:customStyle="1" w:styleId="42">
    <w:name w:val="next"/>
    <w:basedOn w:val="21"/>
    <w:qFormat/>
    <w:uiPriority w:val="0"/>
    <w:rPr>
      <w:rFonts w:ascii="微软雅黑" w:hAnsi="微软雅黑" w:eastAsia="微软雅黑" w:cs="微软雅黑"/>
      <w:sz w:val="21"/>
      <w:szCs w:val="21"/>
    </w:rPr>
  </w:style>
  <w:style w:type="character" w:customStyle="1" w:styleId="43">
    <w:name w:val="next1"/>
    <w:basedOn w:val="21"/>
    <w:qFormat/>
    <w:uiPriority w:val="0"/>
    <w:rPr>
      <w:color w:val="888888"/>
    </w:rPr>
  </w:style>
  <w:style w:type="character" w:customStyle="1" w:styleId="44">
    <w:name w:val="gjfg"/>
    <w:basedOn w:val="21"/>
    <w:qFormat/>
    <w:uiPriority w:val="0"/>
  </w:style>
  <w:style w:type="character" w:customStyle="1" w:styleId="45">
    <w:name w:val="cfdate"/>
    <w:basedOn w:val="21"/>
    <w:qFormat/>
    <w:uiPriority w:val="0"/>
    <w:rPr>
      <w:color w:val="333333"/>
      <w:sz w:val="18"/>
      <w:szCs w:val="18"/>
    </w:rPr>
  </w:style>
  <w:style w:type="character" w:customStyle="1" w:styleId="46">
    <w:name w:val="qxdate"/>
    <w:basedOn w:val="21"/>
    <w:qFormat/>
    <w:uiPriority w:val="0"/>
    <w:rPr>
      <w:color w:val="333333"/>
      <w:sz w:val="18"/>
      <w:szCs w:val="18"/>
    </w:rPr>
  </w:style>
  <w:style w:type="character" w:customStyle="1" w:styleId="47">
    <w:name w:val="prev"/>
    <w:basedOn w:val="21"/>
    <w:qFormat/>
    <w:uiPriority w:val="0"/>
    <w:rPr>
      <w:rFonts w:hint="eastAsia" w:ascii="微软雅黑" w:hAnsi="微软雅黑" w:eastAsia="微软雅黑" w:cs="微软雅黑"/>
      <w:sz w:val="21"/>
      <w:szCs w:val="21"/>
    </w:rPr>
  </w:style>
  <w:style w:type="character" w:customStyle="1" w:styleId="48">
    <w:name w:val="prev1"/>
    <w:basedOn w:val="21"/>
    <w:qFormat/>
    <w:uiPriority w:val="0"/>
    <w:rPr>
      <w:color w:val="888888"/>
    </w:rPr>
  </w:style>
  <w:style w:type="character" w:customStyle="1" w:styleId="49">
    <w:name w:val="displayarti"/>
    <w:basedOn w:val="21"/>
    <w:qFormat/>
    <w:uiPriority w:val="0"/>
    <w:rPr>
      <w:color w:val="FFFFFF"/>
      <w:shd w:val="clear" w:color="auto" w:fill="A00000"/>
    </w:rPr>
  </w:style>
  <w:style w:type="character" w:customStyle="1" w:styleId="50">
    <w:name w:val="redfilefwwh"/>
    <w:basedOn w:val="21"/>
    <w:qFormat/>
    <w:uiPriority w:val="0"/>
    <w:rPr>
      <w:color w:val="BA2636"/>
      <w:sz w:val="18"/>
      <w:szCs w:val="18"/>
    </w:rPr>
  </w:style>
  <w:style w:type="character" w:customStyle="1" w:styleId="51">
    <w:name w:val="redfilenumber"/>
    <w:basedOn w:val="21"/>
    <w:qFormat/>
    <w:uiPriority w:val="0"/>
    <w:rPr>
      <w:color w:val="BA2636"/>
      <w:sz w:val="18"/>
      <w:szCs w:val="18"/>
    </w:rPr>
  </w:style>
  <w:style w:type="character" w:customStyle="1" w:styleId="52">
    <w:name w:val="批注框文本 Char"/>
    <w:basedOn w:val="21"/>
    <w:link w:val="13"/>
    <w:qFormat/>
    <w:uiPriority w:val="0"/>
    <w:rPr>
      <w:rFonts w:ascii="Copperplate Gothic Bold" w:hAnsi="Copperplate Gothic Bold"/>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21445</Words>
  <Characters>22748</Characters>
  <Lines>320</Lines>
  <Paragraphs>90</Paragraphs>
  <TotalTime>20</TotalTime>
  <ScaleCrop>false</ScaleCrop>
  <LinksUpToDate>false</LinksUpToDate>
  <CharactersWithSpaces>23223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2023-06-27T08:01:00Z</dcterms:created>
  <dc:creator>111</dc:creator>
  <cp:lastModifiedBy>Y</cp:lastModifiedBy>
  <cp:lastPrinted>2025-06-06T04:20:00Z</cp:lastPrinted>
  <dcterms:modified xsi:type="dcterms:W3CDTF">2025-07-02T00:58:14Z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63888735C6D84953B7083E39B47A7B37_13</vt:lpwstr>
  </property>
  <property fmtid="{D5CDD505-2E9C-101B-9397-08002B2CF9AE}" pid="4" name="KSOTemplateDocerSaveRecord">
    <vt:lpwstr>eyJoZGlkIjoiNzhmMjkxMTBkZmEwMjI1YWUyYTMyMDYyODUyZDU1MGUiLCJ1c2VySWQiOiI5NzcwNDYzODkifQ==</vt:lpwstr>
  </property>
</Properties>
</file>