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C225D">
      <w:pPr>
        <w:spacing w:line="360" w:lineRule="auto"/>
        <w:rPr>
          <w:rFonts w:hint="eastAsia" w:ascii="楷体" w:hAnsi="楷体" w:eastAsia="楷体" w:cs="楷体"/>
          <w:b/>
          <w:bCs/>
          <w:color w:val="auto"/>
          <w:kern w:val="0"/>
          <w:sz w:val="52"/>
          <w:szCs w:val="52"/>
          <w:highlight w:val="none"/>
        </w:rPr>
      </w:pPr>
      <w:bookmarkStart w:id="207" w:name="_GoBack"/>
      <w:bookmarkStart w:id="0" w:name="_Toc246996898"/>
      <w:bookmarkStart w:id="1" w:name="_Toc296602400"/>
      <w:bookmarkStart w:id="2" w:name="_Toc247085669"/>
    </w:p>
    <w:p w14:paraId="678F30E0">
      <w:pPr>
        <w:spacing w:line="360" w:lineRule="auto"/>
        <w:jc w:val="center"/>
        <w:rPr>
          <w:rFonts w:hint="eastAsia" w:ascii="楷体" w:hAnsi="楷体" w:eastAsia="楷体" w:cs="楷体"/>
          <w:b/>
          <w:bCs/>
          <w:color w:val="auto"/>
          <w:kern w:val="0"/>
          <w:sz w:val="52"/>
          <w:szCs w:val="52"/>
          <w:highlight w:val="none"/>
          <w:lang w:eastAsia="zh-CN"/>
        </w:rPr>
      </w:pPr>
      <w:r>
        <w:rPr>
          <w:rFonts w:hint="eastAsia" w:ascii="楷体" w:hAnsi="楷体" w:eastAsia="楷体" w:cs="楷体"/>
          <w:b/>
          <w:bCs/>
          <w:color w:val="auto"/>
          <w:kern w:val="0"/>
          <w:sz w:val="52"/>
          <w:szCs w:val="52"/>
          <w:highlight w:val="none"/>
          <w:lang w:eastAsia="zh-CN"/>
        </w:rPr>
        <w:t>长春临空经济示范区财政局土地资源清查聘请会计师事务所项目</w:t>
      </w:r>
    </w:p>
    <w:p w14:paraId="2511ECAB">
      <w:pPr>
        <w:pStyle w:val="11"/>
        <w:autoSpaceDN w:val="0"/>
        <w:spacing w:line="360" w:lineRule="auto"/>
        <w:jc w:val="center"/>
        <w:rPr>
          <w:rFonts w:ascii="楷体" w:hAnsi="楷体" w:eastAsia="楷体" w:cs="楷体"/>
          <w:color w:val="auto"/>
          <w:highlight w:val="none"/>
        </w:rPr>
      </w:pPr>
    </w:p>
    <w:p w14:paraId="212C1759">
      <w:pPr>
        <w:jc w:val="center"/>
        <w:rPr>
          <w:rFonts w:ascii="楷体" w:hAnsi="楷体" w:eastAsia="楷体" w:cs="楷体"/>
          <w:b/>
          <w:bCs/>
          <w:color w:val="auto"/>
          <w:kern w:val="0"/>
          <w:sz w:val="96"/>
          <w:szCs w:val="96"/>
          <w:highlight w:val="none"/>
        </w:rPr>
      </w:pPr>
      <w:r>
        <w:rPr>
          <w:rFonts w:hint="eastAsia" w:ascii="楷体" w:hAnsi="楷体" w:eastAsia="楷体" w:cs="楷体"/>
          <w:b/>
          <w:bCs/>
          <w:color w:val="auto"/>
          <w:kern w:val="0"/>
          <w:sz w:val="96"/>
          <w:szCs w:val="96"/>
          <w:highlight w:val="none"/>
        </w:rPr>
        <w:t>招 标 文 件</w:t>
      </w:r>
    </w:p>
    <w:p w14:paraId="495945E8">
      <w:pPr>
        <w:jc w:val="center"/>
        <w:rPr>
          <w:rFonts w:ascii="楷体" w:hAnsi="楷体" w:eastAsia="楷体" w:cs="楷体"/>
          <w:b/>
          <w:bCs/>
          <w:color w:val="auto"/>
          <w:kern w:val="0"/>
          <w:sz w:val="32"/>
          <w:szCs w:val="32"/>
          <w:highlight w:val="none"/>
        </w:rPr>
      </w:pPr>
    </w:p>
    <w:p w14:paraId="544FF21F">
      <w:pPr>
        <w:jc w:val="center"/>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rPr>
        <w:t>项目编号：</w:t>
      </w:r>
      <w:bookmarkStart w:id="3" w:name="_Hlk64874388"/>
      <w:bookmarkEnd w:id="3"/>
      <w:r>
        <w:rPr>
          <w:rFonts w:hint="eastAsia" w:ascii="楷体" w:hAnsi="楷体" w:eastAsia="楷体" w:cs="楷体"/>
          <w:b/>
          <w:bCs/>
          <w:color w:val="auto"/>
          <w:kern w:val="0"/>
          <w:sz w:val="32"/>
          <w:szCs w:val="32"/>
          <w:highlight w:val="none"/>
          <w:lang w:eastAsia="zh-CN"/>
        </w:rPr>
        <w:t>KGCGZX2025-006</w:t>
      </w:r>
    </w:p>
    <w:p w14:paraId="1EEAD9A1">
      <w:pPr>
        <w:autoSpaceDN w:val="0"/>
        <w:spacing w:line="360" w:lineRule="auto"/>
        <w:jc w:val="center"/>
        <w:rPr>
          <w:rFonts w:ascii="楷体" w:hAnsi="楷体" w:eastAsia="楷体" w:cs="楷体"/>
          <w:color w:val="auto"/>
          <w:sz w:val="18"/>
          <w:szCs w:val="18"/>
          <w:highlight w:val="none"/>
        </w:rPr>
      </w:pPr>
    </w:p>
    <w:p w14:paraId="274E7ECB">
      <w:pPr>
        <w:autoSpaceDN w:val="0"/>
        <w:spacing w:line="360" w:lineRule="auto"/>
        <w:jc w:val="center"/>
        <w:rPr>
          <w:rFonts w:ascii="楷体" w:hAnsi="楷体" w:eastAsia="楷体" w:cs="楷体"/>
          <w:color w:val="auto"/>
          <w:highlight w:val="none"/>
        </w:rPr>
      </w:pPr>
    </w:p>
    <w:p w14:paraId="7EC38BE3">
      <w:pPr>
        <w:pStyle w:val="11"/>
        <w:spacing w:line="360" w:lineRule="auto"/>
        <w:jc w:val="center"/>
        <w:rPr>
          <w:rFonts w:ascii="楷体" w:hAnsi="楷体" w:eastAsia="楷体" w:cs="楷体"/>
          <w:color w:val="auto"/>
          <w:highlight w:val="none"/>
        </w:rPr>
      </w:pPr>
    </w:p>
    <w:p w14:paraId="48C75B4C">
      <w:pPr>
        <w:pStyle w:val="11"/>
        <w:spacing w:line="360" w:lineRule="auto"/>
        <w:jc w:val="center"/>
        <w:rPr>
          <w:rFonts w:ascii="楷体" w:hAnsi="楷体" w:eastAsia="楷体" w:cs="楷体"/>
          <w:color w:val="auto"/>
          <w:highlight w:val="none"/>
        </w:rPr>
      </w:pPr>
    </w:p>
    <w:p w14:paraId="03889650">
      <w:pPr>
        <w:pStyle w:val="11"/>
        <w:spacing w:line="360" w:lineRule="auto"/>
        <w:jc w:val="center"/>
        <w:rPr>
          <w:rFonts w:ascii="楷体" w:hAnsi="楷体" w:eastAsia="楷体" w:cs="楷体"/>
          <w:color w:val="auto"/>
          <w:highlight w:val="none"/>
        </w:rPr>
      </w:pPr>
    </w:p>
    <w:p w14:paraId="772D59FC">
      <w:pPr>
        <w:spacing w:line="600" w:lineRule="auto"/>
        <w:jc w:val="center"/>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rPr>
        <w:t>采购人：</w:t>
      </w:r>
      <w:r>
        <w:rPr>
          <w:rFonts w:hint="eastAsia" w:ascii="楷体" w:hAnsi="楷体" w:eastAsia="楷体" w:cs="楷体"/>
          <w:b/>
          <w:bCs/>
          <w:color w:val="auto"/>
          <w:kern w:val="0"/>
          <w:sz w:val="32"/>
          <w:szCs w:val="32"/>
          <w:highlight w:val="none"/>
          <w:lang w:eastAsia="zh-CN"/>
        </w:rPr>
        <w:t>长春空港经济开发区财政局</w:t>
      </w:r>
    </w:p>
    <w:p w14:paraId="6CCC9435">
      <w:pPr>
        <w:spacing w:line="600" w:lineRule="auto"/>
        <w:jc w:val="center"/>
        <w:rPr>
          <w:rFonts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rPr>
        <w:t>采购代理机构：</w:t>
      </w:r>
      <w:r>
        <w:rPr>
          <w:rFonts w:hint="eastAsia" w:ascii="楷体" w:hAnsi="楷体" w:eastAsia="楷体" w:cs="楷体"/>
          <w:b/>
          <w:bCs/>
          <w:color w:val="auto"/>
          <w:sz w:val="32"/>
          <w:szCs w:val="32"/>
          <w:highlight w:val="none"/>
        </w:rPr>
        <w:t>吉林省中朗项目管理咨询有限公司</w:t>
      </w:r>
    </w:p>
    <w:p w14:paraId="6011804B">
      <w:pPr>
        <w:spacing w:line="600" w:lineRule="auto"/>
        <w:jc w:val="center"/>
        <w:rPr>
          <w:rFonts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rPr>
        <w:t>日     期：二零二五年</w:t>
      </w:r>
    </w:p>
    <w:p w14:paraId="4C021C75">
      <w:pPr>
        <w:tabs>
          <w:tab w:val="left" w:pos="9379"/>
        </w:tabs>
        <w:autoSpaceDN w:val="0"/>
        <w:spacing w:line="360" w:lineRule="auto"/>
        <w:jc w:val="center"/>
        <w:rPr>
          <w:rFonts w:asciiTheme="majorEastAsia" w:hAnsiTheme="majorEastAsia" w:eastAsiaTheme="majorEastAsia"/>
          <w:b/>
          <w:bCs/>
          <w:color w:val="auto"/>
          <w:sz w:val="36"/>
          <w:szCs w:val="36"/>
          <w:highlight w:val="none"/>
        </w:rPr>
      </w:pPr>
      <w:bookmarkStart w:id="4" w:name="_Toc98580389"/>
    </w:p>
    <w:p w14:paraId="5D6429F8">
      <w:pPr>
        <w:rPr>
          <w:rFonts w:asciiTheme="majorEastAsia" w:hAnsiTheme="majorEastAsia" w:eastAsiaTheme="majorEastAsia"/>
          <w:b/>
          <w:bCs/>
          <w:color w:val="auto"/>
          <w:sz w:val="44"/>
          <w:szCs w:val="44"/>
          <w:highlight w:val="none"/>
        </w:rPr>
      </w:pPr>
      <w:r>
        <w:rPr>
          <w:rFonts w:hint="eastAsia" w:asciiTheme="majorEastAsia" w:hAnsiTheme="majorEastAsia" w:eastAsiaTheme="majorEastAsia"/>
          <w:b/>
          <w:bCs/>
          <w:color w:val="auto"/>
          <w:sz w:val="44"/>
          <w:szCs w:val="44"/>
          <w:highlight w:val="none"/>
        </w:rPr>
        <w:br w:type="page"/>
      </w:r>
    </w:p>
    <w:p w14:paraId="3E37F550">
      <w:pPr>
        <w:tabs>
          <w:tab w:val="left" w:pos="9379"/>
        </w:tabs>
        <w:autoSpaceDN w:val="0"/>
        <w:spacing w:line="360" w:lineRule="auto"/>
        <w:jc w:val="center"/>
        <w:rPr>
          <w:rFonts w:asciiTheme="majorEastAsia" w:hAnsiTheme="majorEastAsia" w:eastAsiaTheme="majorEastAsia"/>
          <w:b/>
          <w:bCs/>
          <w:color w:val="auto"/>
          <w:sz w:val="44"/>
          <w:szCs w:val="44"/>
          <w:highlight w:val="none"/>
        </w:rPr>
      </w:pPr>
      <w:r>
        <w:rPr>
          <w:rFonts w:hint="eastAsia" w:asciiTheme="majorEastAsia" w:hAnsiTheme="majorEastAsia" w:eastAsiaTheme="majorEastAsia"/>
          <w:b/>
          <w:bCs/>
          <w:color w:val="auto"/>
          <w:sz w:val="44"/>
          <w:szCs w:val="44"/>
          <w:highlight w:val="none"/>
        </w:rPr>
        <w:t>目　　录</w:t>
      </w:r>
    </w:p>
    <w:p w14:paraId="0D90CE7B">
      <w:pPr>
        <w:pStyle w:val="18"/>
        <w:tabs>
          <w:tab w:val="right" w:leader="dot" w:pos="8787"/>
        </w:tabs>
        <w:spacing w:line="480" w:lineRule="auto"/>
        <w:rPr>
          <w:color w:val="auto"/>
          <w:sz w:val="24"/>
          <w:szCs w:val="24"/>
          <w:highlight w:val="none"/>
        </w:rPr>
      </w:pPr>
      <w:r>
        <w:rPr>
          <w:rFonts w:hint="eastAsia" w:asciiTheme="majorEastAsia" w:hAnsiTheme="majorEastAsia" w:eastAsiaTheme="majorEastAsia"/>
          <w:b w:val="0"/>
          <w:bCs w:val="0"/>
          <w:color w:val="auto"/>
          <w:sz w:val="36"/>
          <w:szCs w:val="36"/>
          <w:highlight w:val="none"/>
        </w:rPr>
        <w:fldChar w:fldCharType="begin"/>
      </w:r>
      <w:r>
        <w:rPr>
          <w:rFonts w:hint="eastAsia" w:asciiTheme="majorEastAsia" w:hAnsiTheme="majorEastAsia" w:eastAsiaTheme="majorEastAsia"/>
          <w:b w:val="0"/>
          <w:bCs w:val="0"/>
          <w:color w:val="auto"/>
          <w:sz w:val="36"/>
          <w:szCs w:val="36"/>
          <w:highlight w:val="none"/>
        </w:rPr>
        <w:instrText xml:space="preserve">TOC \o "1-1" \h \z \u </w:instrText>
      </w:r>
      <w:r>
        <w:rPr>
          <w:rFonts w:hint="eastAsia" w:asciiTheme="majorEastAsia" w:hAnsiTheme="majorEastAsia" w:eastAsiaTheme="majorEastAsia"/>
          <w:b w:val="0"/>
          <w:bCs w:val="0"/>
          <w:color w:val="auto"/>
          <w:sz w:val="36"/>
          <w:szCs w:val="36"/>
          <w:highlight w:val="none"/>
        </w:rPr>
        <w:fldChar w:fldCharType="separate"/>
      </w:r>
      <w:r>
        <w:rPr>
          <w:color w:val="auto"/>
          <w:highlight w:val="none"/>
        </w:rPr>
        <w:fldChar w:fldCharType="begin"/>
      </w:r>
      <w:r>
        <w:rPr>
          <w:color w:val="auto"/>
          <w:highlight w:val="none"/>
        </w:rPr>
        <w:instrText xml:space="preserve"> HYPERLINK \l "_Toc15421" </w:instrText>
      </w:r>
      <w:r>
        <w:rPr>
          <w:color w:val="auto"/>
          <w:highlight w:val="none"/>
        </w:rPr>
        <w:fldChar w:fldCharType="separate"/>
      </w:r>
      <w:r>
        <w:rPr>
          <w:rFonts w:hint="eastAsia" w:asciiTheme="majorEastAsia" w:hAnsiTheme="majorEastAsia" w:eastAsiaTheme="majorEastAsia"/>
          <w:color w:val="auto"/>
          <w:sz w:val="24"/>
          <w:szCs w:val="24"/>
          <w:highlight w:val="none"/>
        </w:rPr>
        <w:t>第一部分</w:t>
      </w:r>
      <w:r>
        <w:rPr>
          <w:rFonts w:asciiTheme="majorEastAsia" w:hAnsiTheme="majorEastAsia" w:eastAsiaTheme="majorEastAsia"/>
          <w:color w:val="auto"/>
          <w:sz w:val="24"/>
          <w:szCs w:val="24"/>
          <w:highlight w:val="none"/>
        </w:rPr>
        <w:t xml:space="preserve">  </w:t>
      </w:r>
      <w:r>
        <w:rPr>
          <w:rFonts w:hint="eastAsia" w:asciiTheme="majorEastAsia" w:hAnsiTheme="majorEastAsia" w:eastAsiaTheme="majorEastAsia"/>
          <w:color w:val="auto"/>
          <w:sz w:val="24"/>
          <w:szCs w:val="24"/>
          <w:highlight w:val="none"/>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_Toc15421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3D5661ED">
      <w:pPr>
        <w:pStyle w:val="18"/>
        <w:tabs>
          <w:tab w:val="right" w:leader="dot" w:pos="8787"/>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"_Toc12303" </w:instrText>
      </w:r>
      <w:r>
        <w:rPr>
          <w:color w:val="auto"/>
          <w:highlight w:val="none"/>
        </w:rPr>
        <w:fldChar w:fldCharType="separate"/>
      </w:r>
      <w:r>
        <w:rPr>
          <w:rFonts w:hint="eastAsia" w:asciiTheme="majorEastAsia" w:hAnsiTheme="majorEastAsia" w:eastAsiaTheme="majorEastAsia"/>
          <w:color w:val="auto"/>
          <w:sz w:val="24"/>
          <w:szCs w:val="24"/>
          <w:highlight w:val="none"/>
        </w:rPr>
        <w:t>第二部分</w:t>
      </w:r>
      <w:r>
        <w:rPr>
          <w:rFonts w:asciiTheme="majorEastAsia" w:hAnsiTheme="majorEastAsia" w:eastAsiaTheme="majorEastAsia"/>
          <w:color w:val="auto"/>
          <w:sz w:val="24"/>
          <w:szCs w:val="24"/>
          <w:highlight w:val="none"/>
        </w:rPr>
        <w:t xml:space="preserve">  </w:t>
      </w:r>
      <w:r>
        <w:rPr>
          <w:rFonts w:hint="eastAsia" w:asciiTheme="majorEastAsia" w:hAnsiTheme="majorEastAsia" w:eastAsiaTheme="majorEastAsia"/>
          <w:color w:val="auto"/>
          <w:sz w:val="24"/>
          <w:szCs w:val="24"/>
          <w:highlight w:val="none"/>
        </w:rPr>
        <w:t>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_Toc12303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24AA051C">
      <w:pPr>
        <w:pStyle w:val="18"/>
        <w:tabs>
          <w:tab w:val="right" w:leader="dot" w:pos="8787"/>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"_Toc22071" </w:instrText>
      </w:r>
      <w:r>
        <w:rPr>
          <w:color w:val="auto"/>
          <w:highlight w:val="none"/>
        </w:rPr>
        <w:fldChar w:fldCharType="separate"/>
      </w:r>
      <w:r>
        <w:rPr>
          <w:rFonts w:hint="eastAsia" w:asciiTheme="majorEastAsia" w:hAnsiTheme="majorEastAsia" w:eastAsiaTheme="majorEastAsia"/>
          <w:color w:val="auto"/>
          <w:sz w:val="24"/>
          <w:szCs w:val="24"/>
          <w:highlight w:val="none"/>
        </w:rPr>
        <w:t>第三部分</w:t>
      </w:r>
      <w:r>
        <w:rPr>
          <w:rFonts w:asciiTheme="majorEastAsia" w:hAnsiTheme="majorEastAsia" w:eastAsiaTheme="majorEastAsia"/>
          <w:color w:val="auto"/>
          <w:sz w:val="24"/>
          <w:szCs w:val="24"/>
          <w:highlight w:val="none"/>
        </w:rPr>
        <w:t xml:space="preserve">  </w:t>
      </w:r>
      <w:r>
        <w:rPr>
          <w:rFonts w:hint="eastAsia" w:asciiTheme="majorEastAsia" w:hAnsiTheme="majorEastAsia" w:eastAsiaTheme="majorEastAsia"/>
          <w:color w:val="auto"/>
          <w:sz w:val="24"/>
          <w:szCs w:val="24"/>
          <w:highlight w:val="none"/>
        </w:rPr>
        <w:t>评标办法</w:t>
      </w:r>
      <w:r>
        <w:rPr>
          <w:color w:val="auto"/>
          <w:sz w:val="24"/>
          <w:szCs w:val="24"/>
          <w:highlight w:val="none"/>
        </w:rPr>
        <w:tab/>
      </w:r>
      <w:r>
        <w:rPr>
          <w:rFonts w:hint="eastAsia"/>
          <w:color w:val="auto"/>
          <w:sz w:val="24"/>
          <w:szCs w:val="24"/>
          <w:highlight w:val="none"/>
        </w:rPr>
        <w:t>17</w:t>
      </w:r>
      <w:r>
        <w:rPr>
          <w:rFonts w:hint="eastAsia"/>
          <w:color w:val="auto"/>
          <w:sz w:val="24"/>
          <w:szCs w:val="24"/>
          <w:highlight w:val="none"/>
        </w:rPr>
        <w:fldChar w:fldCharType="end"/>
      </w:r>
    </w:p>
    <w:p w14:paraId="3A10CE53">
      <w:pPr>
        <w:pStyle w:val="18"/>
        <w:tabs>
          <w:tab w:val="right" w:leader="dot" w:pos="8787"/>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"_Toc30695" </w:instrText>
      </w:r>
      <w:r>
        <w:rPr>
          <w:color w:val="auto"/>
          <w:highlight w:val="none"/>
        </w:rPr>
        <w:fldChar w:fldCharType="separate"/>
      </w:r>
      <w:r>
        <w:rPr>
          <w:rFonts w:hint="eastAsia" w:asciiTheme="majorEastAsia" w:hAnsiTheme="majorEastAsia" w:eastAsiaTheme="majorEastAsia"/>
          <w:color w:val="auto"/>
          <w:sz w:val="24"/>
          <w:szCs w:val="24"/>
          <w:highlight w:val="none"/>
        </w:rPr>
        <w:t>第四部分</w:t>
      </w:r>
      <w:r>
        <w:rPr>
          <w:rFonts w:asciiTheme="majorEastAsia" w:hAnsiTheme="majorEastAsia" w:eastAsiaTheme="majorEastAsia"/>
          <w:color w:val="auto"/>
          <w:sz w:val="24"/>
          <w:szCs w:val="24"/>
          <w:highlight w:val="none"/>
        </w:rPr>
        <w:t xml:space="preserve">  </w:t>
      </w:r>
      <w:r>
        <w:rPr>
          <w:rFonts w:hint="eastAsia" w:asciiTheme="majorEastAsia" w:hAnsiTheme="majorEastAsia" w:eastAsiaTheme="majorEastAsia"/>
          <w:color w:val="auto"/>
          <w:sz w:val="24"/>
          <w:szCs w:val="24"/>
          <w:highlight w:val="none"/>
        </w:rPr>
        <w:t>采购需求</w:t>
      </w:r>
      <w:r>
        <w:rPr>
          <w:color w:val="auto"/>
          <w:sz w:val="24"/>
          <w:szCs w:val="24"/>
          <w:highlight w:val="none"/>
        </w:rPr>
        <w:tab/>
      </w:r>
      <w:r>
        <w:rPr>
          <w:rFonts w:hint="eastAsia"/>
          <w:color w:val="auto"/>
          <w:sz w:val="24"/>
          <w:szCs w:val="24"/>
          <w:highlight w:val="none"/>
        </w:rPr>
        <w:t>3</w:t>
      </w:r>
      <w:r>
        <w:rPr>
          <w:rFonts w:hint="eastAsia"/>
          <w:color w:val="auto"/>
          <w:sz w:val="24"/>
          <w:szCs w:val="24"/>
          <w:highlight w:val="none"/>
        </w:rPr>
        <w:fldChar w:fldCharType="end"/>
      </w:r>
      <w:r>
        <w:rPr>
          <w:rFonts w:hint="eastAsia"/>
          <w:color w:val="auto"/>
          <w:sz w:val="24"/>
          <w:szCs w:val="24"/>
          <w:highlight w:val="none"/>
        </w:rPr>
        <w:t>2</w:t>
      </w:r>
    </w:p>
    <w:p w14:paraId="4F99BAD6">
      <w:pPr>
        <w:pStyle w:val="18"/>
        <w:tabs>
          <w:tab w:val="right" w:leader="dot" w:pos="8787"/>
        </w:tabs>
        <w:spacing w:line="480" w:lineRule="auto"/>
        <w:rPr>
          <w:rFonts w:hint="eastAsia" w:eastAsia="宋体"/>
          <w:color w:val="auto"/>
          <w:sz w:val="24"/>
          <w:szCs w:val="24"/>
          <w:highlight w:val="none"/>
          <w:lang w:eastAsia="zh-CN"/>
        </w:rPr>
      </w:pPr>
      <w:r>
        <w:rPr>
          <w:color w:val="auto"/>
          <w:highlight w:val="none"/>
        </w:rPr>
        <w:fldChar w:fldCharType="begin"/>
      </w:r>
      <w:r>
        <w:rPr>
          <w:color w:val="auto"/>
          <w:highlight w:val="none"/>
        </w:rPr>
        <w:instrText xml:space="preserve"> HYPERLINK \l "_Toc2135" </w:instrText>
      </w:r>
      <w:r>
        <w:rPr>
          <w:color w:val="auto"/>
          <w:highlight w:val="none"/>
        </w:rPr>
        <w:fldChar w:fldCharType="separate"/>
      </w:r>
      <w:r>
        <w:rPr>
          <w:rFonts w:hint="eastAsia" w:cs="宋体" w:asciiTheme="majorEastAsia" w:hAnsiTheme="majorEastAsia" w:eastAsiaTheme="majorEastAsia"/>
          <w:color w:val="auto"/>
          <w:sz w:val="24"/>
          <w:szCs w:val="24"/>
          <w:highlight w:val="none"/>
        </w:rPr>
        <w:t>第五部分  合同条款及格式</w:t>
      </w:r>
      <w:r>
        <w:rPr>
          <w:color w:val="auto"/>
          <w:sz w:val="24"/>
          <w:szCs w:val="24"/>
          <w:highlight w:val="none"/>
        </w:rPr>
        <w:tab/>
      </w:r>
      <w:r>
        <w:rPr>
          <w:rFonts w:hint="eastAsia"/>
          <w:color w:val="auto"/>
          <w:sz w:val="24"/>
          <w:szCs w:val="24"/>
          <w:highlight w:val="none"/>
        </w:rPr>
        <w:t>3</w:t>
      </w:r>
      <w:r>
        <w:rPr>
          <w:rFonts w:hint="eastAsia"/>
          <w:color w:val="auto"/>
          <w:sz w:val="24"/>
          <w:szCs w:val="24"/>
          <w:highlight w:val="none"/>
        </w:rPr>
        <w:fldChar w:fldCharType="end"/>
      </w:r>
      <w:r>
        <w:rPr>
          <w:rFonts w:hint="eastAsia"/>
          <w:color w:val="auto"/>
          <w:sz w:val="24"/>
          <w:szCs w:val="24"/>
          <w:highlight w:val="none"/>
          <w:lang w:val="en-US" w:eastAsia="zh-CN"/>
        </w:rPr>
        <w:t>4</w:t>
      </w:r>
    </w:p>
    <w:p w14:paraId="051D8C04">
      <w:pPr>
        <w:pStyle w:val="18"/>
        <w:tabs>
          <w:tab w:val="right" w:leader="dot" w:pos="8787"/>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"_Toc9933" </w:instrText>
      </w:r>
      <w:r>
        <w:rPr>
          <w:color w:val="auto"/>
          <w:highlight w:val="none"/>
        </w:rPr>
        <w:fldChar w:fldCharType="separate"/>
      </w:r>
      <w:r>
        <w:rPr>
          <w:rFonts w:hint="eastAsia" w:cs="宋体" w:asciiTheme="majorEastAsia" w:hAnsiTheme="majorEastAsia" w:eastAsiaTheme="majorEastAsia"/>
          <w:color w:val="auto"/>
          <w:kern w:val="44"/>
          <w:sz w:val="24"/>
          <w:szCs w:val="56"/>
          <w:highlight w:val="none"/>
        </w:rPr>
        <w:t>第六部分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_Toc9933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color w:val="auto"/>
          <w:sz w:val="24"/>
          <w:szCs w:val="24"/>
          <w:highlight w:val="none"/>
        </w:rPr>
        <w:fldChar w:fldCharType="end"/>
      </w:r>
    </w:p>
    <w:p w14:paraId="2FAD90E9">
      <w:pPr>
        <w:pStyle w:val="18"/>
        <w:tabs>
          <w:tab w:val="right" w:leader="dot" w:pos="8504"/>
        </w:tabs>
        <w:autoSpaceDN w:val="0"/>
        <w:spacing w:line="48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36"/>
          <w:highlight w:val="none"/>
        </w:rPr>
        <w:fldChar w:fldCharType="end"/>
      </w:r>
    </w:p>
    <w:p w14:paraId="1892CB94">
      <w:pPr>
        <w:autoSpaceDN w:val="0"/>
        <w:spacing w:line="360" w:lineRule="auto"/>
        <w:ind w:left="420" w:leftChars="200" w:right="420" w:rightChars="200"/>
        <w:rPr>
          <w:rFonts w:asciiTheme="majorEastAsia" w:hAnsiTheme="majorEastAsia" w:eastAsiaTheme="majorEastAsia"/>
          <w:color w:val="auto"/>
          <w:sz w:val="28"/>
          <w:szCs w:val="28"/>
          <w:highlight w:val="none"/>
        </w:rPr>
      </w:pPr>
    </w:p>
    <w:bookmarkEnd w:id="4"/>
    <w:p w14:paraId="09750E33">
      <w:pPr>
        <w:pStyle w:val="2"/>
        <w:autoSpaceDN w:val="0"/>
        <w:spacing w:before="0" w:after="0" w:line="360" w:lineRule="auto"/>
        <w:jc w:val="center"/>
        <w:rPr>
          <w:rFonts w:asciiTheme="majorEastAsia" w:hAnsiTheme="majorEastAsia" w:eastAsiaTheme="majorEastAsia"/>
          <w:color w:val="auto"/>
          <w:highlight w:val="none"/>
        </w:rPr>
        <w:sectPr>
          <w:pgSz w:w="11906" w:h="16838"/>
          <w:pgMar w:top="1418" w:right="1418" w:bottom="1418" w:left="1701" w:header="851" w:footer="851" w:gutter="0"/>
          <w:pgNumType w:start="1"/>
          <w:cols w:space="720" w:num="1"/>
          <w:docGrid w:linePitch="312" w:charSpace="0"/>
        </w:sectPr>
      </w:pPr>
    </w:p>
    <w:p w14:paraId="3F1B2D88">
      <w:pPr>
        <w:pStyle w:val="2"/>
        <w:autoSpaceDN w:val="0"/>
        <w:spacing w:before="0" w:after="0" w:line="360" w:lineRule="auto"/>
        <w:jc w:val="center"/>
        <w:rPr>
          <w:rFonts w:asciiTheme="majorEastAsia" w:hAnsiTheme="majorEastAsia" w:eastAsiaTheme="majorEastAsia"/>
          <w:color w:val="auto"/>
          <w:highlight w:val="none"/>
        </w:rPr>
      </w:pPr>
      <w:bookmarkStart w:id="5" w:name="_Toc15421"/>
      <w:r>
        <w:rPr>
          <w:rFonts w:hint="eastAsia" w:asciiTheme="majorEastAsia" w:hAnsiTheme="majorEastAsia" w:eastAsiaTheme="majorEastAsia"/>
          <w:color w:val="auto"/>
          <w:highlight w:val="none"/>
        </w:rPr>
        <w:t>第一部分</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招标公告</w:t>
      </w:r>
      <w:bookmarkEnd w:id="5"/>
    </w:p>
    <w:p w14:paraId="27BFCA97">
      <w:pPr>
        <w:autoSpaceDN w:val="0"/>
        <w:spacing w:line="360" w:lineRule="auto"/>
        <w:jc w:val="center"/>
        <w:rPr>
          <w:rFonts w:ascii="宋体" w:hAnsi="宋体" w:cs="宋体"/>
          <w:color w:val="auto"/>
          <w:szCs w:val="32"/>
          <w:highlight w:val="none"/>
        </w:rPr>
      </w:pPr>
      <w:r>
        <w:rPr>
          <w:rFonts w:hint="eastAsia" w:asciiTheme="majorEastAsia" w:hAnsiTheme="majorEastAsia" w:eastAsiaTheme="majorEastAsia"/>
          <w:b/>
          <w:bCs/>
          <w:color w:val="auto"/>
          <w:szCs w:val="21"/>
          <w:highlight w:val="none"/>
        </w:rPr>
        <w:t>（</w:t>
      </w:r>
      <w:bookmarkStart w:id="6" w:name="blank24_copy_1619581275000"/>
      <w:r>
        <w:rPr>
          <w:rFonts w:hint="eastAsia" w:asciiTheme="majorEastAsia" w:hAnsiTheme="majorEastAsia" w:eastAsiaTheme="majorEastAsia"/>
          <w:b/>
          <w:bCs/>
          <w:color w:val="auto"/>
          <w:kern w:val="0"/>
          <w:szCs w:val="21"/>
          <w:highlight w:val="none"/>
        </w:rPr>
        <w:t>资格后审</w:t>
      </w:r>
      <w:bookmarkEnd w:id="6"/>
      <w:r>
        <w:rPr>
          <w:rFonts w:hint="eastAsia" w:asciiTheme="majorEastAsia" w:hAnsiTheme="majorEastAsia" w:eastAsiaTheme="majorEastAsia"/>
          <w:b/>
          <w:bCs/>
          <w:color w:val="auto"/>
          <w:szCs w:val="21"/>
          <w:highlight w:val="none"/>
        </w:rPr>
        <w:t>）</w:t>
      </w:r>
    </w:p>
    <w:p w14:paraId="645CB743">
      <w:pPr>
        <w:pBdr>
          <w:top w:val="single" w:color="auto" w:sz="4" w:space="1"/>
          <w:left w:val="single" w:color="auto" w:sz="4" w:space="4"/>
          <w:bottom w:val="single" w:color="auto" w:sz="4" w:space="1"/>
          <w:right w:val="single" w:color="auto" w:sz="4" w:space="4"/>
        </w:pBd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项目概况</w:t>
      </w:r>
    </w:p>
    <w:p w14:paraId="3AB5A1A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长春临空经济示范区财政局土地资源清查聘请会计师事务所项目</w:t>
      </w:r>
      <w:r>
        <w:rPr>
          <w:rFonts w:hint="eastAsia" w:ascii="宋体" w:hAnsi="宋体" w:cs="宋体"/>
          <w:color w:val="auto"/>
          <w:szCs w:val="21"/>
          <w:highlight w:val="none"/>
        </w:rPr>
        <w:t>已由长春空港经济开发区政府采购管理办公室以</w:t>
      </w:r>
      <w:r>
        <w:rPr>
          <w:rFonts w:hint="eastAsia" w:asciiTheme="majorEastAsia" w:hAnsiTheme="majorEastAsia" w:eastAsiaTheme="majorEastAsia"/>
          <w:color w:val="auto"/>
          <w:szCs w:val="21"/>
          <w:highlight w:val="none"/>
          <w:lang w:eastAsia="zh-CN"/>
        </w:rPr>
        <w:t>KGCGZX2025-006</w:t>
      </w:r>
      <w:r>
        <w:rPr>
          <w:rFonts w:hint="eastAsia" w:asciiTheme="majorEastAsia" w:hAnsiTheme="majorEastAsia" w:eastAsiaTheme="majorEastAsia"/>
          <w:color w:val="auto"/>
          <w:szCs w:val="21"/>
          <w:highlight w:val="none"/>
        </w:rPr>
        <w:t>号</w:t>
      </w:r>
      <w:r>
        <w:rPr>
          <w:rFonts w:hint="eastAsia" w:ascii="宋体" w:hAnsi="宋体" w:cs="宋体"/>
          <w:color w:val="auto"/>
          <w:szCs w:val="21"/>
          <w:highlight w:val="none"/>
        </w:rPr>
        <w:t>批准采购。采购人为</w:t>
      </w:r>
      <w:r>
        <w:rPr>
          <w:rFonts w:hint="eastAsia" w:ascii="宋体" w:hAnsi="宋体" w:cs="宋体"/>
          <w:color w:val="auto"/>
          <w:szCs w:val="21"/>
          <w:highlight w:val="none"/>
          <w:lang w:eastAsia="zh-CN"/>
        </w:rPr>
        <w:t>长春空港经济开发区财政局</w:t>
      </w:r>
      <w:r>
        <w:rPr>
          <w:rFonts w:hint="eastAsia" w:ascii="宋体" w:hAnsi="宋体" w:cs="宋体"/>
          <w:color w:val="auto"/>
          <w:szCs w:val="21"/>
          <w:highlight w:val="none"/>
        </w:rPr>
        <w:t>，采购代理机构为</w:t>
      </w:r>
      <w:r>
        <w:rPr>
          <w:rFonts w:hint="eastAsia" w:hAnsi="宋体" w:cs="宋体"/>
          <w:color w:val="auto"/>
          <w:szCs w:val="21"/>
          <w:highlight w:val="none"/>
        </w:rPr>
        <w:t>吉林省中朗项目管理咨询有限公司</w:t>
      </w:r>
      <w:r>
        <w:rPr>
          <w:rFonts w:hint="eastAsia" w:ascii="宋体" w:hAnsi="宋体" w:cs="宋体"/>
          <w:color w:val="auto"/>
          <w:szCs w:val="21"/>
          <w:highlight w:val="none"/>
        </w:rPr>
        <w:t>，采购资金为财政资金，项目已具备采购条件，</w:t>
      </w:r>
      <w:r>
        <w:rPr>
          <w:rFonts w:hint="eastAsia" w:hAnsi="宋体" w:cs="宋体"/>
          <w:color w:val="auto"/>
          <w:szCs w:val="21"/>
          <w:highlight w:val="none"/>
        </w:rPr>
        <w:t>申请人</w:t>
      </w:r>
      <w:r>
        <w:rPr>
          <w:rFonts w:hint="eastAsia" w:ascii="宋体" w:hAnsi="宋体" w:cs="宋体"/>
          <w:color w:val="auto"/>
          <w:szCs w:val="21"/>
          <w:highlight w:val="none"/>
        </w:rPr>
        <w:t>可自行在“政采云”平台（http：//www.zcygov.cn）下载采购文件（操作路径：登录“政采云”平台-项目采购-获取采购文件-找到本项目-点击“申请获取采购文件”），电子投标文件制作需要基于“政采云”平台获取的招标文件编制。并于</w:t>
      </w:r>
      <w:r>
        <w:rPr>
          <w:rFonts w:ascii="宋体" w:hAnsi="宋体" w:cs="宋体"/>
          <w:color w:val="auto"/>
          <w:szCs w:val="21"/>
          <w:highlight w:val="none"/>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日</w:t>
      </w:r>
      <w:r>
        <w:rPr>
          <w:rFonts w:hint="eastAsia" w:ascii="宋体" w:hAnsi="宋体" w:cs="宋体"/>
          <w:color w:val="auto"/>
          <w:szCs w:val="21"/>
          <w:highlight w:val="none"/>
        </w:rPr>
        <w:t>09时30分</w:t>
      </w:r>
      <w:r>
        <w:rPr>
          <w:rFonts w:hint="eastAsia" w:ascii="宋体" w:hAnsi="宋体" w:cs="宋体"/>
          <w:color w:val="auto"/>
          <w:szCs w:val="21"/>
          <w:highlight w:val="none"/>
        </w:rPr>
        <w:t>（北京时间）前提交投标文件。</w:t>
      </w:r>
    </w:p>
    <w:p w14:paraId="2E62CDB9">
      <w:pPr>
        <w:autoSpaceDN w:val="0"/>
        <w:spacing w:line="360" w:lineRule="auto"/>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一、项目基本情况</w:t>
      </w:r>
    </w:p>
    <w:p w14:paraId="6ADA5171">
      <w:pPr>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项目编号：</w:t>
      </w:r>
      <w:r>
        <w:rPr>
          <w:rFonts w:hint="eastAsia" w:asciiTheme="majorEastAsia" w:hAnsiTheme="majorEastAsia" w:eastAsiaTheme="majorEastAsia"/>
          <w:color w:val="auto"/>
          <w:szCs w:val="21"/>
          <w:highlight w:val="none"/>
          <w:lang w:eastAsia="zh-CN"/>
        </w:rPr>
        <w:t>KGCGZX2025-006</w:t>
      </w:r>
      <w:r>
        <w:rPr>
          <w:rFonts w:hint="eastAsia" w:asciiTheme="majorEastAsia" w:hAnsiTheme="majorEastAsia" w:eastAsiaTheme="majorEastAsia"/>
          <w:color w:val="auto"/>
          <w:szCs w:val="21"/>
          <w:highlight w:val="none"/>
        </w:rPr>
        <w:t>；</w:t>
      </w:r>
    </w:p>
    <w:p w14:paraId="29B7487A">
      <w:pPr>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项目名称：</w:t>
      </w:r>
      <w:r>
        <w:rPr>
          <w:rFonts w:hint="eastAsia" w:asciiTheme="majorEastAsia" w:hAnsiTheme="majorEastAsia" w:eastAsiaTheme="majorEastAsia"/>
          <w:color w:val="auto"/>
          <w:szCs w:val="21"/>
          <w:highlight w:val="none"/>
          <w:lang w:eastAsia="zh-CN"/>
        </w:rPr>
        <w:t>长春临空经济示范区财政局土地资源清查聘请会计师事务所项目</w:t>
      </w:r>
      <w:r>
        <w:rPr>
          <w:rFonts w:hint="eastAsia" w:asciiTheme="majorEastAsia" w:hAnsiTheme="majorEastAsia" w:eastAsiaTheme="majorEastAsia"/>
          <w:color w:val="auto"/>
          <w:szCs w:val="21"/>
          <w:highlight w:val="none"/>
        </w:rPr>
        <w:t>；</w:t>
      </w:r>
    </w:p>
    <w:p w14:paraId="4EC5CA94">
      <w:pPr>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预算金额：</w:t>
      </w:r>
      <w:r>
        <w:rPr>
          <w:rFonts w:hint="eastAsia" w:asciiTheme="majorEastAsia" w:hAnsiTheme="majorEastAsia" w:eastAsiaTheme="majorEastAsia"/>
          <w:color w:val="auto"/>
          <w:kern w:val="0"/>
          <w:szCs w:val="21"/>
          <w:highlight w:val="none"/>
          <w:lang w:eastAsia="zh-CN"/>
        </w:rPr>
        <w:t>178万</w:t>
      </w:r>
      <w:r>
        <w:rPr>
          <w:rFonts w:hint="eastAsia" w:asciiTheme="majorEastAsia" w:hAnsiTheme="majorEastAsia" w:eastAsiaTheme="majorEastAsia"/>
          <w:color w:val="auto"/>
          <w:kern w:val="0"/>
          <w:szCs w:val="21"/>
          <w:highlight w:val="none"/>
        </w:rPr>
        <w:t>元</w:t>
      </w:r>
      <w:r>
        <w:rPr>
          <w:rFonts w:hint="eastAsia" w:asciiTheme="majorEastAsia" w:hAnsiTheme="majorEastAsia" w:eastAsiaTheme="majorEastAsia"/>
          <w:color w:val="auto"/>
          <w:szCs w:val="21"/>
          <w:highlight w:val="none"/>
        </w:rPr>
        <w:t>；</w:t>
      </w:r>
    </w:p>
    <w:p w14:paraId="5C55E316">
      <w:pPr>
        <w:autoSpaceDN w:val="0"/>
        <w:spacing w:line="360" w:lineRule="auto"/>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rPr>
        <w:t>最高投标限价：</w:t>
      </w:r>
      <w:r>
        <w:rPr>
          <w:rFonts w:hint="eastAsia" w:asciiTheme="majorEastAsia" w:hAnsiTheme="majorEastAsia" w:eastAsiaTheme="majorEastAsia"/>
          <w:color w:val="auto"/>
          <w:szCs w:val="21"/>
          <w:highlight w:val="none"/>
          <w:lang w:eastAsia="zh-CN"/>
        </w:rPr>
        <w:t>178万</w:t>
      </w:r>
      <w:r>
        <w:rPr>
          <w:rFonts w:hint="eastAsia" w:asciiTheme="majorEastAsia" w:hAnsiTheme="majorEastAsia" w:eastAsiaTheme="majorEastAsia"/>
          <w:color w:val="auto"/>
          <w:szCs w:val="21"/>
          <w:highlight w:val="none"/>
        </w:rPr>
        <w:t>元</w:t>
      </w:r>
      <w:r>
        <w:rPr>
          <w:rFonts w:hint="eastAsia" w:asciiTheme="majorEastAsia" w:hAnsiTheme="majorEastAsia" w:eastAsiaTheme="majorEastAsia"/>
          <w:bCs/>
          <w:color w:val="auto"/>
          <w:kern w:val="15"/>
          <w:szCs w:val="21"/>
          <w:highlight w:val="none"/>
        </w:rPr>
        <w:t>；</w:t>
      </w:r>
    </w:p>
    <w:p w14:paraId="633AB463">
      <w:pPr>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采购需求：</w:t>
      </w:r>
      <w:bookmarkStart w:id="7" w:name="blank16"/>
      <w:r>
        <w:rPr>
          <w:rFonts w:hint="eastAsia" w:asciiTheme="majorEastAsia" w:hAnsiTheme="majorEastAsia" w:eastAsiaTheme="majorEastAsia"/>
          <w:color w:val="auto"/>
          <w:szCs w:val="21"/>
          <w:highlight w:val="none"/>
          <w:lang w:eastAsia="zh-CN"/>
        </w:rPr>
        <w:t>土地征收审计服务</w:t>
      </w:r>
      <w:r>
        <w:rPr>
          <w:rFonts w:hint="eastAsia" w:asciiTheme="majorEastAsia" w:hAnsiTheme="majorEastAsia" w:eastAsiaTheme="majorEastAsia"/>
          <w:color w:val="auto"/>
          <w:kern w:val="0"/>
          <w:szCs w:val="21"/>
          <w:highlight w:val="none"/>
        </w:rPr>
        <w:t>；</w:t>
      </w:r>
      <w:bookmarkEnd w:id="7"/>
    </w:p>
    <w:p w14:paraId="225AB136">
      <w:pPr>
        <w:autoSpaceDN w:val="0"/>
        <w:spacing w:line="360" w:lineRule="auto"/>
        <w:ind w:firstLine="420" w:firstLineChars="20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szCs w:val="21"/>
          <w:highlight w:val="none"/>
        </w:rPr>
        <w:t>合同履行期限：</w:t>
      </w:r>
      <w:bookmarkStart w:id="8" w:name="blank17"/>
      <w:r>
        <w:rPr>
          <w:rFonts w:hint="eastAsia" w:asciiTheme="majorEastAsia" w:hAnsiTheme="majorEastAsia" w:eastAsiaTheme="majorEastAsia"/>
          <w:color w:val="auto"/>
          <w:kern w:val="0"/>
          <w:szCs w:val="21"/>
          <w:highlight w:val="none"/>
          <w:lang w:eastAsia="zh-CN"/>
        </w:rPr>
        <w:t>自合同签订之日起3个月内完成</w:t>
      </w:r>
      <w:r>
        <w:rPr>
          <w:rFonts w:hint="eastAsia" w:asciiTheme="majorEastAsia" w:hAnsiTheme="majorEastAsia" w:eastAsiaTheme="majorEastAsia"/>
          <w:color w:val="auto"/>
          <w:kern w:val="0"/>
          <w:szCs w:val="21"/>
          <w:highlight w:val="none"/>
        </w:rPr>
        <w:t>；</w:t>
      </w:r>
      <w:bookmarkEnd w:id="8"/>
    </w:p>
    <w:p w14:paraId="323AA7E9">
      <w:pPr>
        <w:pStyle w:val="10"/>
        <w:autoSpaceDN w:val="0"/>
        <w:adjustRightInd w:val="0"/>
        <w:snapToGrid w:val="0"/>
        <w:spacing w:after="0" w:line="360" w:lineRule="auto"/>
        <w:ind w:firstLine="420" w:firstLineChars="200"/>
        <w:rPr>
          <w:rFonts w:hint="eastAsia" w:asciiTheme="majorEastAsia" w:hAnsiTheme="majorEastAsia" w:eastAsiaTheme="majorEastAsia"/>
          <w:bCs/>
          <w:color w:val="auto"/>
          <w:kern w:val="15"/>
          <w:szCs w:val="21"/>
          <w:highlight w:val="none"/>
          <w:lang w:eastAsia="zh-CN"/>
        </w:rPr>
      </w:pPr>
      <w:r>
        <w:rPr>
          <w:rFonts w:hint="eastAsia" w:asciiTheme="majorEastAsia" w:hAnsiTheme="majorEastAsia" w:eastAsiaTheme="majorEastAsia"/>
          <w:bCs/>
          <w:color w:val="auto"/>
          <w:kern w:val="15"/>
          <w:szCs w:val="21"/>
          <w:highlight w:val="none"/>
        </w:rPr>
        <w:t>服务地点：</w:t>
      </w:r>
      <w:r>
        <w:rPr>
          <w:rFonts w:hint="eastAsia" w:asciiTheme="majorEastAsia" w:hAnsiTheme="majorEastAsia" w:eastAsiaTheme="majorEastAsia"/>
          <w:bCs/>
          <w:color w:val="auto"/>
          <w:kern w:val="15"/>
          <w:szCs w:val="21"/>
          <w:highlight w:val="none"/>
          <w:lang w:eastAsia="zh-CN"/>
        </w:rPr>
        <w:t>长春空港经济开发区财政局</w:t>
      </w:r>
    </w:p>
    <w:p w14:paraId="09C1C5AA">
      <w:pPr>
        <w:pStyle w:val="10"/>
        <w:autoSpaceDN w:val="0"/>
        <w:adjustRightInd w:val="0"/>
        <w:snapToGrid w:val="0"/>
        <w:spacing w:after="0"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服务标准：优质服务；</w:t>
      </w:r>
    </w:p>
    <w:p w14:paraId="7C57599B">
      <w:pPr>
        <w:autoSpaceDN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本项目是否接受联合体投标：</w:t>
      </w:r>
      <w:r>
        <w:rPr>
          <w:rFonts w:hint="eastAsia" w:cs="宋体" w:asciiTheme="majorEastAsia" w:hAnsiTheme="majorEastAsia" w:eastAsiaTheme="majorEastAsia"/>
          <w:color w:val="auto"/>
          <w:szCs w:val="21"/>
          <w:highlight w:val="none"/>
          <w:lang w:val="en-US" w:eastAsia="zh-CN"/>
        </w:rPr>
        <w:t>否</w:t>
      </w:r>
      <w:r>
        <w:rPr>
          <w:rFonts w:hint="eastAsia" w:cs="宋体" w:asciiTheme="majorEastAsia" w:hAnsiTheme="majorEastAsia" w:eastAsiaTheme="majorEastAsia"/>
          <w:color w:val="auto"/>
          <w:szCs w:val="21"/>
          <w:highlight w:val="none"/>
        </w:rPr>
        <w:t>；</w:t>
      </w:r>
    </w:p>
    <w:p w14:paraId="574EA3A8">
      <w:pPr>
        <w:tabs>
          <w:tab w:val="left" w:pos="0"/>
        </w:tabs>
        <w:autoSpaceDN w:val="0"/>
        <w:spacing w:line="360" w:lineRule="auto"/>
        <w:rPr>
          <w:rFonts w:asciiTheme="majorEastAsia" w:hAnsiTheme="majorEastAsia" w:eastAsiaTheme="majorEastAsia"/>
          <w:b/>
          <w:bCs/>
          <w:color w:val="auto"/>
          <w:szCs w:val="21"/>
          <w:highlight w:val="none"/>
        </w:rPr>
      </w:pPr>
      <w:bookmarkStart w:id="9" w:name="_Toc28359003"/>
      <w:bookmarkStart w:id="10" w:name="_Toc28359080"/>
      <w:bookmarkStart w:id="11" w:name="_Toc35393791"/>
      <w:bookmarkStart w:id="12" w:name="_Toc35393622"/>
      <w:r>
        <w:rPr>
          <w:rFonts w:hint="eastAsia" w:asciiTheme="majorEastAsia" w:hAnsiTheme="majorEastAsia" w:eastAsiaTheme="majorEastAsia"/>
          <w:b/>
          <w:bCs/>
          <w:color w:val="auto"/>
          <w:szCs w:val="21"/>
          <w:highlight w:val="none"/>
        </w:rPr>
        <w:t>二、申请人的资格要求：</w:t>
      </w:r>
      <w:bookmarkEnd w:id="9"/>
      <w:bookmarkEnd w:id="10"/>
      <w:bookmarkEnd w:id="11"/>
      <w:bookmarkEnd w:id="12"/>
    </w:p>
    <w:p w14:paraId="3E332B29">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bookmarkStart w:id="13" w:name="_Toc28359081"/>
      <w:bookmarkStart w:id="14" w:name="_Toc35393792"/>
      <w:bookmarkStart w:id="15" w:name="_Toc28359004"/>
      <w:bookmarkStart w:id="16" w:name="_Toc35393623"/>
      <w:r>
        <w:rPr>
          <w:rFonts w:hint="eastAsia" w:cs="宋体" w:asciiTheme="majorEastAsia" w:hAnsiTheme="majorEastAsia" w:eastAsiaTheme="majorEastAsia"/>
          <w:color w:val="auto"/>
          <w:szCs w:val="21"/>
          <w:highlight w:val="none"/>
          <w:shd w:val="clear" w:color="auto" w:fill="FFFFFF"/>
        </w:rPr>
        <w:t>1. 满足《中华人民共和国政府采购法》第二十二条规定。</w:t>
      </w:r>
    </w:p>
    <w:p w14:paraId="560754D3">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2.落实政府采购政策需满足的资格要求：</w:t>
      </w:r>
      <w:r>
        <w:rPr>
          <w:rFonts w:hint="eastAsia" w:cs="宋体" w:asciiTheme="majorEastAsia" w:hAnsiTheme="majorEastAsia" w:eastAsiaTheme="majorEastAsia"/>
          <w:color w:val="auto"/>
          <w:szCs w:val="21"/>
          <w:highlight w:val="none"/>
          <w:shd w:val="clear" w:color="auto" w:fill="FFFFFF"/>
          <w:lang w:eastAsia="zh-CN"/>
        </w:rPr>
        <w:t>本项目专门面向中小企业采购</w:t>
      </w:r>
      <w:r>
        <w:rPr>
          <w:rFonts w:hint="eastAsia" w:cs="宋体" w:asciiTheme="majorEastAsia" w:hAnsiTheme="majorEastAsia" w:eastAsiaTheme="majorEastAsia"/>
          <w:color w:val="auto"/>
          <w:szCs w:val="21"/>
          <w:highlight w:val="none"/>
          <w:shd w:val="clear" w:color="auto" w:fill="FFFFFF"/>
        </w:rPr>
        <w:t>，本项目所属行业为其他未列明行业</w:t>
      </w:r>
    </w:p>
    <w:p w14:paraId="776F456F">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3.本项目的特定资格要求：</w:t>
      </w:r>
    </w:p>
    <w:p w14:paraId="53945C6D">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3.1</w:t>
      </w:r>
      <w:r>
        <w:rPr>
          <w:rFonts w:hint="eastAsia" w:ascii="宋体" w:hAnsi="宋体" w:eastAsia="宋体" w:cs="宋体"/>
          <w:b w:val="0"/>
          <w:bCs/>
          <w:kern w:val="2"/>
          <w:sz w:val="21"/>
          <w:szCs w:val="21"/>
          <w:highlight w:val="none"/>
          <w:lang w:val="en-US" w:eastAsia="zh-CN"/>
        </w:rPr>
        <w:t>投标人具有有效的营业执照，须具备财政部门颁发的会计师事务所执业证书</w:t>
      </w:r>
      <w:r>
        <w:rPr>
          <w:rFonts w:hint="eastAsia" w:ascii="宋体" w:hAnsi="宋体" w:eastAsia="宋体" w:cs="宋体"/>
          <w:bCs/>
          <w:color w:val="auto"/>
          <w:sz w:val="21"/>
          <w:szCs w:val="21"/>
          <w:highlight w:val="none"/>
          <w:lang w:val="en-US" w:eastAsia="zh-CN"/>
        </w:rPr>
        <w:t>并在人员、设备、资金等方面具有承担本项目的能力</w:t>
      </w:r>
      <w:r>
        <w:rPr>
          <w:rFonts w:hint="eastAsia" w:cs="宋体" w:asciiTheme="majorEastAsia" w:hAnsiTheme="majorEastAsia" w:eastAsiaTheme="majorEastAsia"/>
          <w:color w:val="auto"/>
          <w:szCs w:val="21"/>
          <w:highlight w:val="none"/>
          <w:shd w:val="clear" w:color="auto" w:fill="FFFFFF"/>
        </w:rPr>
        <w:t>。</w:t>
      </w:r>
    </w:p>
    <w:p w14:paraId="767F146D">
      <w:pPr>
        <w:spacing w:line="360" w:lineRule="auto"/>
        <w:ind w:firstLine="371" w:firstLineChars="177"/>
        <w:rPr>
          <w:rFonts w:ascii="宋体" w:hAnsi="宋体" w:cs="宋体"/>
          <w:color w:val="auto"/>
          <w:szCs w:val="21"/>
          <w:highlight w:val="none"/>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2</w:t>
      </w:r>
      <w:r>
        <w:rPr>
          <w:rFonts w:hint="eastAsia" w:cs="宋体" w:asciiTheme="majorEastAsia" w:hAnsiTheme="majorEastAsia" w:eastAsiaTheme="majorEastAsia"/>
          <w:color w:val="auto"/>
          <w:szCs w:val="21"/>
          <w:highlight w:val="none"/>
          <w:shd w:val="clear" w:color="auto" w:fill="FFFFFF"/>
        </w:rPr>
        <w:t>投标人须具有良好的商业信誉和健全的财务会计制度,近三年（202</w:t>
      </w:r>
      <w:r>
        <w:rPr>
          <w:rFonts w:hint="eastAsia" w:cs="宋体" w:asciiTheme="majorEastAsia" w:hAnsiTheme="majorEastAsia" w:eastAsiaTheme="majorEastAsia"/>
          <w:color w:val="auto"/>
          <w:szCs w:val="21"/>
          <w:highlight w:val="none"/>
          <w:shd w:val="clear" w:color="auto" w:fill="FFFFFF"/>
          <w:lang w:val="en-US" w:eastAsia="zh-CN"/>
        </w:rPr>
        <w:t>2</w:t>
      </w:r>
      <w:r>
        <w:rPr>
          <w:rFonts w:hint="eastAsia" w:cs="宋体" w:asciiTheme="majorEastAsia" w:hAnsiTheme="majorEastAsia" w:eastAsiaTheme="majorEastAsia"/>
          <w:color w:val="auto"/>
          <w:szCs w:val="21"/>
          <w:highlight w:val="none"/>
          <w:shd w:val="clear" w:color="auto" w:fill="FFFFFF"/>
        </w:rPr>
        <w:t>年-202</w:t>
      </w:r>
      <w:r>
        <w:rPr>
          <w:rFonts w:hint="eastAsia" w:cs="宋体" w:asciiTheme="majorEastAsia" w:hAnsiTheme="majorEastAsia" w:eastAsiaTheme="majorEastAsia"/>
          <w:color w:val="auto"/>
          <w:szCs w:val="21"/>
          <w:highlight w:val="none"/>
          <w:shd w:val="clear" w:color="auto" w:fill="FFFFFF"/>
          <w:lang w:val="en-US" w:eastAsia="zh-CN"/>
        </w:rPr>
        <w:t>4</w:t>
      </w:r>
      <w:r>
        <w:rPr>
          <w:rFonts w:hint="eastAsia" w:cs="宋体" w:asciiTheme="majorEastAsia" w:hAnsiTheme="majorEastAsia" w:eastAsiaTheme="majorEastAsia"/>
          <w:color w:val="auto"/>
          <w:szCs w:val="21"/>
          <w:highlight w:val="none"/>
          <w:shd w:val="clear" w:color="auto" w:fill="FFFFFF"/>
        </w:rPr>
        <w:t>年）财务状况良好，具有经审计部门或会计师事务所审计的财务报告，如投标单位是202</w:t>
      </w:r>
      <w:r>
        <w:rPr>
          <w:rFonts w:hint="eastAsia" w:cs="宋体" w:asciiTheme="majorEastAsia" w:hAnsiTheme="majorEastAsia" w:eastAsiaTheme="majorEastAsia"/>
          <w:color w:val="auto"/>
          <w:szCs w:val="21"/>
          <w:highlight w:val="none"/>
          <w:shd w:val="clear" w:color="auto" w:fill="FFFFFF"/>
          <w:lang w:val="en-US" w:eastAsia="zh-CN"/>
        </w:rPr>
        <w:t>4</w:t>
      </w:r>
      <w:r>
        <w:rPr>
          <w:rFonts w:hint="eastAsia" w:cs="宋体" w:asciiTheme="majorEastAsia" w:hAnsiTheme="majorEastAsia" w:eastAsiaTheme="majorEastAsia"/>
          <w:color w:val="auto"/>
          <w:szCs w:val="21"/>
          <w:highlight w:val="none"/>
          <w:shd w:val="clear" w:color="auto" w:fill="FFFFFF"/>
        </w:rPr>
        <w:t>年12月31日后新成立的企业，须有银行出具的资信证明等相关文件，有依法缴纳税收和社会保障资金缴费证明的良好记录,提供投标截止日前一年内任意三个月份的缴税凭据或完税证明等复印件，依法免税的，应提供相应文件(复印件)证明其依法免税（证明材料需加盖投标人公章）；提供投标截止日前一年内任意三个月份的缴纳社会保险的凭据证明等复印件，依法不需要缴纳社会保险的，应提供相应文件（复印件）证明其依法不需要缴纳社会保险（证明材料需加盖投标人公章）。</w:t>
      </w:r>
      <w:r>
        <w:rPr>
          <w:rStyle w:val="27"/>
          <w:rFonts w:hint="eastAsia" w:ascii="宋体" w:hAnsi="宋体" w:cs="宋体"/>
          <w:b w:val="0"/>
          <w:color w:val="auto"/>
          <w:szCs w:val="21"/>
          <w:highlight w:val="none"/>
        </w:rPr>
        <w:t>（不存在</w:t>
      </w:r>
      <w:r>
        <w:rPr>
          <w:rFonts w:hint="eastAsia" w:ascii="宋体" w:hAnsi="宋体" w:cs="宋体"/>
          <w:color w:val="auto"/>
          <w:szCs w:val="21"/>
          <w:highlight w:val="none"/>
        </w:rPr>
        <w:t>《长春市财政局关于加强政府采购信用体系建设简化供应商资格条件有关事项的通知》（长财采购〔2022〕2066号）文件要求不适用情形的，可在投标文件中提交反映其财务状况、依法缴纳税收和社保保障资金情况的资格条件承诺函，并对资格条件承诺函有关内容的真实性、有效性、合法性负责）；</w:t>
      </w:r>
    </w:p>
    <w:p w14:paraId="7F2D9084">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3</w:t>
      </w:r>
      <w:r>
        <w:rPr>
          <w:rFonts w:hint="eastAsia" w:cs="宋体" w:asciiTheme="majorEastAsia" w:hAnsiTheme="majorEastAsia" w:eastAsiaTheme="majorEastAsia"/>
          <w:color w:val="auto"/>
          <w:szCs w:val="21"/>
          <w:highlight w:val="none"/>
          <w:shd w:val="clear" w:color="auto" w:fill="FFFFFF"/>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ABC7768">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4</w:t>
      </w:r>
      <w:r>
        <w:rPr>
          <w:rFonts w:hint="eastAsia" w:cs="宋体" w:asciiTheme="majorEastAsia" w:hAnsiTheme="majorEastAsia" w:eastAsiaTheme="majorEastAsia"/>
          <w:color w:val="auto"/>
          <w:szCs w:val="21"/>
          <w:highlight w:val="none"/>
          <w:shd w:val="clear" w:color="auto" w:fill="FFFFFF"/>
        </w:rPr>
        <w:t>信誉要求：（1）拒绝列入政府取消投标资格记录期间的企业或个人投标。（2）未被工商行政管理机关在全国企业信用信息公示系统（www.gsxt.gov.cn）中列入严重违法失信企业名单。（3）未被最高人民法院在“信用中国”网站（https://www.creditchina.gov.cn/）或各级信用信息共享平台中列入失信被执行人名单。（4）在近三年（2021年1月1日至今）内投标人和法定代表人未在“中国裁判文书网”（http://wenshu.court.gov.cn/）上有行贿犯罪行为。</w:t>
      </w:r>
    </w:p>
    <w:p w14:paraId="61024CD4">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  3.</w:t>
      </w:r>
      <w:r>
        <w:rPr>
          <w:rFonts w:hint="eastAsia" w:cs="宋体" w:asciiTheme="majorEastAsia" w:hAnsiTheme="majorEastAsia" w:eastAsiaTheme="majorEastAsia"/>
          <w:color w:val="auto"/>
          <w:szCs w:val="21"/>
          <w:highlight w:val="none"/>
          <w:shd w:val="clear" w:color="auto" w:fill="FFFFFF"/>
          <w:lang w:val="en-US" w:eastAsia="zh-CN"/>
        </w:rPr>
        <w:t>5</w:t>
      </w:r>
      <w:r>
        <w:rPr>
          <w:rFonts w:hint="eastAsia" w:cs="宋体" w:asciiTheme="majorEastAsia" w:hAnsiTheme="majorEastAsia" w:eastAsiaTheme="majorEastAsia"/>
          <w:color w:val="auto"/>
          <w:szCs w:val="21"/>
          <w:highlight w:val="none"/>
          <w:shd w:val="clear" w:color="auto" w:fill="FFFFFF"/>
        </w:rPr>
        <w:t>参加政府采购活动前三年内在经营活动中没有重大违法记录的书面声明</w:t>
      </w:r>
    </w:p>
    <w:p w14:paraId="47493EC6">
      <w:pPr>
        <w:autoSpaceDN w:val="0"/>
        <w:spacing w:line="360" w:lineRule="auto"/>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三、获取招标文件</w:t>
      </w:r>
      <w:bookmarkEnd w:id="13"/>
      <w:bookmarkEnd w:id="14"/>
      <w:bookmarkEnd w:id="15"/>
      <w:bookmarkEnd w:id="16"/>
    </w:p>
    <w:p w14:paraId="70854708">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时间：</w:t>
      </w:r>
      <w:r>
        <w:rPr>
          <w:rFonts w:asciiTheme="majorEastAsia" w:hAnsiTheme="majorEastAsia" w:eastAsiaTheme="majorEastAsia"/>
          <w:color w:val="auto"/>
          <w:szCs w:val="21"/>
          <w:highlight w:val="none"/>
        </w:rPr>
        <w:t>2025年</w:t>
      </w:r>
      <w:r>
        <w:rPr>
          <w:rFonts w:hint="eastAsia" w:asciiTheme="majorEastAsia" w:hAnsiTheme="majorEastAsia" w:eastAsiaTheme="majorEastAsia"/>
          <w:color w:val="auto"/>
          <w:szCs w:val="21"/>
          <w:highlight w:val="none"/>
          <w:lang w:val="en-US" w:eastAsia="zh-CN"/>
        </w:rPr>
        <w:t>6</w:t>
      </w:r>
      <w:r>
        <w:rPr>
          <w:rFonts w:hint="eastAsia" w:asciiTheme="majorEastAsia" w:hAnsiTheme="majorEastAsia" w:eastAsiaTheme="majorEastAsia"/>
          <w:color w:val="auto"/>
          <w:szCs w:val="21"/>
          <w:highlight w:val="none"/>
        </w:rPr>
        <w:t>月</w:t>
      </w:r>
      <w:r>
        <w:rPr>
          <w:rFonts w:hint="eastAsia" w:asciiTheme="majorEastAsia" w:hAnsiTheme="majorEastAsia" w:eastAsiaTheme="majorEastAsia"/>
          <w:color w:val="auto"/>
          <w:szCs w:val="21"/>
          <w:highlight w:val="none"/>
          <w:lang w:val="en-US" w:eastAsia="zh-CN"/>
        </w:rPr>
        <w:t>26</w:t>
      </w:r>
      <w:r>
        <w:rPr>
          <w:rFonts w:hint="eastAsia" w:asciiTheme="majorEastAsia" w:hAnsiTheme="majorEastAsia" w:eastAsiaTheme="majorEastAsia"/>
          <w:color w:val="auto"/>
          <w:szCs w:val="21"/>
          <w:highlight w:val="none"/>
        </w:rPr>
        <w:t>日至</w:t>
      </w:r>
      <w:r>
        <w:rPr>
          <w:rFonts w:asciiTheme="majorEastAsia" w:hAnsiTheme="majorEastAsia" w:eastAsiaTheme="majorEastAsia"/>
          <w:color w:val="auto"/>
          <w:szCs w:val="21"/>
          <w:highlight w:val="none"/>
        </w:rPr>
        <w:t>2025年</w:t>
      </w:r>
      <w:r>
        <w:rPr>
          <w:rFonts w:hint="eastAsia" w:asciiTheme="majorEastAsia" w:hAnsiTheme="majorEastAsia" w:eastAsiaTheme="majorEastAsia"/>
          <w:color w:val="auto"/>
          <w:szCs w:val="21"/>
          <w:highlight w:val="none"/>
          <w:lang w:val="en-US" w:eastAsia="zh-CN"/>
        </w:rPr>
        <w:t>7</w:t>
      </w:r>
      <w:r>
        <w:rPr>
          <w:rFonts w:hint="eastAsia" w:asciiTheme="majorEastAsia" w:hAnsiTheme="majorEastAsia" w:eastAsiaTheme="majorEastAsia"/>
          <w:color w:val="auto"/>
          <w:szCs w:val="21"/>
          <w:highlight w:val="none"/>
        </w:rPr>
        <w:t>月</w:t>
      </w:r>
      <w:r>
        <w:rPr>
          <w:rFonts w:hint="eastAsia" w:asciiTheme="majorEastAsia" w:hAnsiTheme="majorEastAsia" w:eastAsiaTheme="majorEastAsia"/>
          <w:color w:val="auto"/>
          <w:szCs w:val="21"/>
          <w:highlight w:val="none"/>
          <w:lang w:val="en-US" w:eastAsia="zh-CN"/>
        </w:rPr>
        <w:t>2</w:t>
      </w:r>
      <w:r>
        <w:rPr>
          <w:rFonts w:hint="eastAsia" w:asciiTheme="majorEastAsia" w:hAnsiTheme="majorEastAsia" w:eastAsiaTheme="majorEastAsia"/>
          <w:color w:val="auto"/>
          <w:szCs w:val="21"/>
          <w:highlight w:val="none"/>
        </w:rPr>
        <w:t>日</w:t>
      </w:r>
      <w:r>
        <w:rPr>
          <w:rFonts w:hint="eastAsia" w:asciiTheme="majorEastAsia" w:hAnsiTheme="majorEastAsia" w:eastAsiaTheme="majorEastAsia"/>
          <w:color w:val="auto"/>
          <w:szCs w:val="21"/>
          <w:highlight w:val="none"/>
        </w:rPr>
        <w:t>，上午08时30分至11时30分，下午13时00分至16时</w:t>
      </w:r>
      <w:r>
        <w:rPr>
          <w:rFonts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rPr>
        <w:t>00分（北京时间，法定节假日除外）</w:t>
      </w:r>
    </w:p>
    <w:p w14:paraId="66FA7BB6">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方式：潜在供应商自行登录政府采购云平台（网址：http:// www.zcygov.cn）下载采购文件（操作路径：登录“政采云”平台-项目采购-获取采购文件-找到本项目-点击“申请获取采购文件”），其他途径获取的采购文件开标时一律按无效投标处理。</w:t>
      </w:r>
    </w:p>
    <w:p w14:paraId="3FF7370D">
      <w:pPr>
        <w:autoSpaceDN w:val="0"/>
        <w:spacing w:line="360" w:lineRule="auto"/>
        <w:rPr>
          <w:rFonts w:asciiTheme="majorEastAsia" w:hAnsiTheme="majorEastAsia" w:eastAsiaTheme="majorEastAsia"/>
          <w:b/>
          <w:bCs/>
          <w:color w:val="auto"/>
          <w:szCs w:val="21"/>
          <w:highlight w:val="none"/>
        </w:rPr>
      </w:pPr>
      <w:bookmarkStart w:id="17" w:name="_Toc28359082"/>
      <w:bookmarkStart w:id="18" w:name="_Toc28359005"/>
      <w:bookmarkStart w:id="19" w:name="_Toc35393624"/>
      <w:bookmarkStart w:id="20" w:name="_Toc35393793"/>
      <w:r>
        <w:rPr>
          <w:rFonts w:hint="eastAsia" w:asciiTheme="majorEastAsia" w:hAnsiTheme="majorEastAsia" w:eastAsiaTheme="majorEastAsia"/>
          <w:b/>
          <w:bCs/>
          <w:color w:val="auto"/>
          <w:szCs w:val="21"/>
          <w:highlight w:val="none"/>
        </w:rPr>
        <w:t>四、提交投标文件</w:t>
      </w:r>
      <w:bookmarkEnd w:id="17"/>
      <w:bookmarkEnd w:id="18"/>
      <w:r>
        <w:rPr>
          <w:rFonts w:hint="eastAsia" w:asciiTheme="majorEastAsia" w:hAnsiTheme="majorEastAsia" w:eastAsiaTheme="majorEastAsia"/>
          <w:b/>
          <w:bCs/>
          <w:color w:val="auto"/>
          <w:szCs w:val="21"/>
          <w:highlight w:val="none"/>
        </w:rPr>
        <w:t>截止时间、开标时间和地点</w:t>
      </w:r>
      <w:bookmarkEnd w:id="19"/>
      <w:bookmarkEnd w:id="20"/>
    </w:p>
    <w:p w14:paraId="7371DC05">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bookmarkStart w:id="21" w:name="_Toc28359007"/>
      <w:bookmarkStart w:id="22" w:name="_Toc35393625"/>
      <w:bookmarkStart w:id="23" w:name="_Toc35393794"/>
      <w:bookmarkStart w:id="24" w:name="_Toc28359084"/>
      <w:r>
        <w:rPr>
          <w:rFonts w:hint="eastAsia" w:asciiTheme="majorEastAsia" w:hAnsiTheme="majorEastAsia" w:eastAsiaTheme="majorEastAsia"/>
          <w:color w:val="auto"/>
          <w:szCs w:val="21"/>
          <w:highlight w:val="none"/>
        </w:rPr>
        <w:t>时间：</w:t>
      </w:r>
      <w:r>
        <w:rPr>
          <w:rFonts w:asciiTheme="majorEastAsia" w:hAnsiTheme="majorEastAsia" w:eastAsiaTheme="majorEastAsia"/>
          <w:color w:val="auto"/>
          <w:szCs w:val="21"/>
          <w:highlight w:val="none"/>
        </w:rPr>
        <w:t>2025年</w:t>
      </w:r>
      <w:r>
        <w:rPr>
          <w:rFonts w:hint="eastAsia" w:asciiTheme="majorEastAsia" w:hAnsiTheme="majorEastAsia" w:eastAsiaTheme="majorEastAsia"/>
          <w:color w:val="auto"/>
          <w:szCs w:val="21"/>
          <w:highlight w:val="none"/>
          <w:lang w:val="en-US" w:eastAsia="zh-CN"/>
        </w:rPr>
        <w:t>7</w:t>
      </w:r>
      <w:r>
        <w:rPr>
          <w:rFonts w:hint="eastAsia" w:asciiTheme="majorEastAsia" w:hAnsiTheme="majorEastAsia" w:eastAsiaTheme="majorEastAsia"/>
          <w:color w:val="auto"/>
          <w:szCs w:val="21"/>
          <w:highlight w:val="none"/>
          <w:lang w:eastAsia="zh-CN"/>
        </w:rPr>
        <w:t>月1</w:t>
      </w: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lang w:eastAsia="zh-CN"/>
        </w:rPr>
        <w:t>日</w:t>
      </w:r>
      <w:r>
        <w:rPr>
          <w:rFonts w:hint="eastAsia" w:asciiTheme="majorEastAsia" w:hAnsiTheme="majorEastAsia" w:eastAsiaTheme="majorEastAsia"/>
          <w:color w:val="auto"/>
          <w:szCs w:val="21"/>
          <w:highlight w:val="none"/>
        </w:rPr>
        <w:t>09时30分</w:t>
      </w:r>
      <w:r>
        <w:rPr>
          <w:rFonts w:hint="eastAsia" w:asciiTheme="majorEastAsia" w:hAnsiTheme="majorEastAsia" w:eastAsiaTheme="majorEastAsia"/>
          <w:color w:val="auto"/>
          <w:szCs w:val="21"/>
          <w:highlight w:val="none"/>
        </w:rPr>
        <w:t>（北京时间）</w:t>
      </w:r>
    </w:p>
    <w:p w14:paraId="3CE38FBF">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地点：长春新区政务服务中心公共资源交易大厅（龙湖大路5799号）2楼B2</w:t>
      </w:r>
      <w:r>
        <w:rPr>
          <w:rFonts w:hint="eastAsia" w:asciiTheme="majorEastAsia" w:hAnsiTheme="majorEastAsia" w:eastAsiaTheme="majorEastAsia"/>
          <w:color w:val="auto"/>
          <w:szCs w:val="21"/>
          <w:highlight w:val="none"/>
          <w:lang w:val="en-US" w:eastAsia="zh-CN"/>
        </w:rPr>
        <w:t>17中</w:t>
      </w:r>
      <w:r>
        <w:rPr>
          <w:rFonts w:hint="eastAsia" w:asciiTheme="majorEastAsia" w:hAnsiTheme="majorEastAsia" w:eastAsiaTheme="majorEastAsia"/>
          <w:color w:val="auto"/>
          <w:szCs w:val="21"/>
          <w:highlight w:val="none"/>
        </w:rPr>
        <w:t>开标室</w:t>
      </w:r>
    </w:p>
    <w:p w14:paraId="1BB9B208">
      <w:pPr>
        <w:autoSpaceDN w:val="0"/>
        <w:spacing w:line="360" w:lineRule="auto"/>
        <w:ind w:firstLine="420" w:firstLineChars="20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rPr>
        <w:t>方式：本项目执行电子化招投标，申请人须通过政府采购云平台（网址：http:// www.zcygov.cn）递交电子版投标文件，并按规定时间解密成功；</w:t>
      </w:r>
    </w:p>
    <w:p w14:paraId="79A0710D">
      <w:pPr>
        <w:autoSpaceDN w:val="0"/>
        <w:spacing w:line="360" w:lineRule="auto"/>
        <w:ind w:firstLine="420" w:firstLineChars="20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rPr>
        <w:t>投标操作流程：申请人在政府采购云平台网注册入库成为正式申请人后，在平台上按《政府采购项目电子交易管理操作指南-申请人》进行投标操作。申请人须办理数字证书方可参加投标。</w:t>
      </w:r>
    </w:p>
    <w:p w14:paraId="461DC1D5">
      <w:pPr>
        <w:autoSpaceDN w:val="0"/>
        <w:spacing w:line="360" w:lineRule="auto"/>
        <w:ind w:firstLine="420" w:firstLineChars="20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rPr>
        <w:t>数字证书办理及投标技术咨询：申请人须办理数字证书方可参加投标。申请人须自行考虑数字证书办理时限，由于申请人自身原因在开标前无法完成办理，后果自负。</w:t>
      </w:r>
    </w:p>
    <w:p w14:paraId="1C044248">
      <w:pPr>
        <w:autoSpaceDN w:val="0"/>
        <w:spacing w:line="360" w:lineRule="auto"/>
        <w:ind w:firstLine="420" w:firstLineChars="20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rPr>
        <w:t>若对项目采购电子交易系统操作有疑问，可登录“政采云”平台（https://www.zcygov.cn/）点击右侧咨询小采，获取采小蜜智能服务管家帮助，或拨打政采云服务热线95763获取热线服务帮助。</w:t>
      </w:r>
    </w:p>
    <w:p w14:paraId="1FD418B0">
      <w:pPr>
        <w:autoSpaceDN w:val="0"/>
        <w:spacing w:line="360" w:lineRule="auto"/>
        <w:ind w:firstLine="420" w:firstLineChars="200"/>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rPr>
        <w:t>有效申请人不足法定个数时，采购人另行组织招标。</w:t>
      </w:r>
    </w:p>
    <w:p w14:paraId="72D4BCC4">
      <w:pPr>
        <w:autoSpaceDN w:val="0"/>
        <w:spacing w:line="360" w:lineRule="auto"/>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五、公告期限</w:t>
      </w:r>
      <w:bookmarkEnd w:id="21"/>
      <w:bookmarkEnd w:id="22"/>
      <w:bookmarkEnd w:id="23"/>
      <w:bookmarkEnd w:id="24"/>
    </w:p>
    <w:p w14:paraId="69AB555E">
      <w:pPr>
        <w:autoSpaceDN w:val="0"/>
        <w:spacing w:line="360" w:lineRule="auto"/>
        <w:ind w:firstLine="420" w:firstLineChars="200"/>
        <w:rPr>
          <w:rFonts w:asciiTheme="majorEastAsia" w:hAnsiTheme="majorEastAsia" w:eastAsiaTheme="majorEastAsia"/>
          <w:color w:val="auto"/>
          <w:szCs w:val="21"/>
          <w:highlight w:val="none"/>
        </w:rPr>
      </w:pPr>
      <w:bookmarkStart w:id="25" w:name="_Hlk64709943"/>
      <w:bookmarkEnd w:id="25"/>
      <w:r>
        <w:rPr>
          <w:rFonts w:hint="eastAsia" w:asciiTheme="majorEastAsia" w:hAnsiTheme="majorEastAsia" w:eastAsiaTheme="majorEastAsia"/>
          <w:color w:val="auto"/>
          <w:szCs w:val="21"/>
          <w:highlight w:val="none"/>
        </w:rPr>
        <w:t>自本公告发布之日起</w:t>
      </w:r>
      <w:bookmarkStart w:id="26" w:name="blank65"/>
      <w:r>
        <w:rPr>
          <w:rFonts w:hint="eastAsia" w:asciiTheme="majorEastAsia" w:hAnsiTheme="majorEastAsia" w:eastAsiaTheme="majorEastAsia"/>
          <w:color w:val="auto"/>
          <w:szCs w:val="21"/>
          <w:highlight w:val="none"/>
        </w:rPr>
        <w:t>5</w:t>
      </w:r>
      <w:bookmarkEnd w:id="26"/>
      <w:r>
        <w:rPr>
          <w:rFonts w:hint="eastAsia" w:asciiTheme="majorEastAsia" w:hAnsiTheme="majorEastAsia" w:eastAsiaTheme="majorEastAsia"/>
          <w:color w:val="auto"/>
          <w:szCs w:val="21"/>
          <w:highlight w:val="none"/>
        </w:rPr>
        <w:t>个工作日。</w:t>
      </w:r>
    </w:p>
    <w:p w14:paraId="7B928A4A">
      <w:pPr>
        <w:autoSpaceDN w:val="0"/>
        <w:spacing w:line="360" w:lineRule="auto"/>
        <w:rPr>
          <w:rFonts w:asciiTheme="majorEastAsia" w:hAnsiTheme="majorEastAsia" w:eastAsiaTheme="majorEastAsia"/>
          <w:b/>
          <w:bCs/>
          <w:color w:val="auto"/>
          <w:szCs w:val="21"/>
          <w:highlight w:val="none"/>
        </w:rPr>
      </w:pPr>
      <w:bookmarkStart w:id="27" w:name="_Toc35393795"/>
      <w:bookmarkStart w:id="28" w:name="_Toc35393626"/>
      <w:r>
        <w:rPr>
          <w:rFonts w:hint="eastAsia" w:asciiTheme="majorEastAsia" w:hAnsiTheme="majorEastAsia" w:eastAsiaTheme="majorEastAsia"/>
          <w:b/>
          <w:bCs/>
          <w:color w:val="auto"/>
          <w:szCs w:val="21"/>
          <w:highlight w:val="none"/>
        </w:rPr>
        <w:t>六、其他补充事宜</w:t>
      </w:r>
      <w:bookmarkEnd w:id="27"/>
      <w:bookmarkEnd w:id="28"/>
    </w:p>
    <w:p w14:paraId="63C744CF">
      <w:pPr>
        <w:pStyle w:val="10"/>
        <w:autoSpaceDN w:val="0"/>
        <w:adjustRightInd w:val="0"/>
        <w:snapToGrid w:val="0"/>
        <w:spacing w:after="0" w:line="360" w:lineRule="auto"/>
        <w:ind w:firstLine="315" w:firstLineChars="150"/>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 本公告在“政采云”平台（http:// www.zcygov.cn），同步推送到吉林省政府采购网（http://www.ccgp-jilin.gov.cn/）</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长春市公共资源交易网</w:t>
      </w:r>
      <w:r>
        <w:rPr>
          <w:rFonts w:hint="eastAsia" w:asciiTheme="majorEastAsia" w:hAnsiTheme="majorEastAsia" w:eastAsiaTheme="majorEastAsia"/>
          <w:color w:val="auto"/>
          <w:szCs w:val="21"/>
          <w:highlight w:val="none"/>
        </w:rPr>
        <w:t>，并同时在中国政府采购网上发布。</w:t>
      </w:r>
    </w:p>
    <w:p w14:paraId="17AE3625">
      <w:pPr>
        <w:pStyle w:val="10"/>
        <w:adjustRightInd w:val="0"/>
        <w:snapToGrid w:val="0"/>
        <w:ind w:firstLine="316" w:firstLineChars="150"/>
        <w:rPr>
          <w:rFonts w:asciiTheme="majorEastAsia" w:hAnsiTheme="majorEastAsia" w:eastAsiaTheme="majorEastAsia"/>
          <w:b/>
          <w:bCs/>
          <w:color w:val="auto"/>
          <w:szCs w:val="21"/>
          <w:highlight w:val="none"/>
        </w:rPr>
      </w:pPr>
      <w:bookmarkStart w:id="29" w:name="_Toc28359008"/>
      <w:bookmarkStart w:id="30" w:name="_Toc35393796"/>
      <w:bookmarkStart w:id="31" w:name="_Toc28359085"/>
      <w:bookmarkStart w:id="32" w:name="_Toc35393627"/>
      <w:r>
        <w:rPr>
          <w:rFonts w:hint="eastAsia" w:asciiTheme="majorEastAsia" w:hAnsiTheme="majorEastAsia" w:eastAsiaTheme="majorEastAsia"/>
          <w:b/>
          <w:bCs/>
          <w:color w:val="auto"/>
          <w:szCs w:val="21"/>
          <w:highlight w:val="none"/>
        </w:rPr>
        <w:t>七、对本次招标提出询问，请按以下方式联系</w:t>
      </w:r>
      <w:bookmarkEnd w:id="29"/>
      <w:bookmarkEnd w:id="30"/>
      <w:bookmarkEnd w:id="31"/>
      <w:bookmarkEnd w:id="32"/>
    </w:p>
    <w:p w14:paraId="3911C388">
      <w:pPr>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1.采购人信息</w:t>
      </w:r>
    </w:p>
    <w:p w14:paraId="1478A08D">
      <w:pPr>
        <w:autoSpaceDN w:val="0"/>
        <w:spacing w:line="360" w:lineRule="auto"/>
        <w:ind w:firstLine="420" w:firstLineChars="200"/>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名称：</w:t>
      </w:r>
      <w:r>
        <w:rPr>
          <w:rFonts w:hint="eastAsia" w:asciiTheme="majorEastAsia" w:hAnsiTheme="majorEastAsia" w:eastAsiaTheme="majorEastAsia"/>
          <w:color w:val="auto"/>
          <w:kern w:val="0"/>
          <w:szCs w:val="21"/>
          <w:highlight w:val="none"/>
          <w:lang w:eastAsia="zh-CN"/>
        </w:rPr>
        <w:t>长春空港经济开发区财政局</w:t>
      </w:r>
    </w:p>
    <w:p w14:paraId="4085582F">
      <w:pPr>
        <w:autoSpaceDN w:val="0"/>
        <w:spacing w:line="360" w:lineRule="auto"/>
        <w:ind w:firstLine="319" w:firstLineChars="152"/>
        <w:rPr>
          <w:rFonts w:ascii="宋体" w:hAnsi="宋体" w:cs="宋体"/>
          <w:color w:val="auto"/>
          <w:szCs w:val="21"/>
          <w:highlight w:val="none"/>
        </w:rPr>
      </w:pPr>
      <w:r>
        <w:rPr>
          <w:rFonts w:hint="eastAsia" w:asciiTheme="majorEastAsia" w:hAnsiTheme="majorEastAsia" w:eastAsiaTheme="majorEastAsia"/>
          <w:color w:val="auto"/>
          <w:szCs w:val="21"/>
          <w:highlight w:val="none"/>
        </w:rPr>
        <w:t>地址：</w:t>
      </w:r>
      <w:r>
        <w:rPr>
          <w:rFonts w:hint="eastAsia" w:ascii="宋体" w:hAnsi="宋体" w:cs="宋体"/>
          <w:color w:val="auto"/>
          <w:szCs w:val="21"/>
          <w:highlight w:val="none"/>
        </w:rPr>
        <w:t>长春空港文化创意产业园</w:t>
      </w:r>
    </w:p>
    <w:p w14:paraId="3089DA7A">
      <w:pPr>
        <w:autoSpaceDN w:val="0"/>
        <w:spacing w:line="360" w:lineRule="auto"/>
        <w:ind w:firstLine="420" w:firstLineChars="200"/>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联系方式：</w:t>
      </w:r>
      <w:r>
        <w:rPr>
          <w:rFonts w:hint="eastAsia" w:asciiTheme="majorEastAsia" w:hAnsiTheme="majorEastAsia" w:eastAsiaTheme="majorEastAsia"/>
          <w:color w:val="auto"/>
          <w:szCs w:val="21"/>
          <w:highlight w:val="none"/>
          <w:lang w:eastAsia="zh-CN"/>
        </w:rPr>
        <w:t>张平</w:t>
      </w:r>
      <w:r>
        <w:rPr>
          <w:rFonts w:hint="eastAsia"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lang w:eastAsia="zh-CN"/>
        </w:rPr>
        <w:t>0431-82158632</w:t>
      </w:r>
    </w:p>
    <w:p w14:paraId="102445CB">
      <w:pPr>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采购代理机构信息</w:t>
      </w:r>
    </w:p>
    <w:p w14:paraId="176F5F22">
      <w:pPr>
        <w:autoSpaceDN w:val="0"/>
        <w:spacing w:line="360" w:lineRule="auto"/>
        <w:ind w:firstLine="420" w:firstLineChars="20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名称：吉林省中朗项目管理咨询有限公司</w:t>
      </w:r>
    </w:p>
    <w:p w14:paraId="44668EDC">
      <w:pPr>
        <w:autoSpaceDN w:val="0"/>
        <w:spacing w:line="360" w:lineRule="auto"/>
        <w:ind w:firstLine="420" w:firstLineChars="20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地址：长春市东北亚国际金融中心8号楼</w:t>
      </w:r>
    </w:p>
    <w:p w14:paraId="59A75755">
      <w:pPr>
        <w:autoSpaceDN w:val="0"/>
        <w:spacing w:line="360" w:lineRule="auto"/>
        <w:ind w:firstLine="420" w:firstLineChars="20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联系方式：</w:t>
      </w:r>
      <w:r>
        <w:rPr>
          <w:rFonts w:hint="eastAsia" w:asciiTheme="majorEastAsia" w:hAnsiTheme="majorEastAsia" w:eastAsiaTheme="majorEastAsia"/>
          <w:color w:val="auto"/>
          <w:szCs w:val="21"/>
          <w:highlight w:val="none"/>
        </w:rPr>
        <w:t xml:space="preserve">王阳  </w:t>
      </w:r>
      <w:r>
        <w:rPr>
          <w:rFonts w:hint="eastAsia" w:asciiTheme="majorEastAsia" w:hAnsiTheme="majorEastAsia" w:eastAsiaTheme="majorEastAsia"/>
          <w:color w:val="auto"/>
          <w:szCs w:val="21"/>
          <w:highlight w:val="none"/>
          <w:lang w:val="zh-CN"/>
        </w:rPr>
        <w:t>0431-80545000</w:t>
      </w:r>
    </w:p>
    <w:p w14:paraId="2847E7E8">
      <w:pPr>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3.项目联系方式</w:t>
      </w:r>
    </w:p>
    <w:p w14:paraId="4320E536">
      <w:pPr>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项目联系人：王阳</w:t>
      </w:r>
    </w:p>
    <w:p w14:paraId="045564B9">
      <w:pPr>
        <w:autoSpaceDN w:val="0"/>
        <w:spacing w:line="360" w:lineRule="auto"/>
        <w:ind w:firstLine="420" w:firstLineChars="200"/>
        <w:rPr>
          <w:rFonts w:cs="宋体"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电</w:t>
      </w:r>
      <w:r>
        <w:rPr>
          <w:rFonts w:hint="eastAsia" w:cs="宋体" w:asciiTheme="majorEastAsia" w:hAnsiTheme="majorEastAsia" w:eastAsiaTheme="majorEastAsia"/>
          <w:color w:val="auto"/>
          <w:szCs w:val="21"/>
          <w:highlight w:val="none"/>
        </w:rPr>
        <w:t>话：</w:t>
      </w:r>
      <w:r>
        <w:rPr>
          <w:rFonts w:hint="eastAsia" w:asciiTheme="majorEastAsia" w:hAnsiTheme="majorEastAsia" w:eastAsiaTheme="majorEastAsia"/>
          <w:color w:val="auto"/>
          <w:szCs w:val="21"/>
          <w:highlight w:val="none"/>
          <w:lang w:val="zh-CN"/>
        </w:rPr>
        <w:t>0431-80545000</w:t>
      </w:r>
    </w:p>
    <w:p w14:paraId="2875EDF3">
      <w:pPr>
        <w:autoSpaceDN w:val="0"/>
        <w:spacing w:line="360" w:lineRule="auto"/>
        <w:ind w:firstLine="319" w:firstLineChars="152"/>
        <w:rPr>
          <w:rFonts w:ascii="宋体" w:hAnsi="宋体" w:cs="宋体"/>
          <w:color w:val="auto"/>
          <w:szCs w:val="21"/>
          <w:highlight w:val="none"/>
        </w:rPr>
      </w:pPr>
      <w:r>
        <w:rPr>
          <w:rFonts w:hint="eastAsia" w:ascii="宋体" w:hAnsi="宋体" w:cs="宋体"/>
          <w:color w:val="auto"/>
          <w:szCs w:val="21"/>
          <w:highlight w:val="none"/>
        </w:rPr>
        <w:t>4.监督机构：长春空港经济开发区政府采购管理办公室</w:t>
      </w:r>
    </w:p>
    <w:p w14:paraId="1C2B7526">
      <w:pPr>
        <w:autoSpaceDN w:val="0"/>
        <w:spacing w:line="360" w:lineRule="auto"/>
        <w:ind w:firstLine="319" w:firstLineChars="152"/>
        <w:rPr>
          <w:rFonts w:ascii="宋体" w:hAnsi="宋体" w:cs="宋体"/>
          <w:color w:val="auto"/>
          <w:szCs w:val="21"/>
          <w:highlight w:val="none"/>
        </w:rPr>
      </w:pPr>
      <w:r>
        <w:rPr>
          <w:rFonts w:hint="eastAsia" w:ascii="宋体" w:hAnsi="宋体" w:cs="宋体"/>
          <w:color w:val="auto"/>
          <w:szCs w:val="21"/>
          <w:highlight w:val="none"/>
        </w:rPr>
        <w:t>地址：长春空港文化创意产业园</w:t>
      </w:r>
    </w:p>
    <w:p w14:paraId="57DCD9A2">
      <w:pPr>
        <w:autoSpaceDN w:val="0"/>
        <w:spacing w:line="360" w:lineRule="auto"/>
        <w:ind w:firstLine="319" w:firstLineChars="152"/>
        <w:rPr>
          <w:rFonts w:ascii="宋体" w:hAnsi="宋体" w:cs="宋体"/>
          <w:color w:val="auto"/>
          <w:szCs w:val="21"/>
          <w:highlight w:val="none"/>
        </w:rPr>
      </w:pPr>
      <w:r>
        <w:rPr>
          <w:rFonts w:hint="eastAsia" w:ascii="宋体" w:hAnsi="宋体" w:cs="宋体"/>
          <w:color w:val="auto"/>
          <w:szCs w:val="21"/>
          <w:highlight w:val="none"/>
        </w:rPr>
        <w:t>联系方式：0431-82158633</w:t>
      </w:r>
    </w:p>
    <w:p w14:paraId="44C0EA2B">
      <w:pPr>
        <w:ind w:firstLine="319" w:firstLineChars="152"/>
        <w:rPr>
          <w:rFonts w:ascii="宋体" w:hAnsi="宋体" w:cs="宋体"/>
          <w:color w:val="auto"/>
          <w:szCs w:val="21"/>
          <w:highlight w:val="none"/>
        </w:rPr>
      </w:pPr>
      <w:r>
        <w:rPr>
          <w:rFonts w:hint="eastAsia" w:ascii="宋体" w:hAnsi="宋体" w:cs="宋体"/>
          <w:color w:val="auto"/>
          <w:szCs w:val="21"/>
          <w:highlight w:val="none"/>
        </w:rPr>
        <w:t>5.“政采数金平台”联系电话：0431-81888992/81888798</w:t>
      </w:r>
    </w:p>
    <w:p w14:paraId="75A45D32">
      <w:pPr>
        <w:autoSpaceDN w:val="0"/>
        <w:spacing w:line="360" w:lineRule="auto"/>
        <w:ind w:firstLine="420" w:firstLineChars="200"/>
        <w:rPr>
          <w:rFonts w:asciiTheme="majorEastAsia" w:hAnsiTheme="majorEastAsia" w:eastAsiaTheme="majorEastAsia"/>
          <w:color w:val="auto"/>
          <w:szCs w:val="21"/>
          <w:highlight w:val="none"/>
          <w:lang w:val="zh-CN"/>
        </w:rPr>
      </w:pPr>
    </w:p>
    <w:p w14:paraId="1FFCEEA2">
      <w:pPr>
        <w:rPr>
          <w:rFonts w:asciiTheme="majorEastAsia" w:hAnsiTheme="majorEastAsia" w:eastAsiaTheme="majorEastAsia"/>
          <w:color w:val="auto"/>
          <w:highlight w:val="none"/>
        </w:rPr>
      </w:pPr>
      <w:bookmarkStart w:id="33" w:name="_Toc12303"/>
      <w:r>
        <w:rPr>
          <w:rFonts w:hint="eastAsia" w:asciiTheme="majorEastAsia" w:hAnsiTheme="majorEastAsia" w:eastAsiaTheme="majorEastAsia"/>
          <w:color w:val="auto"/>
          <w:highlight w:val="none"/>
        </w:rPr>
        <w:br w:type="page"/>
      </w:r>
    </w:p>
    <w:p w14:paraId="1BBA9859">
      <w:pPr>
        <w:pStyle w:val="2"/>
        <w:autoSpaceDN w:val="0"/>
        <w:spacing w:before="0" w:after="0"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第二部分</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供应商须知</w:t>
      </w:r>
      <w:bookmarkEnd w:id="33"/>
    </w:p>
    <w:p w14:paraId="0332F77D">
      <w:pPr>
        <w:pStyle w:val="3"/>
        <w:tabs>
          <w:tab w:val="left" w:pos="360"/>
        </w:tabs>
        <w:autoSpaceDN w:val="0"/>
        <w:spacing w:before="20" w:after="140" w:line="24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一、供应商须知前附表</w:t>
      </w:r>
    </w:p>
    <w:tbl>
      <w:tblPr>
        <w:tblStyle w:val="24"/>
        <w:tblW w:w="9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070"/>
        <w:gridCol w:w="6597"/>
      </w:tblGrid>
      <w:tr w14:paraId="32B3B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FEE25BE">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72B35396">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内    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2095B710">
            <w:pPr>
              <w:tabs>
                <w:tab w:val="left" w:pos="1180"/>
              </w:tabs>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说明与要求</w:t>
            </w:r>
          </w:p>
        </w:tc>
      </w:tr>
      <w:tr w14:paraId="50E7F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03E4C73">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04CE76A6">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6840AB78">
            <w:pPr>
              <w:autoSpaceDN w:val="0"/>
              <w:adjustRightInd w:val="0"/>
              <w:snapToGrid w:val="0"/>
              <w:spacing w:line="400" w:lineRule="exact"/>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采购单位：长春空港经济开发区财政局</w:t>
            </w:r>
          </w:p>
          <w:p w14:paraId="7F8B5E8B">
            <w:pPr>
              <w:autoSpaceDN w:val="0"/>
              <w:adjustRightInd w:val="0"/>
              <w:snapToGrid w:val="0"/>
              <w:spacing w:line="400" w:lineRule="exact"/>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 xml:space="preserve">联 系 人：张平 </w:t>
            </w:r>
          </w:p>
          <w:p w14:paraId="66987E9E">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zh-CN"/>
              </w:rPr>
              <w:t>联系电话：</w:t>
            </w:r>
            <w:r>
              <w:rPr>
                <w:rFonts w:hint="eastAsia" w:asciiTheme="majorEastAsia" w:hAnsiTheme="majorEastAsia" w:eastAsiaTheme="majorEastAsia"/>
                <w:color w:val="auto"/>
                <w:szCs w:val="21"/>
                <w:highlight w:val="none"/>
                <w:lang w:eastAsia="zh-CN"/>
              </w:rPr>
              <w:t>0431-82158632</w:t>
            </w:r>
          </w:p>
        </w:tc>
      </w:tr>
      <w:tr w14:paraId="471F4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9C458A7">
            <w:pPr>
              <w:spacing w:line="420" w:lineRule="exact"/>
              <w:jc w:val="center"/>
              <w:rPr>
                <w:rFonts w:asciiTheme="majorEastAsia" w:hAnsiTheme="majorEastAsia" w:eastAsiaTheme="majorEastAsia"/>
                <w:color w:val="auto"/>
                <w:szCs w:val="21"/>
                <w:highlight w:val="none"/>
              </w:rPr>
            </w:pPr>
            <w:r>
              <w:rPr>
                <w:rFonts w:hint="eastAsia" w:hAnsi="宋体" w:cs="宋体"/>
                <w:color w:val="auto"/>
                <w:szCs w:val="11"/>
                <w:highlight w:val="none"/>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1B0D35CB">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采购代理机构</w:t>
            </w:r>
          </w:p>
        </w:tc>
        <w:tc>
          <w:tcPr>
            <w:tcW w:w="6597" w:type="dxa"/>
            <w:tcBorders>
              <w:top w:val="single" w:color="auto" w:sz="4" w:space="0"/>
              <w:left w:val="single" w:color="auto" w:sz="4" w:space="0"/>
              <w:bottom w:val="single" w:color="auto" w:sz="4" w:space="0"/>
              <w:right w:val="single" w:color="auto" w:sz="4" w:space="0"/>
            </w:tcBorders>
            <w:noWrap/>
            <w:vAlign w:val="center"/>
          </w:tcPr>
          <w:p w14:paraId="20CB09FD">
            <w:pPr>
              <w:autoSpaceDN w:val="0"/>
              <w:adjustRightInd w:val="0"/>
              <w:snapToGrid w:val="0"/>
              <w:spacing w:line="400" w:lineRule="exact"/>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名称：吉林省中朗项目管理咨询有限公司</w:t>
            </w:r>
          </w:p>
          <w:p w14:paraId="12BA7EB9">
            <w:pPr>
              <w:autoSpaceDN w:val="0"/>
              <w:adjustRightInd w:val="0"/>
              <w:snapToGrid w:val="0"/>
              <w:spacing w:line="400" w:lineRule="exact"/>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地址：长春市东北亚国际金融中心8号楼</w:t>
            </w:r>
          </w:p>
          <w:p w14:paraId="02E8D4C5">
            <w:pPr>
              <w:autoSpaceDN w:val="0"/>
              <w:adjustRightInd w:val="0"/>
              <w:snapToGrid w:val="0"/>
              <w:spacing w:line="400" w:lineRule="exact"/>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联系方式：王阳</w:t>
            </w:r>
            <w:r>
              <w:rPr>
                <w:rFonts w:hint="eastAsia"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lang w:val="zh-CN"/>
              </w:rPr>
              <w:t>0431-80545000</w:t>
            </w:r>
          </w:p>
        </w:tc>
      </w:tr>
      <w:tr w14:paraId="3EEFC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49D0842">
            <w:pPr>
              <w:spacing w:line="420" w:lineRule="exact"/>
              <w:jc w:val="center"/>
              <w:rPr>
                <w:rFonts w:asciiTheme="majorEastAsia" w:hAnsiTheme="majorEastAsia" w:eastAsiaTheme="majorEastAsia"/>
                <w:color w:val="auto"/>
                <w:szCs w:val="21"/>
                <w:highlight w:val="none"/>
              </w:rPr>
            </w:pPr>
            <w:r>
              <w:rPr>
                <w:rFonts w:hint="eastAsia" w:hAnsi="宋体" w:cs="宋体"/>
                <w:color w:val="auto"/>
                <w:szCs w:val="11"/>
                <w:highlight w:val="none"/>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58FAD311">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项目名称</w:t>
            </w:r>
          </w:p>
        </w:tc>
        <w:tc>
          <w:tcPr>
            <w:tcW w:w="6597" w:type="dxa"/>
            <w:tcBorders>
              <w:top w:val="single" w:color="auto" w:sz="4" w:space="0"/>
              <w:left w:val="single" w:color="auto" w:sz="4" w:space="0"/>
              <w:bottom w:val="single" w:color="auto" w:sz="4" w:space="0"/>
              <w:right w:val="single" w:color="auto" w:sz="4" w:space="0"/>
            </w:tcBorders>
            <w:noWrap/>
            <w:vAlign w:val="center"/>
          </w:tcPr>
          <w:p w14:paraId="5196F396">
            <w:pPr>
              <w:autoSpaceDN w:val="0"/>
              <w:adjustRightInd w:val="0"/>
              <w:snapToGrid w:val="0"/>
              <w:spacing w:line="400" w:lineRule="exact"/>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lang w:eastAsia="zh-CN"/>
              </w:rPr>
              <w:t>长春临空经济示范区财政局土地资源清查聘请会计师事务所项目</w:t>
            </w:r>
          </w:p>
        </w:tc>
      </w:tr>
      <w:tr w14:paraId="63971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3CACE40">
            <w:pPr>
              <w:spacing w:line="420" w:lineRule="exact"/>
              <w:jc w:val="center"/>
              <w:rPr>
                <w:rFonts w:asciiTheme="majorEastAsia" w:hAnsiTheme="majorEastAsia" w:eastAsiaTheme="majorEastAsia"/>
                <w:color w:val="auto"/>
                <w:szCs w:val="21"/>
                <w:highlight w:val="none"/>
              </w:rPr>
            </w:pPr>
            <w:r>
              <w:rPr>
                <w:rFonts w:hint="eastAsia" w:hAnsi="宋体" w:cs="宋体"/>
                <w:color w:val="auto"/>
                <w:szCs w:val="11"/>
                <w:highlight w:val="none"/>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1F83C0EE">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项目编号</w:t>
            </w:r>
          </w:p>
        </w:tc>
        <w:tc>
          <w:tcPr>
            <w:tcW w:w="6597" w:type="dxa"/>
            <w:tcBorders>
              <w:top w:val="single" w:color="auto" w:sz="4" w:space="0"/>
              <w:left w:val="single" w:color="auto" w:sz="4" w:space="0"/>
              <w:bottom w:val="single" w:color="auto" w:sz="4" w:space="0"/>
              <w:right w:val="single" w:color="auto" w:sz="4" w:space="0"/>
            </w:tcBorders>
            <w:noWrap/>
            <w:vAlign w:val="center"/>
          </w:tcPr>
          <w:p w14:paraId="227C513E">
            <w:pPr>
              <w:autoSpaceDN w:val="0"/>
              <w:adjustRightInd w:val="0"/>
              <w:snapToGrid w:val="0"/>
              <w:spacing w:line="400" w:lineRule="exact"/>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lang w:eastAsia="zh-CN"/>
              </w:rPr>
              <w:t>KGCGZX2025-006</w:t>
            </w:r>
          </w:p>
        </w:tc>
      </w:tr>
      <w:tr w14:paraId="47F3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6390A26">
            <w:pPr>
              <w:spacing w:line="42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08E46E31">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cs="宋体" w:asciiTheme="majorEastAsia" w:hAnsiTheme="majorEastAsia" w:eastAsiaTheme="majorEastAsia"/>
                <w:bCs/>
                <w:color w:val="auto"/>
                <w:szCs w:val="21"/>
                <w:highlight w:val="none"/>
                <w:lang w:val="zh-CN"/>
              </w:rPr>
              <w:t>采购预算</w:t>
            </w:r>
          </w:p>
        </w:tc>
        <w:tc>
          <w:tcPr>
            <w:tcW w:w="6597" w:type="dxa"/>
            <w:tcBorders>
              <w:top w:val="single" w:color="auto" w:sz="4" w:space="0"/>
              <w:left w:val="single" w:color="auto" w:sz="4" w:space="0"/>
              <w:bottom w:val="single" w:color="auto" w:sz="4" w:space="0"/>
              <w:right w:val="single" w:color="auto" w:sz="4" w:space="0"/>
            </w:tcBorders>
            <w:noWrap/>
            <w:vAlign w:val="center"/>
          </w:tcPr>
          <w:p w14:paraId="34CA0BB0">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rPr>
              <w:t>采购预算：</w:t>
            </w:r>
            <w:r>
              <w:rPr>
                <w:rFonts w:hint="eastAsia" w:asciiTheme="majorEastAsia" w:hAnsiTheme="majorEastAsia" w:eastAsiaTheme="majorEastAsia"/>
                <w:color w:val="auto"/>
                <w:kern w:val="0"/>
                <w:szCs w:val="21"/>
                <w:highlight w:val="none"/>
                <w:lang w:eastAsia="zh-CN"/>
              </w:rPr>
              <w:t>178万</w:t>
            </w:r>
            <w:r>
              <w:rPr>
                <w:rFonts w:hint="eastAsia" w:asciiTheme="majorEastAsia" w:hAnsiTheme="majorEastAsia" w:eastAsiaTheme="majorEastAsia"/>
                <w:color w:val="auto"/>
                <w:kern w:val="0"/>
                <w:szCs w:val="21"/>
                <w:highlight w:val="none"/>
              </w:rPr>
              <w:t>元</w:t>
            </w:r>
            <w:r>
              <w:rPr>
                <w:rFonts w:hint="eastAsia" w:asciiTheme="majorEastAsia" w:hAnsiTheme="majorEastAsia" w:eastAsiaTheme="majorEastAsia"/>
                <w:bCs/>
                <w:color w:val="auto"/>
                <w:szCs w:val="21"/>
                <w:highlight w:val="none"/>
              </w:rPr>
              <w:t>。</w:t>
            </w:r>
          </w:p>
        </w:tc>
      </w:tr>
      <w:tr w14:paraId="7080A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82A13E5">
            <w:pPr>
              <w:spacing w:line="42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26114538">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rPr>
              <w:t>服务地点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1B048184">
            <w:pPr>
              <w:autoSpaceDN w:val="0"/>
              <w:adjustRightInd w:val="0"/>
              <w:snapToGrid w:val="0"/>
              <w:spacing w:line="400" w:lineRule="exact"/>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kern w:val="0"/>
                <w:szCs w:val="21"/>
                <w:highlight w:val="none"/>
                <w:shd w:val="clear" w:color="auto" w:fill="FFFFFF"/>
                <w:lang w:eastAsia="zh-CN"/>
              </w:rPr>
              <w:t>长春空港经济开发区财政局</w:t>
            </w:r>
          </w:p>
        </w:tc>
      </w:tr>
      <w:tr w14:paraId="66CA9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A91F7D9">
            <w:pPr>
              <w:spacing w:line="42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6E1AAF7B">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采购内容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731CFCEC">
            <w:pPr>
              <w:autoSpaceDN w:val="0"/>
              <w:adjustRightInd w:val="0"/>
              <w:snapToGrid w:val="0"/>
              <w:spacing w:line="400" w:lineRule="exact"/>
              <w:rPr>
                <w:rFonts w:asciiTheme="majorEastAsia" w:hAnsiTheme="majorEastAsia" w:eastAsiaTheme="majorEastAsia"/>
                <w:color w:val="auto"/>
                <w:szCs w:val="21"/>
                <w:highlight w:val="none"/>
              </w:rPr>
            </w:pPr>
            <w:bookmarkStart w:id="34" w:name="blank16_copy_1619577590000"/>
            <w:r>
              <w:rPr>
                <w:rFonts w:hint="eastAsia" w:asciiTheme="majorEastAsia" w:hAnsiTheme="majorEastAsia" w:eastAsiaTheme="majorEastAsia"/>
                <w:color w:val="auto"/>
                <w:szCs w:val="21"/>
                <w:highlight w:val="none"/>
                <w:lang w:eastAsia="zh-CN"/>
              </w:rPr>
              <w:t>土地征收审计服务</w:t>
            </w:r>
            <w:r>
              <w:rPr>
                <w:rFonts w:hint="eastAsia" w:asciiTheme="majorEastAsia" w:hAnsiTheme="majorEastAsia" w:eastAsiaTheme="majorEastAsia"/>
                <w:color w:val="auto"/>
                <w:kern w:val="0"/>
                <w:szCs w:val="21"/>
                <w:highlight w:val="none"/>
              </w:rPr>
              <w:t>；</w:t>
            </w:r>
            <w:bookmarkEnd w:id="34"/>
          </w:p>
        </w:tc>
      </w:tr>
      <w:tr w14:paraId="547FA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DF8AA7D">
            <w:pPr>
              <w:spacing w:line="42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6EB2AC9C">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kern w:val="15"/>
                <w:szCs w:val="21"/>
                <w:highlight w:val="none"/>
              </w:rPr>
              <w:t>服务标准</w:t>
            </w:r>
          </w:p>
        </w:tc>
        <w:tc>
          <w:tcPr>
            <w:tcW w:w="6597" w:type="dxa"/>
            <w:tcBorders>
              <w:top w:val="single" w:color="auto" w:sz="4" w:space="0"/>
              <w:left w:val="single" w:color="auto" w:sz="4" w:space="0"/>
              <w:bottom w:val="single" w:color="auto" w:sz="4" w:space="0"/>
              <w:right w:val="single" w:color="auto" w:sz="4" w:space="0"/>
            </w:tcBorders>
            <w:noWrap/>
            <w:vAlign w:val="center"/>
          </w:tcPr>
          <w:p w14:paraId="1EAEE343">
            <w:pPr>
              <w:autoSpaceDN w:val="0"/>
              <w:adjustRightInd w:val="0"/>
              <w:snapToGrid w:val="0"/>
              <w:spacing w:line="400" w:lineRule="exact"/>
              <w:rPr>
                <w:rFonts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15"/>
                <w:szCs w:val="21"/>
                <w:highlight w:val="none"/>
              </w:rPr>
              <w:t>优质服务</w:t>
            </w:r>
          </w:p>
        </w:tc>
      </w:tr>
      <w:tr w14:paraId="341C1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622F5DF">
            <w:pPr>
              <w:spacing w:line="42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0E05703B">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合同履行期限</w:t>
            </w:r>
          </w:p>
        </w:tc>
        <w:tc>
          <w:tcPr>
            <w:tcW w:w="6597" w:type="dxa"/>
            <w:tcBorders>
              <w:top w:val="single" w:color="auto" w:sz="4" w:space="0"/>
              <w:left w:val="single" w:color="auto" w:sz="4" w:space="0"/>
              <w:bottom w:val="single" w:color="auto" w:sz="4" w:space="0"/>
              <w:right w:val="single" w:color="auto" w:sz="4" w:space="0"/>
            </w:tcBorders>
            <w:noWrap/>
            <w:vAlign w:val="center"/>
          </w:tcPr>
          <w:p w14:paraId="6C3AF4EC">
            <w:pPr>
              <w:autoSpaceDN w:val="0"/>
              <w:adjustRightInd w:val="0"/>
              <w:snapToGrid w:val="0"/>
              <w:spacing w:line="400" w:lineRule="exact"/>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kern w:val="0"/>
                <w:szCs w:val="21"/>
                <w:highlight w:val="none"/>
                <w:lang w:eastAsia="zh-CN"/>
              </w:rPr>
              <w:t>自合同签订之日起3个月内完成</w:t>
            </w:r>
          </w:p>
        </w:tc>
      </w:tr>
      <w:tr w14:paraId="7911C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536C15D">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11</w:t>
            </w:r>
          </w:p>
        </w:tc>
        <w:tc>
          <w:tcPr>
            <w:tcW w:w="2070" w:type="dxa"/>
            <w:tcBorders>
              <w:top w:val="single" w:color="auto" w:sz="4" w:space="0"/>
              <w:left w:val="single" w:color="auto" w:sz="4" w:space="0"/>
              <w:bottom w:val="single" w:color="auto" w:sz="4" w:space="0"/>
              <w:right w:val="single" w:color="auto" w:sz="4" w:space="0"/>
            </w:tcBorders>
            <w:noWrap/>
            <w:vAlign w:val="center"/>
          </w:tcPr>
          <w:p w14:paraId="7F97DB95">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资金来源</w:t>
            </w:r>
          </w:p>
        </w:tc>
        <w:tc>
          <w:tcPr>
            <w:tcW w:w="6597" w:type="dxa"/>
            <w:tcBorders>
              <w:top w:val="single" w:color="auto" w:sz="4" w:space="0"/>
              <w:left w:val="single" w:color="auto" w:sz="4" w:space="0"/>
              <w:bottom w:val="single" w:color="auto" w:sz="4" w:space="0"/>
              <w:right w:val="single" w:color="auto" w:sz="4" w:space="0"/>
            </w:tcBorders>
            <w:noWrap/>
            <w:vAlign w:val="center"/>
          </w:tcPr>
          <w:p w14:paraId="0069B898">
            <w:pPr>
              <w:autoSpaceDN w:val="0"/>
              <w:adjustRightInd w:val="0"/>
              <w:snapToGrid w:val="0"/>
              <w:spacing w:line="400" w:lineRule="exact"/>
              <w:rPr>
                <w:rFonts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财政</w:t>
            </w:r>
            <w:r>
              <w:rPr>
                <w:rFonts w:hint="eastAsia" w:cs="宋体" w:asciiTheme="majorEastAsia" w:hAnsiTheme="majorEastAsia" w:eastAsiaTheme="majorEastAsia"/>
                <w:bCs/>
                <w:color w:val="auto"/>
                <w:szCs w:val="21"/>
                <w:highlight w:val="none"/>
                <w:lang w:val="zh-CN"/>
              </w:rPr>
              <w:t>资金</w:t>
            </w:r>
            <w:r>
              <w:rPr>
                <w:rFonts w:hint="eastAsia" w:asciiTheme="majorEastAsia" w:hAnsiTheme="majorEastAsia" w:eastAsiaTheme="majorEastAsia"/>
                <w:color w:val="auto"/>
                <w:szCs w:val="21"/>
                <w:highlight w:val="none"/>
              </w:rPr>
              <w:t>（已落实）</w:t>
            </w:r>
          </w:p>
        </w:tc>
      </w:tr>
      <w:tr w14:paraId="090D9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4EA38055">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12</w:t>
            </w:r>
          </w:p>
        </w:tc>
        <w:tc>
          <w:tcPr>
            <w:tcW w:w="2070" w:type="dxa"/>
            <w:tcBorders>
              <w:top w:val="single" w:color="auto" w:sz="4" w:space="0"/>
              <w:left w:val="single" w:color="auto" w:sz="4" w:space="0"/>
              <w:bottom w:val="nil"/>
              <w:right w:val="single" w:color="auto" w:sz="4" w:space="0"/>
            </w:tcBorders>
            <w:noWrap/>
            <w:vAlign w:val="center"/>
          </w:tcPr>
          <w:p w14:paraId="3E2CBC53">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w:t>
            </w:r>
          </w:p>
          <w:p w14:paraId="03DEA02E">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资格要求</w:t>
            </w:r>
          </w:p>
        </w:tc>
        <w:tc>
          <w:tcPr>
            <w:tcW w:w="6597" w:type="dxa"/>
            <w:tcBorders>
              <w:top w:val="single" w:color="auto" w:sz="4" w:space="0"/>
              <w:left w:val="single" w:color="auto" w:sz="4" w:space="0"/>
              <w:bottom w:val="nil"/>
              <w:right w:val="single" w:color="auto" w:sz="4" w:space="0"/>
            </w:tcBorders>
            <w:noWrap/>
            <w:vAlign w:val="center"/>
          </w:tcPr>
          <w:p w14:paraId="22051A2B">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1. 满足《中华人民共和国政府采购法》第二十二条规定。</w:t>
            </w:r>
          </w:p>
          <w:p w14:paraId="1E88C56D">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2.落实政府采购政策需满足的资格要求：</w:t>
            </w:r>
            <w:r>
              <w:rPr>
                <w:rFonts w:hint="eastAsia" w:cs="宋体" w:asciiTheme="majorEastAsia" w:hAnsiTheme="majorEastAsia" w:eastAsiaTheme="majorEastAsia"/>
                <w:color w:val="auto"/>
                <w:szCs w:val="21"/>
                <w:highlight w:val="none"/>
                <w:shd w:val="clear" w:color="auto" w:fill="FFFFFF"/>
                <w:lang w:eastAsia="zh-CN"/>
              </w:rPr>
              <w:t>本项目专门面向中小企业采购</w:t>
            </w:r>
            <w:r>
              <w:rPr>
                <w:rFonts w:hint="eastAsia" w:cs="宋体" w:asciiTheme="majorEastAsia" w:hAnsiTheme="majorEastAsia" w:eastAsiaTheme="majorEastAsia"/>
                <w:color w:val="auto"/>
                <w:szCs w:val="21"/>
                <w:highlight w:val="none"/>
                <w:shd w:val="clear" w:color="auto" w:fill="FFFFFF"/>
              </w:rPr>
              <w:t>，本项目所属行业为其他未列明行业</w:t>
            </w:r>
          </w:p>
          <w:p w14:paraId="6D275511">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3.本项目的特定资格要求：</w:t>
            </w:r>
          </w:p>
          <w:p w14:paraId="0AFE54DA">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3.1</w:t>
            </w:r>
            <w:r>
              <w:rPr>
                <w:rFonts w:hint="eastAsia" w:cs="宋体" w:asciiTheme="majorEastAsia" w:hAnsiTheme="majorEastAsia" w:eastAsiaTheme="majorEastAsia"/>
                <w:color w:val="auto"/>
                <w:szCs w:val="21"/>
                <w:highlight w:val="none"/>
                <w:shd w:val="clear" w:color="auto" w:fill="FFFFFF"/>
                <w:lang w:val="en-US" w:eastAsia="zh-CN"/>
              </w:rPr>
              <w:t>投标人具有有效的营业执照，须具备财政部门颁发的会计师事务所执业证书并在人员、设备、资金等方面具有承担本项目的能力</w:t>
            </w:r>
            <w:r>
              <w:rPr>
                <w:rFonts w:hint="eastAsia" w:cs="宋体" w:asciiTheme="majorEastAsia" w:hAnsiTheme="majorEastAsia" w:eastAsiaTheme="majorEastAsia"/>
                <w:color w:val="auto"/>
                <w:szCs w:val="21"/>
                <w:highlight w:val="none"/>
                <w:shd w:val="clear" w:color="auto" w:fill="FFFFFF"/>
              </w:rPr>
              <w:t>。</w:t>
            </w:r>
          </w:p>
          <w:p w14:paraId="3949CD60">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2</w:t>
            </w:r>
            <w:r>
              <w:rPr>
                <w:rFonts w:hint="eastAsia" w:cs="宋体" w:asciiTheme="majorEastAsia" w:hAnsiTheme="majorEastAsia" w:eastAsiaTheme="majorEastAsia"/>
                <w:color w:val="auto"/>
                <w:szCs w:val="21"/>
                <w:highlight w:val="none"/>
                <w:shd w:val="clear" w:color="auto" w:fill="FFFFFF"/>
              </w:rPr>
              <w:t>投标人须具有良好的商业信誉和健全的财务会计制度,近三年（202</w:t>
            </w:r>
            <w:r>
              <w:rPr>
                <w:rFonts w:hint="eastAsia" w:cs="宋体" w:asciiTheme="majorEastAsia" w:hAnsiTheme="majorEastAsia" w:eastAsiaTheme="majorEastAsia"/>
                <w:color w:val="auto"/>
                <w:szCs w:val="21"/>
                <w:highlight w:val="none"/>
                <w:shd w:val="clear" w:color="auto" w:fill="FFFFFF"/>
                <w:lang w:val="en-US" w:eastAsia="zh-CN"/>
              </w:rPr>
              <w:t>2</w:t>
            </w:r>
            <w:r>
              <w:rPr>
                <w:rFonts w:hint="eastAsia" w:cs="宋体" w:asciiTheme="majorEastAsia" w:hAnsiTheme="majorEastAsia" w:eastAsiaTheme="majorEastAsia"/>
                <w:color w:val="auto"/>
                <w:szCs w:val="21"/>
                <w:highlight w:val="none"/>
                <w:shd w:val="clear" w:color="auto" w:fill="FFFFFF"/>
              </w:rPr>
              <w:t>年-202</w:t>
            </w:r>
            <w:r>
              <w:rPr>
                <w:rFonts w:hint="eastAsia" w:cs="宋体" w:asciiTheme="majorEastAsia" w:hAnsiTheme="majorEastAsia" w:eastAsiaTheme="majorEastAsia"/>
                <w:color w:val="auto"/>
                <w:szCs w:val="21"/>
                <w:highlight w:val="none"/>
                <w:shd w:val="clear" w:color="auto" w:fill="FFFFFF"/>
                <w:lang w:val="en-US" w:eastAsia="zh-CN"/>
              </w:rPr>
              <w:t>4</w:t>
            </w:r>
            <w:r>
              <w:rPr>
                <w:rFonts w:hint="eastAsia" w:cs="宋体" w:asciiTheme="majorEastAsia" w:hAnsiTheme="majorEastAsia" w:eastAsiaTheme="majorEastAsia"/>
                <w:color w:val="auto"/>
                <w:szCs w:val="21"/>
                <w:highlight w:val="none"/>
                <w:shd w:val="clear" w:color="auto" w:fill="FFFFFF"/>
              </w:rPr>
              <w:t>年）财务状况良好，具有经审计部门或会计师事务所审计的财务报告，如投标单位是202</w:t>
            </w:r>
            <w:r>
              <w:rPr>
                <w:rFonts w:hint="eastAsia" w:cs="宋体" w:asciiTheme="majorEastAsia" w:hAnsiTheme="majorEastAsia" w:eastAsiaTheme="majorEastAsia"/>
                <w:color w:val="auto"/>
                <w:szCs w:val="21"/>
                <w:highlight w:val="none"/>
                <w:shd w:val="clear" w:color="auto" w:fill="FFFFFF"/>
                <w:lang w:val="en-US" w:eastAsia="zh-CN"/>
              </w:rPr>
              <w:t>4</w:t>
            </w:r>
            <w:r>
              <w:rPr>
                <w:rFonts w:hint="eastAsia" w:cs="宋体" w:asciiTheme="majorEastAsia" w:hAnsiTheme="majorEastAsia" w:eastAsiaTheme="majorEastAsia"/>
                <w:color w:val="auto"/>
                <w:szCs w:val="21"/>
                <w:highlight w:val="none"/>
                <w:shd w:val="clear" w:color="auto" w:fill="FFFFFF"/>
              </w:rPr>
              <w:t>年12月31日后新成立的企业，须有银行出具的资信证明等相关文件，有依法缴纳税收和社会保障资金缴费证明的良好记录,提供投标截止日前一年内任意三个月份的缴税凭据或完税证明等复印件，依法免税的，应提供相应文件(复印件)证明其依法免税（证明材料需加盖投标人公章）；提供投标截止日前一年内任意三个月份的缴纳社会保险的凭据证明等复印件，依法不需要缴纳社会保险的，应提供相应文件（复印件）证明其依法不需要缴纳社会保险（证明材料需加盖投标人公章）。（不存在《长春市财政局关于加强政府采购信用体系建设简化供应商资格条件有关事项的通知》（长财采购〔2022〕2066号）文件要求不适用情形的，可在投标文件中提交反映其财务状况、依法缴纳税收和社保保障资金情况的资格条件承诺函，并对资格条件承诺函有关内容的真实性、有效性、合法性负责）；</w:t>
            </w:r>
          </w:p>
          <w:p w14:paraId="4C970CB5">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3</w:t>
            </w:r>
            <w:r>
              <w:rPr>
                <w:rFonts w:hint="eastAsia" w:cs="宋体" w:asciiTheme="majorEastAsia" w:hAnsiTheme="majorEastAsia" w:eastAsiaTheme="majorEastAsia"/>
                <w:color w:val="auto"/>
                <w:szCs w:val="21"/>
                <w:highlight w:val="none"/>
                <w:shd w:val="clear" w:color="auto" w:fill="FFFFFF"/>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59D192EA">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3.</w:t>
            </w:r>
            <w:r>
              <w:rPr>
                <w:rFonts w:hint="eastAsia" w:cs="宋体" w:asciiTheme="majorEastAsia" w:hAnsiTheme="majorEastAsia" w:eastAsiaTheme="majorEastAsia"/>
                <w:color w:val="auto"/>
                <w:szCs w:val="21"/>
                <w:highlight w:val="none"/>
                <w:shd w:val="clear" w:color="auto" w:fill="FFFFFF"/>
                <w:lang w:val="en-US" w:eastAsia="zh-CN"/>
              </w:rPr>
              <w:t>4</w:t>
            </w:r>
            <w:r>
              <w:rPr>
                <w:rFonts w:hint="eastAsia" w:cs="宋体" w:asciiTheme="majorEastAsia" w:hAnsiTheme="majorEastAsia" w:eastAsiaTheme="majorEastAsia"/>
                <w:color w:val="auto"/>
                <w:szCs w:val="21"/>
                <w:highlight w:val="none"/>
                <w:shd w:val="clear" w:color="auto" w:fill="FFFFFF"/>
              </w:rPr>
              <w:t>信誉要求：（1）拒绝列入政府取消投标资格记录期间的企业或个人投标。（2）未被工商行政管理机关在全国企业信用信息公示系统（www.gsxt.gov.cn）中列入严重违法失信企业名单。（3）未被最高人民法院在“信用中国”网站（https://www.creditchina.gov.cn/）或各级信用信息共享平台中列入失信被执行人名单。（4）在近三年（2021年1月1日至今）内投标人和法定代表人未在“中国裁判文书网”（http://wenshu.court.gov.cn/）上有行贿犯罪行为。</w:t>
            </w:r>
          </w:p>
          <w:p w14:paraId="08C5DD14">
            <w:pPr>
              <w:autoSpaceDN w:val="0"/>
              <w:spacing w:line="360" w:lineRule="auto"/>
              <w:ind w:firstLine="420" w:firstLineChars="200"/>
              <w:rPr>
                <w:rFonts w:cs="宋体" w:asciiTheme="majorEastAsia" w:hAnsiTheme="majorEastAsia" w:eastAsiaTheme="majorEastAsia"/>
                <w:color w:val="auto"/>
                <w:szCs w:val="21"/>
                <w:highlight w:val="none"/>
                <w:shd w:val="clear" w:color="auto" w:fill="FFFFFF"/>
              </w:rPr>
            </w:pPr>
            <w:r>
              <w:rPr>
                <w:rFonts w:hint="eastAsia" w:cs="宋体" w:asciiTheme="majorEastAsia" w:hAnsiTheme="majorEastAsia" w:eastAsiaTheme="majorEastAsia"/>
                <w:color w:val="auto"/>
                <w:szCs w:val="21"/>
                <w:highlight w:val="none"/>
                <w:shd w:val="clear" w:color="auto" w:fill="FFFFFF"/>
              </w:rPr>
              <w:t xml:space="preserve">  3.</w:t>
            </w:r>
            <w:r>
              <w:rPr>
                <w:rFonts w:hint="eastAsia" w:cs="宋体" w:asciiTheme="majorEastAsia" w:hAnsiTheme="majorEastAsia" w:eastAsiaTheme="majorEastAsia"/>
                <w:color w:val="auto"/>
                <w:szCs w:val="21"/>
                <w:highlight w:val="none"/>
                <w:shd w:val="clear" w:color="auto" w:fill="FFFFFF"/>
                <w:lang w:val="en-US" w:eastAsia="zh-CN"/>
              </w:rPr>
              <w:t>5</w:t>
            </w:r>
            <w:r>
              <w:rPr>
                <w:rFonts w:hint="eastAsia" w:cs="宋体" w:asciiTheme="majorEastAsia" w:hAnsiTheme="majorEastAsia" w:eastAsiaTheme="majorEastAsia"/>
                <w:color w:val="auto"/>
                <w:szCs w:val="21"/>
                <w:highlight w:val="none"/>
                <w:shd w:val="clear" w:color="auto" w:fill="FFFFFF"/>
              </w:rPr>
              <w:t>参加政府采购活动前三年内在经营活动中没有重大违法记录的书面声明</w:t>
            </w:r>
          </w:p>
        </w:tc>
      </w:tr>
      <w:tr w14:paraId="1CF65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E79A4DC">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4AD152C7">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是否接受</w:t>
            </w:r>
          </w:p>
          <w:p w14:paraId="78D7E96A">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联合体投标</w:t>
            </w:r>
          </w:p>
        </w:tc>
        <w:tc>
          <w:tcPr>
            <w:tcW w:w="6597" w:type="dxa"/>
            <w:tcBorders>
              <w:top w:val="single" w:color="auto" w:sz="4" w:space="0"/>
              <w:left w:val="single" w:color="auto" w:sz="4" w:space="0"/>
              <w:bottom w:val="single" w:color="auto" w:sz="4" w:space="0"/>
              <w:right w:val="single" w:color="auto" w:sz="4" w:space="0"/>
            </w:tcBorders>
            <w:noWrap/>
            <w:vAlign w:val="center"/>
          </w:tcPr>
          <w:p w14:paraId="754D4E49">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否，不接受</w:t>
            </w:r>
          </w:p>
          <w:p w14:paraId="0B34999A">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是，接受，</w:t>
            </w:r>
            <w:r>
              <w:rPr>
                <w:rFonts w:hint="eastAsia" w:asciiTheme="majorEastAsia" w:hAnsiTheme="majorEastAsia" w:eastAsiaTheme="majorEastAsia"/>
                <w:color w:val="auto"/>
                <w:szCs w:val="21"/>
                <w:highlight w:val="none"/>
                <w:lang w:val="en-US" w:eastAsia="zh-CN"/>
              </w:rPr>
              <w:t>联合体申请的，联合体成员上限为（含牵头方）：2家。联合体各方应按招标文件提供的格式签订联合体协议书，明确牵头人和各方权利义务，各联合体成员应向招标人承担连带责任。</w:t>
            </w:r>
            <w:r>
              <w:rPr>
                <w:rFonts w:hint="eastAsia" w:ascii="宋体" w:hAnsi="宋体" w:cs="宋体"/>
                <w:bCs/>
                <w:color w:val="auto"/>
                <w:szCs w:val="21"/>
                <w:highlight w:val="none"/>
                <w:lang w:val="zh-CN"/>
              </w:rPr>
              <w:t>应满足下列要求：</w:t>
            </w:r>
          </w:p>
          <w:p w14:paraId="496BD3BD">
            <w:pPr>
              <w:autoSpaceDE w:val="0"/>
              <w:autoSpaceDN w:val="0"/>
              <w:adjustRightInd w:val="0"/>
              <w:spacing w:line="440" w:lineRule="exact"/>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（1）明确联合体牵头人和各方的权利义务；</w:t>
            </w:r>
          </w:p>
          <w:p w14:paraId="2DBF1B7A">
            <w:pPr>
              <w:autoSpaceDE w:val="0"/>
              <w:autoSpaceDN w:val="0"/>
              <w:adjustRightInd w:val="0"/>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）联合体各方不得再以自己名义单独参与本项目投标或加入其他联合体参与本项目投标。</w:t>
            </w:r>
          </w:p>
          <w:p w14:paraId="525C67C2">
            <w:pPr>
              <w:autoSpaceDE w:val="0"/>
              <w:autoSpaceDN w:val="0"/>
              <w:adjustRightInd w:val="0"/>
              <w:spacing w:line="440" w:lineRule="exact"/>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注：</w:t>
            </w:r>
          </w:p>
          <w:p w14:paraId="556860BB">
            <w:pPr>
              <w:autoSpaceDE w:val="0"/>
              <w:autoSpaceDN w:val="0"/>
              <w:adjustRightInd w:val="0"/>
              <w:spacing w:line="440" w:lineRule="exact"/>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①以联合体形式参与投标的投标人投标文件中投标人名称为：牵头人、联合体成员1、联合体成员2、......；</w:t>
            </w:r>
          </w:p>
          <w:p w14:paraId="77973D2C">
            <w:pPr>
              <w:autoSpaceDE w:val="0"/>
              <w:autoSpaceDN w:val="0"/>
              <w:adjustRightInd w:val="0"/>
              <w:spacing w:line="440" w:lineRule="exact"/>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②盖章部位只按照招标文件要求加盖牵头人单位公章、法定代表人章，联合体协议书除外；</w:t>
            </w:r>
          </w:p>
          <w:p w14:paraId="6E87BAFB">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宋体" w:hAnsi="宋体" w:cs="宋体"/>
                <w:bCs/>
                <w:color w:val="auto"/>
                <w:szCs w:val="21"/>
                <w:highlight w:val="none"/>
                <w:lang w:val="zh-CN"/>
              </w:rPr>
              <w:t>③要求投标人提交的相关材料，组成联合体投标的投标人须分别提供牵头人和联合体成员的相关材料</w:t>
            </w:r>
          </w:p>
        </w:tc>
      </w:tr>
      <w:tr w14:paraId="37F25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CA8BA8D">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14</w:t>
            </w:r>
          </w:p>
        </w:tc>
        <w:tc>
          <w:tcPr>
            <w:tcW w:w="2070" w:type="dxa"/>
            <w:tcBorders>
              <w:top w:val="single" w:color="auto" w:sz="4" w:space="0"/>
              <w:left w:val="single" w:color="auto" w:sz="4" w:space="0"/>
              <w:bottom w:val="single" w:color="auto" w:sz="4" w:space="0"/>
              <w:right w:val="single" w:color="auto" w:sz="4" w:space="0"/>
            </w:tcBorders>
            <w:noWrap/>
            <w:vAlign w:val="center"/>
          </w:tcPr>
          <w:p w14:paraId="33C99591">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踏勘现场</w:t>
            </w:r>
          </w:p>
        </w:tc>
        <w:tc>
          <w:tcPr>
            <w:tcW w:w="6597" w:type="dxa"/>
            <w:tcBorders>
              <w:top w:val="single" w:color="auto" w:sz="4" w:space="0"/>
              <w:left w:val="single" w:color="auto" w:sz="4" w:space="0"/>
              <w:bottom w:val="single" w:color="auto" w:sz="4" w:space="0"/>
              <w:right w:val="single" w:color="auto" w:sz="4" w:space="0"/>
            </w:tcBorders>
            <w:noWrap/>
            <w:vAlign w:val="center"/>
          </w:tcPr>
          <w:p w14:paraId="79BE486B">
            <w:pPr>
              <w:autoSpaceDN w:val="0"/>
              <w:adjustRightInd w:val="0"/>
              <w:snapToGrid w:val="0"/>
              <w:spacing w:line="400" w:lineRule="exact"/>
              <w:rPr>
                <w:rFonts w:cs="宋体"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rPr>
              <w:t>不组织</w:t>
            </w:r>
          </w:p>
          <w:p w14:paraId="1B7B9330">
            <w:pPr>
              <w:autoSpaceDN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□组织，踏勘时间：</w:t>
            </w:r>
          </w:p>
          <w:p w14:paraId="2043A327">
            <w:pPr>
              <w:autoSpaceDN w:val="0"/>
              <w:adjustRightInd w:val="0"/>
              <w:snapToGri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踏勘集中地点：</w:t>
            </w:r>
          </w:p>
        </w:tc>
      </w:tr>
      <w:tr w14:paraId="41B62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187F3866">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15</w:t>
            </w:r>
          </w:p>
        </w:tc>
        <w:tc>
          <w:tcPr>
            <w:tcW w:w="2070" w:type="dxa"/>
            <w:tcBorders>
              <w:top w:val="single" w:color="auto" w:sz="4" w:space="0"/>
              <w:left w:val="single" w:color="auto" w:sz="4" w:space="0"/>
              <w:bottom w:val="nil"/>
              <w:right w:val="single" w:color="auto" w:sz="4" w:space="0"/>
            </w:tcBorders>
            <w:noWrap/>
            <w:vAlign w:val="center"/>
          </w:tcPr>
          <w:p w14:paraId="50F23B03">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答疑会</w:t>
            </w:r>
          </w:p>
          <w:p w14:paraId="40AE97D0">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时间及地点</w:t>
            </w:r>
          </w:p>
        </w:tc>
        <w:tc>
          <w:tcPr>
            <w:tcW w:w="6597" w:type="dxa"/>
            <w:tcBorders>
              <w:top w:val="single" w:color="auto" w:sz="4" w:space="0"/>
              <w:left w:val="single" w:color="auto" w:sz="4" w:space="0"/>
              <w:bottom w:val="nil"/>
              <w:right w:val="single" w:color="auto" w:sz="4" w:space="0"/>
            </w:tcBorders>
            <w:noWrap/>
            <w:vAlign w:val="center"/>
          </w:tcPr>
          <w:p w14:paraId="49417170">
            <w:pPr>
              <w:pStyle w:val="9"/>
              <w:topLinePunct/>
              <w:autoSpaceDN w:val="0"/>
              <w:adjustRightInd w:val="0"/>
              <w:snapToGrid w:val="0"/>
              <w:spacing w:line="400" w:lineRule="exact"/>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 w:val="21"/>
                <w:szCs w:val="21"/>
                <w:highlight w:val="none"/>
              </w:rPr>
              <w:t>不召开</w:t>
            </w:r>
          </w:p>
          <w:p w14:paraId="020F12D6">
            <w:pPr>
              <w:autoSpaceDN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□召开，召开时间：</w:t>
            </w:r>
          </w:p>
          <w:p w14:paraId="2616D6E1">
            <w:pPr>
              <w:autoSpaceDN w:val="0"/>
              <w:adjustRightInd w:val="0"/>
              <w:snapToGri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召开地点：</w:t>
            </w:r>
          </w:p>
        </w:tc>
      </w:tr>
      <w:tr w14:paraId="5DB0F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BAF75B3">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723213A8">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分包、转包</w:t>
            </w:r>
          </w:p>
        </w:tc>
        <w:tc>
          <w:tcPr>
            <w:tcW w:w="6597" w:type="dxa"/>
            <w:tcBorders>
              <w:top w:val="single" w:color="auto" w:sz="4" w:space="0"/>
              <w:left w:val="single" w:color="auto" w:sz="4" w:space="0"/>
              <w:bottom w:val="single" w:color="auto" w:sz="4" w:space="0"/>
              <w:right w:val="single" w:color="auto" w:sz="4" w:space="0"/>
            </w:tcBorders>
            <w:noWrap/>
            <w:vAlign w:val="center"/>
          </w:tcPr>
          <w:p w14:paraId="0870D377">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不允许。</w:t>
            </w:r>
          </w:p>
        </w:tc>
      </w:tr>
      <w:tr w14:paraId="231AB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5F703D5">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2530072E">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偏离</w:t>
            </w:r>
          </w:p>
        </w:tc>
        <w:tc>
          <w:tcPr>
            <w:tcW w:w="6597" w:type="dxa"/>
            <w:tcBorders>
              <w:top w:val="single" w:color="auto" w:sz="4" w:space="0"/>
              <w:left w:val="single" w:color="auto" w:sz="4" w:space="0"/>
              <w:bottom w:val="single" w:color="auto" w:sz="4" w:space="0"/>
              <w:right w:val="single" w:color="auto" w:sz="4" w:space="0"/>
            </w:tcBorders>
            <w:noWrap/>
            <w:vAlign w:val="center"/>
          </w:tcPr>
          <w:p w14:paraId="78B18CD1">
            <w:pPr>
              <w:autoSpaceDN w:val="0"/>
              <w:adjustRightInd w:val="0"/>
              <w:snapToGrid w:val="0"/>
              <w:spacing w:line="400" w:lineRule="exact"/>
              <w:rPr>
                <w:rFonts w:cs="宋体" w:asciiTheme="majorEastAsia" w:hAnsiTheme="majorEastAsia" w:eastAsiaTheme="majorEastAsia"/>
                <w:color w:val="auto"/>
                <w:kern w:val="15"/>
                <w:szCs w:val="21"/>
                <w:highlight w:val="none"/>
              </w:rPr>
            </w:pPr>
            <w:r>
              <w:rPr>
                <w:rFonts w:hint="eastAsia" w:asciiTheme="majorEastAsia" w:hAnsiTheme="majorEastAsia" w:eastAsiaTheme="majorEastAsia"/>
                <w:color w:val="auto"/>
                <w:szCs w:val="21"/>
                <w:highlight w:val="none"/>
              </w:rPr>
              <w:t>√</w:t>
            </w:r>
            <w:r>
              <w:rPr>
                <w:rFonts w:hint="eastAsia" w:cs="宋体" w:asciiTheme="majorEastAsia" w:hAnsiTheme="majorEastAsia" w:eastAsiaTheme="majorEastAsia"/>
                <w:color w:val="auto"/>
                <w:kern w:val="15"/>
                <w:szCs w:val="21"/>
                <w:highlight w:val="none"/>
              </w:rPr>
              <w:t>允许正偏离</w:t>
            </w:r>
          </w:p>
          <w:p w14:paraId="2579FC83">
            <w:pPr>
              <w:autoSpaceDN w:val="0"/>
              <w:adjustRightInd w:val="0"/>
              <w:snapToGrid w:val="0"/>
              <w:spacing w:line="400" w:lineRule="exact"/>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kern w:val="15"/>
                <w:szCs w:val="21"/>
                <w:highlight w:val="none"/>
              </w:rPr>
              <w:t>□不接受任何偏离</w:t>
            </w:r>
          </w:p>
        </w:tc>
      </w:tr>
      <w:tr w14:paraId="36A5C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50988D7">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40910EE9">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构成投标文件</w:t>
            </w:r>
          </w:p>
          <w:p w14:paraId="49096AAA">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的其他材料</w:t>
            </w:r>
          </w:p>
        </w:tc>
        <w:tc>
          <w:tcPr>
            <w:tcW w:w="6597" w:type="dxa"/>
            <w:tcBorders>
              <w:top w:val="single" w:color="auto" w:sz="4" w:space="0"/>
              <w:left w:val="single" w:color="auto" w:sz="4" w:space="0"/>
              <w:bottom w:val="single" w:color="auto" w:sz="4" w:space="0"/>
              <w:right w:val="single" w:color="auto" w:sz="4" w:space="0"/>
            </w:tcBorders>
            <w:noWrap/>
            <w:vAlign w:val="center"/>
          </w:tcPr>
          <w:p w14:paraId="09F0F1AF">
            <w:pPr>
              <w:pStyle w:val="55"/>
              <w:autoSpaceDN w:val="0"/>
              <w:snapToGrid w:val="0"/>
              <w:spacing w:line="400" w:lineRule="exact"/>
              <w:rPr>
                <w:rFonts w:asciiTheme="majorEastAsia" w:hAnsiTheme="majorEastAsia" w:eastAsiaTheme="majorEastAsia"/>
                <w:bCs/>
                <w:color w:val="auto"/>
                <w:szCs w:val="21"/>
                <w:highlight w:val="none"/>
                <w:shd w:val="clear" w:color="auto" w:fill="FFFFFF"/>
              </w:rPr>
            </w:pPr>
            <w:r>
              <w:rPr>
                <w:rFonts w:hint="eastAsia" w:asciiTheme="majorEastAsia" w:hAnsiTheme="majorEastAsia" w:eastAsiaTheme="majorEastAsia"/>
                <w:bCs/>
                <w:color w:val="auto"/>
                <w:szCs w:val="21"/>
                <w:highlight w:val="none"/>
                <w:shd w:val="clear" w:color="auto" w:fill="FFFFFF"/>
              </w:rPr>
              <w:t>/</w:t>
            </w:r>
          </w:p>
        </w:tc>
      </w:tr>
      <w:tr w14:paraId="518A3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BD10700">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109674D8">
            <w:pPr>
              <w:autoSpaceDN w:val="0"/>
              <w:adjustRightInd w:val="0"/>
              <w:snapToGrid w:val="0"/>
              <w:spacing w:line="400" w:lineRule="exact"/>
              <w:jc w:val="center"/>
              <w:textAlignment w:val="baseline"/>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签字或盖章要求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3E7ABAE1">
            <w:pPr>
              <w:autoSpaceDN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（1）所有要求签字的地方都应用不褪色的墨水或签字笔由本人亲笔手写签字（包括姓和名），不得用盖章（如签名章、签字章等）代替，也不得由他人代签。 </w:t>
            </w:r>
          </w:p>
          <w:p w14:paraId="3D6D1D89">
            <w:pPr>
              <w:autoSpaceDN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（2）所有要求盖章的地方都应按照招标文件的规定加盖与供应商名称全称相一致的标准公章，不得使用彩喷或者彩印的印章。 </w:t>
            </w:r>
          </w:p>
          <w:p w14:paraId="5ED7F03C">
            <w:pPr>
              <w:autoSpaceDN w:val="0"/>
              <w:adjustRightInd w:val="0"/>
              <w:snapToGrid w:val="0"/>
              <w:spacing w:line="400" w:lineRule="exac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6C2A0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BB8B807">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241A9440">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投标有效期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5DFFBDC4">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u w:val="single"/>
              </w:rPr>
              <w:t>90</w:t>
            </w:r>
            <w:r>
              <w:rPr>
                <w:rFonts w:hint="eastAsia" w:asciiTheme="majorEastAsia" w:hAnsiTheme="majorEastAsia" w:eastAsiaTheme="majorEastAsia"/>
                <w:color w:val="auto"/>
                <w:szCs w:val="21"/>
                <w:highlight w:val="none"/>
              </w:rPr>
              <w:t>日历天（从投标截止之日算起）</w:t>
            </w:r>
          </w:p>
        </w:tc>
      </w:tr>
      <w:tr w14:paraId="78F20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6719A4D">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66314634">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53E15376">
            <w:pPr>
              <w:tabs>
                <w:tab w:val="center" w:pos="2530"/>
              </w:tabs>
              <w:autoSpaceDN w:val="0"/>
              <w:adjustRightInd w:val="0"/>
              <w:snapToGrid w:val="0"/>
              <w:spacing w:line="360" w:lineRule="auto"/>
              <w:rPr>
                <w:rFonts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rPr>
              <w:t>无</w:t>
            </w:r>
          </w:p>
        </w:tc>
      </w:tr>
      <w:tr w14:paraId="16161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7C5D338">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21576220">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投标文件份数</w:t>
            </w:r>
          </w:p>
        </w:tc>
        <w:tc>
          <w:tcPr>
            <w:tcW w:w="6597" w:type="dxa"/>
            <w:tcBorders>
              <w:top w:val="single" w:color="auto" w:sz="4" w:space="0"/>
              <w:left w:val="single" w:color="auto" w:sz="4" w:space="0"/>
              <w:bottom w:val="single" w:color="auto" w:sz="4" w:space="0"/>
              <w:right w:val="single" w:color="auto" w:sz="4" w:space="0"/>
            </w:tcBorders>
            <w:noWrap/>
            <w:vAlign w:val="center"/>
          </w:tcPr>
          <w:p w14:paraId="2D1F9D8E">
            <w:pPr>
              <w:autoSpaceDN w:val="0"/>
              <w:adjustRightInd w:val="0"/>
              <w:snapToGrid w:val="0"/>
              <w:spacing w:line="400" w:lineRule="exact"/>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lang w:val="en-US" w:eastAsia="zh-CN"/>
              </w:rPr>
              <w:t>无</w:t>
            </w:r>
          </w:p>
        </w:tc>
      </w:tr>
      <w:tr w14:paraId="186C4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A35F9F2">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3776A901">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投标文件提交</w:t>
            </w:r>
          </w:p>
          <w:p w14:paraId="0C6F3355">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地点及截止时间</w:t>
            </w:r>
          </w:p>
        </w:tc>
        <w:tc>
          <w:tcPr>
            <w:tcW w:w="6597" w:type="dxa"/>
            <w:tcBorders>
              <w:top w:val="single" w:color="auto" w:sz="4" w:space="0"/>
              <w:left w:val="single" w:color="auto" w:sz="4" w:space="0"/>
              <w:bottom w:val="single" w:color="auto" w:sz="4" w:space="0"/>
              <w:right w:val="single" w:color="auto" w:sz="4" w:space="0"/>
            </w:tcBorders>
            <w:noWrap/>
            <w:vAlign w:val="center"/>
          </w:tcPr>
          <w:p w14:paraId="7C7BDD7A">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1、投标文件提交地点及时间：</w:t>
            </w:r>
          </w:p>
          <w:p w14:paraId="586C28E4">
            <w:pPr>
              <w:autoSpaceDN w:val="0"/>
              <w:adjustRightInd w:val="0"/>
              <w:snapToGrid w:val="0"/>
              <w:spacing w:line="40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递交投标文件开始时间：</w:t>
            </w:r>
            <w:r>
              <w:rPr>
                <w:rFonts w:asciiTheme="majorEastAsia" w:hAnsiTheme="majorEastAsia" w:eastAsiaTheme="majorEastAsia"/>
                <w:bCs/>
                <w:color w:val="auto"/>
                <w:szCs w:val="21"/>
                <w:highlight w:val="none"/>
              </w:rPr>
              <w:t>2025年</w:t>
            </w:r>
            <w:r>
              <w:rPr>
                <w:rFonts w:hint="eastAsia" w:asciiTheme="majorEastAsia" w:hAnsiTheme="majorEastAsia" w:eastAsiaTheme="majorEastAsia"/>
                <w:bCs/>
                <w:color w:val="auto"/>
                <w:szCs w:val="21"/>
                <w:highlight w:val="none"/>
                <w:lang w:val="en-US" w:eastAsia="zh-CN"/>
              </w:rPr>
              <w:t>7</w:t>
            </w:r>
            <w:r>
              <w:rPr>
                <w:rFonts w:hint="eastAsia" w:asciiTheme="majorEastAsia" w:hAnsiTheme="majorEastAsia" w:eastAsiaTheme="majorEastAsia"/>
                <w:bCs/>
                <w:color w:val="auto"/>
                <w:szCs w:val="21"/>
                <w:highlight w:val="none"/>
                <w:lang w:eastAsia="zh-CN"/>
              </w:rPr>
              <w:t>月1</w:t>
            </w:r>
            <w:r>
              <w:rPr>
                <w:rFonts w:hint="eastAsia" w:asciiTheme="majorEastAsia" w:hAnsiTheme="majorEastAsia" w:eastAsiaTheme="majorEastAsia"/>
                <w:bCs/>
                <w:color w:val="auto"/>
                <w:szCs w:val="21"/>
                <w:highlight w:val="none"/>
                <w:lang w:val="en-US" w:eastAsia="zh-CN"/>
              </w:rPr>
              <w:t>8</w:t>
            </w:r>
            <w:r>
              <w:rPr>
                <w:rFonts w:hint="eastAsia" w:asciiTheme="majorEastAsia" w:hAnsiTheme="majorEastAsia" w:eastAsiaTheme="majorEastAsia"/>
                <w:bCs/>
                <w:color w:val="auto"/>
                <w:szCs w:val="21"/>
                <w:highlight w:val="none"/>
                <w:lang w:eastAsia="zh-CN"/>
              </w:rPr>
              <w:t>日</w:t>
            </w:r>
            <w:r>
              <w:rPr>
                <w:rFonts w:hint="eastAsia" w:asciiTheme="majorEastAsia" w:hAnsiTheme="majorEastAsia" w:eastAsiaTheme="majorEastAsia"/>
                <w:bCs/>
                <w:color w:val="auto"/>
                <w:szCs w:val="21"/>
                <w:highlight w:val="none"/>
              </w:rPr>
              <w:t>09时30分</w:t>
            </w:r>
          </w:p>
          <w:p w14:paraId="0DB580E6">
            <w:pPr>
              <w:autoSpaceDN w:val="0"/>
              <w:adjustRightInd w:val="0"/>
              <w:snapToGrid w:val="0"/>
              <w:spacing w:line="40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递交投标文件截止时间：</w:t>
            </w:r>
            <w:r>
              <w:rPr>
                <w:rFonts w:asciiTheme="majorEastAsia" w:hAnsiTheme="majorEastAsia" w:eastAsiaTheme="majorEastAsia"/>
                <w:bCs/>
                <w:color w:val="auto"/>
                <w:szCs w:val="21"/>
                <w:highlight w:val="none"/>
              </w:rPr>
              <w:t>2025年</w:t>
            </w:r>
            <w:r>
              <w:rPr>
                <w:rFonts w:hint="eastAsia" w:asciiTheme="majorEastAsia" w:hAnsiTheme="majorEastAsia" w:eastAsiaTheme="majorEastAsia"/>
                <w:bCs/>
                <w:color w:val="auto"/>
                <w:szCs w:val="21"/>
                <w:highlight w:val="none"/>
                <w:lang w:val="en-US" w:eastAsia="zh-CN"/>
              </w:rPr>
              <w:t>7</w:t>
            </w:r>
            <w:r>
              <w:rPr>
                <w:rFonts w:hint="eastAsia" w:asciiTheme="majorEastAsia" w:hAnsiTheme="majorEastAsia" w:eastAsiaTheme="majorEastAsia"/>
                <w:bCs/>
                <w:color w:val="auto"/>
                <w:szCs w:val="21"/>
                <w:highlight w:val="none"/>
                <w:lang w:eastAsia="zh-CN"/>
              </w:rPr>
              <w:t>月1</w:t>
            </w:r>
            <w:r>
              <w:rPr>
                <w:rFonts w:hint="eastAsia" w:asciiTheme="majorEastAsia" w:hAnsiTheme="majorEastAsia" w:eastAsiaTheme="majorEastAsia"/>
                <w:bCs/>
                <w:color w:val="auto"/>
                <w:szCs w:val="21"/>
                <w:highlight w:val="none"/>
                <w:lang w:val="en-US" w:eastAsia="zh-CN"/>
              </w:rPr>
              <w:t>8</w:t>
            </w:r>
            <w:r>
              <w:rPr>
                <w:rFonts w:hint="eastAsia" w:asciiTheme="majorEastAsia" w:hAnsiTheme="majorEastAsia" w:eastAsiaTheme="majorEastAsia"/>
                <w:bCs/>
                <w:color w:val="auto"/>
                <w:szCs w:val="21"/>
                <w:highlight w:val="none"/>
                <w:lang w:eastAsia="zh-CN"/>
              </w:rPr>
              <w:t>日</w:t>
            </w:r>
            <w:r>
              <w:rPr>
                <w:rFonts w:hint="eastAsia" w:asciiTheme="majorEastAsia" w:hAnsiTheme="majorEastAsia" w:eastAsiaTheme="majorEastAsia"/>
                <w:bCs/>
                <w:color w:val="auto"/>
                <w:szCs w:val="21"/>
                <w:highlight w:val="none"/>
              </w:rPr>
              <w:t>09时30分</w:t>
            </w:r>
          </w:p>
          <w:p w14:paraId="337579AE">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szCs w:val="21"/>
                <w:highlight w:val="none"/>
              </w:rPr>
              <w:t>地点：长春新区政务服务中心公共资源交易大厅（龙湖大路5799号）2楼B2</w:t>
            </w:r>
            <w:r>
              <w:rPr>
                <w:rFonts w:hint="eastAsia" w:asciiTheme="majorEastAsia" w:hAnsiTheme="majorEastAsia" w:eastAsiaTheme="majorEastAsia"/>
                <w:bCs/>
                <w:color w:val="auto"/>
                <w:szCs w:val="21"/>
                <w:highlight w:val="none"/>
                <w:lang w:val="en-US" w:eastAsia="zh-CN"/>
              </w:rPr>
              <w:t>17中</w:t>
            </w:r>
            <w:r>
              <w:rPr>
                <w:rFonts w:hint="eastAsia" w:asciiTheme="majorEastAsia" w:hAnsiTheme="majorEastAsia" w:eastAsiaTheme="majorEastAsia"/>
                <w:bCs/>
                <w:color w:val="auto"/>
                <w:szCs w:val="21"/>
                <w:highlight w:val="none"/>
              </w:rPr>
              <w:t>开标室</w:t>
            </w:r>
          </w:p>
          <w:p w14:paraId="795DC4F8">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2、其他要求：</w:t>
            </w:r>
          </w:p>
          <w:p w14:paraId="75D446D0">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供应商在“政采云”平台（http：//www.zcygov.cn）上制作投标文件1份（此投标文件须上传至“政采云”平台）。</w:t>
            </w:r>
          </w:p>
        </w:tc>
      </w:tr>
      <w:tr w14:paraId="34D57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7B1ED4B">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035CAD75">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评标方法及标准</w:t>
            </w:r>
          </w:p>
        </w:tc>
        <w:tc>
          <w:tcPr>
            <w:tcW w:w="6597" w:type="dxa"/>
            <w:tcBorders>
              <w:top w:val="single" w:color="auto" w:sz="4" w:space="0"/>
              <w:left w:val="single" w:color="auto" w:sz="4" w:space="0"/>
              <w:bottom w:val="single" w:color="auto" w:sz="4" w:space="0"/>
              <w:right w:val="single" w:color="auto" w:sz="4" w:space="0"/>
            </w:tcBorders>
            <w:noWrap/>
            <w:vAlign w:val="center"/>
          </w:tcPr>
          <w:p w14:paraId="74518C3E">
            <w:pPr>
              <w:autoSpaceDN w:val="0"/>
              <w:adjustRightInd w:val="0"/>
              <w:snapToGrid w:val="0"/>
              <w:spacing w:line="400" w:lineRule="exact"/>
              <w:rPr>
                <w:rFonts w:asciiTheme="majorEastAsia" w:hAnsiTheme="majorEastAsia" w:eastAsiaTheme="majorEastAsia"/>
                <w:color w:val="auto"/>
                <w:szCs w:val="21"/>
                <w:highlight w:val="none"/>
              </w:rPr>
            </w:pPr>
            <w:bookmarkStart w:id="35" w:name="blank29"/>
            <w:r>
              <w:rPr>
                <w:rFonts w:hint="eastAsia" w:asciiTheme="majorEastAsia" w:hAnsiTheme="majorEastAsia" w:eastAsiaTheme="majorEastAsia"/>
                <w:color w:val="auto"/>
                <w:kern w:val="0"/>
                <w:szCs w:val="21"/>
                <w:highlight w:val="none"/>
              </w:rPr>
              <w:t>综合评分法</w:t>
            </w:r>
            <w:bookmarkEnd w:id="35"/>
          </w:p>
        </w:tc>
      </w:tr>
      <w:tr w14:paraId="45801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AB1946">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0353BF56">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资格审查方式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2E9CFC63">
            <w:pPr>
              <w:autoSpaceDN w:val="0"/>
              <w:adjustRightInd w:val="0"/>
              <w:snapToGrid w:val="0"/>
              <w:spacing w:line="400" w:lineRule="exact"/>
              <w:rPr>
                <w:rFonts w:asciiTheme="majorEastAsia" w:hAnsiTheme="majorEastAsia" w:eastAsiaTheme="majorEastAsia"/>
                <w:color w:val="auto"/>
                <w:szCs w:val="21"/>
                <w:highlight w:val="none"/>
              </w:rPr>
            </w:pPr>
            <w:bookmarkStart w:id="36" w:name="blank24"/>
            <w:r>
              <w:rPr>
                <w:rFonts w:hint="eastAsia" w:asciiTheme="majorEastAsia" w:hAnsiTheme="majorEastAsia" w:eastAsiaTheme="majorEastAsia"/>
                <w:color w:val="auto"/>
                <w:kern w:val="0"/>
                <w:szCs w:val="21"/>
                <w:highlight w:val="none"/>
              </w:rPr>
              <w:t>资格后审</w:t>
            </w:r>
            <w:bookmarkEnd w:id="36"/>
          </w:p>
        </w:tc>
      </w:tr>
      <w:tr w14:paraId="0D066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8493479">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64382E00">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评标委员会的组建</w:t>
            </w:r>
          </w:p>
        </w:tc>
        <w:tc>
          <w:tcPr>
            <w:tcW w:w="6597" w:type="dxa"/>
            <w:tcBorders>
              <w:top w:val="single" w:color="auto" w:sz="4" w:space="0"/>
              <w:left w:val="single" w:color="auto" w:sz="4" w:space="0"/>
              <w:bottom w:val="single" w:color="auto" w:sz="4" w:space="0"/>
              <w:right w:val="single" w:color="auto" w:sz="4" w:space="0"/>
            </w:tcBorders>
            <w:noWrap/>
            <w:vAlign w:val="center"/>
          </w:tcPr>
          <w:p w14:paraId="3C59D7D2">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评标委员会构成：5人，评标委员会专家确定方式：</w:t>
            </w:r>
            <w:r>
              <w:rPr>
                <w:rFonts w:hint="eastAsia" w:asciiTheme="majorEastAsia" w:hAnsiTheme="majorEastAsia" w:eastAsiaTheme="majorEastAsia"/>
                <w:bCs/>
                <w:color w:val="auto"/>
                <w:szCs w:val="21"/>
                <w:highlight w:val="none"/>
              </w:rPr>
              <w:t>从政府采购评审专家库中随机抽取产生。</w:t>
            </w:r>
          </w:p>
        </w:tc>
      </w:tr>
      <w:tr w14:paraId="3497F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5B3ADE3">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20F4CA9B">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是否授权评标委员会确定中标人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1043FDD2">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是。</w:t>
            </w:r>
          </w:p>
        </w:tc>
      </w:tr>
      <w:tr w14:paraId="13845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76E70DF">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2FE823A1">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履约保证金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65CB9D93">
            <w:pPr>
              <w:autoSpaceDN w:val="0"/>
              <w:adjustRightInd w:val="0"/>
              <w:snapToGrid w:val="0"/>
              <w:spacing w:line="40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不收取</w:t>
            </w:r>
          </w:p>
        </w:tc>
      </w:tr>
      <w:tr w14:paraId="17250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E02C52A">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29</w:t>
            </w:r>
          </w:p>
        </w:tc>
        <w:tc>
          <w:tcPr>
            <w:tcW w:w="2070" w:type="dxa"/>
            <w:tcBorders>
              <w:top w:val="single" w:color="auto" w:sz="4" w:space="0"/>
              <w:left w:val="single" w:color="auto" w:sz="4" w:space="0"/>
              <w:bottom w:val="single" w:color="auto" w:sz="4" w:space="0"/>
              <w:right w:val="single" w:color="auto" w:sz="4" w:space="0"/>
            </w:tcBorders>
            <w:noWrap/>
            <w:vAlign w:val="center"/>
          </w:tcPr>
          <w:p w14:paraId="1E930607">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付款方式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161FFE3E">
            <w:pPr>
              <w:autoSpaceDN w:val="0"/>
              <w:adjustRightInd w:val="0"/>
              <w:snapToGrid w:val="0"/>
              <w:spacing w:line="400" w:lineRule="exact"/>
              <w:rPr>
                <w:rFonts w:asciiTheme="majorEastAsia" w:hAnsiTheme="majorEastAsia" w:eastAsiaTheme="majorEastAsia"/>
                <w:color w:val="auto"/>
                <w:szCs w:val="21"/>
                <w:highlight w:val="none"/>
              </w:rPr>
            </w:pPr>
            <w:r>
              <w:rPr>
                <w:rFonts w:hint="eastAsia" w:hAnsi="宋体" w:cs="宋体"/>
                <w:bCs/>
                <w:color w:val="auto"/>
                <w:szCs w:val="21"/>
                <w:highlight w:val="none"/>
              </w:rPr>
              <w:t>具体以双方合同签订为准。</w:t>
            </w:r>
          </w:p>
        </w:tc>
      </w:tr>
      <w:tr w14:paraId="62D90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032D95B">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5B125FCA">
            <w:pPr>
              <w:autoSpaceDN w:val="0"/>
              <w:adjustRightInd w:val="0"/>
              <w:snapToGrid w:val="0"/>
              <w:spacing w:line="4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签订合同</w:t>
            </w:r>
          </w:p>
        </w:tc>
        <w:tc>
          <w:tcPr>
            <w:tcW w:w="6597" w:type="dxa"/>
            <w:tcBorders>
              <w:top w:val="single" w:color="auto" w:sz="4" w:space="0"/>
              <w:left w:val="single" w:color="auto" w:sz="4" w:space="0"/>
              <w:bottom w:val="single" w:color="auto" w:sz="4" w:space="0"/>
              <w:right w:val="single" w:color="auto" w:sz="4" w:space="0"/>
            </w:tcBorders>
            <w:noWrap/>
            <w:vAlign w:val="center"/>
          </w:tcPr>
          <w:p w14:paraId="60FE28BC">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中标人应在领取</w:t>
            </w:r>
            <w:r>
              <w:rPr>
                <w:rFonts w:asciiTheme="majorEastAsia" w:hAnsiTheme="majorEastAsia" w:eastAsiaTheme="majorEastAsia"/>
                <w:color w:val="auto"/>
                <w:szCs w:val="21"/>
                <w:highlight w:val="none"/>
              </w:rPr>
              <w:t>中标通知书</w:t>
            </w:r>
            <w:r>
              <w:rPr>
                <w:rFonts w:hint="eastAsia" w:asciiTheme="majorEastAsia" w:hAnsiTheme="majorEastAsia" w:eastAsiaTheme="majorEastAsia"/>
                <w:color w:val="auto"/>
                <w:szCs w:val="21"/>
                <w:highlight w:val="none"/>
              </w:rPr>
              <w:t>后</w:t>
            </w:r>
            <w:r>
              <w:rPr>
                <w:rFonts w:hint="eastAsia" w:asciiTheme="majorEastAsia" w:hAnsiTheme="majorEastAsia" w:eastAsiaTheme="majorEastAsia"/>
                <w:color w:val="auto"/>
                <w:szCs w:val="21"/>
                <w:highlight w:val="none"/>
                <w:u w:val="single"/>
              </w:rPr>
              <w:t xml:space="preserve">  30  </w:t>
            </w:r>
            <w:r>
              <w:rPr>
                <w:rFonts w:hint="eastAsia" w:asciiTheme="majorEastAsia" w:hAnsiTheme="majorEastAsia" w:eastAsiaTheme="majorEastAsia"/>
                <w:color w:val="auto"/>
                <w:szCs w:val="21"/>
                <w:highlight w:val="none"/>
              </w:rPr>
              <w:t>天内签订采购合同。</w:t>
            </w:r>
          </w:p>
        </w:tc>
      </w:tr>
      <w:tr w14:paraId="779CD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6820E9B">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1C1DD4AA">
            <w:pPr>
              <w:autoSpaceDN w:val="0"/>
              <w:adjustRightInd w:val="0"/>
              <w:snapToGrid w:val="0"/>
              <w:spacing w:line="400" w:lineRule="exact"/>
              <w:jc w:val="center"/>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招标代理服务费</w:t>
            </w:r>
          </w:p>
        </w:tc>
        <w:tc>
          <w:tcPr>
            <w:tcW w:w="6597" w:type="dxa"/>
            <w:tcBorders>
              <w:top w:val="single" w:color="auto" w:sz="4" w:space="0"/>
              <w:left w:val="single" w:color="auto" w:sz="4" w:space="0"/>
              <w:bottom w:val="single" w:color="auto" w:sz="4" w:space="0"/>
              <w:right w:val="single" w:color="auto" w:sz="4" w:space="0"/>
            </w:tcBorders>
            <w:noWrap/>
            <w:vAlign w:val="center"/>
          </w:tcPr>
          <w:p w14:paraId="2DD2833E">
            <w:pPr>
              <w:autoSpaceDN w:val="0"/>
              <w:adjustRightInd w:val="0"/>
              <w:snapToGrid w:val="0"/>
              <w:spacing w:line="400" w:lineRule="exact"/>
              <w:rPr>
                <w:rFonts w:cs="宋体" w:asciiTheme="majorEastAsia" w:hAnsiTheme="majorEastAsia" w:eastAsiaTheme="majorEastAsia"/>
                <w:color w:val="auto"/>
                <w:kern w:val="15"/>
                <w:szCs w:val="21"/>
                <w:highlight w:val="none"/>
              </w:rPr>
            </w:pPr>
            <w:r>
              <w:rPr>
                <w:rFonts w:hint="eastAsia" w:cs="宋体" w:asciiTheme="majorEastAsia" w:hAnsiTheme="majorEastAsia" w:eastAsiaTheme="majorEastAsia"/>
                <w:bCs/>
                <w:color w:val="auto"/>
                <w:kern w:val="15"/>
                <w:szCs w:val="21"/>
                <w:highlight w:val="none"/>
              </w:rPr>
              <w:t>按照国家发展改革委关于进一步放开建设项目专业服务价格的通知（发改价格[2015]299号）文件执行，由采购代理机构向中标人收取，中标服务费金额为预算金额的2%。</w:t>
            </w:r>
          </w:p>
        </w:tc>
      </w:tr>
      <w:tr w14:paraId="246C3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B469B23">
            <w:pPr>
              <w:spacing w:line="420" w:lineRule="exact"/>
              <w:jc w:val="center"/>
              <w:rPr>
                <w:rFonts w:asciiTheme="majorEastAsia" w:hAnsiTheme="majorEastAsia"/>
                <w:color w:val="auto"/>
                <w:szCs w:val="21"/>
                <w:highlight w:val="none"/>
              </w:rPr>
            </w:pPr>
            <w:r>
              <w:rPr>
                <w:rFonts w:hint="eastAsia" w:asciiTheme="majorEastAsia" w:hAnsiTheme="majorEastAsia"/>
                <w:color w:val="auto"/>
                <w:szCs w:val="21"/>
                <w:highlight w:val="none"/>
              </w:rPr>
              <w:t>32</w:t>
            </w:r>
          </w:p>
        </w:tc>
        <w:tc>
          <w:tcPr>
            <w:tcW w:w="2070" w:type="dxa"/>
            <w:tcBorders>
              <w:top w:val="single" w:color="auto" w:sz="4" w:space="0"/>
              <w:left w:val="single" w:color="auto" w:sz="4" w:space="0"/>
              <w:bottom w:val="single" w:color="auto" w:sz="4" w:space="0"/>
              <w:right w:val="single" w:color="auto" w:sz="4" w:space="0"/>
            </w:tcBorders>
            <w:noWrap/>
            <w:vAlign w:val="center"/>
          </w:tcPr>
          <w:p w14:paraId="59CAE1EC">
            <w:pPr>
              <w:autoSpaceDN w:val="0"/>
              <w:adjustRightInd w:val="0"/>
              <w:snapToGrid w:val="0"/>
              <w:spacing w:line="400" w:lineRule="exact"/>
              <w:jc w:val="center"/>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供应商</w:t>
            </w:r>
          </w:p>
          <w:p w14:paraId="5D1FAB91">
            <w:pPr>
              <w:autoSpaceDN w:val="0"/>
              <w:adjustRightInd w:val="0"/>
              <w:snapToGrid w:val="0"/>
              <w:spacing w:line="400" w:lineRule="exact"/>
              <w:jc w:val="center"/>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信用信息查询</w:t>
            </w:r>
          </w:p>
          <w:p w14:paraId="31F300BE">
            <w:pPr>
              <w:autoSpaceDN w:val="0"/>
              <w:adjustRightInd w:val="0"/>
              <w:snapToGrid w:val="0"/>
              <w:spacing w:line="400" w:lineRule="exact"/>
              <w:jc w:val="center"/>
              <w:rPr>
                <w:rFonts w:asciiTheme="majorEastAsia" w:hAnsiTheme="majorEastAsia" w:eastAsiaTheme="majorEastAsia"/>
                <w:bCs/>
                <w:color w:val="auto"/>
                <w:kern w:val="15"/>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50ECB7AA">
            <w:pPr>
              <w:autoSpaceDN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查询渠道：</w:t>
            </w:r>
          </w:p>
          <w:p w14:paraId="2520BA1B">
            <w:pPr>
              <w:autoSpaceDN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①“信用中国”网站（www.creditchina.gov.cn）：失信被执行人、重大税收违法案件当事人名单 。</w:t>
            </w:r>
          </w:p>
          <w:p w14:paraId="2D233E8A">
            <w:pPr>
              <w:autoSpaceDN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②中国政府采购网(www.ccgp.gov.cn)：政府采购严重违法失信行为信息记录。</w:t>
            </w:r>
          </w:p>
          <w:p w14:paraId="0DE686DA">
            <w:pPr>
              <w:autoSpaceDN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查询截止时点：同投标截止时间</w:t>
            </w:r>
          </w:p>
          <w:p w14:paraId="35DFA507">
            <w:pPr>
              <w:autoSpaceDN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信用信息查询记录和证据留存的具体方式：</w:t>
            </w:r>
          </w:p>
          <w:p w14:paraId="0FD1D711">
            <w:pPr>
              <w:autoSpaceDN w:val="0"/>
              <w:adjustRightInd w:val="0"/>
              <w:snapToGrid w:val="0"/>
              <w:spacing w:line="400" w:lineRule="exac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采购人或采购代理机构将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14:paraId="6D4C9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FE15D60">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33</w:t>
            </w:r>
          </w:p>
        </w:tc>
        <w:tc>
          <w:tcPr>
            <w:tcW w:w="2070" w:type="dxa"/>
            <w:tcBorders>
              <w:top w:val="single" w:color="auto" w:sz="4" w:space="0"/>
              <w:left w:val="single" w:color="auto" w:sz="4" w:space="0"/>
              <w:bottom w:val="single" w:color="auto" w:sz="4" w:space="0"/>
              <w:right w:val="single" w:color="auto" w:sz="4" w:space="0"/>
            </w:tcBorders>
            <w:noWrap/>
            <w:vAlign w:val="center"/>
          </w:tcPr>
          <w:p w14:paraId="648AD00D">
            <w:pPr>
              <w:autoSpaceDN w:val="0"/>
              <w:adjustRightInd w:val="0"/>
              <w:snapToGrid w:val="0"/>
              <w:spacing w:line="400" w:lineRule="exact"/>
              <w:jc w:val="center"/>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重新招标的</w:t>
            </w:r>
          </w:p>
          <w:p w14:paraId="34DE0C67">
            <w:pPr>
              <w:autoSpaceDN w:val="0"/>
              <w:adjustRightInd w:val="0"/>
              <w:snapToGrid w:val="0"/>
              <w:spacing w:line="4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kern w:val="15"/>
                <w:szCs w:val="21"/>
                <w:highlight w:val="none"/>
              </w:rPr>
              <w:t>其他情形</w:t>
            </w:r>
          </w:p>
        </w:tc>
        <w:tc>
          <w:tcPr>
            <w:tcW w:w="6597" w:type="dxa"/>
            <w:tcBorders>
              <w:top w:val="single" w:color="auto" w:sz="4" w:space="0"/>
              <w:left w:val="single" w:color="auto" w:sz="4" w:space="0"/>
              <w:bottom w:val="single" w:color="auto" w:sz="4" w:space="0"/>
              <w:right w:val="single" w:color="auto" w:sz="4" w:space="0"/>
            </w:tcBorders>
            <w:noWrap/>
            <w:vAlign w:val="center"/>
          </w:tcPr>
          <w:p w14:paraId="6C5BC182">
            <w:pPr>
              <w:autoSpaceDN w:val="0"/>
              <w:adjustRightInd w:val="0"/>
              <w:snapToGrid w:val="0"/>
              <w:spacing w:line="40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kern w:val="15"/>
                <w:szCs w:val="21"/>
                <w:highlight w:val="none"/>
              </w:rPr>
              <w:t>除供应商须知正文第8条规定的情形外，除非已经产生中标候选人，在投标有效期内同意延长投标有效期的供应商少于三个的，采购人应当依法重新招标。</w:t>
            </w:r>
          </w:p>
        </w:tc>
      </w:tr>
      <w:tr w14:paraId="3AEA3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B77BE88">
            <w:pPr>
              <w:spacing w:line="420" w:lineRule="exact"/>
              <w:jc w:val="center"/>
              <w:rPr>
                <w:rFonts w:ascii="宋体" w:hAnsi="宋体" w:cs="宋体"/>
                <w:color w:val="auto"/>
                <w:szCs w:val="11"/>
                <w:highlight w:val="none"/>
              </w:rPr>
            </w:pPr>
            <w:r>
              <w:rPr>
                <w:rFonts w:hint="eastAsia" w:ascii="宋体" w:hAnsi="宋体" w:cs="宋体"/>
                <w:color w:val="auto"/>
                <w:szCs w:val="11"/>
                <w:highlight w:val="none"/>
              </w:rPr>
              <w:t>34</w:t>
            </w:r>
          </w:p>
        </w:tc>
        <w:tc>
          <w:tcPr>
            <w:tcW w:w="2070" w:type="dxa"/>
            <w:tcBorders>
              <w:top w:val="single" w:color="auto" w:sz="4" w:space="0"/>
              <w:left w:val="single" w:color="auto" w:sz="4" w:space="0"/>
              <w:bottom w:val="single" w:color="auto" w:sz="4" w:space="0"/>
              <w:right w:val="single" w:color="auto" w:sz="4" w:space="0"/>
            </w:tcBorders>
            <w:noWrap/>
            <w:vAlign w:val="center"/>
          </w:tcPr>
          <w:p w14:paraId="01A00E11">
            <w:pPr>
              <w:autoSpaceDN w:val="0"/>
              <w:adjustRightInd w:val="0"/>
              <w:snapToGrid w:val="0"/>
              <w:spacing w:line="400" w:lineRule="exact"/>
              <w:jc w:val="center"/>
              <w:rPr>
                <w:rFonts w:asciiTheme="majorEastAsia" w:hAnsiTheme="majorEastAsia" w:eastAsiaTheme="majorEastAsia"/>
                <w:bCs/>
                <w:color w:val="auto"/>
                <w:kern w:val="15"/>
                <w:szCs w:val="21"/>
                <w:highlight w:val="none"/>
              </w:rPr>
            </w:pPr>
            <w:r>
              <w:rPr>
                <w:rFonts w:hint="eastAsia" w:asciiTheme="majorEastAsia" w:hAnsiTheme="majorEastAsia" w:eastAsiaTheme="majorEastAsia"/>
                <w:color w:val="auto"/>
                <w:szCs w:val="21"/>
                <w:highlight w:val="none"/>
              </w:rPr>
              <w:t>电子标说明</w:t>
            </w:r>
          </w:p>
        </w:tc>
        <w:tc>
          <w:tcPr>
            <w:tcW w:w="6597" w:type="dxa"/>
            <w:tcBorders>
              <w:top w:val="single" w:color="auto" w:sz="4" w:space="0"/>
              <w:left w:val="single" w:color="auto" w:sz="4" w:space="0"/>
              <w:bottom w:val="single" w:color="auto" w:sz="4" w:space="0"/>
              <w:right w:val="single" w:color="auto" w:sz="4" w:space="0"/>
            </w:tcBorders>
            <w:noWrap/>
            <w:vAlign w:val="center"/>
          </w:tcPr>
          <w:p w14:paraId="5AD9D0B9">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一、上传的电子证件及资料均需按要求签字盖章上传，否则按未签章处理。</w:t>
            </w:r>
          </w:p>
          <w:p w14:paraId="6289E6C3">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投标文件电子标制作方面技术支持：95763</w:t>
            </w:r>
          </w:p>
          <w:p w14:paraId="22530F42">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供应商在政府采购云平台（网址：http:// www.zcygov.cn）通过数字证书制作投标文件1份（此投标文件需上传至政府采购云平台，并持编制投标文件的供应商数字证书解密）。</w:t>
            </w:r>
          </w:p>
          <w:p w14:paraId="53212F87">
            <w:pPr>
              <w:autoSpaceDN w:val="0"/>
              <w:adjustRightInd w:val="0"/>
              <w:snapToGrid w:val="0"/>
              <w:spacing w:line="400" w:lineRule="exact"/>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二、电子投标文件中反映供应商资格审查的图片、扫描件、文字描述等，必须清晰可见。其中所有证书和执照必须为原件扫描。</w:t>
            </w:r>
          </w:p>
          <w:p w14:paraId="72DA6DEA">
            <w:pPr>
              <w:autoSpaceDN w:val="0"/>
              <w:adjustRightInd w:val="0"/>
              <w:snapToGrid w:val="0"/>
              <w:spacing w:line="400" w:lineRule="exact"/>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三、中标供应商应在招标文件要求，将电子（U盘）投标文件和纸质投标文件分别密封，送达投标地点。</w:t>
            </w:r>
          </w:p>
          <w:p w14:paraId="2D186954">
            <w:pPr>
              <w:autoSpaceDN w:val="0"/>
              <w:adjustRightInd w:val="0"/>
              <w:snapToGrid w:val="0"/>
              <w:spacing w:line="400" w:lineRule="exact"/>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四、若供应商上传的电子投标文件因无法在规定时间内解密而对投标文件无法进行评价的，采购人将拒绝该供应商投标。</w:t>
            </w:r>
          </w:p>
          <w:p w14:paraId="324223FC">
            <w:pPr>
              <w:autoSpaceDN w:val="0"/>
              <w:adjustRightInd w:val="0"/>
              <w:snapToGrid w:val="0"/>
              <w:spacing w:line="400" w:lineRule="exact"/>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五、当纸质投标文件与电子投标文件（政采云上传文件）不一致时，以电子投标文件为准。</w:t>
            </w:r>
          </w:p>
          <w:p w14:paraId="179C5F66">
            <w:pPr>
              <w:autoSpaceDN w:val="0"/>
              <w:adjustRightInd w:val="0"/>
              <w:snapToGrid w:val="0"/>
              <w:spacing w:line="4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备注：</w:t>
            </w:r>
          </w:p>
          <w:p w14:paraId="25B94E61">
            <w:pPr>
              <w:tabs>
                <w:tab w:val="left" w:pos="878"/>
              </w:tabs>
              <w:autoSpaceDN w:val="0"/>
              <w:adjustRightInd w:val="0"/>
              <w:snapToGrid w:val="0"/>
              <w:spacing w:line="400" w:lineRule="exact"/>
              <w:rPr>
                <w:rFonts w:asciiTheme="majorEastAsia" w:hAnsiTheme="majorEastAsia" w:eastAsiaTheme="majorEastAsia"/>
                <w:bCs/>
                <w:color w:val="auto"/>
                <w:kern w:val="15"/>
                <w:szCs w:val="21"/>
                <w:highlight w:val="none"/>
              </w:rPr>
            </w:pPr>
            <w:r>
              <w:rPr>
                <w:rFonts w:hint="eastAsia" w:asciiTheme="majorEastAsia" w:hAnsiTheme="majorEastAsia" w:eastAsiaTheme="majorEastAsia"/>
                <w:color w:val="auto"/>
                <w:szCs w:val="21"/>
                <w:highlight w:val="none"/>
              </w:rPr>
              <w:t>投标文件电子版(U盘)按招标文件规定执行，用数字证书编制的电子版按《政府采购项目电子交易管理操作指南-供应商》进行投标操作。</w:t>
            </w:r>
          </w:p>
        </w:tc>
      </w:tr>
      <w:tr w14:paraId="67350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848F70C">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35</w:t>
            </w:r>
          </w:p>
        </w:tc>
        <w:tc>
          <w:tcPr>
            <w:tcW w:w="2070" w:type="dxa"/>
            <w:tcBorders>
              <w:top w:val="single" w:color="auto" w:sz="4" w:space="0"/>
              <w:left w:val="single" w:color="auto" w:sz="4" w:space="0"/>
              <w:bottom w:val="single" w:color="auto" w:sz="4" w:space="0"/>
              <w:right w:val="single" w:color="auto" w:sz="4" w:space="0"/>
            </w:tcBorders>
            <w:noWrap/>
            <w:vAlign w:val="center"/>
          </w:tcPr>
          <w:p w14:paraId="31D864C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报价方式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46D767E3">
            <w:pPr>
              <w:snapToGrid w:val="0"/>
              <w:spacing w:line="400" w:lineRule="exact"/>
              <w:rPr>
                <w:rFonts w:ascii="宋体" w:hAnsi="宋体" w:cs="宋体"/>
                <w:bCs/>
                <w:color w:val="auto"/>
                <w:szCs w:val="21"/>
                <w:highlight w:val="none"/>
                <w:lang w:val="zh-CN"/>
              </w:rPr>
            </w:pPr>
            <w:r>
              <w:rPr>
                <w:rFonts w:hint="eastAsia" w:ascii="宋体" w:hAnsi="宋体" w:cs="宋体"/>
                <w:bCs/>
                <w:color w:val="auto"/>
                <w:szCs w:val="21"/>
                <w:highlight w:val="none"/>
                <w:lang w:val="zh-CN"/>
              </w:rPr>
              <w:t>供应商按总价报价，超过预算（最高控制价）按无效投标处理。报价中应包含成本、利润、税金、安装、调试、运输等一切费用。</w:t>
            </w:r>
          </w:p>
        </w:tc>
      </w:tr>
      <w:tr w14:paraId="7DD4D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E48CEAC">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36</w:t>
            </w:r>
          </w:p>
        </w:tc>
        <w:tc>
          <w:tcPr>
            <w:tcW w:w="2070" w:type="dxa"/>
            <w:tcBorders>
              <w:top w:val="single" w:color="auto" w:sz="4" w:space="0"/>
              <w:left w:val="single" w:color="auto" w:sz="4" w:space="0"/>
              <w:bottom w:val="single" w:color="auto" w:sz="4" w:space="0"/>
              <w:right w:val="single" w:color="auto" w:sz="4" w:space="0"/>
            </w:tcBorders>
            <w:noWrap/>
            <w:vAlign w:val="center"/>
          </w:tcPr>
          <w:p w14:paraId="28A5EF83">
            <w:pPr>
              <w:autoSpaceDE w:val="0"/>
              <w:autoSpaceDN w:val="0"/>
              <w:adjustRightInd w:val="0"/>
              <w:spacing w:line="40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投标无效的情形</w:t>
            </w:r>
          </w:p>
        </w:tc>
        <w:tc>
          <w:tcPr>
            <w:tcW w:w="6597" w:type="dxa"/>
            <w:tcBorders>
              <w:top w:val="single" w:color="auto" w:sz="4" w:space="0"/>
              <w:left w:val="single" w:color="auto" w:sz="4" w:space="0"/>
              <w:bottom w:val="single" w:color="auto" w:sz="4" w:space="0"/>
              <w:right w:val="single" w:color="auto" w:sz="4" w:space="0"/>
            </w:tcBorders>
            <w:noWrap/>
            <w:vAlign w:val="center"/>
          </w:tcPr>
          <w:p w14:paraId="284EA0E1">
            <w:pPr>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（一）未按照招标文件的规定提交投标保证金的；</w:t>
            </w:r>
          </w:p>
          <w:p w14:paraId="31885F5E">
            <w:pPr>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（二）投标文件未按招标文件要求签署、盖章的；</w:t>
            </w:r>
          </w:p>
          <w:p w14:paraId="34CC4626">
            <w:pPr>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（三）不具备招标文件中规定的资格要求的；</w:t>
            </w:r>
          </w:p>
          <w:p w14:paraId="78A68C6F">
            <w:pPr>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（四）报价超过招标文件中规定的预算金额或者最高限价的；</w:t>
            </w:r>
          </w:p>
          <w:p w14:paraId="1BA8150E">
            <w:pPr>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（五）投标文件含有采购人不能接受的附加条件的;</w:t>
            </w:r>
          </w:p>
          <w:p w14:paraId="13B3B2B1">
            <w:pPr>
              <w:snapToGrid w:val="0"/>
              <w:spacing w:line="400" w:lineRule="exact"/>
              <w:rPr>
                <w:rFonts w:ascii="宋体" w:hAnsi="宋体"/>
                <w:bCs/>
                <w:color w:val="auto"/>
                <w:szCs w:val="21"/>
                <w:highlight w:val="none"/>
                <w:lang w:val="zh-CN"/>
              </w:rPr>
            </w:pPr>
            <w:r>
              <w:rPr>
                <w:rFonts w:hint="eastAsia" w:ascii="宋体" w:hAnsi="宋体"/>
                <w:bCs/>
                <w:color w:val="auto"/>
                <w:szCs w:val="21"/>
                <w:highlight w:val="none"/>
                <w:lang w:val="zh-CN"/>
              </w:rPr>
              <w:t>（六）法律、法规和招标文件规定的其他无效情形。</w:t>
            </w:r>
          </w:p>
        </w:tc>
      </w:tr>
      <w:tr w14:paraId="6E9BB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862" w:type="dxa"/>
            <w:vMerge w:val="restart"/>
            <w:tcBorders>
              <w:top w:val="single" w:color="auto" w:sz="4" w:space="0"/>
              <w:left w:val="single" w:color="auto" w:sz="4" w:space="0"/>
              <w:bottom w:val="single" w:color="auto" w:sz="4" w:space="0"/>
              <w:right w:val="single" w:color="auto" w:sz="4" w:space="0"/>
            </w:tcBorders>
            <w:noWrap/>
            <w:vAlign w:val="center"/>
          </w:tcPr>
          <w:p w14:paraId="04A50BD9">
            <w:pPr>
              <w:spacing w:line="420" w:lineRule="exact"/>
              <w:jc w:val="center"/>
              <w:rPr>
                <w:rFonts w:asciiTheme="majorEastAsia" w:hAnsiTheme="majorEastAsia" w:eastAsiaTheme="majorEastAsia"/>
                <w:color w:val="auto"/>
                <w:szCs w:val="21"/>
                <w:highlight w:val="none"/>
              </w:rPr>
            </w:pPr>
            <w:r>
              <w:rPr>
                <w:rFonts w:hint="eastAsia" w:ascii="宋体" w:hAnsi="宋体" w:cs="宋体"/>
                <w:color w:val="auto"/>
                <w:szCs w:val="11"/>
                <w:highlight w:val="none"/>
              </w:rPr>
              <w:t>37</w:t>
            </w:r>
          </w:p>
        </w:tc>
        <w:tc>
          <w:tcPr>
            <w:tcW w:w="2070" w:type="dxa"/>
            <w:vMerge w:val="restart"/>
            <w:tcBorders>
              <w:top w:val="single" w:color="auto" w:sz="4" w:space="0"/>
              <w:left w:val="single" w:color="auto" w:sz="4" w:space="0"/>
              <w:bottom w:val="single" w:color="auto" w:sz="4" w:space="0"/>
              <w:right w:val="single" w:color="auto" w:sz="4" w:space="0"/>
            </w:tcBorders>
            <w:noWrap/>
            <w:vAlign w:val="center"/>
          </w:tcPr>
          <w:p w14:paraId="1A48034F">
            <w:pPr>
              <w:pStyle w:val="56"/>
              <w:tabs>
                <w:tab w:val="left" w:pos="8295"/>
              </w:tabs>
              <w:snapToGrid w:val="0"/>
              <w:spacing w:before="0" w:after="0" w:line="400" w:lineRule="exact"/>
              <w:ind w:left="0" w:right="0"/>
              <w:jc w:val="center"/>
              <w:rPr>
                <w:rFonts w:asciiTheme="majorEastAsia" w:hAnsiTheme="majorEastAsia" w:eastAsiaTheme="majorEastAsia"/>
                <w:bCs/>
                <w:color w:val="auto"/>
                <w:kern w:val="18"/>
                <w:sz w:val="21"/>
                <w:szCs w:val="21"/>
                <w:highlight w:val="none"/>
              </w:rPr>
            </w:pPr>
            <w:r>
              <w:rPr>
                <w:rFonts w:hint="eastAsia" w:cs="宋体" w:asciiTheme="majorEastAsia" w:hAnsiTheme="majorEastAsia" w:eastAsiaTheme="majorEastAsia"/>
                <w:bCs/>
                <w:color w:val="auto"/>
                <w:kern w:val="15"/>
                <w:sz w:val="21"/>
                <w:szCs w:val="21"/>
                <w:highlight w:val="none"/>
              </w:rPr>
              <w:t>其他要求</w:t>
            </w:r>
          </w:p>
        </w:tc>
        <w:tc>
          <w:tcPr>
            <w:tcW w:w="6597" w:type="dxa"/>
            <w:tcBorders>
              <w:top w:val="single" w:color="auto" w:sz="4" w:space="0"/>
              <w:left w:val="single" w:color="auto" w:sz="4" w:space="0"/>
              <w:right w:val="single" w:color="auto" w:sz="4" w:space="0"/>
            </w:tcBorders>
            <w:noWrap/>
            <w:vAlign w:val="center"/>
          </w:tcPr>
          <w:p w14:paraId="051B1081">
            <w:pPr>
              <w:autoSpaceDN w:val="0"/>
              <w:adjustRightInd w:val="0"/>
              <w:snapToGrid w:val="0"/>
              <w:spacing w:line="400" w:lineRule="exact"/>
              <w:rPr>
                <w:rFonts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kern w:val="15"/>
                <w:szCs w:val="21"/>
                <w:highlight w:val="none"/>
              </w:rPr>
              <w:t>供应商必须保证投标时所报资料真实有效，采购人保留对资料的核查权力，一旦发现资料有虚假现象将移交有关部门处理。</w:t>
            </w:r>
          </w:p>
        </w:tc>
      </w:tr>
      <w:tr w14:paraId="2EC34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14:paraId="574D0881">
            <w:pPr>
              <w:widowControl/>
              <w:spacing w:line="400" w:lineRule="exact"/>
              <w:rPr>
                <w:rFonts w:asciiTheme="majorEastAsia" w:hAnsiTheme="majorEastAsia" w:eastAsiaTheme="majorEastAsia"/>
                <w:color w:val="auto"/>
                <w:szCs w:val="21"/>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4E7806F6">
            <w:pPr>
              <w:widowControl/>
              <w:spacing w:line="400" w:lineRule="exact"/>
              <w:jc w:val="left"/>
              <w:rPr>
                <w:rFonts w:asciiTheme="majorEastAsia" w:hAnsiTheme="majorEastAsia" w:eastAsiaTheme="majorEastAsia"/>
                <w:bCs/>
                <w:color w:val="auto"/>
                <w:kern w:val="18"/>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2D994767">
            <w:pPr>
              <w:autoSpaceDN w:val="0"/>
              <w:adjustRightInd w:val="0"/>
              <w:snapToGrid w:val="0"/>
              <w:spacing w:line="400" w:lineRule="exact"/>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根据中华人民共和国财政部令第94号--政府采购质疑和投诉办法规定，供应商在法定质疑期内应一次性提出针对同一采购程序环节的质疑，提出质疑时应当提交符合规定的质疑函和必要的证明材料。</w:t>
            </w:r>
          </w:p>
          <w:p w14:paraId="6296CCCE">
            <w:pPr>
              <w:autoSpaceDN w:val="0"/>
              <w:adjustRightInd w:val="0"/>
              <w:snapToGrid w:val="0"/>
              <w:spacing w:line="400" w:lineRule="exact"/>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只接受以书面形式向采购人、采购代理机构提出质疑，不接受以其他形式或提出的质疑。</w:t>
            </w:r>
          </w:p>
          <w:p w14:paraId="4F0638B7">
            <w:pPr>
              <w:autoSpaceDN w:val="0"/>
              <w:adjustRightInd w:val="0"/>
              <w:snapToGrid w:val="0"/>
              <w:spacing w:line="400" w:lineRule="exact"/>
              <w:rPr>
                <w:rFonts w:asciiTheme="majorEastAsia" w:hAnsiTheme="majorEastAsia" w:eastAsiaTheme="majorEastAsia"/>
                <w:bCs/>
                <w:color w:val="auto"/>
                <w:szCs w:val="21"/>
                <w:highlight w:val="none"/>
                <w:lang w:val="zh-CN"/>
              </w:rPr>
            </w:pPr>
            <w:r>
              <w:rPr>
                <w:rFonts w:hint="eastAsia" w:asciiTheme="majorEastAsia" w:hAnsiTheme="majorEastAsia" w:eastAsiaTheme="majorEastAsia"/>
                <w:bCs/>
                <w:color w:val="auto"/>
                <w:szCs w:val="21"/>
                <w:highlight w:val="none"/>
                <w:lang w:val="zh-CN"/>
              </w:rPr>
              <w:t>名称：吉林省中朗项目管理咨询有限公司</w:t>
            </w:r>
          </w:p>
          <w:p w14:paraId="03A52B5B">
            <w:pPr>
              <w:autoSpaceDN w:val="0"/>
              <w:adjustRightInd w:val="0"/>
              <w:snapToGrid w:val="0"/>
              <w:spacing w:line="400" w:lineRule="exact"/>
              <w:rPr>
                <w:rFonts w:asciiTheme="majorEastAsia" w:hAnsiTheme="majorEastAsia" w:eastAsiaTheme="majorEastAsia"/>
                <w:bCs/>
                <w:color w:val="auto"/>
                <w:szCs w:val="21"/>
                <w:highlight w:val="none"/>
                <w:lang w:val="zh-CN"/>
              </w:rPr>
            </w:pPr>
            <w:r>
              <w:rPr>
                <w:rFonts w:hint="eastAsia" w:asciiTheme="majorEastAsia" w:hAnsiTheme="majorEastAsia" w:eastAsiaTheme="majorEastAsia"/>
                <w:bCs/>
                <w:color w:val="auto"/>
                <w:szCs w:val="21"/>
                <w:highlight w:val="none"/>
                <w:lang w:val="zh-CN"/>
              </w:rPr>
              <w:t>地址：长春市东北亚国际金融中心8号楼</w:t>
            </w:r>
          </w:p>
          <w:p w14:paraId="023DDB0E">
            <w:pPr>
              <w:autoSpaceDN w:val="0"/>
              <w:adjustRightInd w:val="0"/>
              <w:snapToGrid w:val="0"/>
              <w:spacing w:line="40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lang w:val="zh-CN"/>
              </w:rPr>
              <w:t>联系方式：王阳0431-80545000</w:t>
            </w:r>
          </w:p>
        </w:tc>
      </w:tr>
    </w:tbl>
    <w:p w14:paraId="7FA526C9">
      <w:pPr>
        <w:pStyle w:val="11"/>
        <w:autoSpaceDN w:val="0"/>
        <w:adjustRightInd w:val="0"/>
        <w:snapToGrid w:val="0"/>
        <w:spacing w:line="360" w:lineRule="auto"/>
        <w:rPr>
          <w:rFonts w:asciiTheme="majorEastAsia" w:hAnsiTheme="majorEastAsia" w:eastAsiaTheme="majorEastAsia"/>
          <w:color w:val="auto"/>
          <w:szCs w:val="21"/>
          <w:highlight w:val="none"/>
        </w:rPr>
      </w:pPr>
    </w:p>
    <w:p w14:paraId="69C36D53">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br w:type="page"/>
      </w:r>
    </w:p>
    <w:p w14:paraId="0CBC55CD">
      <w:pPr>
        <w:pStyle w:val="3"/>
        <w:tabs>
          <w:tab w:val="left" w:pos="360"/>
        </w:tabs>
        <w:autoSpaceDN w:val="0"/>
        <w:adjustRightInd w:val="0"/>
        <w:snapToGrid w:val="0"/>
        <w:spacing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二</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供应商须知</w:t>
      </w:r>
    </w:p>
    <w:p w14:paraId="34BA0B90">
      <w:pPr>
        <w:autoSpaceDN w:val="0"/>
        <w:adjustRightInd w:val="0"/>
        <w:snapToGrid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本项目招标依据为《中华人民共和国政府采购法》、《中华人民共和国政府采购法实施条例》、《政府采购货物和服务招标投标管理办法》等有关法律、法规及规定。</w:t>
      </w:r>
    </w:p>
    <w:p w14:paraId="1ECFD47A">
      <w:pPr>
        <w:pStyle w:val="6"/>
        <w:autoSpaceDN w:val="0"/>
        <w:adjustRightInd w:val="0"/>
        <w:snapToGrid w:val="0"/>
        <w:spacing w:line="360" w:lineRule="auto"/>
        <w:ind w:firstLine="420"/>
        <w:rPr>
          <w:rFonts w:asciiTheme="majorEastAsia" w:hAnsiTheme="majorEastAsia" w:eastAsiaTheme="majorEastAsia"/>
          <w:color w:val="auto"/>
          <w:szCs w:val="21"/>
          <w:highlight w:val="none"/>
        </w:rPr>
      </w:pPr>
    </w:p>
    <w:p w14:paraId="71008328">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37" w:name="_Toc98580391"/>
      <w:r>
        <w:rPr>
          <w:rFonts w:hint="eastAsia" w:asciiTheme="majorEastAsia" w:hAnsiTheme="majorEastAsia" w:eastAsiaTheme="majorEastAsia"/>
          <w:color w:val="auto"/>
          <w:sz w:val="21"/>
          <w:szCs w:val="21"/>
          <w:highlight w:val="none"/>
        </w:rPr>
        <w:t>A 说明</w:t>
      </w:r>
      <w:bookmarkEnd w:id="37"/>
    </w:p>
    <w:p w14:paraId="270EE625">
      <w:pPr>
        <w:pStyle w:val="5"/>
        <w:autoSpaceDN w:val="0"/>
        <w:adjustRightInd w:val="0"/>
        <w:snapToGrid w:val="0"/>
        <w:spacing w:before="0" w:after="0" w:line="360" w:lineRule="auto"/>
        <w:rPr>
          <w:rFonts w:asciiTheme="majorEastAsia" w:hAnsiTheme="majorEastAsia" w:eastAsiaTheme="majorEastAsia"/>
          <w:b w:val="0"/>
          <w:bCs w:val="0"/>
          <w:color w:val="auto"/>
          <w:spacing w:val="6"/>
          <w:sz w:val="21"/>
          <w:szCs w:val="21"/>
          <w:highlight w:val="none"/>
        </w:rPr>
      </w:pPr>
      <w:bookmarkStart w:id="38" w:name="_Toc98580392"/>
      <w:r>
        <w:rPr>
          <w:rFonts w:hint="eastAsia" w:asciiTheme="majorEastAsia" w:hAnsiTheme="majorEastAsia" w:eastAsiaTheme="majorEastAsia"/>
          <w:color w:val="auto"/>
          <w:sz w:val="21"/>
          <w:szCs w:val="21"/>
          <w:highlight w:val="none"/>
        </w:rPr>
        <w:t>1.适用范围</w:t>
      </w:r>
      <w:bookmarkEnd w:id="38"/>
    </w:p>
    <w:p w14:paraId="0BF0CCAC">
      <w:pPr>
        <w:autoSpaceDN w:val="0"/>
        <w:adjustRightInd w:val="0"/>
        <w:snapToGrid w:val="0"/>
        <w:spacing w:line="360" w:lineRule="auto"/>
        <w:ind w:firstLine="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本文件是受</w:t>
      </w:r>
      <w:r>
        <w:rPr>
          <w:rFonts w:hint="eastAsia" w:asciiTheme="majorEastAsia" w:hAnsiTheme="majorEastAsia" w:eastAsiaTheme="majorEastAsia"/>
          <w:color w:val="auto"/>
          <w:spacing w:val="6"/>
          <w:szCs w:val="21"/>
          <w:highlight w:val="none"/>
        </w:rPr>
        <w:t>采购人</w:t>
      </w:r>
      <w:r>
        <w:rPr>
          <w:rFonts w:hint="eastAsia" w:asciiTheme="majorEastAsia" w:hAnsiTheme="majorEastAsia" w:eastAsiaTheme="majorEastAsia"/>
          <w:color w:val="auto"/>
          <w:szCs w:val="21"/>
          <w:highlight w:val="none"/>
        </w:rPr>
        <w:t>委托</w:t>
      </w:r>
      <w:r>
        <w:rPr>
          <w:rFonts w:hint="eastAsia" w:asciiTheme="majorEastAsia" w:hAnsiTheme="majorEastAsia" w:eastAsiaTheme="majorEastAsia"/>
          <w:color w:val="auto"/>
          <w:spacing w:val="6"/>
          <w:szCs w:val="21"/>
          <w:highlight w:val="none"/>
        </w:rPr>
        <w:t>，对采购人</w:t>
      </w:r>
      <w:r>
        <w:rPr>
          <w:rFonts w:hint="eastAsia" w:asciiTheme="majorEastAsia" w:hAnsiTheme="majorEastAsia" w:eastAsiaTheme="majorEastAsia"/>
          <w:color w:val="auto"/>
          <w:szCs w:val="21"/>
          <w:highlight w:val="none"/>
        </w:rPr>
        <w:t>委托</w:t>
      </w:r>
      <w:r>
        <w:rPr>
          <w:rFonts w:hint="eastAsia" w:cs="宋体" w:asciiTheme="majorEastAsia" w:hAnsiTheme="majorEastAsia" w:eastAsiaTheme="majorEastAsia"/>
          <w:bCs/>
          <w:color w:val="auto"/>
          <w:szCs w:val="21"/>
          <w:highlight w:val="none"/>
          <w:lang w:val="zh-CN"/>
        </w:rPr>
        <w:t>采购项目</w:t>
      </w:r>
      <w:r>
        <w:rPr>
          <w:rFonts w:hint="eastAsia" w:asciiTheme="majorEastAsia" w:hAnsiTheme="majorEastAsia" w:eastAsiaTheme="majorEastAsia"/>
          <w:color w:val="auto"/>
          <w:spacing w:val="6"/>
          <w:szCs w:val="21"/>
          <w:highlight w:val="none"/>
        </w:rPr>
        <w:t>的规范性招标</w:t>
      </w:r>
      <w:r>
        <w:rPr>
          <w:rFonts w:hint="eastAsia" w:asciiTheme="majorEastAsia" w:hAnsiTheme="majorEastAsia" w:eastAsiaTheme="majorEastAsia"/>
          <w:color w:val="auto"/>
          <w:szCs w:val="21"/>
          <w:highlight w:val="none"/>
        </w:rPr>
        <w:t>文件，适用于本项目招标公告所述的标的采购及服务，是供应商编制投标文件的依据。</w:t>
      </w:r>
    </w:p>
    <w:p w14:paraId="302F8943">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39" w:name="_Toc98580393"/>
      <w:r>
        <w:rPr>
          <w:rFonts w:hint="eastAsia" w:asciiTheme="majorEastAsia" w:hAnsiTheme="majorEastAsia" w:eastAsiaTheme="majorEastAsia"/>
          <w:color w:val="auto"/>
          <w:sz w:val="21"/>
          <w:szCs w:val="21"/>
          <w:highlight w:val="none"/>
        </w:rPr>
        <w:t>2.法律适用</w:t>
      </w:r>
      <w:bookmarkEnd w:id="39"/>
    </w:p>
    <w:p w14:paraId="72762DE5">
      <w:pPr>
        <w:autoSpaceDN w:val="0"/>
        <w:adjustRightInd w:val="0"/>
        <w:snapToGrid w:val="0"/>
        <w:spacing w:line="360" w:lineRule="auto"/>
        <w:ind w:firstLine="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本招标文件及由本次招标产生的合同适用中华人民共和国法律。</w:t>
      </w:r>
    </w:p>
    <w:p w14:paraId="65D53F75">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0" w:name="_Toc98580394"/>
      <w:r>
        <w:rPr>
          <w:rFonts w:hint="eastAsia" w:asciiTheme="majorEastAsia" w:hAnsiTheme="majorEastAsia" w:eastAsiaTheme="majorEastAsia"/>
          <w:color w:val="auto"/>
          <w:sz w:val="21"/>
          <w:szCs w:val="21"/>
          <w:highlight w:val="none"/>
        </w:rPr>
        <w:t>3.定义</w:t>
      </w:r>
      <w:bookmarkEnd w:id="40"/>
    </w:p>
    <w:p w14:paraId="361AC512">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“招标机构”系指组织本次招标的代理机构；</w:t>
      </w:r>
    </w:p>
    <w:p w14:paraId="0195E470">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“供应商”系指向招标机构提交投标文件的投标商；</w:t>
      </w:r>
    </w:p>
    <w:p w14:paraId="6797ADC5">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“买方”系指采购单位，合同一方当事人；</w:t>
      </w:r>
    </w:p>
    <w:p w14:paraId="56DB2F4B">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“服务”系指招标文件规定须完成的服务和其他的类似义务；</w:t>
      </w:r>
    </w:p>
    <w:p w14:paraId="633D9327">
      <w:pPr>
        <w:autoSpaceDN w:val="0"/>
        <w:adjustRightInd w:val="0"/>
        <w:snapToGrid w:val="0"/>
        <w:spacing w:line="360" w:lineRule="auto"/>
        <w:ind w:firstLine="351"/>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“日”、“天”系指日历日；</w:t>
      </w:r>
    </w:p>
    <w:p w14:paraId="1C470F9C">
      <w:pPr>
        <w:pStyle w:val="57"/>
        <w:autoSpaceDN w:val="0"/>
        <w:adjustRightInd w:val="0"/>
        <w:snapToGrid w:val="0"/>
        <w:spacing w:before="0" w:beforeAutospacing="0" w:after="0" w:afterAutospacing="0" w:line="360" w:lineRule="auto"/>
        <w:ind w:firstLine="24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4BF1AB60">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1" w:name="_Toc98580395"/>
      <w:r>
        <w:rPr>
          <w:rFonts w:hint="eastAsia" w:asciiTheme="majorEastAsia" w:hAnsiTheme="majorEastAsia" w:eastAsiaTheme="majorEastAsia"/>
          <w:color w:val="auto"/>
          <w:sz w:val="21"/>
          <w:szCs w:val="21"/>
          <w:highlight w:val="none"/>
        </w:rPr>
        <w:t>4.合格的供应商</w:t>
      </w:r>
      <w:bookmarkEnd w:id="41"/>
    </w:p>
    <w:p w14:paraId="02E04E88">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4.1合格供应商必须符合供应商须知前附表第12项下各项要求，并在投标时提供相应文件，若有遗漏或不符合要求均为资格审查不合格；</w:t>
      </w:r>
    </w:p>
    <w:p w14:paraId="632227F9">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34B9D250">
      <w:pPr>
        <w:autoSpaceDN w:val="0"/>
        <w:adjustRightInd w:val="0"/>
        <w:snapToGrid w:val="0"/>
        <w:spacing w:line="360" w:lineRule="auto"/>
        <w:rPr>
          <w:rFonts w:asciiTheme="majorEastAsia" w:hAnsiTheme="majorEastAsia" w:eastAsiaTheme="majorEastAsia"/>
          <w:b/>
          <w:bCs/>
          <w:color w:val="auto"/>
          <w:szCs w:val="21"/>
          <w:highlight w:val="none"/>
        </w:rPr>
      </w:pPr>
      <w:bookmarkStart w:id="42" w:name="_Toc98580402"/>
      <w:r>
        <w:rPr>
          <w:rFonts w:hint="eastAsia" w:asciiTheme="majorEastAsia" w:hAnsiTheme="majorEastAsia" w:eastAsiaTheme="majorEastAsia"/>
          <w:b/>
          <w:bCs/>
          <w:color w:val="auto"/>
          <w:szCs w:val="21"/>
          <w:highlight w:val="none"/>
        </w:rPr>
        <w:t>5．投标费用</w:t>
      </w:r>
    </w:p>
    <w:p w14:paraId="7C115CD7">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供应商应承担其在投标准备、编制、递交投标文件和签订合同协议书的整个过程中发生的一切费用而不论其投标结果如何。</w:t>
      </w:r>
    </w:p>
    <w:p w14:paraId="47C98B88">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43" w:name="_Toc98580396"/>
      <w:r>
        <w:rPr>
          <w:rFonts w:hint="eastAsia" w:asciiTheme="majorEastAsia" w:hAnsiTheme="majorEastAsia" w:eastAsiaTheme="majorEastAsia"/>
          <w:color w:val="auto"/>
          <w:sz w:val="21"/>
          <w:szCs w:val="21"/>
          <w:highlight w:val="none"/>
        </w:rPr>
        <w:t>B.招标文件说明</w:t>
      </w:r>
      <w:bookmarkEnd w:id="43"/>
    </w:p>
    <w:p w14:paraId="1934A61B">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4" w:name="_Toc98580397"/>
      <w:r>
        <w:rPr>
          <w:rFonts w:hint="eastAsia" w:asciiTheme="majorEastAsia" w:hAnsiTheme="majorEastAsia" w:eastAsiaTheme="majorEastAsia"/>
          <w:color w:val="auto"/>
          <w:sz w:val="21"/>
          <w:szCs w:val="21"/>
          <w:highlight w:val="none"/>
        </w:rPr>
        <w:t>6.招标文件</w:t>
      </w:r>
      <w:bookmarkEnd w:id="44"/>
    </w:p>
    <w:p w14:paraId="32AB1E8F">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招标文件用以阐明所需货物及服务、招标投标程序和投标文件格式。招标文件由以下部分组成：</w:t>
      </w:r>
    </w:p>
    <w:p w14:paraId="6509B977">
      <w:pPr>
        <w:autoSpaceDN w:val="0"/>
        <w:adjustRightInd w:val="0"/>
        <w:snapToGrid w:val="0"/>
        <w:spacing w:line="360" w:lineRule="auto"/>
        <w:ind w:firstLine="709"/>
        <w:rPr>
          <w:rFonts w:asciiTheme="majorEastAsia" w:hAnsiTheme="majorEastAsia" w:eastAsiaTheme="majorEastAsia"/>
          <w:color w:val="auto"/>
          <w:szCs w:val="21"/>
          <w:highlight w:val="none"/>
        </w:rPr>
      </w:pPr>
      <w:bookmarkStart w:id="45" w:name="_Toc98580398"/>
      <w:r>
        <w:rPr>
          <w:rFonts w:hint="eastAsia" w:asciiTheme="majorEastAsia" w:hAnsiTheme="majorEastAsia" w:eastAsiaTheme="majorEastAsia"/>
          <w:color w:val="auto"/>
          <w:szCs w:val="21"/>
          <w:highlight w:val="none"/>
        </w:rPr>
        <w:t>第一部分   招标公告</w:t>
      </w:r>
    </w:p>
    <w:p w14:paraId="08BC02AA">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第二部分   供应商须知</w:t>
      </w:r>
    </w:p>
    <w:p w14:paraId="4E810B20">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第三部分   评标办法</w:t>
      </w:r>
    </w:p>
    <w:p w14:paraId="6BA1E5CC">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第四部分   采购需求</w:t>
      </w:r>
    </w:p>
    <w:p w14:paraId="3D0102F2">
      <w:pPr>
        <w:autoSpaceDN w:val="0"/>
        <w:adjustRightInd w:val="0"/>
        <w:snapToGrid w:val="0"/>
        <w:spacing w:line="360" w:lineRule="auto"/>
        <w:ind w:firstLine="70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第五部分   合同条款及格式</w:t>
      </w:r>
    </w:p>
    <w:p w14:paraId="0D665D58">
      <w:pPr>
        <w:pStyle w:val="11"/>
        <w:ind w:firstLine="380"/>
        <w:rPr>
          <w:rFonts w:eastAsiaTheme="majorEastAsia"/>
          <w:color w:val="auto"/>
          <w:highlight w:val="none"/>
        </w:rPr>
      </w:pPr>
      <w:r>
        <w:rPr>
          <w:rFonts w:hint="eastAsia" w:asciiTheme="majorEastAsia" w:hAnsiTheme="majorEastAsia" w:eastAsiaTheme="majorEastAsia"/>
          <w:color w:val="auto"/>
          <w:szCs w:val="21"/>
          <w:highlight w:val="none"/>
        </w:rPr>
        <w:t xml:space="preserve">   第六不分  投标文件格式</w:t>
      </w:r>
    </w:p>
    <w:p w14:paraId="0F090E66">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7.招标文件的澄清</w:t>
      </w:r>
      <w:bookmarkEnd w:id="45"/>
    </w:p>
    <w:p w14:paraId="4901D8FA">
      <w:pPr>
        <w:autoSpaceDN w:val="0"/>
        <w:adjustRightInd w:val="0"/>
        <w:snapToGrid w:val="0"/>
        <w:spacing w:line="360" w:lineRule="auto"/>
        <w:ind w:firstLine="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2698C858">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6" w:name="_Toc98580399"/>
      <w:r>
        <w:rPr>
          <w:rFonts w:hint="eastAsia" w:asciiTheme="majorEastAsia" w:hAnsiTheme="majorEastAsia" w:eastAsiaTheme="majorEastAsia"/>
          <w:color w:val="auto"/>
          <w:sz w:val="21"/>
          <w:szCs w:val="21"/>
          <w:highlight w:val="none"/>
        </w:rPr>
        <w:t>8.招标文件的修改</w:t>
      </w:r>
      <w:bookmarkEnd w:id="46"/>
    </w:p>
    <w:p w14:paraId="024CF6C0">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8.1在投标截止时间前，招标机构可根据需要和（或）依据供应商要求澄清的问题而修改招标文件，并以书面形式通知所有购买招标文件的供应商，供应商在收到该通知后应立即以传真的形式予以确认；</w:t>
      </w:r>
    </w:p>
    <w:p w14:paraId="364FD02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8.2 招标文件的修改书将构成招标文件的一部分，对供应商具有同样的约束力。</w:t>
      </w:r>
    </w:p>
    <w:p w14:paraId="15B711D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8.3为使供应商有足够的时间按招标文件的修改要求考虑修正投标文件，招标机构可酌情推迟投标的截止时间和开标时间，并以书面形式通知已购买招标文件的每一供应商。</w:t>
      </w:r>
    </w:p>
    <w:p w14:paraId="6612095C">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47" w:name="_Toc98580400"/>
      <w:r>
        <w:rPr>
          <w:rFonts w:hint="eastAsia" w:asciiTheme="majorEastAsia" w:hAnsiTheme="majorEastAsia" w:eastAsiaTheme="majorEastAsia"/>
          <w:color w:val="auto"/>
          <w:sz w:val="21"/>
          <w:szCs w:val="21"/>
          <w:highlight w:val="none"/>
        </w:rPr>
        <w:t>C投标文件的编写</w:t>
      </w:r>
      <w:bookmarkEnd w:id="47"/>
    </w:p>
    <w:p w14:paraId="0C4BB1F9">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8" w:name="_Toc98580401"/>
      <w:r>
        <w:rPr>
          <w:rFonts w:hint="eastAsia" w:asciiTheme="majorEastAsia" w:hAnsiTheme="majorEastAsia" w:eastAsiaTheme="majorEastAsia"/>
          <w:color w:val="auto"/>
          <w:sz w:val="21"/>
          <w:szCs w:val="21"/>
          <w:highlight w:val="none"/>
        </w:rPr>
        <w:t>9.投标语言及计量单位</w:t>
      </w:r>
      <w:bookmarkEnd w:id="48"/>
    </w:p>
    <w:p w14:paraId="644ACB6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9.1投标文件及供应商和招标机构就投标交换的文件和来往信件，以中文书写（专有名词除外）；</w:t>
      </w:r>
    </w:p>
    <w:p w14:paraId="292E910F">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9.2除在招标文件的“技术要求”中另有规定外， 计量单位应使用中华人民共和国法定计量单位（国际单位制和国家选定的其他计量单位）。</w:t>
      </w:r>
    </w:p>
    <w:p w14:paraId="17213C2A">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10．投标文件的组成</w:t>
      </w:r>
      <w:bookmarkEnd w:id="42"/>
    </w:p>
    <w:p w14:paraId="53B3FE1D">
      <w:pPr>
        <w:autoSpaceDN w:val="0"/>
        <w:adjustRightInd w:val="0"/>
        <w:snapToGrid w:val="0"/>
        <w:spacing w:line="360" w:lineRule="auto"/>
        <w:ind w:left="56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详见第六部分：投标文件格式。</w:t>
      </w:r>
    </w:p>
    <w:p w14:paraId="07BA081A">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49" w:name="_Toc98580403"/>
      <w:r>
        <w:rPr>
          <w:rFonts w:hint="eastAsia" w:asciiTheme="majorEastAsia" w:hAnsiTheme="majorEastAsia" w:eastAsiaTheme="majorEastAsia"/>
          <w:color w:val="auto"/>
          <w:sz w:val="21"/>
          <w:szCs w:val="21"/>
          <w:highlight w:val="none"/>
        </w:rPr>
        <w:t>11.投标文件内容填写说明</w:t>
      </w:r>
      <w:bookmarkEnd w:id="49"/>
    </w:p>
    <w:p w14:paraId="68E593E6">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11.1供应商应严格按招标文件要求的内容逐项填写编制投标文件，有规定格式的按规定格式填写，无规定格式的由供应商自拟，并胶装成册。</w:t>
      </w:r>
    </w:p>
    <w:p w14:paraId="2A4505C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11.2开标一览表为在开标仪式上唱标的内容，要求按格式填写、统一规范，不得自行增减内容。投标文件不得漏项或虚报，否则将可能导致其投标被拒绝。</w:t>
      </w:r>
    </w:p>
    <w:p w14:paraId="5B00745B">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11.3 供应商应保证其所提供文件的真实性，并应对招标文件的实质性要求作出完全响应，否则其投标可能被拒绝。</w:t>
      </w:r>
    </w:p>
    <w:p w14:paraId="08D5DBAC">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11.4供应商视需要自行编制技术文件的补充附件。规格幅面应与正文一致，附于正文之后，与正文页码统一编目编码装订。</w:t>
      </w:r>
    </w:p>
    <w:p w14:paraId="6B8BCDCE">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0" w:name="_Toc98580404"/>
      <w:r>
        <w:rPr>
          <w:rFonts w:hint="eastAsia" w:asciiTheme="majorEastAsia" w:hAnsiTheme="majorEastAsia" w:eastAsiaTheme="majorEastAsia"/>
          <w:color w:val="auto"/>
          <w:sz w:val="21"/>
          <w:szCs w:val="21"/>
          <w:highlight w:val="none"/>
        </w:rPr>
        <w:t>12.投标报价</w:t>
      </w:r>
      <w:bookmarkEnd w:id="50"/>
    </w:p>
    <w:p w14:paraId="2E624FDF">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12.1 所有投标均以人民币报价；</w:t>
      </w:r>
    </w:p>
    <w:p w14:paraId="51F18D0B">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12.2供应商应在填写分项报价表时注明各项单价、总价。如果单价与总价有出入，以单价为准。招标机构不接受有任何选择的报价；报价须有法人代表或授权代表签署。</w:t>
      </w:r>
    </w:p>
    <w:p w14:paraId="7E6BE33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12.3供应商应按上述12.1-12.3条款要求填写投标报价，以供评标委员会比较评价。</w:t>
      </w:r>
    </w:p>
    <w:p w14:paraId="2D843824">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12.4供应商因承包本项目需支付的一切费用，并包含在所报的单价或总额价内。</w:t>
      </w:r>
    </w:p>
    <w:p w14:paraId="243895F8">
      <w:pPr>
        <w:autoSpaceDN w:val="0"/>
        <w:adjustRightInd w:val="0"/>
        <w:snapToGrid w:val="0"/>
        <w:spacing w:line="360" w:lineRule="auto"/>
        <w:rPr>
          <w:rFonts w:asciiTheme="majorEastAsia" w:hAnsiTheme="majorEastAsia" w:eastAsiaTheme="majorEastAsia"/>
          <w:b/>
          <w:bCs/>
          <w:color w:val="auto"/>
          <w:szCs w:val="21"/>
          <w:highlight w:val="none"/>
        </w:rPr>
      </w:pPr>
      <w:bookmarkStart w:id="51" w:name="_Toc98580405"/>
      <w:r>
        <w:rPr>
          <w:rFonts w:hint="eastAsia" w:asciiTheme="majorEastAsia" w:hAnsiTheme="majorEastAsia" w:eastAsiaTheme="majorEastAsia"/>
          <w:b/>
          <w:bCs/>
          <w:color w:val="auto"/>
          <w:szCs w:val="21"/>
          <w:highlight w:val="none"/>
        </w:rPr>
        <w:t>13.投标保证金</w:t>
      </w:r>
      <w:bookmarkEnd w:id="51"/>
      <w:r>
        <w:rPr>
          <w:rFonts w:hint="eastAsia" w:asciiTheme="majorEastAsia" w:hAnsiTheme="majorEastAsia" w:eastAsiaTheme="majorEastAsia"/>
          <w:b/>
          <w:bCs/>
          <w:color w:val="auto"/>
          <w:szCs w:val="21"/>
          <w:highlight w:val="none"/>
        </w:rPr>
        <w:t>（如有）</w:t>
      </w:r>
    </w:p>
    <w:p w14:paraId="6795969A">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13.1投标保证金的形式：现金或现金支票、保兑支票、银行汇票及银行、专业担保公司、保险公司出具的保函等形式，以现金或支票形式提交的投标保证金应当从供应商的基本账户转出。</w:t>
      </w:r>
    </w:p>
    <w:p w14:paraId="4CE7184A">
      <w:pPr>
        <w:autoSpaceDN w:val="0"/>
        <w:adjustRightInd w:val="0"/>
        <w:snapToGrid w:val="0"/>
        <w:spacing w:line="360" w:lineRule="auto"/>
        <w:ind w:firstLine="420"/>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13.2投标保证金的金额：见</w:t>
      </w:r>
      <w:r>
        <w:rPr>
          <w:rFonts w:hint="eastAsia" w:asciiTheme="majorEastAsia" w:hAnsiTheme="majorEastAsia" w:eastAsiaTheme="majorEastAsia"/>
          <w:color w:val="auto"/>
          <w:szCs w:val="21"/>
          <w:highlight w:val="none"/>
        </w:rPr>
        <w:t>供应商须知前附表第20项</w:t>
      </w:r>
      <w:r>
        <w:rPr>
          <w:rFonts w:hint="eastAsia" w:asciiTheme="majorEastAsia" w:hAnsiTheme="majorEastAsia" w:eastAsiaTheme="majorEastAsia"/>
          <w:bCs/>
          <w:color w:val="auto"/>
          <w:kern w:val="15"/>
          <w:szCs w:val="21"/>
          <w:highlight w:val="none"/>
        </w:rPr>
        <w:t xml:space="preserve">； </w:t>
      </w:r>
    </w:p>
    <w:p w14:paraId="4F6AF7CC">
      <w:pPr>
        <w:autoSpaceDN w:val="0"/>
        <w:adjustRightInd w:val="0"/>
        <w:snapToGrid w:val="0"/>
        <w:spacing w:line="360" w:lineRule="auto"/>
        <w:ind w:firstLine="420"/>
        <w:rPr>
          <w:rFonts w:asciiTheme="majorEastAsia" w:hAnsiTheme="majorEastAsia" w:eastAsiaTheme="majorEastAsia"/>
          <w:bCs/>
          <w:color w:val="auto"/>
          <w:kern w:val="15"/>
          <w:szCs w:val="21"/>
          <w:highlight w:val="none"/>
        </w:rPr>
      </w:pPr>
      <w:r>
        <w:rPr>
          <w:rFonts w:hint="eastAsia" w:asciiTheme="majorEastAsia" w:hAnsiTheme="majorEastAsia" w:eastAsiaTheme="majorEastAsia"/>
          <w:bCs/>
          <w:color w:val="auto"/>
          <w:kern w:val="15"/>
          <w:szCs w:val="21"/>
          <w:highlight w:val="none"/>
        </w:rPr>
        <w:t>13.3递交方式：见</w:t>
      </w:r>
      <w:r>
        <w:rPr>
          <w:rFonts w:hint="eastAsia" w:asciiTheme="majorEastAsia" w:hAnsiTheme="majorEastAsia" w:eastAsiaTheme="majorEastAsia"/>
          <w:color w:val="auto"/>
          <w:szCs w:val="21"/>
          <w:highlight w:val="none"/>
        </w:rPr>
        <w:t>供应商须知前附表第20项</w:t>
      </w:r>
      <w:r>
        <w:rPr>
          <w:rFonts w:hint="eastAsia" w:asciiTheme="majorEastAsia" w:hAnsiTheme="majorEastAsia" w:eastAsiaTheme="majorEastAsia"/>
          <w:bCs/>
          <w:color w:val="auto"/>
          <w:kern w:val="15"/>
          <w:szCs w:val="21"/>
          <w:highlight w:val="none"/>
        </w:rPr>
        <w:t>；</w:t>
      </w:r>
    </w:p>
    <w:p w14:paraId="6B607D0F">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13.4投标保证金用于保护本次招标免受因供应商不履行投标承诺及合同等行为而引起的风险；</w:t>
      </w:r>
    </w:p>
    <w:p w14:paraId="107DF15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13.5未按13.1和13.2条款要求提交投标保证金的投标将被视为投标无效；</w:t>
      </w:r>
    </w:p>
    <w:p w14:paraId="704C0B0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13.6未中标供应商的投标保证金将按25.2条规定予以无息退还；</w:t>
      </w:r>
    </w:p>
    <w:p w14:paraId="72C21E8B">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13.7中标人的投标保证金，在中标人交纳中标服务费后予以无息退还；</w:t>
      </w:r>
    </w:p>
    <w:p w14:paraId="26E82B4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13.8 发生下列情况之一，投标保证金将被没收：</w:t>
      </w:r>
    </w:p>
    <w:p w14:paraId="4BDD9492">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（1）供应商在提交响应文件截止时间后撤回响应文件的;</w:t>
      </w:r>
    </w:p>
    <w:p w14:paraId="249E5DFD">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（2）供应商在响应文件中提供虚假材料的;</w:t>
      </w:r>
    </w:p>
    <w:p w14:paraId="769FCF4F">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（3）除因不可抗力或谈判文件、询价通知书认可的情形以外，成交供应商不与采购人签订合同的;</w:t>
      </w:r>
    </w:p>
    <w:p w14:paraId="4E8750F0">
      <w:pPr>
        <w:autoSpaceDN w:val="0"/>
        <w:adjustRightInd w:val="0"/>
        <w:snapToGrid w:val="0"/>
        <w:spacing w:line="360" w:lineRule="auto"/>
        <w:ind w:left="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（4）供应商与采购人、其他供应商或者采购代理机构恶意串通的;</w:t>
      </w:r>
    </w:p>
    <w:p w14:paraId="4CA5DB1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（5）采购文件规定的其他情形。</w:t>
      </w:r>
    </w:p>
    <w:p w14:paraId="6DB2D10F">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2" w:name="_Toc98580406"/>
      <w:r>
        <w:rPr>
          <w:rFonts w:hint="eastAsia" w:asciiTheme="majorEastAsia" w:hAnsiTheme="majorEastAsia" w:eastAsiaTheme="majorEastAsia"/>
          <w:color w:val="auto"/>
          <w:sz w:val="21"/>
          <w:szCs w:val="21"/>
          <w:highlight w:val="none"/>
        </w:rPr>
        <w:t>14.投标有效期</w:t>
      </w:r>
      <w:bookmarkEnd w:id="52"/>
    </w:p>
    <w:p w14:paraId="4E55B26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14.1从开标之日起，投标有效期为90天。不能满足投标有效期的投标，将被拒绝；</w:t>
      </w:r>
    </w:p>
    <w:p w14:paraId="0E8305A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14.2特殊情况下，招标机构可于投标有效期满之前要求供应商延长投标有效期，这种要求和答复都应以书面、传真的形式进行。供应商可以拒绝接受延期要求。同意延长有效期的供应商不能修改投标文件。供应商须对响应有效期的时间及涉及到的实质内容作出响应，并在投标文件内附加盖公章和法定代表人签字盖章的承诺书。</w:t>
      </w:r>
    </w:p>
    <w:p w14:paraId="6499FFAD">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3" w:name="_Toc98580407"/>
      <w:r>
        <w:rPr>
          <w:rFonts w:hint="eastAsia" w:asciiTheme="majorEastAsia" w:hAnsiTheme="majorEastAsia" w:eastAsiaTheme="majorEastAsia"/>
          <w:color w:val="auto"/>
          <w:sz w:val="21"/>
          <w:szCs w:val="21"/>
          <w:highlight w:val="none"/>
        </w:rPr>
        <w:t>15.投标文件的签署及规定</w:t>
      </w:r>
      <w:bookmarkEnd w:id="53"/>
    </w:p>
    <w:p w14:paraId="5CD80841">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15.1 组成投标文件的各项资料均应遵守本须知第10条中所规定的内容。</w:t>
      </w:r>
    </w:p>
    <w:p w14:paraId="6C892EC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15.2 供应商应填写单位全称，同时加盖印章。</w:t>
      </w:r>
    </w:p>
    <w:p w14:paraId="43549904">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15.3 投标文件必须由法人代表或法人授权代表签署。</w:t>
      </w:r>
    </w:p>
    <w:p w14:paraId="4F452B8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15.4 投标文件正本一份和副本四份，如果正本与副本不符，以正本为准，电子版二份（U盘形式），政采云系统上传1份。</w:t>
      </w:r>
    </w:p>
    <w:p w14:paraId="239289FE">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15.5 投标文件的正本必须用不褪色的墨水填写或打印，注明“正本”字样。</w:t>
      </w:r>
    </w:p>
    <w:p w14:paraId="06148E06">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15.6 投标文件不得涂改和增删，如有修改错漏处，必须由同一签署人签字或盖章。</w:t>
      </w:r>
    </w:p>
    <w:p w14:paraId="0033F02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15.7 投标文件因字迹潦草或表达不清所引起的后果由供应商负责。</w:t>
      </w:r>
    </w:p>
    <w:p w14:paraId="10E311ED">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15.8招标机构概不接受以电话、传真形式的投标。</w:t>
      </w:r>
    </w:p>
    <w:p w14:paraId="4F30DB73">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54" w:name="_Toc98580408"/>
      <w:r>
        <w:rPr>
          <w:rFonts w:hint="eastAsia" w:asciiTheme="majorEastAsia" w:hAnsiTheme="majorEastAsia" w:eastAsiaTheme="majorEastAsia"/>
          <w:color w:val="auto"/>
          <w:sz w:val="21"/>
          <w:szCs w:val="21"/>
          <w:highlight w:val="none"/>
        </w:rPr>
        <w:t>D投标文件的递交</w:t>
      </w:r>
      <w:bookmarkEnd w:id="54"/>
    </w:p>
    <w:p w14:paraId="7F293D18">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5" w:name="_Toc98580409"/>
      <w:r>
        <w:rPr>
          <w:rFonts w:hint="eastAsia" w:asciiTheme="majorEastAsia" w:hAnsiTheme="majorEastAsia" w:eastAsiaTheme="majorEastAsia"/>
          <w:color w:val="auto"/>
          <w:sz w:val="21"/>
          <w:szCs w:val="21"/>
          <w:highlight w:val="none"/>
        </w:rPr>
        <w:t>16.投标文件的密封和标记</w:t>
      </w:r>
      <w:bookmarkEnd w:id="55"/>
    </w:p>
    <w:p w14:paraId="3F6BCDA7">
      <w:pPr>
        <w:pStyle w:val="5"/>
        <w:autoSpaceDN w:val="0"/>
        <w:adjustRightInd w:val="0"/>
        <w:snapToGrid w:val="0"/>
        <w:spacing w:before="0" w:after="0" w:line="360" w:lineRule="auto"/>
        <w:rPr>
          <w:rFonts w:hint="eastAsia" w:asciiTheme="majorEastAsia" w:hAnsiTheme="majorEastAsia" w:eastAsiaTheme="majorEastAsia"/>
          <w:color w:val="auto"/>
          <w:sz w:val="21"/>
          <w:szCs w:val="21"/>
          <w:highlight w:val="none"/>
          <w:lang w:val="en-US" w:eastAsia="zh-CN"/>
        </w:rPr>
      </w:pPr>
      <w:bookmarkStart w:id="56" w:name="_Toc98580410"/>
      <w:r>
        <w:rPr>
          <w:rFonts w:hint="eastAsia" w:asciiTheme="majorEastAsia" w:hAnsiTheme="majorEastAsia" w:eastAsiaTheme="majorEastAsia"/>
          <w:color w:val="auto"/>
          <w:sz w:val="21"/>
          <w:szCs w:val="21"/>
          <w:highlight w:val="none"/>
          <w:lang w:val="en-US" w:eastAsia="zh-CN"/>
        </w:rPr>
        <w:t>/</w:t>
      </w:r>
    </w:p>
    <w:p w14:paraId="76C63C62">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17.递交投标文件的截止时间</w:t>
      </w:r>
      <w:bookmarkEnd w:id="56"/>
    </w:p>
    <w:p w14:paraId="0D5CD31A">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17.1所有投标文件都必须按照招标机构在投标邀请中规定的投标截止时间之前送至投标地点。</w:t>
      </w:r>
    </w:p>
    <w:p w14:paraId="35C2EAE0">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17.2 招标机构推迟投标截止时间时，应以书面(或传真)的形式，通知所有供应商。在这种情况下，招标机构和供应商的权利和义务将受到新的截止期的约束。</w:t>
      </w:r>
    </w:p>
    <w:p w14:paraId="6F30118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17.3 在投标截止时间以后送达的投标文件，招标机构拒绝接收。</w:t>
      </w:r>
    </w:p>
    <w:p w14:paraId="220431E6">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18.投标文件修改和撤销</w:t>
      </w:r>
    </w:p>
    <w:p w14:paraId="425AF7E0">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18.1 投标以后，如果供应商提出书面修改和撤标要求，在投标截止时间前送达招标机构者，招标机构可以予以接受。但不退还投标文件。</w:t>
      </w:r>
    </w:p>
    <w:p w14:paraId="356BFF6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18.2 供应商修改投标文件的书面材料，须密封送达招标机构，同时应在封套上标明“修改投标文件(并注明招标编号)”和“开标时启封”字样。</w:t>
      </w:r>
    </w:p>
    <w:p w14:paraId="10744235">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18.3 撤销投标应以书面(或传真)的形式通知招标机构。如采取传真形式撤回投标，随后必须补充有法人代表或授权代表签署的要求撤销投标的正式文件。撤销投标的时间以送达招标机构或邮电到达日戳为准。</w:t>
      </w:r>
    </w:p>
    <w:p w14:paraId="3DA107FA">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18.4投标截止时间以后不得修改投标文件；</w:t>
      </w:r>
    </w:p>
    <w:p w14:paraId="04B6310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18.5开标后供应商不得撤回投标。</w:t>
      </w:r>
    </w:p>
    <w:p w14:paraId="2BD579D1">
      <w:pPr>
        <w:pStyle w:val="4"/>
        <w:autoSpaceDN w:val="0"/>
        <w:adjustRightInd w:val="0"/>
        <w:snapToGrid w:val="0"/>
        <w:spacing w:before="0" w:after="0" w:line="360" w:lineRule="auto"/>
        <w:jc w:val="center"/>
        <w:rPr>
          <w:rFonts w:asciiTheme="majorEastAsia" w:hAnsiTheme="majorEastAsia" w:eastAsiaTheme="majorEastAsia"/>
          <w:color w:val="auto"/>
          <w:sz w:val="21"/>
          <w:szCs w:val="21"/>
          <w:highlight w:val="none"/>
        </w:rPr>
      </w:pPr>
      <w:bookmarkStart w:id="57" w:name="_Toc98580411"/>
      <w:r>
        <w:rPr>
          <w:rFonts w:hint="eastAsia" w:asciiTheme="majorEastAsia" w:hAnsiTheme="majorEastAsia" w:eastAsiaTheme="majorEastAsia"/>
          <w:color w:val="auto"/>
          <w:sz w:val="21"/>
          <w:szCs w:val="21"/>
          <w:highlight w:val="none"/>
        </w:rPr>
        <w:t>E开标及评标</w:t>
      </w:r>
      <w:bookmarkEnd w:id="57"/>
    </w:p>
    <w:p w14:paraId="76B024FC">
      <w:pPr>
        <w:pStyle w:val="5"/>
        <w:numPr>
          <w:ilvl w:val="0"/>
          <w:numId w:val="2"/>
        </w:numPr>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58" w:name="_Toc98580412"/>
      <w:r>
        <w:rPr>
          <w:rFonts w:hint="eastAsia" w:asciiTheme="majorEastAsia" w:hAnsiTheme="majorEastAsia" w:eastAsiaTheme="majorEastAsia"/>
          <w:color w:val="auto"/>
          <w:sz w:val="21"/>
          <w:szCs w:val="21"/>
          <w:highlight w:val="none"/>
        </w:rPr>
        <w:t>开标</w:t>
      </w:r>
      <w:bookmarkEnd w:id="58"/>
    </w:p>
    <w:p w14:paraId="19F2F87A">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19.1</w:t>
      </w:r>
      <w:r>
        <w:rPr>
          <w:rFonts w:hint="eastAsia" w:asciiTheme="majorEastAsia" w:hAnsiTheme="majorEastAsia" w:eastAsiaTheme="majorEastAsia"/>
          <w:color w:val="auto"/>
          <w:szCs w:val="21"/>
          <w:highlight w:val="none"/>
          <w:lang w:val="zh-CN"/>
        </w:rPr>
        <w:t>采购代理机构将在招标文件规定的时间和地点公开开标。供应商法定代表人或其授权代理人应参加并签名报到以证明其出席，并携带有效身份证件以备审查。</w:t>
      </w:r>
    </w:p>
    <w:p w14:paraId="40064C10">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19.2采购代理机构按招标文件规定的时间、地点主持公开开标。开标仪式由采购代理机构主持，采购人代表及有关工作人员参加。</w:t>
      </w:r>
    </w:p>
    <w:p w14:paraId="19A7796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19.3开标时由供应商查验投标文件密封情况，确认无误后解密唱标。</w:t>
      </w:r>
    </w:p>
    <w:p w14:paraId="7A791110">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19.4采购代理机构在开标仪式上，将公开唱出所有供应商的“开标一览表”内容及投标声明，以及采购机构认为合适的其它内容并记录。</w:t>
      </w:r>
    </w:p>
    <w:p w14:paraId="0AF1DFC6">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bookmarkStart w:id="59" w:name="_Toc98580413"/>
      <w:r>
        <w:rPr>
          <w:rFonts w:hint="eastAsia" w:asciiTheme="majorEastAsia" w:hAnsiTheme="majorEastAsia" w:eastAsiaTheme="majorEastAsia"/>
          <w:color w:val="auto"/>
          <w:szCs w:val="21"/>
          <w:highlight w:val="none"/>
          <w:lang w:val="zh-CN"/>
        </w:rPr>
        <w:t>1</w:t>
      </w:r>
      <w:r>
        <w:rPr>
          <w:rFonts w:hint="eastAsia" w:asciiTheme="majorEastAsia" w:hAnsiTheme="majorEastAsia" w:eastAsiaTheme="majorEastAsia"/>
          <w:color w:val="auto"/>
          <w:szCs w:val="21"/>
          <w:highlight w:val="none"/>
        </w:rPr>
        <w:t>9.5</w:t>
      </w:r>
      <w:r>
        <w:rPr>
          <w:rFonts w:hint="eastAsia" w:asciiTheme="majorEastAsia" w:hAnsiTheme="majorEastAsia" w:eastAsiaTheme="majorEastAsia"/>
          <w:color w:val="auto"/>
          <w:szCs w:val="21"/>
          <w:highlight w:val="none"/>
          <w:lang w:val="zh-CN"/>
        </w:rPr>
        <w:t xml:space="preserve"> 开标时有下列情形之一的为无效投标：</w:t>
      </w:r>
    </w:p>
    <w:p w14:paraId="76AFA6DB">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（1）投标文件在规定的投标截止时间以后送达的；</w:t>
      </w:r>
    </w:p>
    <w:p w14:paraId="5A950508">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（2）未按招标文件规定提交投标保证金的；</w:t>
      </w:r>
    </w:p>
    <w:p w14:paraId="157E2ACA">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（3）投标文件未按招标文件规定密封的；</w:t>
      </w:r>
    </w:p>
    <w:p w14:paraId="6163DC12">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（4）未提交单独密封的开标一览表或者开标一览表未按规定加盖公章和有效签署的；</w:t>
      </w:r>
    </w:p>
    <w:p w14:paraId="559F18CA">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（5）招标文件规定开标时属于无效投标的其他情形。</w:t>
      </w:r>
    </w:p>
    <w:p w14:paraId="129B0665">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1</w:t>
      </w:r>
      <w:r>
        <w:rPr>
          <w:rFonts w:hint="eastAsia" w:asciiTheme="majorEastAsia" w:hAnsiTheme="majorEastAsia" w:eastAsiaTheme="majorEastAsia"/>
          <w:color w:val="auto"/>
          <w:szCs w:val="21"/>
          <w:highlight w:val="none"/>
        </w:rPr>
        <w:t>9.6</w:t>
      </w:r>
      <w:r>
        <w:rPr>
          <w:rFonts w:hint="eastAsia" w:asciiTheme="majorEastAsia" w:hAnsiTheme="majorEastAsia" w:eastAsiaTheme="majorEastAsia"/>
          <w:color w:val="auto"/>
          <w:szCs w:val="21"/>
          <w:highlight w:val="none"/>
          <w:lang w:val="zh-CN"/>
        </w:rPr>
        <w:t xml:space="preserve"> 开标时有下列情形之一的，采购代理机构有权宣布本项目招标失败：</w:t>
      </w:r>
    </w:p>
    <w:p w14:paraId="079849D2">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（1）交货时间符合招标文件要求的供应商不足三家的；</w:t>
      </w:r>
    </w:p>
    <w:p w14:paraId="1AC47812">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（2）所有供应商的报价均超过采购项目预算，采购单位不能支付的。</w:t>
      </w:r>
    </w:p>
    <w:p w14:paraId="17A3ECCD">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20.对投标文件的初审</w:t>
      </w:r>
      <w:bookmarkEnd w:id="59"/>
    </w:p>
    <w:p w14:paraId="3A46EA06">
      <w:pPr>
        <w:autoSpaceDN w:val="0"/>
        <w:adjustRightInd w:val="0"/>
        <w:snapToGrid w:val="0"/>
        <w:spacing w:line="360" w:lineRule="auto"/>
        <w:ind w:left="1" w:firstLine="41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20.1 采购人根据招标项目特点组建评标委员会，由采购人从专家库中抽取的专家组成。 </w:t>
      </w:r>
    </w:p>
    <w:p w14:paraId="413EF8BF">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299409BA">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20.2 初审中，对价格的计算错误按下述原则修正：</w:t>
      </w:r>
    </w:p>
    <w:p w14:paraId="28291FA8">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val="zh-CN"/>
        </w:rPr>
        <w:t>）投标文件中开标一览表内容与投标文件中相应内容不一致的，以《开标一览表》的报价为准；</w:t>
      </w:r>
    </w:p>
    <w:p w14:paraId="0DB33551">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lang w:val="zh-CN"/>
        </w:rPr>
        <w:t>）开标一览表内如果小写金额与大写金额不一致时，以大写金额为准；</w:t>
      </w:r>
    </w:p>
    <w:p w14:paraId="2F2D82CD">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lang w:val="zh-CN"/>
        </w:rPr>
        <w:t>）如果总价金额与单价金额不一致，以单价金额为准。</w:t>
      </w:r>
    </w:p>
    <w:p w14:paraId="2E9A39DB">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w:t>
      </w:r>
      <w:r>
        <w:rPr>
          <w:rFonts w:hint="eastAsia" w:asciiTheme="majorEastAsia" w:hAnsiTheme="majorEastAsia" w:eastAsiaTheme="majorEastAsia"/>
          <w:color w:val="auto"/>
          <w:szCs w:val="21"/>
          <w:highlight w:val="none"/>
        </w:rPr>
        <w:t>4</w:t>
      </w:r>
      <w:r>
        <w:rPr>
          <w:rFonts w:hint="eastAsia" w:asciiTheme="majorEastAsia" w:hAnsiTheme="majorEastAsia" w:eastAsiaTheme="majorEastAsia"/>
          <w:color w:val="auto"/>
          <w:szCs w:val="21"/>
          <w:highlight w:val="none"/>
          <w:lang w:val="zh-CN"/>
        </w:rPr>
        <w:t>）除非单价有明显的小数点错位，此时应以该行标出的总额为准，并修改单价。</w:t>
      </w:r>
    </w:p>
    <w:p w14:paraId="19E6A72B">
      <w:pPr>
        <w:autoSpaceDN w:val="0"/>
        <w:adjustRightInd w:val="0"/>
        <w:snapToGrid w:val="0"/>
        <w:spacing w:line="360" w:lineRule="auto"/>
        <w:ind w:left="1" w:firstLine="420" w:firstLineChars="20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按上述原则调整后的价格为评标价，经供应商法定代表人或授权代理人签字确认后对供应商具有约束力。如果供应商不按照上述原则修正其投标报价及分项报价，则其投标将被拒绝。</w:t>
      </w:r>
    </w:p>
    <w:p w14:paraId="4DB27C2A">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20.3 与招标文件有重大偏离的投标文件将被视为具有非实质响应性的投标文件而被拒绝。</w:t>
      </w:r>
    </w:p>
    <w:p w14:paraId="41803687">
      <w:pPr>
        <w:autoSpaceDN w:val="0"/>
        <w:adjustRightInd w:val="0"/>
        <w:snapToGrid w:val="0"/>
        <w:spacing w:line="360" w:lineRule="auto"/>
        <w:ind w:firstLine="420"/>
        <w:rPr>
          <w:rFonts w:asciiTheme="majorEastAsia" w:hAnsiTheme="majorEastAsia" w:eastAsiaTheme="majorEastAsia"/>
          <w:b/>
          <w:bCs/>
          <w:color w:val="auto"/>
          <w:szCs w:val="21"/>
          <w:highlight w:val="none"/>
        </w:rPr>
      </w:pPr>
      <w:r>
        <w:rPr>
          <w:rFonts w:hint="eastAsia" w:asciiTheme="majorEastAsia" w:hAnsiTheme="majorEastAsia" w:eastAsiaTheme="majorEastAsia"/>
          <w:color w:val="auto"/>
          <w:szCs w:val="21"/>
          <w:highlight w:val="none"/>
        </w:rPr>
        <w:t>20.4 投标有下列情况之一者，</w:t>
      </w:r>
      <w:r>
        <w:rPr>
          <w:rFonts w:hint="eastAsia" w:asciiTheme="majorEastAsia" w:hAnsiTheme="majorEastAsia" w:eastAsiaTheme="majorEastAsia"/>
          <w:bCs/>
          <w:color w:val="auto"/>
          <w:szCs w:val="21"/>
          <w:highlight w:val="none"/>
        </w:rPr>
        <w:t>将被视为非实质性响应的投标而被拒绝：</w:t>
      </w:r>
    </w:p>
    <w:p w14:paraId="5902E3E6">
      <w:pPr>
        <w:numPr>
          <w:ilvl w:val="0"/>
          <w:numId w:val="3"/>
        </w:numPr>
        <w:tabs>
          <w:tab w:val="left" w:pos="686"/>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资格条件及证明文件不符合招标文件要求的；</w:t>
      </w:r>
    </w:p>
    <w:p w14:paraId="44B1D2E0">
      <w:pPr>
        <w:numPr>
          <w:ilvl w:val="0"/>
          <w:numId w:val="3"/>
        </w:numPr>
        <w:tabs>
          <w:tab w:val="left" w:pos="686"/>
        </w:tabs>
        <w:autoSpaceDN w:val="0"/>
        <w:adjustRightInd w:val="0"/>
        <w:snapToGrid w:val="0"/>
        <w:spacing w:line="360" w:lineRule="auto"/>
        <w:ind w:left="0" w:firstLine="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投标文件无公章或无法定代表人签字，或签字人无法定代表人有效授权书的，或未按要求签字、盖公章的；</w:t>
      </w:r>
    </w:p>
    <w:p w14:paraId="5E42A5DF">
      <w:pPr>
        <w:numPr>
          <w:ilvl w:val="0"/>
          <w:numId w:val="3"/>
        </w:numPr>
        <w:tabs>
          <w:tab w:val="left" w:pos="700"/>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不能满足投标有效期的；</w:t>
      </w:r>
    </w:p>
    <w:p w14:paraId="7B80726B">
      <w:pPr>
        <w:numPr>
          <w:ilvl w:val="0"/>
          <w:numId w:val="3"/>
        </w:numPr>
        <w:tabs>
          <w:tab w:val="left" w:pos="700"/>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投标明显不符合技术规格、技术标准的要求；</w:t>
      </w:r>
    </w:p>
    <w:p w14:paraId="209FDBBC">
      <w:pPr>
        <w:numPr>
          <w:ilvl w:val="0"/>
          <w:numId w:val="3"/>
        </w:numPr>
        <w:tabs>
          <w:tab w:val="left" w:pos="714"/>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投标文件附有买方不能接受的条件；</w:t>
      </w:r>
    </w:p>
    <w:p w14:paraId="2399D017">
      <w:pPr>
        <w:numPr>
          <w:ilvl w:val="0"/>
          <w:numId w:val="3"/>
        </w:numPr>
        <w:tabs>
          <w:tab w:val="left" w:pos="714"/>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投标报价超过采购预算的；</w:t>
      </w:r>
    </w:p>
    <w:p w14:paraId="4C0753CF">
      <w:pPr>
        <w:numPr>
          <w:ilvl w:val="0"/>
          <w:numId w:val="3"/>
        </w:numPr>
        <w:tabs>
          <w:tab w:val="left" w:pos="714"/>
        </w:tabs>
        <w:autoSpaceDN w:val="0"/>
        <w:adjustRightInd w:val="0"/>
        <w:snapToGrid w:val="0"/>
        <w:spacing w:line="360" w:lineRule="auto"/>
        <w:ind w:left="420" w:hanging="420" w:hanging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未响应招标文件规定的其它实质性条款。</w:t>
      </w:r>
    </w:p>
    <w:p w14:paraId="0FB2F7A5">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0" w:name="_Toc98580414"/>
      <w:r>
        <w:rPr>
          <w:rFonts w:hint="eastAsia" w:asciiTheme="majorEastAsia" w:hAnsiTheme="majorEastAsia" w:eastAsiaTheme="majorEastAsia"/>
          <w:color w:val="auto"/>
          <w:sz w:val="21"/>
          <w:szCs w:val="21"/>
          <w:highlight w:val="none"/>
        </w:rPr>
        <w:t>21.投标的澄清</w:t>
      </w:r>
      <w:bookmarkEnd w:id="60"/>
    </w:p>
    <w:p w14:paraId="08483013">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21.1 招标机构有权就投标文件中含混之处向供应商提出询问或澄清要求，或要求其补充某些材料。供应商必须按照招标机构通知的时间、地点派技术和商务人员进行答疑和澄清。</w:t>
      </w:r>
    </w:p>
    <w:p w14:paraId="495960DA">
      <w:pPr>
        <w:autoSpaceDN w:val="0"/>
        <w:adjustRightInd w:val="0"/>
        <w:snapToGrid w:val="0"/>
        <w:spacing w:line="360" w:lineRule="auto"/>
        <w:ind w:firstLine="420"/>
        <w:textAlignment w:val="baseline"/>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21.2 </w:t>
      </w:r>
      <w:r>
        <w:rPr>
          <w:rFonts w:hint="eastAsia" w:asciiTheme="majorEastAsia" w:hAnsiTheme="majorEastAsia" w:eastAsiaTheme="majorEastAsia"/>
          <w:color w:val="auto"/>
          <w:szCs w:val="21"/>
          <w:highlight w:val="none"/>
          <w:lang w:val="zh-CN"/>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6CAC2229">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1" w:name="_Toc98580415"/>
      <w:bookmarkStart w:id="62" w:name="_Toc98580416"/>
      <w:r>
        <w:rPr>
          <w:rFonts w:hint="eastAsia" w:asciiTheme="majorEastAsia" w:hAnsiTheme="majorEastAsia" w:eastAsiaTheme="majorEastAsia"/>
          <w:color w:val="auto"/>
          <w:sz w:val="21"/>
          <w:szCs w:val="21"/>
          <w:highlight w:val="none"/>
        </w:rPr>
        <w:t>22.评标</w:t>
      </w:r>
      <w:bookmarkEnd w:id="61"/>
    </w:p>
    <w:p w14:paraId="6AD933B5">
      <w:pPr>
        <w:autoSpaceDE w:val="0"/>
        <w:autoSpaceDN w:val="0"/>
        <w:adjustRightInd w:val="0"/>
        <w:snapToGrid w:val="0"/>
        <w:spacing w:line="360" w:lineRule="auto"/>
        <w:ind w:firstLine="420"/>
        <w:textAlignment w:val="bottom"/>
        <w:rPr>
          <w:rFonts w:cs="Arial" w:asciiTheme="majorEastAsia" w:hAnsiTheme="majorEastAsia" w:eastAsiaTheme="majorEastAsia"/>
          <w:bCs/>
          <w:color w:val="auto"/>
          <w:szCs w:val="21"/>
          <w:highlight w:val="none"/>
        </w:rPr>
      </w:pPr>
      <w:r>
        <w:rPr>
          <w:rFonts w:hint="eastAsia" w:cs="Arial" w:asciiTheme="majorEastAsia" w:hAnsiTheme="majorEastAsia" w:eastAsiaTheme="majorEastAsia"/>
          <w:bCs/>
          <w:color w:val="auto"/>
          <w:szCs w:val="21"/>
          <w:highlight w:val="none"/>
        </w:rPr>
        <w:t>22.1 原则：对所有供应商的投标评估，都采用相同的程序和标准。</w:t>
      </w:r>
    </w:p>
    <w:p w14:paraId="5E6F7F89">
      <w:pPr>
        <w:autoSpaceDE w:val="0"/>
        <w:autoSpaceDN w:val="0"/>
        <w:adjustRightInd w:val="0"/>
        <w:snapToGrid w:val="0"/>
        <w:spacing w:line="360" w:lineRule="auto"/>
        <w:ind w:firstLine="420"/>
        <w:textAlignment w:val="bottom"/>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22.2 标准：评标严格按照招标文件的要求和条件进行。</w:t>
      </w:r>
    </w:p>
    <w:p w14:paraId="7E97A7E7">
      <w:pPr>
        <w:tabs>
          <w:tab w:val="left" w:pos="475"/>
        </w:tabs>
        <w:autoSpaceDN w:val="0"/>
        <w:adjustRightInd w:val="0"/>
        <w:snapToGrid w:val="0"/>
        <w:spacing w:line="360" w:lineRule="auto"/>
        <w:textAlignment w:val="baseline"/>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ab/>
      </w:r>
      <w:r>
        <w:rPr>
          <w:rFonts w:hint="eastAsia" w:asciiTheme="majorEastAsia" w:hAnsiTheme="majorEastAsia" w:eastAsiaTheme="majorEastAsia"/>
          <w:color w:val="auto"/>
          <w:szCs w:val="21"/>
          <w:highlight w:val="none"/>
          <w:lang w:val="zh-CN"/>
        </w:rPr>
        <w:t>22.</w:t>
      </w: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lang w:val="zh-CN"/>
        </w:rPr>
        <w:t>本项目采用</w:t>
      </w:r>
      <w:bookmarkStart w:id="63" w:name="blank29_copy_1619578097000"/>
      <w:r>
        <w:rPr>
          <w:rFonts w:hint="eastAsia" w:asciiTheme="majorEastAsia" w:hAnsiTheme="majorEastAsia" w:eastAsiaTheme="majorEastAsia"/>
          <w:color w:val="auto"/>
          <w:kern w:val="0"/>
          <w:sz w:val="20"/>
          <w:szCs w:val="20"/>
          <w:highlight w:val="none"/>
        </w:rPr>
        <w:t>综合评分法</w:t>
      </w:r>
      <w:bookmarkEnd w:id="63"/>
      <w:r>
        <w:rPr>
          <w:rFonts w:hint="eastAsia" w:asciiTheme="majorEastAsia" w:hAnsiTheme="majorEastAsia" w:eastAsiaTheme="majorEastAsia"/>
          <w:color w:val="auto"/>
          <w:szCs w:val="21"/>
          <w:highlight w:val="none"/>
          <w:lang w:val="zh-CN"/>
        </w:rPr>
        <w:t>：</w:t>
      </w:r>
    </w:p>
    <w:p w14:paraId="50F9E07E">
      <w:pPr>
        <w:autoSpaceDN w:val="0"/>
        <w:adjustRightInd w:val="0"/>
        <w:snapToGrid w:val="0"/>
        <w:spacing w:line="360" w:lineRule="auto"/>
        <w:ind w:firstLine="420" w:firstLineChars="200"/>
        <w:textAlignment w:val="baseline"/>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zh-CN"/>
        </w:rPr>
        <w:t>评标委员会将按第三章规定的评审因素和标准，</w:t>
      </w:r>
      <w:r>
        <w:rPr>
          <w:rFonts w:hint="eastAsia" w:asciiTheme="majorEastAsia" w:hAnsiTheme="majorEastAsia" w:eastAsiaTheme="majorEastAsia"/>
          <w:color w:val="auto"/>
          <w:szCs w:val="21"/>
          <w:highlight w:val="none"/>
        </w:rPr>
        <w:t xml:space="preserve">按评审后供应商综合得分由高到低的顺序推荐中标候选人排序。 </w:t>
      </w:r>
    </w:p>
    <w:p w14:paraId="26159962">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23.评标过程保密</w:t>
      </w:r>
      <w:bookmarkEnd w:id="62"/>
    </w:p>
    <w:p w14:paraId="7EFE409B">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23.1有关投标文件的审查、澄清、评估和比较以及有关授予合同意向的一切情况均不得透露给任一供应商或与上述评标工作无关的人员；</w:t>
      </w:r>
    </w:p>
    <w:p w14:paraId="60AB8071">
      <w:pPr>
        <w:autoSpaceDN w:val="0"/>
        <w:adjustRightInd w:val="0"/>
        <w:snapToGrid w:val="0"/>
        <w:spacing w:line="360" w:lineRule="auto"/>
        <w:ind w:firstLine="420"/>
        <w:rPr>
          <w:rFonts w:asciiTheme="majorEastAsia" w:hAnsiTheme="majorEastAsia" w:eastAsiaTheme="majorEastAsia"/>
          <w:b/>
          <w:bCs/>
          <w:color w:val="auto"/>
          <w:szCs w:val="21"/>
          <w:highlight w:val="none"/>
        </w:rPr>
      </w:pPr>
      <w:r>
        <w:rPr>
          <w:rFonts w:hint="eastAsia" w:asciiTheme="majorEastAsia" w:hAnsiTheme="majorEastAsia" w:eastAsiaTheme="majorEastAsia"/>
          <w:color w:val="auto"/>
          <w:szCs w:val="21"/>
          <w:highlight w:val="none"/>
        </w:rPr>
        <w:t>23.2在评标期间，供应商企图影响招标方的任何活动，将导致投标被拒绝，并承担相应的法律责任。</w:t>
      </w:r>
    </w:p>
    <w:p w14:paraId="00D138F6">
      <w:pPr>
        <w:autoSpaceDN w:val="0"/>
        <w:adjustRightInd w:val="0"/>
        <w:snapToGrid w:val="0"/>
        <w:spacing w:line="360" w:lineRule="auto"/>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F 确定中标</w:t>
      </w:r>
    </w:p>
    <w:p w14:paraId="1F177B48">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4" w:name="_Toc98580417"/>
      <w:r>
        <w:rPr>
          <w:rFonts w:hint="eastAsia" w:asciiTheme="majorEastAsia" w:hAnsiTheme="majorEastAsia" w:eastAsiaTheme="majorEastAsia"/>
          <w:color w:val="auto"/>
          <w:sz w:val="21"/>
          <w:szCs w:val="21"/>
          <w:highlight w:val="none"/>
        </w:rPr>
        <w:t>24.最终审查</w:t>
      </w:r>
      <w:bookmarkEnd w:id="64"/>
    </w:p>
    <w:p w14:paraId="462342C9">
      <w:pPr>
        <w:autoSpaceDN w:val="0"/>
        <w:adjustRightInd w:val="0"/>
        <w:snapToGrid w:val="0"/>
        <w:spacing w:line="360" w:lineRule="auto"/>
        <w:ind w:left="29" w:leftChars="14" w:firstLine="41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24.1评标委员会按照招标文件确定的评标标准和方法，对投标文件进行评审，并提出书面评标报告，确定中标人。最终审查的对象是招标项目的合格的供应商。 </w:t>
      </w:r>
    </w:p>
    <w:p w14:paraId="2197178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24.2最终审查的内容是对合格的供应商的财务状况、资格、信誉以及采购人认为有必要了解的其他问题作进一步的审查。  </w:t>
      </w:r>
    </w:p>
    <w:p w14:paraId="03839517">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24.3 接受最终审查的合格的供应商，必须如实回答和受理采购人的询问或考查，并提供所需的有关资料。</w:t>
      </w:r>
    </w:p>
    <w:p w14:paraId="35476429">
      <w:pPr>
        <w:autoSpaceDN w:val="0"/>
        <w:adjustRightInd w:val="0"/>
        <w:snapToGrid w:val="0"/>
        <w:spacing w:line="360" w:lineRule="auto"/>
        <w:ind w:firstLine="42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24.4评标委员会从合格的供应商中评出中标人，并写出完整的评标报告。</w:t>
      </w:r>
    </w:p>
    <w:p w14:paraId="6F63B8FD">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bookmarkStart w:id="65" w:name="_Toc98580418"/>
      <w:r>
        <w:rPr>
          <w:rFonts w:hint="eastAsia" w:asciiTheme="majorEastAsia" w:hAnsiTheme="majorEastAsia" w:eastAsiaTheme="majorEastAsia"/>
          <w:color w:val="auto"/>
          <w:sz w:val="21"/>
          <w:szCs w:val="21"/>
          <w:highlight w:val="none"/>
        </w:rPr>
        <w:t>25.中标通知</w:t>
      </w:r>
      <w:bookmarkEnd w:id="65"/>
    </w:p>
    <w:p w14:paraId="78414B19">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25.1在投标有效期内，采购代理机构以书面形式通知所选定的中标人。通知也可以以传真的形式发出，但需要随以书面形式最终确认。</w:t>
      </w:r>
    </w:p>
    <w:p w14:paraId="48DE2376">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25.2</w:t>
      </w:r>
      <w:r>
        <w:rPr>
          <w:rFonts w:hint="eastAsia" w:asciiTheme="majorEastAsia" w:hAnsiTheme="majorEastAsia" w:eastAsiaTheme="majorEastAsia"/>
          <w:color w:val="auto"/>
          <w:szCs w:val="21"/>
          <w:highlight w:val="none"/>
          <w:lang w:val="zh-CN"/>
        </w:rPr>
        <w:t>采购代理机构将自中标通知书发出之日起5个工作日内退还未中标供应商的投标保证金，自政府采购合同签订之日起5个工作日内退还中标供应商的投标保证金。</w:t>
      </w:r>
    </w:p>
    <w:p w14:paraId="16836E61">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26.签定合同</w:t>
      </w:r>
    </w:p>
    <w:p w14:paraId="30F01AED">
      <w:pPr>
        <w:pStyle w:val="6"/>
        <w:autoSpaceDN w:val="0"/>
        <w:adjustRightInd w:val="0"/>
        <w:snapToGrid w:val="0"/>
        <w:spacing w:line="360" w:lineRule="auto"/>
        <w:ind w:firstLine="42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w:t>
      </w:r>
      <w:r>
        <w:rPr>
          <w:rFonts w:hint="eastAsia" w:asciiTheme="majorEastAsia" w:hAnsiTheme="majorEastAsia" w:eastAsiaTheme="majorEastAsia"/>
          <w:color w:val="auto"/>
          <w:szCs w:val="21"/>
          <w:highlight w:val="none"/>
        </w:rPr>
        <w:t>6</w:t>
      </w:r>
      <w:r>
        <w:rPr>
          <w:rFonts w:hint="eastAsia" w:asciiTheme="majorEastAsia" w:hAnsiTheme="majorEastAsia" w:eastAsiaTheme="majorEastAsia"/>
          <w:color w:val="auto"/>
          <w:szCs w:val="21"/>
          <w:highlight w:val="none"/>
          <w:lang w:val="zh-CN"/>
        </w:rPr>
        <w:t>.1中标通知书发出后，采购单位改变中标结果的，或者中标人放弃中标项目的，应当依法承担法律责任。供应商需在响应文件中附合同承诺书，承诺在与采购人签订合同时绝不推诿，应承担相应责任，对完全响应合同作出承诺，并加盖公章及法定代表人签字盖章，格式自拟。</w:t>
      </w:r>
    </w:p>
    <w:p w14:paraId="45C30B7F">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rPr>
        <w:t>26</w:t>
      </w:r>
      <w:r>
        <w:rPr>
          <w:rFonts w:hint="eastAsia" w:asciiTheme="majorEastAsia" w:hAnsiTheme="majorEastAsia" w:eastAsiaTheme="majorEastAsia"/>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722300DA">
      <w:pPr>
        <w:pStyle w:val="6"/>
        <w:autoSpaceDN w:val="0"/>
        <w:adjustRightInd w:val="0"/>
        <w:snapToGrid w:val="0"/>
        <w:spacing w:line="360" w:lineRule="auto"/>
        <w:ind w:left="464" w:hanging="44"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w:t>
      </w:r>
      <w:r>
        <w:rPr>
          <w:rFonts w:hint="eastAsia" w:asciiTheme="majorEastAsia" w:hAnsiTheme="majorEastAsia" w:eastAsiaTheme="majorEastAsia"/>
          <w:color w:val="auto"/>
          <w:szCs w:val="21"/>
          <w:highlight w:val="none"/>
        </w:rPr>
        <w:t>6</w:t>
      </w:r>
      <w:r>
        <w:rPr>
          <w:rFonts w:hint="eastAsia" w:asciiTheme="majorEastAsia" w:hAnsiTheme="majorEastAsia" w:eastAsiaTheme="majorEastAsia"/>
          <w:color w:val="auto"/>
          <w:szCs w:val="21"/>
          <w:highlight w:val="none"/>
          <w:lang w:val="zh-CN"/>
        </w:rPr>
        <w:t>.3中标结果将在发布招标公告的同步网络媒介上公告，不再以书面方式通知未中标人。</w:t>
      </w:r>
    </w:p>
    <w:p w14:paraId="34261C2B">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lang w:val="zh-CN"/>
        </w:rPr>
      </w:pPr>
      <w:r>
        <w:rPr>
          <w:rFonts w:hint="eastAsia" w:asciiTheme="majorEastAsia" w:hAnsiTheme="majorEastAsia" w:eastAsiaTheme="majorEastAsia"/>
          <w:color w:val="auto"/>
          <w:sz w:val="21"/>
          <w:szCs w:val="21"/>
          <w:highlight w:val="none"/>
        </w:rPr>
        <w:t>27.</w:t>
      </w:r>
      <w:r>
        <w:rPr>
          <w:rFonts w:hint="eastAsia" w:asciiTheme="majorEastAsia" w:hAnsiTheme="majorEastAsia" w:eastAsiaTheme="majorEastAsia"/>
          <w:color w:val="auto"/>
          <w:sz w:val="21"/>
          <w:szCs w:val="21"/>
          <w:highlight w:val="none"/>
          <w:lang w:val="zh-CN"/>
        </w:rPr>
        <w:t>履约保证金</w:t>
      </w:r>
    </w:p>
    <w:p w14:paraId="511B7D28">
      <w:pPr>
        <w:pStyle w:val="6"/>
        <w:autoSpaceDN w:val="0"/>
        <w:adjustRightInd w:val="0"/>
        <w:snapToGrid w:val="0"/>
        <w:spacing w:line="360" w:lineRule="auto"/>
        <w:ind w:firstLine="402" w:firstLineChars="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中标人接到中标通知书与采购人签订协议前,向采购人缴纳履约保证金，诚信记录良好的供应商免收履约担保金。协议履行完毕后依据采购方验收完成情况返还给成交供应商。若出现任何违约情况，履约保证金全部扣收，并终止协议，造成损失的需另行支付赔偿。履约保证金缴纳标准详见投标须知前附表</w:t>
      </w:r>
    </w:p>
    <w:p w14:paraId="6E692554">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lang w:val="zh-CN"/>
        </w:rPr>
      </w:pPr>
      <w:r>
        <w:rPr>
          <w:rFonts w:hint="eastAsia" w:asciiTheme="majorEastAsia" w:hAnsiTheme="majorEastAsia" w:eastAsiaTheme="majorEastAsia"/>
          <w:color w:val="auto"/>
          <w:sz w:val="21"/>
          <w:szCs w:val="21"/>
          <w:highlight w:val="none"/>
          <w:lang w:val="zh-CN"/>
        </w:rPr>
        <w:t>2</w:t>
      </w:r>
      <w:r>
        <w:rPr>
          <w:rFonts w:hint="eastAsia" w:asciiTheme="majorEastAsia" w:hAnsiTheme="majorEastAsia" w:eastAsiaTheme="majorEastAsia"/>
          <w:color w:val="auto"/>
          <w:sz w:val="21"/>
          <w:szCs w:val="21"/>
          <w:highlight w:val="none"/>
        </w:rPr>
        <w:t>8</w:t>
      </w:r>
      <w:r>
        <w:rPr>
          <w:rFonts w:hint="eastAsia" w:asciiTheme="majorEastAsia" w:hAnsiTheme="majorEastAsia" w:eastAsiaTheme="majorEastAsia"/>
          <w:color w:val="auto"/>
          <w:sz w:val="21"/>
          <w:szCs w:val="21"/>
          <w:highlight w:val="none"/>
          <w:lang w:val="zh-CN"/>
        </w:rPr>
        <w:t>.保密和披露</w:t>
      </w:r>
    </w:p>
    <w:p w14:paraId="16F0469A">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2</w:t>
      </w:r>
      <w:r>
        <w:rPr>
          <w:rFonts w:hint="eastAsia" w:asciiTheme="majorEastAsia" w:hAnsiTheme="majorEastAsia" w:eastAsiaTheme="majorEastAsia"/>
          <w:color w:val="auto"/>
          <w:szCs w:val="21"/>
          <w:highlight w:val="none"/>
        </w:rPr>
        <w:t>8</w:t>
      </w:r>
      <w:r>
        <w:rPr>
          <w:rFonts w:hint="eastAsia" w:asciiTheme="majorEastAsia" w:hAnsiTheme="majorEastAsia" w:eastAsiaTheme="majorEastAsia"/>
          <w:color w:val="auto"/>
          <w:szCs w:val="21"/>
          <w:highlight w:val="none"/>
          <w:lang w:val="zh-CN"/>
        </w:rPr>
        <w:t>.1采购代理机构有权将供应商提供的所有资料向其他政府部门或有关的非政府机构负责评审标书的人员或与评标有关的人员披露。</w:t>
      </w:r>
    </w:p>
    <w:p w14:paraId="131FD273">
      <w:pPr>
        <w:pStyle w:val="6"/>
        <w:autoSpaceDN w:val="0"/>
        <w:adjustRightInd w:val="0"/>
        <w:snapToGrid w:val="0"/>
        <w:spacing w:line="360" w:lineRule="auto"/>
        <w:ind w:firstLine="420" w:firstLineChars="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rPr>
        <w:t>28</w:t>
      </w:r>
      <w:r>
        <w:rPr>
          <w:rFonts w:hint="eastAsia" w:asciiTheme="majorEastAsia" w:hAnsiTheme="majorEastAsia" w:eastAsiaTheme="majorEastAsia"/>
          <w:color w:val="auto"/>
          <w:szCs w:val="21"/>
          <w:highlight w:val="none"/>
          <w:lang w:val="zh-CN"/>
        </w:rPr>
        <w:t>.2在下列情形下：当发布中标公告和其它公告时，当国家机关调查、审查、审计时，以及在其他符合法律规定的情形下，采购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7E761FD8">
      <w:pPr>
        <w:pStyle w:val="5"/>
        <w:autoSpaceDN w:val="0"/>
        <w:adjustRightInd w:val="0"/>
        <w:snapToGrid w:val="0"/>
        <w:spacing w:before="0" w:after="0" w:line="360" w:lineRule="auto"/>
        <w:rPr>
          <w:rFonts w:asciiTheme="majorEastAsia" w:hAnsiTheme="majorEastAsia" w:eastAsiaTheme="majorEastAsia"/>
          <w:color w:val="auto"/>
          <w:sz w:val="21"/>
          <w:szCs w:val="21"/>
          <w:highlight w:val="none"/>
          <w:lang w:val="zh-CN"/>
        </w:rPr>
      </w:pPr>
      <w:r>
        <w:rPr>
          <w:rFonts w:hint="eastAsia" w:asciiTheme="majorEastAsia" w:hAnsiTheme="majorEastAsia" w:eastAsiaTheme="majorEastAsia"/>
          <w:color w:val="auto"/>
          <w:sz w:val="21"/>
          <w:szCs w:val="21"/>
          <w:highlight w:val="none"/>
          <w:lang w:val="zh-CN"/>
        </w:rPr>
        <w:t>29、质疑和投诉</w:t>
      </w:r>
    </w:p>
    <w:p w14:paraId="38E95C45">
      <w:pPr>
        <w:autoSpaceDN w:val="0"/>
        <w:adjustRightInd w:val="0"/>
        <w:snapToGrid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29.1供应商认为招标文件、招标过程和中标结果使自己的合法权益受到损害的，应当在知道或者应知其权益受到损害之日起七个工作日内，向招标方提出质疑。供应商对采购代理机构的质疑答复不满意或者采购代理机构未在规定时间内作出答复的，可以在答复期满后十五个工作日内向同级采购监管部门投诉。</w:t>
      </w:r>
    </w:p>
    <w:p w14:paraId="55821772">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60E0D875">
      <w:pPr>
        <w:rPr>
          <w:rFonts w:asciiTheme="majorEastAsia" w:hAnsiTheme="majorEastAsia" w:eastAsiaTheme="majorEastAsia"/>
          <w:color w:val="auto"/>
          <w:highlight w:val="none"/>
        </w:rPr>
      </w:pPr>
      <w:bookmarkStart w:id="66" w:name="_Toc48760973"/>
      <w:bookmarkStart w:id="67" w:name="_Toc22071"/>
      <w:r>
        <w:rPr>
          <w:rFonts w:hint="eastAsia" w:asciiTheme="majorEastAsia" w:hAnsiTheme="majorEastAsia" w:eastAsiaTheme="majorEastAsia"/>
          <w:color w:val="auto"/>
          <w:highlight w:val="none"/>
        </w:rPr>
        <w:br w:type="page"/>
      </w:r>
    </w:p>
    <w:p w14:paraId="489D63E9">
      <w:pPr>
        <w:pStyle w:val="2"/>
        <w:autoSpaceDN w:val="0"/>
        <w:adjustRightInd w:val="0"/>
        <w:snapToGrid w:val="0"/>
        <w:spacing w:before="0" w:after="0"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第三部分</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评标办法</w:t>
      </w:r>
      <w:bookmarkEnd w:id="66"/>
      <w:bookmarkEnd w:id="67"/>
    </w:p>
    <w:p w14:paraId="36FDC6C8">
      <w:pPr>
        <w:autoSpaceDN w:val="0"/>
        <w:adjustRightInd w:val="0"/>
        <w:snapToGrid w:val="0"/>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（本项目采用</w:t>
      </w:r>
      <w:bookmarkStart w:id="68" w:name="blank29_copy_1619578115000"/>
      <w:r>
        <w:rPr>
          <w:rFonts w:hint="eastAsia" w:asciiTheme="majorEastAsia" w:hAnsiTheme="majorEastAsia" w:eastAsiaTheme="majorEastAsia"/>
          <w:color w:val="auto"/>
          <w:kern w:val="0"/>
          <w:szCs w:val="21"/>
          <w:highlight w:val="none"/>
        </w:rPr>
        <w:t>综合评分法</w:t>
      </w:r>
      <w:bookmarkEnd w:id="68"/>
      <w:r>
        <w:rPr>
          <w:rFonts w:hint="eastAsia" w:asciiTheme="majorEastAsia" w:hAnsiTheme="majorEastAsia" w:eastAsiaTheme="majorEastAsia"/>
          <w:color w:val="auto"/>
          <w:szCs w:val="21"/>
          <w:highlight w:val="none"/>
        </w:rPr>
        <w:t>）</w:t>
      </w:r>
    </w:p>
    <w:p w14:paraId="3FD73F27">
      <w:pPr>
        <w:autoSpaceDN w:val="0"/>
        <w:adjustRightInd w:val="0"/>
        <w:snapToGrid w:val="0"/>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评标办法</w:t>
      </w:r>
    </w:p>
    <w:p w14:paraId="5698F784">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按照国家相关部门的规定，遵循公开、公平、公正和诚实信用的原则，结合本招标项目的实际情况，制定本招标项目评标办法。</w:t>
      </w:r>
    </w:p>
    <w:p w14:paraId="588756FE">
      <w:pPr>
        <w:autoSpaceDN w:val="0"/>
        <w:adjustRightInd w:val="0"/>
        <w:snapToGrid w:val="0"/>
        <w:spacing w:before="156" w:after="156" w:line="360" w:lineRule="auto"/>
        <w:jc w:val="center"/>
        <w:outlineLvl w:val="1"/>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一、评 标 程 序</w:t>
      </w:r>
    </w:p>
    <w:p w14:paraId="66D4C7AB">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（一）组成评标委员会</w:t>
      </w:r>
    </w:p>
    <w:p w14:paraId="5E64E31B">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按照国家有关部委的相关规定，本项目由技术、经济等方面的专家组成评标委员会（以下简称“评委会”）。评标委员会共有5人组成，其中采购人代表0人，经济、技术专家5人。</w:t>
      </w:r>
    </w:p>
    <w:p w14:paraId="5AA88950">
      <w:pPr>
        <w:keepNext/>
        <w:keepLines/>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（二）评标工作</w:t>
      </w:r>
    </w:p>
    <w:p w14:paraId="79823176">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评标本着客观公正、公平竞争、择优推荐、规范合法的原则进行。评标工作分为资格审查、符合性审查和详细评审三个步骤。</w:t>
      </w:r>
    </w:p>
    <w:p w14:paraId="7F9B6076">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1.资格审查。采购人或代理机构对各供应商的资格（包括资格审查表中信用查询部分）进行审查。资格审查合格的供应商方可进入符合性审查。</w:t>
      </w:r>
    </w:p>
    <w:p w14:paraId="63F1BC86">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2.符合性审查。评委会对供应商的投标文件进行符合性鉴定。符合性审查合格的供应商方可进入详细评审。</w:t>
      </w:r>
    </w:p>
    <w:p w14:paraId="71F730C0">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3.详细评审。详细评审采用综合评分法。评委依据评标办法分别对各供应商的投标文件进行评审、赋分。</w:t>
      </w:r>
    </w:p>
    <w:p w14:paraId="3F46C5E6">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（三）询标（必要时）</w:t>
      </w:r>
    </w:p>
    <w:p w14:paraId="7E61074E">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评标委员会对投标文件需要澄清的问题，采用集体询标方式进行。</w:t>
      </w:r>
    </w:p>
    <w:p w14:paraId="5582EB40">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（四）确定中标候选人</w:t>
      </w:r>
    </w:p>
    <w:p w14:paraId="36DF9608">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按最终综合得分由高到低的顺序推荐中标候选人3家，并确定中标人。</w:t>
      </w:r>
    </w:p>
    <w:p w14:paraId="44196E70">
      <w:pPr>
        <w:autoSpaceDN w:val="0"/>
        <w:adjustRightInd w:val="0"/>
        <w:snapToGrid w:val="0"/>
        <w:spacing w:before="156" w:after="156" w:line="360" w:lineRule="auto"/>
        <w:ind w:firstLine="422" w:firstLineChars="200"/>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（五）评标报告</w:t>
      </w:r>
    </w:p>
    <w:p w14:paraId="57819D75">
      <w:pPr>
        <w:autoSpaceDN w:val="0"/>
        <w:adjustRightInd w:val="0"/>
        <w:snapToGrid w:val="0"/>
        <w:spacing w:before="156" w:after="156" w:line="360" w:lineRule="auto"/>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评标工作结束时，评委会将本项目综合评审结果向采购人提交书面“评标报告”，各评委对评标报告内容讨论通过后，在“评标报告”上签字，对评标结果予以确认。</w:t>
      </w:r>
    </w:p>
    <w:p w14:paraId="4077888E">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br w:type="page"/>
      </w:r>
    </w:p>
    <w:p w14:paraId="1E4AD1A9">
      <w:pPr>
        <w:autoSpaceDN w:val="0"/>
        <w:adjustRightInd w:val="0"/>
        <w:snapToGrid w:val="0"/>
        <w:spacing w:before="156" w:after="156" w:line="360" w:lineRule="auto"/>
        <w:jc w:val="center"/>
        <w:outlineLvl w:val="1"/>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二、评 标 办 法</w:t>
      </w:r>
    </w:p>
    <w:p w14:paraId="4F14ABD1">
      <w:pPr>
        <w:autoSpaceDN w:val="0"/>
        <w:adjustRightInd w:val="0"/>
        <w:snapToGrid w:val="0"/>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（一）资格审查</w:t>
      </w:r>
    </w:p>
    <w:tbl>
      <w:tblPr>
        <w:tblStyle w:val="24"/>
        <w:tblW w:w="86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851"/>
        <w:gridCol w:w="5299"/>
      </w:tblGrid>
      <w:tr w14:paraId="6588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477" w:type="dxa"/>
            <w:tcBorders>
              <w:top w:val="single" w:color="auto" w:sz="4" w:space="0"/>
              <w:bottom w:val="single" w:color="auto" w:sz="4" w:space="0"/>
              <w:right w:val="single" w:color="auto" w:sz="4" w:space="0"/>
            </w:tcBorders>
            <w:vAlign w:val="center"/>
          </w:tcPr>
          <w:p w14:paraId="0EE6EC5A">
            <w:pPr>
              <w:spacing w:line="300" w:lineRule="auto"/>
              <w:jc w:val="center"/>
              <w:rPr>
                <w:rFonts w:ascii="宋体" w:hAnsi="宋体"/>
                <w:b/>
                <w:color w:val="auto"/>
                <w:szCs w:val="21"/>
                <w:highlight w:val="none"/>
              </w:rPr>
            </w:pPr>
            <w:r>
              <w:rPr>
                <w:rFonts w:ascii="宋体" w:hAnsi="宋体"/>
                <w:b/>
                <w:color w:val="auto"/>
                <w:szCs w:val="21"/>
                <w:highlight w:val="none"/>
              </w:rPr>
              <w:t>条款号</w:t>
            </w:r>
          </w:p>
        </w:tc>
        <w:tc>
          <w:tcPr>
            <w:tcW w:w="1851" w:type="dxa"/>
            <w:tcBorders>
              <w:top w:val="single" w:color="auto" w:sz="4" w:space="0"/>
              <w:left w:val="single" w:color="auto" w:sz="4" w:space="0"/>
              <w:bottom w:val="single" w:color="auto" w:sz="4" w:space="0"/>
              <w:right w:val="single" w:color="auto" w:sz="4" w:space="0"/>
            </w:tcBorders>
            <w:vAlign w:val="center"/>
          </w:tcPr>
          <w:p w14:paraId="405E9011">
            <w:pPr>
              <w:spacing w:line="300" w:lineRule="auto"/>
              <w:jc w:val="center"/>
              <w:rPr>
                <w:rFonts w:ascii="宋体" w:hAnsi="宋体"/>
                <w:b/>
                <w:color w:val="auto"/>
                <w:szCs w:val="21"/>
                <w:highlight w:val="none"/>
              </w:rPr>
            </w:pPr>
            <w:r>
              <w:rPr>
                <w:rFonts w:ascii="宋体" w:hAnsi="宋体"/>
                <w:b/>
                <w:color w:val="auto"/>
                <w:szCs w:val="21"/>
                <w:highlight w:val="none"/>
              </w:rPr>
              <w:t>评审因素</w:t>
            </w:r>
          </w:p>
        </w:tc>
        <w:tc>
          <w:tcPr>
            <w:tcW w:w="5299" w:type="dxa"/>
            <w:tcBorders>
              <w:top w:val="single" w:color="auto" w:sz="4" w:space="0"/>
              <w:left w:val="single" w:color="auto" w:sz="4" w:space="0"/>
              <w:bottom w:val="single" w:color="auto" w:sz="4" w:space="0"/>
              <w:right w:val="single" w:color="auto" w:sz="4" w:space="0"/>
            </w:tcBorders>
            <w:vAlign w:val="center"/>
          </w:tcPr>
          <w:p w14:paraId="7A16A8ED">
            <w:pPr>
              <w:spacing w:line="300" w:lineRule="auto"/>
              <w:jc w:val="center"/>
              <w:rPr>
                <w:rFonts w:ascii="宋体" w:hAnsi="宋体"/>
                <w:b/>
                <w:color w:val="auto"/>
                <w:szCs w:val="21"/>
                <w:highlight w:val="none"/>
              </w:rPr>
            </w:pPr>
            <w:r>
              <w:rPr>
                <w:rFonts w:ascii="宋体" w:hAnsi="宋体"/>
                <w:b/>
                <w:color w:val="auto"/>
                <w:szCs w:val="21"/>
                <w:highlight w:val="none"/>
              </w:rPr>
              <w:t>评审标准</w:t>
            </w:r>
          </w:p>
        </w:tc>
      </w:tr>
      <w:tr w14:paraId="65DD9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jc w:val="center"/>
        </w:trPr>
        <w:tc>
          <w:tcPr>
            <w:tcW w:w="1477" w:type="dxa"/>
            <w:vMerge w:val="restart"/>
            <w:tcBorders>
              <w:top w:val="single" w:color="auto" w:sz="4" w:space="0"/>
              <w:right w:val="single" w:color="auto" w:sz="4" w:space="0"/>
            </w:tcBorders>
            <w:vAlign w:val="center"/>
          </w:tcPr>
          <w:p w14:paraId="2ADAB5D3">
            <w:pPr>
              <w:spacing w:line="300" w:lineRule="auto"/>
              <w:jc w:val="center"/>
              <w:rPr>
                <w:rFonts w:ascii="宋体" w:hAnsi="宋体"/>
                <w:color w:val="auto"/>
                <w:szCs w:val="21"/>
                <w:highlight w:val="none"/>
              </w:rPr>
            </w:pPr>
            <w:r>
              <w:rPr>
                <w:rFonts w:ascii="宋体" w:hAnsi="宋体"/>
                <w:color w:val="auto"/>
                <w:szCs w:val="21"/>
                <w:highlight w:val="none"/>
              </w:rPr>
              <w:t>资格评审标准</w:t>
            </w:r>
          </w:p>
        </w:tc>
        <w:tc>
          <w:tcPr>
            <w:tcW w:w="1851" w:type="dxa"/>
            <w:tcBorders>
              <w:top w:val="single" w:color="auto" w:sz="4" w:space="0"/>
              <w:left w:val="single" w:color="auto" w:sz="4" w:space="0"/>
              <w:bottom w:val="single" w:color="auto" w:sz="4" w:space="0"/>
              <w:right w:val="single" w:color="auto" w:sz="4" w:space="0"/>
            </w:tcBorders>
            <w:vAlign w:val="center"/>
          </w:tcPr>
          <w:p w14:paraId="703E854B">
            <w:pPr>
              <w:spacing w:line="300" w:lineRule="auto"/>
              <w:jc w:val="center"/>
              <w:rPr>
                <w:rFonts w:ascii="宋体" w:hAnsi="宋体"/>
                <w:color w:val="auto"/>
                <w:szCs w:val="21"/>
                <w:highlight w:val="none"/>
              </w:rPr>
            </w:pPr>
            <w:r>
              <w:rPr>
                <w:rFonts w:hint="eastAsia" w:ascii="宋体" w:hAnsi="宋体"/>
                <w:color w:val="auto"/>
                <w:szCs w:val="21"/>
                <w:highlight w:val="none"/>
              </w:rPr>
              <w:t>营业执照</w:t>
            </w:r>
          </w:p>
        </w:tc>
        <w:tc>
          <w:tcPr>
            <w:tcW w:w="5299" w:type="dxa"/>
            <w:tcBorders>
              <w:top w:val="single" w:color="auto" w:sz="4" w:space="0"/>
              <w:left w:val="single" w:color="auto" w:sz="4" w:space="0"/>
              <w:bottom w:val="single" w:color="auto" w:sz="4" w:space="0"/>
              <w:right w:val="single" w:color="auto" w:sz="4" w:space="0"/>
            </w:tcBorders>
            <w:vAlign w:val="center"/>
          </w:tcPr>
          <w:p w14:paraId="6BF8B319">
            <w:pPr>
              <w:spacing w:line="300" w:lineRule="auto"/>
              <w:rPr>
                <w:rFonts w:ascii="宋体" w:hAnsi="宋体"/>
                <w:color w:val="auto"/>
                <w:szCs w:val="21"/>
                <w:highlight w:val="none"/>
              </w:rPr>
            </w:pPr>
            <w:r>
              <w:rPr>
                <w:rFonts w:hint="eastAsia" w:ascii="宋体" w:hAnsi="宋体"/>
                <w:color w:val="auto"/>
                <w:highlight w:val="none"/>
              </w:rPr>
              <w:t>具备有效的营业执照。</w:t>
            </w:r>
            <w:r>
              <w:rPr>
                <w:rFonts w:hint="eastAsia" w:ascii="宋体" w:hAnsi="宋体"/>
                <w:color w:val="auto"/>
                <w:szCs w:val="21"/>
                <w:highlight w:val="none"/>
              </w:rPr>
              <w:t>标书内附营业执照（副本）复印件并加盖公章。</w:t>
            </w:r>
          </w:p>
        </w:tc>
      </w:tr>
      <w:tr w14:paraId="413DC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23A4A8D9">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10837274">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财务要求</w:t>
            </w:r>
          </w:p>
        </w:tc>
        <w:tc>
          <w:tcPr>
            <w:tcW w:w="5299" w:type="dxa"/>
            <w:tcBorders>
              <w:top w:val="single" w:color="auto" w:sz="4" w:space="0"/>
              <w:left w:val="single" w:color="auto" w:sz="4" w:space="0"/>
              <w:bottom w:val="single" w:color="auto" w:sz="4" w:space="0"/>
              <w:right w:val="single" w:color="auto" w:sz="4" w:space="0"/>
            </w:tcBorders>
            <w:vAlign w:val="center"/>
          </w:tcPr>
          <w:p w14:paraId="4A5818D4">
            <w:pPr>
              <w:spacing w:line="300" w:lineRule="auto"/>
              <w:rPr>
                <w:rFonts w:ascii="宋体" w:hAnsi="宋体" w:cs="宋体"/>
                <w:color w:val="auto"/>
                <w:szCs w:val="21"/>
                <w:highlight w:val="none"/>
              </w:rPr>
            </w:pPr>
            <w:r>
              <w:rPr>
                <w:rFonts w:hint="eastAsia" w:ascii="宋体" w:hAnsi="宋体" w:cs="宋体"/>
                <w:color w:val="auto"/>
                <w:szCs w:val="21"/>
                <w:highlight w:val="none"/>
              </w:rPr>
              <w:t>投标人须具有良好的商业信誉和健全的财务会计制度,近三年（202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年）财务状况良好，具有经审计部门或会计师事务所审计的财务报告，如投标单位是202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年12月31日后新成立的企业，须有银行出具的资信证明等相关文件</w:t>
            </w:r>
          </w:p>
        </w:tc>
      </w:tr>
      <w:tr w14:paraId="07ADF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3BC87EF9">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41F1E5EB">
            <w:pPr>
              <w:jc w:val="center"/>
              <w:rPr>
                <w:rFonts w:ascii="宋体" w:hAnsi="宋体" w:cs="宋体"/>
                <w:color w:val="auto"/>
                <w:highlight w:val="none"/>
              </w:rPr>
            </w:pPr>
            <w:r>
              <w:rPr>
                <w:rFonts w:hint="eastAsia" w:ascii="宋体" w:hAnsi="宋体" w:cs="宋体"/>
                <w:color w:val="auto"/>
                <w:highlight w:val="none"/>
              </w:rPr>
              <w:t>缴纳税收证明和</w:t>
            </w:r>
            <w:r>
              <w:rPr>
                <w:rFonts w:hint="eastAsia" w:ascii="宋体" w:hAnsi="宋体" w:cs="宋体"/>
                <w:color w:val="auto"/>
                <w:szCs w:val="21"/>
                <w:highlight w:val="none"/>
              </w:rPr>
              <w:t>社会保障资金的良好记录</w:t>
            </w:r>
          </w:p>
        </w:tc>
        <w:tc>
          <w:tcPr>
            <w:tcW w:w="5299" w:type="dxa"/>
            <w:tcBorders>
              <w:top w:val="single" w:color="auto" w:sz="4" w:space="0"/>
              <w:left w:val="single" w:color="auto" w:sz="4" w:space="0"/>
              <w:bottom w:val="single" w:color="auto" w:sz="4" w:space="0"/>
              <w:right w:val="single" w:color="auto" w:sz="4" w:space="0"/>
            </w:tcBorders>
            <w:vAlign w:val="center"/>
          </w:tcPr>
          <w:p w14:paraId="7364E52A">
            <w:pPr>
              <w:rPr>
                <w:rFonts w:ascii="宋体" w:hAnsi="宋体" w:cs="宋体"/>
                <w:color w:val="auto"/>
                <w:highlight w:val="none"/>
              </w:rPr>
            </w:pPr>
            <w:r>
              <w:rPr>
                <w:rFonts w:hint="eastAsia" w:ascii="宋体" w:hAnsi="宋体" w:cs="宋体"/>
                <w:color w:val="auto"/>
                <w:highlight w:val="none"/>
              </w:rPr>
              <w:t>有依法缴纳税收和社会保障资金缴费证明的良好记录,提供投标截止日前一年内任意三个月份的缴税凭据或完税证明等复印件，依法免税的，应提供相应文件(复印件)证明其依法免税（证明材料需加盖投标人公章）；提供投标截止日前一年内任意三个月份的缴纳社会保险的凭据证明等复印件，依法不需要缴纳社会保险的，应提供相应文件（复印件）证明其依法不需要缴纳社会保险（证明材料需加盖投标人公章）。</w:t>
            </w:r>
          </w:p>
        </w:tc>
      </w:tr>
      <w:tr w14:paraId="3C051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14606D9D">
            <w:pPr>
              <w:spacing w:line="300" w:lineRule="auto"/>
              <w:jc w:val="center"/>
              <w:rPr>
                <w:rFonts w:ascii="宋体" w:hAnsi="宋体"/>
                <w:color w:val="auto"/>
                <w:szCs w:val="21"/>
                <w:highlight w:val="none"/>
              </w:rPr>
            </w:pPr>
          </w:p>
        </w:tc>
        <w:tc>
          <w:tcPr>
            <w:tcW w:w="1851" w:type="dxa"/>
            <w:vMerge w:val="restart"/>
            <w:tcBorders>
              <w:top w:val="single" w:color="auto" w:sz="4" w:space="0"/>
              <w:left w:val="single" w:color="auto" w:sz="4" w:space="0"/>
              <w:right w:val="single" w:color="auto" w:sz="4" w:space="0"/>
            </w:tcBorders>
            <w:vAlign w:val="center"/>
          </w:tcPr>
          <w:p w14:paraId="736EE7E0">
            <w:pPr>
              <w:spacing w:line="300" w:lineRule="auto"/>
              <w:jc w:val="center"/>
              <w:rPr>
                <w:rFonts w:ascii="宋体" w:hAnsi="宋体"/>
                <w:color w:val="auto"/>
                <w:szCs w:val="21"/>
                <w:highlight w:val="none"/>
              </w:rPr>
            </w:pPr>
            <w:r>
              <w:rPr>
                <w:rFonts w:hint="eastAsia" w:ascii="宋体" w:hAnsi="宋体"/>
                <w:color w:val="auto"/>
                <w:szCs w:val="21"/>
                <w:highlight w:val="none"/>
              </w:rPr>
              <w:t>信誉要求</w:t>
            </w:r>
          </w:p>
        </w:tc>
        <w:tc>
          <w:tcPr>
            <w:tcW w:w="5299" w:type="dxa"/>
            <w:tcBorders>
              <w:top w:val="single" w:color="auto" w:sz="4" w:space="0"/>
              <w:left w:val="single" w:color="auto" w:sz="4" w:space="0"/>
              <w:bottom w:val="single" w:color="auto" w:sz="4" w:space="0"/>
              <w:right w:val="single" w:color="auto" w:sz="4" w:space="0"/>
            </w:tcBorders>
            <w:vAlign w:val="center"/>
          </w:tcPr>
          <w:p w14:paraId="5D4C4C32">
            <w:pPr>
              <w:snapToGrid w:val="0"/>
              <w:rPr>
                <w:rFonts w:ascii="宋体" w:hAnsi="宋体" w:cs="宋体"/>
                <w:color w:val="auto"/>
                <w:szCs w:val="21"/>
                <w:highlight w:val="none"/>
              </w:rPr>
            </w:pPr>
            <w:r>
              <w:rPr>
                <w:rFonts w:hint="eastAsia" w:ascii="宋体" w:hAnsi="宋体" w:cs="宋体"/>
                <w:color w:val="auto"/>
                <w:szCs w:val="21"/>
                <w:highlight w:val="none"/>
                <w:lang w:val="zh-CN"/>
              </w:rPr>
              <w:t>不接受被政府列入取消投标资格期间的企业或个人参加投标</w:t>
            </w:r>
            <w:r>
              <w:rPr>
                <w:rFonts w:hint="eastAsia" w:ascii="宋体" w:hAnsi="宋体" w:cs="宋体"/>
                <w:color w:val="auto"/>
                <w:szCs w:val="21"/>
                <w:highlight w:val="none"/>
              </w:rPr>
              <w:t>，</w:t>
            </w:r>
            <w:r>
              <w:rPr>
                <w:rFonts w:hint="eastAsia" w:ascii="宋体" w:hAnsi="宋体" w:cs="宋体"/>
                <w:color w:val="auto"/>
                <w:szCs w:val="21"/>
                <w:highlight w:val="none"/>
                <w:lang w:val="zh-CN"/>
              </w:rPr>
              <w:t>参加政府采购活动前3年内在经营活动中没有重大违法记录。标书内附由法定代表人签字和加盖公章的承诺书。</w:t>
            </w:r>
          </w:p>
        </w:tc>
      </w:tr>
      <w:tr w14:paraId="4E0A4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0D40CBEB">
            <w:pPr>
              <w:spacing w:line="300" w:lineRule="auto"/>
              <w:jc w:val="center"/>
              <w:rPr>
                <w:rFonts w:ascii="宋体" w:hAnsi="宋体"/>
                <w:color w:val="auto"/>
                <w:szCs w:val="21"/>
                <w:highlight w:val="none"/>
              </w:rPr>
            </w:pPr>
          </w:p>
        </w:tc>
        <w:tc>
          <w:tcPr>
            <w:tcW w:w="1851" w:type="dxa"/>
            <w:vMerge w:val="continue"/>
            <w:tcBorders>
              <w:left w:val="single" w:color="auto" w:sz="4" w:space="0"/>
              <w:right w:val="single" w:color="auto" w:sz="4" w:space="0"/>
            </w:tcBorders>
            <w:vAlign w:val="center"/>
          </w:tcPr>
          <w:p w14:paraId="7E34913D">
            <w:pPr>
              <w:spacing w:line="300" w:lineRule="auto"/>
              <w:jc w:val="center"/>
              <w:rPr>
                <w:rFonts w:ascii="宋体" w:hAnsi="宋体"/>
                <w:color w:val="auto"/>
                <w:szCs w:val="21"/>
                <w:highlight w:val="none"/>
              </w:rPr>
            </w:pPr>
          </w:p>
        </w:tc>
        <w:tc>
          <w:tcPr>
            <w:tcW w:w="5299" w:type="dxa"/>
            <w:tcBorders>
              <w:top w:val="single" w:color="auto" w:sz="4" w:space="0"/>
              <w:left w:val="single" w:color="auto" w:sz="4" w:space="0"/>
              <w:bottom w:val="single" w:color="auto" w:sz="4" w:space="0"/>
              <w:right w:val="single" w:color="auto" w:sz="4" w:space="0"/>
            </w:tcBorders>
            <w:vAlign w:val="center"/>
          </w:tcPr>
          <w:p w14:paraId="259ECAB9">
            <w:pPr>
              <w:snapToGrid w:val="0"/>
              <w:rPr>
                <w:rFonts w:ascii="宋体" w:hAnsi="宋体" w:cs="宋体"/>
                <w:color w:val="auto"/>
                <w:szCs w:val="21"/>
                <w:highlight w:val="none"/>
              </w:rPr>
            </w:pPr>
            <w:r>
              <w:rPr>
                <w:rFonts w:hint="eastAsia" w:ascii="宋体" w:hAnsi="宋体" w:cs="宋体"/>
                <w:color w:val="auto"/>
                <w:szCs w:val="21"/>
                <w:highlight w:val="none"/>
              </w:rPr>
              <w:t>（1）拒绝列入政府取消投标资格记录期间的企业或个人投标。（2）未被工商行政管理机关在全国企业信用信息公示系统（www.gsxt.gov.cn）中列入严重违法失信企业名单。（3）未被最高人民法院在“信用中国”网站（https://www.creditchina.gov.cn/）或各级信用信息共享平台中列入失信被执行人名单。（4）在近三年（2021年1月1日至今）内投标人和法定代表人未在“中国裁判文书网”（http://wenshu.court.gov.cn/）上有行贿犯罪行为。（1）提供声明，（2）-（4）提供截图</w:t>
            </w:r>
          </w:p>
        </w:tc>
      </w:tr>
      <w:tr w14:paraId="59150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7810999B">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45022B6C">
            <w:pPr>
              <w:spacing w:line="300" w:lineRule="auto"/>
              <w:jc w:val="center"/>
              <w:rPr>
                <w:rFonts w:ascii="宋体" w:hAnsi="宋体"/>
                <w:color w:val="auto"/>
                <w:szCs w:val="21"/>
                <w:highlight w:val="none"/>
              </w:rPr>
            </w:pPr>
            <w:r>
              <w:rPr>
                <w:rFonts w:hint="eastAsia" w:ascii="宋体" w:hAnsi="宋体"/>
                <w:color w:val="auto"/>
                <w:szCs w:val="21"/>
                <w:highlight w:val="none"/>
              </w:rPr>
              <w:t>授权委托书（如有委托代理人）</w:t>
            </w:r>
          </w:p>
        </w:tc>
        <w:tc>
          <w:tcPr>
            <w:tcW w:w="5299" w:type="dxa"/>
            <w:tcBorders>
              <w:top w:val="single" w:color="auto" w:sz="4" w:space="0"/>
              <w:left w:val="single" w:color="auto" w:sz="4" w:space="0"/>
              <w:bottom w:val="single" w:color="auto" w:sz="4" w:space="0"/>
              <w:right w:val="single" w:color="auto" w:sz="4" w:space="0"/>
            </w:tcBorders>
            <w:vAlign w:val="center"/>
          </w:tcPr>
          <w:p w14:paraId="15AA9D13">
            <w:pPr>
              <w:autoSpaceDE w:val="0"/>
              <w:autoSpaceDN w:val="0"/>
              <w:spacing w:line="300" w:lineRule="auto"/>
              <w:rPr>
                <w:rFonts w:ascii="宋体" w:hAnsi="宋体"/>
                <w:color w:val="auto"/>
                <w:szCs w:val="21"/>
                <w:highlight w:val="none"/>
              </w:rPr>
            </w:pPr>
            <w:r>
              <w:rPr>
                <w:rFonts w:hint="eastAsia" w:ascii="宋体" w:hAnsi="宋体"/>
                <w:color w:val="auto"/>
                <w:szCs w:val="21"/>
                <w:highlight w:val="none"/>
              </w:rPr>
              <w:t>由法定代表人及委托代理人签字并加盖公章。</w:t>
            </w:r>
          </w:p>
        </w:tc>
      </w:tr>
      <w:tr w14:paraId="6FC48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bottom w:val="single" w:color="auto" w:sz="4" w:space="0"/>
              <w:right w:val="single" w:color="auto" w:sz="4" w:space="0"/>
            </w:tcBorders>
            <w:vAlign w:val="center"/>
          </w:tcPr>
          <w:p w14:paraId="24E0F9AE">
            <w:pPr>
              <w:spacing w:line="300" w:lineRule="auto"/>
              <w:jc w:val="center"/>
              <w:rPr>
                <w:rFonts w:ascii="宋体" w:hAnsi="宋体"/>
                <w:color w:val="auto"/>
                <w:szCs w:val="21"/>
                <w:highlight w:val="none"/>
              </w:rPr>
            </w:pPr>
          </w:p>
        </w:tc>
        <w:tc>
          <w:tcPr>
            <w:tcW w:w="1851" w:type="dxa"/>
            <w:vMerge w:val="restart"/>
            <w:tcBorders>
              <w:top w:val="single" w:color="auto" w:sz="4" w:space="0"/>
              <w:left w:val="single" w:color="auto" w:sz="4" w:space="0"/>
              <w:bottom w:val="single" w:color="auto" w:sz="4" w:space="0"/>
              <w:right w:val="single" w:color="auto" w:sz="4" w:space="0"/>
            </w:tcBorders>
            <w:vAlign w:val="center"/>
          </w:tcPr>
          <w:p w14:paraId="64F76AE8">
            <w:pPr>
              <w:spacing w:line="30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299" w:type="dxa"/>
            <w:tcBorders>
              <w:top w:val="single" w:color="auto" w:sz="4" w:space="0"/>
              <w:left w:val="single" w:color="auto" w:sz="4" w:space="0"/>
              <w:bottom w:val="single" w:color="auto" w:sz="4" w:space="0"/>
              <w:right w:val="single" w:color="auto" w:sz="4" w:space="0"/>
            </w:tcBorders>
            <w:vAlign w:val="center"/>
          </w:tcPr>
          <w:p w14:paraId="7DE696BC">
            <w:pPr>
              <w:autoSpaceDE w:val="0"/>
              <w:autoSpaceDN w:val="0"/>
              <w:spacing w:line="300" w:lineRule="auto"/>
              <w:rPr>
                <w:rFonts w:ascii="宋体" w:hAnsi="宋体"/>
                <w:color w:val="auto"/>
                <w:highlight w:val="none"/>
              </w:rPr>
            </w:pPr>
            <w:r>
              <w:rPr>
                <w:rFonts w:hint="eastAsia" w:ascii="宋体" w:hAnsi="宋体"/>
                <w:color w:val="auto"/>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color w:val="auto"/>
                <w:highlight w:val="none"/>
                <w:lang w:val="zh-CN"/>
              </w:rPr>
              <w:t>标书内附由法定代表人签字和加盖公章的承诺书。</w:t>
            </w:r>
          </w:p>
        </w:tc>
      </w:tr>
      <w:tr w14:paraId="6A1B9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restart"/>
            <w:tcBorders>
              <w:top w:val="single" w:color="auto" w:sz="4" w:space="0"/>
              <w:right w:val="single" w:color="auto" w:sz="4" w:space="0"/>
            </w:tcBorders>
            <w:vAlign w:val="center"/>
          </w:tcPr>
          <w:p w14:paraId="143D579B">
            <w:pPr>
              <w:spacing w:line="300" w:lineRule="auto"/>
              <w:jc w:val="center"/>
              <w:rPr>
                <w:rFonts w:ascii="宋体" w:hAnsi="宋体"/>
                <w:color w:val="auto"/>
                <w:szCs w:val="21"/>
                <w:highlight w:val="none"/>
              </w:rPr>
            </w:pPr>
          </w:p>
        </w:tc>
        <w:tc>
          <w:tcPr>
            <w:tcW w:w="1851" w:type="dxa"/>
            <w:vMerge w:val="continue"/>
            <w:tcBorders>
              <w:top w:val="single" w:color="auto" w:sz="4" w:space="0"/>
              <w:left w:val="single" w:color="auto" w:sz="4" w:space="0"/>
              <w:bottom w:val="single" w:color="auto" w:sz="4" w:space="0"/>
              <w:right w:val="single" w:color="auto" w:sz="4" w:space="0"/>
            </w:tcBorders>
            <w:vAlign w:val="center"/>
          </w:tcPr>
          <w:p w14:paraId="5F7B15E9">
            <w:pPr>
              <w:spacing w:line="300" w:lineRule="auto"/>
              <w:jc w:val="center"/>
              <w:rPr>
                <w:rFonts w:ascii="宋体" w:hAnsi="宋体"/>
                <w:color w:val="auto"/>
                <w:szCs w:val="21"/>
                <w:highlight w:val="none"/>
              </w:rPr>
            </w:pPr>
          </w:p>
        </w:tc>
        <w:tc>
          <w:tcPr>
            <w:tcW w:w="5299" w:type="dxa"/>
            <w:tcBorders>
              <w:top w:val="single" w:color="auto" w:sz="4" w:space="0"/>
              <w:left w:val="single" w:color="auto" w:sz="4" w:space="0"/>
              <w:bottom w:val="single" w:color="auto" w:sz="4" w:space="0"/>
              <w:right w:val="single" w:color="auto" w:sz="4" w:space="0"/>
            </w:tcBorders>
            <w:vAlign w:val="center"/>
          </w:tcPr>
          <w:p w14:paraId="2BEFDF22">
            <w:pPr>
              <w:autoSpaceDE w:val="0"/>
              <w:autoSpaceDN w:val="0"/>
              <w:spacing w:line="300" w:lineRule="auto"/>
              <w:rPr>
                <w:rFonts w:ascii="宋体" w:hAnsi="宋体"/>
                <w:color w:val="auto"/>
                <w:highlight w:val="none"/>
                <w:lang w:val="zh-CN"/>
              </w:rPr>
            </w:pPr>
            <w:r>
              <w:rPr>
                <w:rFonts w:hint="eastAsia" w:ascii="宋体" w:hAnsi="宋体"/>
                <w:color w:val="auto"/>
                <w:highlight w:val="none"/>
                <w:lang w:val="zh-CN"/>
              </w:rPr>
              <w:t>供应商不得存在下列1-5项情形之一：</w:t>
            </w:r>
          </w:p>
          <w:p w14:paraId="022BE3FE">
            <w:pPr>
              <w:autoSpaceDE w:val="0"/>
              <w:autoSpaceDN w:val="0"/>
              <w:spacing w:line="300" w:lineRule="auto"/>
              <w:rPr>
                <w:rFonts w:ascii="宋体" w:hAnsi="宋体"/>
                <w:color w:val="auto"/>
                <w:highlight w:val="none"/>
              </w:rPr>
            </w:pPr>
            <w:r>
              <w:rPr>
                <w:rFonts w:hint="eastAsia" w:ascii="宋体" w:hAnsi="宋体"/>
                <w:color w:val="auto"/>
                <w:highlight w:val="none"/>
              </w:rPr>
              <w:t>（1）为采购人不具有独立法人资格的附属机构（单位）；</w:t>
            </w:r>
          </w:p>
          <w:p w14:paraId="0E7FC5F4">
            <w:pPr>
              <w:autoSpaceDE w:val="0"/>
              <w:autoSpaceDN w:val="0"/>
              <w:spacing w:line="300" w:lineRule="auto"/>
              <w:rPr>
                <w:rFonts w:ascii="宋体" w:hAnsi="宋体"/>
                <w:color w:val="auto"/>
                <w:highlight w:val="none"/>
              </w:rPr>
            </w:pPr>
            <w:r>
              <w:rPr>
                <w:rFonts w:hint="eastAsia" w:ascii="宋体" w:hAnsi="宋体"/>
                <w:color w:val="auto"/>
                <w:highlight w:val="none"/>
              </w:rPr>
              <w:t>（2）被责令停业的；</w:t>
            </w:r>
          </w:p>
          <w:p w14:paraId="16D5A91A">
            <w:pPr>
              <w:autoSpaceDE w:val="0"/>
              <w:autoSpaceDN w:val="0"/>
              <w:spacing w:line="300" w:lineRule="auto"/>
              <w:rPr>
                <w:rFonts w:ascii="宋体" w:hAnsi="宋体"/>
                <w:color w:val="auto"/>
                <w:highlight w:val="none"/>
              </w:rPr>
            </w:pPr>
            <w:r>
              <w:rPr>
                <w:rFonts w:hint="eastAsia" w:ascii="宋体" w:hAnsi="宋体"/>
                <w:color w:val="auto"/>
                <w:highlight w:val="none"/>
              </w:rPr>
              <w:t>（3）被暂停或取消投标资格的；</w:t>
            </w:r>
          </w:p>
          <w:p w14:paraId="5A5088C4">
            <w:pPr>
              <w:autoSpaceDE w:val="0"/>
              <w:autoSpaceDN w:val="0"/>
              <w:spacing w:line="300" w:lineRule="auto"/>
              <w:rPr>
                <w:rFonts w:ascii="宋体" w:hAnsi="宋体"/>
                <w:color w:val="auto"/>
                <w:highlight w:val="none"/>
              </w:rPr>
            </w:pPr>
            <w:r>
              <w:rPr>
                <w:rFonts w:hint="eastAsia" w:ascii="宋体" w:hAnsi="宋体"/>
                <w:color w:val="auto"/>
                <w:highlight w:val="none"/>
              </w:rPr>
              <w:t>（4）财产被接管或冻结的；</w:t>
            </w:r>
          </w:p>
          <w:p w14:paraId="2DD73210">
            <w:pPr>
              <w:autoSpaceDE w:val="0"/>
              <w:autoSpaceDN w:val="0"/>
              <w:spacing w:line="300" w:lineRule="auto"/>
              <w:rPr>
                <w:rFonts w:ascii="宋体" w:hAnsi="宋体"/>
                <w:color w:val="auto"/>
                <w:highlight w:val="none"/>
              </w:rPr>
            </w:pPr>
            <w:r>
              <w:rPr>
                <w:rFonts w:hint="eastAsia" w:ascii="宋体" w:hAnsi="宋体"/>
                <w:color w:val="auto"/>
                <w:highlight w:val="none"/>
              </w:rPr>
              <w:t>（5）在最近三年内有骗取中标或严重违约或重大质量问题的。</w:t>
            </w:r>
          </w:p>
          <w:p w14:paraId="7A7F375D">
            <w:pPr>
              <w:autoSpaceDE w:val="0"/>
              <w:autoSpaceDN w:val="0"/>
              <w:spacing w:line="300" w:lineRule="auto"/>
              <w:rPr>
                <w:rFonts w:ascii="宋体" w:hAnsi="宋体"/>
                <w:color w:val="auto"/>
                <w:highlight w:val="none"/>
              </w:rPr>
            </w:pPr>
            <w:r>
              <w:rPr>
                <w:rFonts w:hint="eastAsia" w:ascii="宋体" w:hAnsi="宋体"/>
                <w:b/>
                <w:bCs/>
                <w:color w:val="auto"/>
                <w:highlight w:val="none"/>
              </w:rPr>
              <w:t>投标文件中附由法定代表人签字并加盖</w:t>
            </w:r>
            <w:r>
              <w:rPr>
                <w:rFonts w:hint="eastAsia" w:ascii="宋体" w:hAnsi="宋体"/>
                <w:b/>
                <w:bCs/>
                <w:color w:val="auto"/>
                <w:highlight w:val="none"/>
                <w:lang w:val="zh-CN"/>
              </w:rPr>
              <w:t>供应商</w:t>
            </w:r>
            <w:r>
              <w:rPr>
                <w:rFonts w:hint="eastAsia" w:ascii="宋体" w:hAnsi="宋体"/>
                <w:b/>
                <w:bCs/>
                <w:color w:val="auto"/>
                <w:highlight w:val="none"/>
              </w:rPr>
              <w:t>公章的承诺书。</w:t>
            </w:r>
          </w:p>
        </w:tc>
      </w:tr>
      <w:tr w14:paraId="66C03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1477" w:type="dxa"/>
            <w:vMerge w:val="continue"/>
            <w:tcBorders>
              <w:right w:val="single" w:color="auto" w:sz="4" w:space="0"/>
            </w:tcBorders>
            <w:vAlign w:val="center"/>
          </w:tcPr>
          <w:p w14:paraId="42B66E39">
            <w:pPr>
              <w:spacing w:line="300" w:lineRule="auto"/>
              <w:jc w:val="center"/>
              <w:rPr>
                <w:rFonts w:ascii="宋体" w:hAnsi="宋体"/>
                <w:color w:val="auto"/>
                <w:szCs w:val="21"/>
                <w:highlight w:val="none"/>
              </w:rPr>
            </w:pPr>
          </w:p>
        </w:tc>
        <w:tc>
          <w:tcPr>
            <w:tcW w:w="1851" w:type="dxa"/>
            <w:tcBorders>
              <w:top w:val="single" w:color="auto" w:sz="4" w:space="0"/>
              <w:left w:val="single" w:color="auto" w:sz="4" w:space="0"/>
              <w:right w:val="single" w:color="auto" w:sz="4" w:space="0"/>
            </w:tcBorders>
            <w:vAlign w:val="center"/>
          </w:tcPr>
          <w:p w14:paraId="0EBB99A1">
            <w:pPr>
              <w:spacing w:line="300" w:lineRule="auto"/>
              <w:jc w:val="center"/>
              <w:rPr>
                <w:rFonts w:ascii="宋体" w:hAnsi="宋体"/>
                <w:color w:val="auto"/>
                <w:szCs w:val="21"/>
                <w:highlight w:val="none"/>
              </w:rPr>
            </w:pPr>
            <w:r>
              <w:rPr>
                <w:rFonts w:hint="eastAsia" w:ascii="宋体" w:hAnsi="宋体"/>
                <w:color w:val="auto"/>
                <w:szCs w:val="21"/>
                <w:highlight w:val="none"/>
              </w:rPr>
              <w:t>其他</w:t>
            </w:r>
          </w:p>
        </w:tc>
        <w:tc>
          <w:tcPr>
            <w:tcW w:w="5299" w:type="dxa"/>
            <w:tcBorders>
              <w:top w:val="single" w:color="auto" w:sz="4" w:space="0"/>
              <w:left w:val="single" w:color="auto" w:sz="4" w:space="0"/>
              <w:right w:val="single" w:color="auto" w:sz="4" w:space="0"/>
            </w:tcBorders>
            <w:vAlign w:val="center"/>
          </w:tcPr>
          <w:p w14:paraId="50A30FF8">
            <w:pPr>
              <w:adjustRightInd w:val="0"/>
              <w:snapToGrid w:val="0"/>
              <w:rPr>
                <w:rFonts w:ascii="宋体" w:hAnsi="宋体" w:cs="宋体"/>
                <w:color w:val="auto"/>
                <w:szCs w:val="21"/>
                <w:highlight w:val="none"/>
                <w:lang w:val="zh-CN"/>
              </w:rPr>
            </w:pPr>
            <w:r>
              <w:rPr>
                <w:rFonts w:hint="eastAsia" w:ascii="宋体" w:hAnsi="宋体"/>
                <w:color w:val="auto"/>
                <w:szCs w:val="21"/>
                <w:highlight w:val="none"/>
              </w:rPr>
              <w:t>法律法规及招标文件规定的其他要求。</w:t>
            </w:r>
          </w:p>
        </w:tc>
      </w:tr>
    </w:tbl>
    <w:p w14:paraId="1294C448">
      <w:pPr>
        <w:autoSpaceDN w:val="0"/>
        <w:adjustRightInd w:val="0"/>
        <w:snapToGrid w:val="0"/>
        <w:spacing w:line="360" w:lineRule="auto"/>
        <w:ind w:firstLine="360" w:firstLineChars="200"/>
        <w:rPr>
          <w:rFonts w:asciiTheme="majorEastAsia" w:hAnsiTheme="majorEastAsia" w:eastAsiaTheme="majorEastAsia"/>
          <w:color w:val="auto"/>
          <w:sz w:val="18"/>
          <w:szCs w:val="18"/>
          <w:highlight w:val="none"/>
        </w:rPr>
      </w:pPr>
    </w:p>
    <w:p w14:paraId="0CC5582C">
      <w:pPr>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注：（1）上述内容中有一项不合格，则资格审查不合格，不进入后续评审；</w:t>
      </w:r>
    </w:p>
    <w:p w14:paraId="45120E1A">
      <w:pPr>
        <w:autoSpaceDN w:val="0"/>
        <w:adjustRightInd w:val="0"/>
        <w:snapToGrid w:val="0"/>
        <w:spacing w:line="360" w:lineRule="auto"/>
        <w:ind w:firstLine="718" w:firstLineChars="342"/>
        <w:rPr>
          <w:rFonts w:ascii="宋体" w:hAnsi="宋体" w:cs="宋体"/>
          <w:color w:val="auto"/>
          <w:szCs w:val="21"/>
          <w:highlight w:val="none"/>
        </w:rPr>
      </w:pPr>
      <w:r>
        <w:rPr>
          <w:rFonts w:hint="eastAsia" w:ascii="宋体" w:hAnsi="宋体" w:cs="宋体"/>
          <w:color w:val="auto"/>
          <w:szCs w:val="21"/>
          <w:highlight w:val="none"/>
        </w:rPr>
        <w:t>（2）公开招标采购项目开标结束后，采购人或采购代理机构应当依法对供应商的资格进行审查。合格供应商不足3家的，不得评标。</w:t>
      </w:r>
    </w:p>
    <w:p w14:paraId="19EC2781">
      <w:pPr>
        <w:pStyle w:val="13"/>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3）以上要求供应商提供财务状况报告（表）或其基本开户银行出具的资信证明材料、依法缴纳税收和社保保障资金的证明材料。供应商参加采购活动可提交反映其财务状况、依法缴纳税收和社保保障资金情况的资格条件承诺函（承诺函附后）。</w:t>
      </w:r>
    </w:p>
    <w:p w14:paraId="72AFAF54">
      <w:pPr>
        <w:pStyle w:val="20"/>
        <w:spacing w:before="0" w:beforeAutospacing="0" w:after="0" w:afterAutospacing="0" w:line="360" w:lineRule="auto"/>
        <w:rPr>
          <w:rFonts w:ascii="宋体" w:hAnsi="宋体"/>
          <w:color w:val="auto"/>
          <w:sz w:val="21"/>
          <w:szCs w:val="21"/>
          <w:highlight w:val="none"/>
        </w:rPr>
      </w:pPr>
      <w:r>
        <w:rPr>
          <w:rFonts w:hint="eastAsia" w:ascii="宋体" w:hAnsi="宋体"/>
          <w:color w:val="auto"/>
          <w:sz w:val="21"/>
          <w:szCs w:val="21"/>
          <w:highlight w:val="none"/>
        </w:rPr>
        <w:t>以下情形不适用：</w:t>
      </w:r>
    </w:p>
    <w:p w14:paraId="37032E0E">
      <w:pPr>
        <w:pStyle w:val="20"/>
        <w:spacing w:before="0" w:beforeAutospacing="0" w:after="0" w:afterAutospacing="0" w:line="360" w:lineRule="auto"/>
        <w:rPr>
          <w:rFonts w:ascii="宋体" w:hAnsi="宋体"/>
          <w:color w:val="auto"/>
          <w:sz w:val="21"/>
          <w:szCs w:val="21"/>
          <w:highlight w:val="none"/>
        </w:rPr>
      </w:pPr>
      <w:r>
        <w:rPr>
          <w:rFonts w:hint="eastAsia" w:ascii="宋体" w:hAnsi="宋体"/>
          <w:color w:val="auto"/>
          <w:sz w:val="21"/>
          <w:szCs w:val="21"/>
          <w:highlight w:val="none"/>
        </w:rPr>
        <w:t>1.被列入政府采购不良行为记录名单的，被禁止参加政府采购活动且尚在处罚有效期内的；</w:t>
      </w:r>
    </w:p>
    <w:p w14:paraId="4061D01F">
      <w:pPr>
        <w:pStyle w:val="20"/>
        <w:spacing w:before="0" w:beforeAutospacing="0" w:after="0" w:afterAutospacing="0" w:line="360" w:lineRule="auto"/>
        <w:rPr>
          <w:rFonts w:ascii="宋体" w:hAnsi="宋体"/>
          <w:color w:val="auto"/>
          <w:sz w:val="21"/>
          <w:szCs w:val="21"/>
          <w:highlight w:val="none"/>
        </w:rPr>
      </w:pPr>
      <w:r>
        <w:rPr>
          <w:rFonts w:hint="eastAsia" w:ascii="宋体" w:hAnsi="宋体"/>
          <w:color w:val="auto"/>
          <w:sz w:val="21"/>
          <w:szCs w:val="21"/>
          <w:highlight w:val="none"/>
        </w:rPr>
        <w:t>2.被有关部门列入失信被执行人、联合惩戒对象、严重违法失信行为记录等情形的；</w:t>
      </w:r>
    </w:p>
    <w:p w14:paraId="09C7048D">
      <w:pPr>
        <w:pStyle w:val="20"/>
        <w:spacing w:before="0" w:beforeAutospacing="0" w:after="0" w:afterAutospacing="0" w:line="360" w:lineRule="auto"/>
        <w:rPr>
          <w:rFonts w:ascii="宋体" w:hAnsi="宋体"/>
          <w:color w:val="auto"/>
          <w:sz w:val="21"/>
          <w:szCs w:val="21"/>
          <w:highlight w:val="none"/>
        </w:rPr>
      </w:pPr>
      <w:r>
        <w:rPr>
          <w:rFonts w:hint="eastAsia" w:ascii="宋体" w:hAnsi="宋体"/>
          <w:color w:val="auto"/>
          <w:sz w:val="21"/>
          <w:szCs w:val="21"/>
          <w:highlight w:val="none"/>
        </w:rPr>
        <w:t>3.其他法律法规规定的不适用于资格条件信用承诺的情行。</w:t>
      </w:r>
    </w:p>
    <w:p w14:paraId="00663FD2">
      <w:pPr>
        <w:pStyle w:val="20"/>
        <w:spacing w:before="0" w:beforeAutospacing="0" w:after="0" w:afterAutospacing="0" w:line="360" w:lineRule="auto"/>
        <w:rPr>
          <w:rFonts w:ascii="宋体" w:hAnsi="宋体"/>
          <w:color w:val="auto"/>
          <w:sz w:val="21"/>
          <w:szCs w:val="21"/>
          <w:highlight w:val="none"/>
        </w:rPr>
      </w:pPr>
    </w:p>
    <w:p w14:paraId="12E16D5D">
      <w:pPr>
        <w:rPr>
          <w:rFonts w:ascii="宋体" w:hAnsi="宋体" w:cs="宋体"/>
          <w:color w:val="auto"/>
          <w:szCs w:val="21"/>
          <w:highlight w:val="none"/>
        </w:rPr>
      </w:pPr>
      <w:r>
        <w:rPr>
          <w:rFonts w:hint="eastAsia" w:ascii="宋体" w:hAnsi="宋体" w:cs="宋体"/>
          <w:color w:val="auto"/>
          <w:szCs w:val="21"/>
          <w:highlight w:val="none"/>
        </w:rPr>
        <w:br w:type="page"/>
      </w:r>
    </w:p>
    <w:p w14:paraId="1E998B3C">
      <w:pPr>
        <w:autoSpaceDN w:val="0"/>
        <w:adjustRightInd w:val="0"/>
        <w:snapToGrid w:val="0"/>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（二）符合性审查表</w:t>
      </w:r>
    </w:p>
    <w:p w14:paraId="22448F29">
      <w:pPr>
        <w:autoSpaceDN w:val="0"/>
        <w:adjustRightInd w:val="0"/>
        <w:snapToGrid w:val="0"/>
        <w:spacing w:line="360" w:lineRule="auto"/>
        <w:jc w:val="center"/>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符合性审查表</w:t>
      </w:r>
    </w:p>
    <w:tbl>
      <w:tblPr>
        <w:tblStyle w:val="24"/>
        <w:tblW w:w="91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3"/>
        <w:gridCol w:w="1181"/>
        <w:gridCol w:w="1999"/>
        <w:gridCol w:w="4867"/>
      </w:tblGrid>
      <w:tr w14:paraId="452EE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2254" w:type="dxa"/>
            <w:gridSpan w:val="2"/>
            <w:tcBorders>
              <w:top w:val="single" w:color="auto" w:sz="4" w:space="0"/>
              <w:bottom w:val="single" w:color="auto" w:sz="4" w:space="0"/>
              <w:right w:val="single" w:color="auto" w:sz="4" w:space="0"/>
            </w:tcBorders>
            <w:vAlign w:val="center"/>
          </w:tcPr>
          <w:p w14:paraId="05F02AA0">
            <w:pPr>
              <w:spacing w:line="300" w:lineRule="auto"/>
              <w:jc w:val="center"/>
              <w:rPr>
                <w:rFonts w:ascii="宋体" w:hAnsi="宋体"/>
                <w:b/>
                <w:color w:val="auto"/>
                <w:szCs w:val="21"/>
                <w:highlight w:val="none"/>
              </w:rPr>
            </w:pPr>
            <w:r>
              <w:rPr>
                <w:rFonts w:ascii="宋体" w:hAnsi="宋体"/>
                <w:b/>
                <w:color w:val="auto"/>
                <w:szCs w:val="21"/>
                <w:highlight w:val="none"/>
              </w:rPr>
              <w:t>条款号</w:t>
            </w:r>
          </w:p>
        </w:tc>
        <w:tc>
          <w:tcPr>
            <w:tcW w:w="1999" w:type="dxa"/>
            <w:tcBorders>
              <w:top w:val="single" w:color="auto" w:sz="4" w:space="0"/>
              <w:left w:val="single" w:color="auto" w:sz="4" w:space="0"/>
              <w:bottom w:val="single" w:color="auto" w:sz="4" w:space="0"/>
              <w:right w:val="single" w:color="auto" w:sz="4" w:space="0"/>
            </w:tcBorders>
            <w:vAlign w:val="center"/>
          </w:tcPr>
          <w:p w14:paraId="3378D00B">
            <w:pPr>
              <w:spacing w:line="300" w:lineRule="auto"/>
              <w:jc w:val="center"/>
              <w:rPr>
                <w:rFonts w:ascii="宋体" w:hAnsi="宋体"/>
                <w:b/>
                <w:color w:val="auto"/>
                <w:szCs w:val="21"/>
                <w:highlight w:val="none"/>
              </w:rPr>
            </w:pPr>
            <w:r>
              <w:rPr>
                <w:rFonts w:ascii="宋体" w:hAnsi="宋体"/>
                <w:b/>
                <w:color w:val="auto"/>
                <w:szCs w:val="21"/>
                <w:highlight w:val="none"/>
              </w:rPr>
              <w:t>评审因素</w:t>
            </w:r>
          </w:p>
        </w:tc>
        <w:tc>
          <w:tcPr>
            <w:tcW w:w="4867" w:type="dxa"/>
            <w:tcBorders>
              <w:top w:val="single" w:color="auto" w:sz="4" w:space="0"/>
              <w:left w:val="single" w:color="auto" w:sz="4" w:space="0"/>
              <w:bottom w:val="single" w:color="auto" w:sz="4" w:space="0"/>
              <w:right w:val="single" w:color="auto" w:sz="4" w:space="0"/>
            </w:tcBorders>
            <w:vAlign w:val="center"/>
          </w:tcPr>
          <w:p w14:paraId="3CE21F35">
            <w:pPr>
              <w:spacing w:line="300" w:lineRule="auto"/>
              <w:jc w:val="center"/>
              <w:rPr>
                <w:rFonts w:ascii="宋体" w:hAnsi="宋体"/>
                <w:b/>
                <w:color w:val="auto"/>
                <w:szCs w:val="21"/>
                <w:highlight w:val="none"/>
              </w:rPr>
            </w:pPr>
            <w:r>
              <w:rPr>
                <w:rFonts w:ascii="宋体" w:hAnsi="宋体"/>
                <w:b/>
                <w:color w:val="auto"/>
                <w:szCs w:val="21"/>
                <w:highlight w:val="none"/>
              </w:rPr>
              <w:t>评审标准</w:t>
            </w:r>
          </w:p>
        </w:tc>
      </w:tr>
      <w:tr w14:paraId="15F00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073" w:type="dxa"/>
            <w:vMerge w:val="restart"/>
            <w:tcBorders>
              <w:top w:val="single" w:color="auto" w:sz="4" w:space="0"/>
              <w:bottom w:val="single" w:color="auto" w:sz="4" w:space="0"/>
              <w:right w:val="single" w:color="auto" w:sz="4" w:space="0"/>
            </w:tcBorders>
            <w:vAlign w:val="center"/>
          </w:tcPr>
          <w:p w14:paraId="4CA39BD4">
            <w:pPr>
              <w:spacing w:line="300" w:lineRule="auto"/>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r>
              <w:rPr>
                <w:rFonts w:ascii="宋体" w:hAnsi="宋体"/>
                <w:color w:val="auto"/>
                <w:szCs w:val="21"/>
                <w:highlight w:val="none"/>
              </w:rPr>
              <w:t>.1</w:t>
            </w:r>
          </w:p>
        </w:tc>
        <w:tc>
          <w:tcPr>
            <w:tcW w:w="1181" w:type="dxa"/>
            <w:vMerge w:val="restart"/>
            <w:tcBorders>
              <w:top w:val="single" w:color="auto" w:sz="4" w:space="0"/>
              <w:bottom w:val="single" w:color="auto" w:sz="4" w:space="0"/>
              <w:right w:val="single" w:color="auto" w:sz="4" w:space="0"/>
            </w:tcBorders>
            <w:vAlign w:val="center"/>
          </w:tcPr>
          <w:p w14:paraId="35F506AA">
            <w:pPr>
              <w:spacing w:line="300" w:lineRule="auto"/>
              <w:jc w:val="center"/>
              <w:rPr>
                <w:rFonts w:ascii="宋体" w:hAnsi="宋体"/>
                <w:color w:val="auto"/>
                <w:szCs w:val="21"/>
                <w:highlight w:val="none"/>
              </w:rPr>
            </w:pPr>
            <w:r>
              <w:rPr>
                <w:rFonts w:ascii="宋体" w:hAnsi="宋体"/>
                <w:color w:val="auto"/>
                <w:szCs w:val="21"/>
                <w:highlight w:val="none"/>
              </w:rPr>
              <w:t>形式评审标准</w:t>
            </w:r>
          </w:p>
        </w:tc>
        <w:tc>
          <w:tcPr>
            <w:tcW w:w="1999" w:type="dxa"/>
            <w:tcBorders>
              <w:top w:val="single" w:color="auto" w:sz="4" w:space="0"/>
              <w:left w:val="single" w:color="auto" w:sz="4" w:space="0"/>
              <w:bottom w:val="single" w:color="auto" w:sz="4" w:space="0"/>
              <w:right w:val="single" w:color="auto" w:sz="4" w:space="0"/>
            </w:tcBorders>
            <w:vAlign w:val="center"/>
          </w:tcPr>
          <w:p w14:paraId="068662CF">
            <w:pPr>
              <w:spacing w:line="300" w:lineRule="auto"/>
              <w:jc w:val="center"/>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名称</w:t>
            </w:r>
          </w:p>
        </w:tc>
        <w:tc>
          <w:tcPr>
            <w:tcW w:w="4867" w:type="dxa"/>
            <w:tcBorders>
              <w:top w:val="single" w:color="auto" w:sz="4" w:space="0"/>
              <w:left w:val="single" w:color="auto" w:sz="4" w:space="0"/>
              <w:bottom w:val="single" w:color="auto" w:sz="4" w:space="0"/>
              <w:right w:val="single" w:color="auto" w:sz="4" w:space="0"/>
            </w:tcBorders>
            <w:vAlign w:val="center"/>
          </w:tcPr>
          <w:p w14:paraId="35A10C79">
            <w:pPr>
              <w:spacing w:line="300" w:lineRule="auto"/>
              <w:rPr>
                <w:rFonts w:ascii="宋体" w:hAnsi="宋体"/>
                <w:color w:val="auto"/>
                <w:szCs w:val="21"/>
                <w:highlight w:val="none"/>
              </w:rPr>
            </w:pPr>
            <w:r>
              <w:rPr>
                <w:rFonts w:ascii="宋体" w:hAnsi="宋体"/>
                <w:color w:val="auto"/>
                <w:szCs w:val="21"/>
                <w:highlight w:val="none"/>
              </w:rPr>
              <w:t>与营业执照一致</w:t>
            </w:r>
            <w:r>
              <w:rPr>
                <w:rFonts w:hint="eastAsia" w:ascii="宋体" w:hAnsi="宋体"/>
                <w:color w:val="auto"/>
                <w:szCs w:val="21"/>
                <w:highlight w:val="none"/>
              </w:rPr>
              <w:t>。</w:t>
            </w:r>
          </w:p>
        </w:tc>
      </w:tr>
      <w:tr w14:paraId="28DCC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jc w:val="center"/>
        </w:trPr>
        <w:tc>
          <w:tcPr>
            <w:tcW w:w="1073" w:type="dxa"/>
            <w:vMerge w:val="continue"/>
            <w:tcBorders>
              <w:top w:val="nil"/>
              <w:bottom w:val="single" w:color="auto" w:sz="4" w:space="0"/>
              <w:right w:val="single" w:color="auto" w:sz="4" w:space="0"/>
            </w:tcBorders>
            <w:vAlign w:val="center"/>
          </w:tcPr>
          <w:p w14:paraId="03D87E14">
            <w:pPr>
              <w:spacing w:line="300" w:lineRule="auto"/>
              <w:jc w:val="center"/>
              <w:rPr>
                <w:rFonts w:ascii="宋体" w:hAnsi="宋体"/>
                <w:color w:val="auto"/>
                <w:szCs w:val="21"/>
                <w:highlight w:val="none"/>
              </w:rPr>
            </w:pPr>
          </w:p>
        </w:tc>
        <w:tc>
          <w:tcPr>
            <w:tcW w:w="1181" w:type="dxa"/>
            <w:vMerge w:val="continue"/>
            <w:tcBorders>
              <w:top w:val="nil"/>
              <w:bottom w:val="single" w:color="auto" w:sz="4" w:space="0"/>
              <w:right w:val="single" w:color="auto" w:sz="4" w:space="0"/>
            </w:tcBorders>
            <w:vAlign w:val="center"/>
          </w:tcPr>
          <w:p w14:paraId="55ED1044">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595B6AC1">
            <w:pPr>
              <w:spacing w:line="300" w:lineRule="auto"/>
              <w:jc w:val="center"/>
              <w:rPr>
                <w:rFonts w:ascii="宋体" w:hAnsi="宋体"/>
                <w:color w:val="auto"/>
                <w:szCs w:val="21"/>
                <w:highlight w:val="none"/>
              </w:rPr>
            </w:pPr>
            <w:r>
              <w:rPr>
                <w:rFonts w:ascii="宋体" w:hAnsi="宋体"/>
                <w:color w:val="auto"/>
                <w:szCs w:val="21"/>
                <w:highlight w:val="none"/>
              </w:rPr>
              <w:t>投标函签字盖章</w:t>
            </w:r>
          </w:p>
        </w:tc>
        <w:tc>
          <w:tcPr>
            <w:tcW w:w="4867" w:type="dxa"/>
            <w:tcBorders>
              <w:top w:val="single" w:color="auto" w:sz="4" w:space="0"/>
              <w:left w:val="single" w:color="auto" w:sz="4" w:space="0"/>
              <w:bottom w:val="single" w:color="auto" w:sz="4" w:space="0"/>
              <w:right w:val="single" w:color="auto" w:sz="4" w:space="0"/>
            </w:tcBorders>
            <w:vAlign w:val="center"/>
          </w:tcPr>
          <w:p w14:paraId="5B517460">
            <w:pPr>
              <w:spacing w:line="300" w:lineRule="auto"/>
              <w:rPr>
                <w:rFonts w:ascii="宋体" w:hAnsi="宋体"/>
                <w:color w:val="auto"/>
                <w:szCs w:val="21"/>
                <w:highlight w:val="none"/>
              </w:rPr>
            </w:pPr>
            <w:r>
              <w:rPr>
                <w:rFonts w:ascii="宋体" w:hAnsi="宋体"/>
                <w:color w:val="auto"/>
                <w:szCs w:val="21"/>
                <w:highlight w:val="none"/>
              </w:rPr>
              <w:t>有法定代表人或其委托代理人签字</w:t>
            </w:r>
            <w:r>
              <w:rPr>
                <w:rFonts w:hint="eastAsia" w:ascii="宋体" w:hAnsi="宋体"/>
                <w:color w:val="auto"/>
                <w:szCs w:val="21"/>
                <w:highlight w:val="none"/>
              </w:rPr>
              <w:t>和</w:t>
            </w:r>
            <w:r>
              <w:rPr>
                <w:rFonts w:ascii="宋体" w:hAnsi="宋体"/>
                <w:color w:val="auto"/>
                <w:szCs w:val="21"/>
                <w:highlight w:val="none"/>
              </w:rPr>
              <w:t>加盖单位章</w:t>
            </w:r>
            <w:r>
              <w:rPr>
                <w:rFonts w:hint="eastAsia" w:ascii="宋体" w:hAnsi="宋体"/>
                <w:color w:val="auto"/>
                <w:szCs w:val="21"/>
                <w:highlight w:val="none"/>
              </w:rPr>
              <w:t>。</w:t>
            </w:r>
          </w:p>
        </w:tc>
      </w:tr>
      <w:tr w14:paraId="1D944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jc w:val="center"/>
        </w:trPr>
        <w:tc>
          <w:tcPr>
            <w:tcW w:w="1073" w:type="dxa"/>
            <w:vMerge w:val="continue"/>
            <w:tcBorders>
              <w:top w:val="nil"/>
              <w:bottom w:val="single" w:color="auto" w:sz="4" w:space="0"/>
              <w:right w:val="single" w:color="auto" w:sz="4" w:space="0"/>
            </w:tcBorders>
            <w:vAlign w:val="center"/>
          </w:tcPr>
          <w:p w14:paraId="74BF41B3">
            <w:pPr>
              <w:spacing w:line="300" w:lineRule="auto"/>
              <w:jc w:val="center"/>
              <w:rPr>
                <w:rFonts w:ascii="宋体" w:hAnsi="宋体"/>
                <w:color w:val="auto"/>
                <w:szCs w:val="21"/>
                <w:highlight w:val="none"/>
              </w:rPr>
            </w:pPr>
          </w:p>
        </w:tc>
        <w:tc>
          <w:tcPr>
            <w:tcW w:w="1181" w:type="dxa"/>
            <w:vMerge w:val="continue"/>
            <w:tcBorders>
              <w:top w:val="nil"/>
              <w:bottom w:val="single" w:color="auto" w:sz="4" w:space="0"/>
              <w:right w:val="single" w:color="auto" w:sz="4" w:space="0"/>
            </w:tcBorders>
            <w:vAlign w:val="center"/>
          </w:tcPr>
          <w:p w14:paraId="5A332233">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3422E31F">
            <w:pPr>
              <w:spacing w:line="300" w:lineRule="auto"/>
              <w:jc w:val="center"/>
              <w:rPr>
                <w:rFonts w:ascii="宋体" w:hAnsi="宋体"/>
                <w:color w:val="auto"/>
                <w:szCs w:val="21"/>
                <w:highlight w:val="none"/>
              </w:rPr>
            </w:pPr>
            <w:r>
              <w:rPr>
                <w:rFonts w:ascii="宋体" w:hAnsi="宋体"/>
                <w:color w:val="auto"/>
                <w:szCs w:val="21"/>
                <w:highlight w:val="none"/>
              </w:rPr>
              <w:t>投标文件格式</w:t>
            </w:r>
          </w:p>
        </w:tc>
        <w:tc>
          <w:tcPr>
            <w:tcW w:w="4867" w:type="dxa"/>
            <w:tcBorders>
              <w:top w:val="single" w:color="auto" w:sz="4" w:space="0"/>
              <w:left w:val="single" w:color="auto" w:sz="4" w:space="0"/>
              <w:bottom w:val="single" w:color="auto" w:sz="4" w:space="0"/>
              <w:right w:val="single" w:color="auto" w:sz="4" w:space="0"/>
            </w:tcBorders>
            <w:vAlign w:val="center"/>
          </w:tcPr>
          <w:p w14:paraId="2A52FB7E">
            <w:pPr>
              <w:spacing w:line="300" w:lineRule="auto"/>
              <w:rPr>
                <w:rFonts w:ascii="宋体" w:hAnsi="宋体"/>
                <w:color w:val="auto"/>
                <w:szCs w:val="21"/>
                <w:highlight w:val="none"/>
              </w:rPr>
            </w:pPr>
            <w:r>
              <w:rPr>
                <w:rFonts w:ascii="宋体" w:hAnsi="宋体"/>
                <w:color w:val="auto"/>
                <w:szCs w:val="21"/>
                <w:highlight w:val="none"/>
              </w:rPr>
              <w:t>符合 “投标文件格式”的要求</w:t>
            </w:r>
            <w:r>
              <w:rPr>
                <w:rFonts w:hint="eastAsia" w:ascii="宋体" w:hAnsi="宋体"/>
                <w:color w:val="auto"/>
                <w:szCs w:val="21"/>
                <w:highlight w:val="none"/>
              </w:rPr>
              <w:t>。</w:t>
            </w:r>
          </w:p>
        </w:tc>
      </w:tr>
      <w:tr w14:paraId="71F0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073" w:type="dxa"/>
            <w:vMerge w:val="continue"/>
            <w:tcBorders>
              <w:top w:val="nil"/>
              <w:bottom w:val="single" w:color="auto" w:sz="4" w:space="0"/>
              <w:right w:val="single" w:color="auto" w:sz="4" w:space="0"/>
            </w:tcBorders>
            <w:vAlign w:val="center"/>
          </w:tcPr>
          <w:p w14:paraId="718506D9">
            <w:pPr>
              <w:spacing w:line="300" w:lineRule="auto"/>
              <w:jc w:val="center"/>
              <w:rPr>
                <w:rFonts w:ascii="宋体" w:hAnsi="宋体"/>
                <w:color w:val="auto"/>
                <w:szCs w:val="21"/>
                <w:highlight w:val="none"/>
              </w:rPr>
            </w:pPr>
          </w:p>
        </w:tc>
        <w:tc>
          <w:tcPr>
            <w:tcW w:w="1181" w:type="dxa"/>
            <w:vMerge w:val="continue"/>
            <w:tcBorders>
              <w:top w:val="nil"/>
              <w:bottom w:val="single" w:color="auto" w:sz="4" w:space="0"/>
              <w:right w:val="single" w:color="auto" w:sz="4" w:space="0"/>
            </w:tcBorders>
            <w:vAlign w:val="center"/>
          </w:tcPr>
          <w:p w14:paraId="43B303F3">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2A552F48">
            <w:pPr>
              <w:spacing w:line="300" w:lineRule="auto"/>
              <w:jc w:val="center"/>
              <w:rPr>
                <w:rFonts w:ascii="宋体" w:hAnsi="宋体"/>
                <w:color w:val="auto"/>
                <w:szCs w:val="21"/>
                <w:highlight w:val="none"/>
              </w:rPr>
            </w:pPr>
            <w:r>
              <w:rPr>
                <w:rFonts w:ascii="宋体" w:hAnsi="宋体"/>
                <w:color w:val="auto"/>
                <w:szCs w:val="21"/>
                <w:highlight w:val="none"/>
              </w:rPr>
              <w:t>报价唯一</w:t>
            </w:r>
          </w:p>
        </w:tc>
        <w:tc>
          <w:tcPr>
            <w:tcW w:w="4867" w:type="dxa"/>
            <w:tcBorders>
              <w:top w:val="single" w:color="auto" w:sz="4" w:space="0"/>
              <w:left w:val="single" w:color="auto" w:sz="4" w:space="0"/>
              <w:bottom w:val="single" w:color="auto" w:sz="4" w:space="0"/>
              <w:right w:val="single" w:color="auto" w:sz="4" w:space="0"/>
            </w:tcBorders>
            <w:vAlign w:val="center"/>
          </w:tcPr>
          <w:p w14:paraId="44A04A07">
            <w:pPr>
              <w:spacing w:line="300" w:lineRule="auto"/>
              <w:rPr>
                <w:rFonts w:ascii="宋体" w:hAnsi="宋体"/>
                <w:color w:val="auto"/>
                <w:szCs w:val="21"/>
                <w:highlight w:val="none"/>
              </w:rPr>
            </w:pPr>
            <w:r>
              <w:rPr>
                <w:rFonts w:ascii="宋体" w:hAnsi="宋体"/>
                <w:color w:val="auto"/>
                <w:szCs w:val="21"/>
                <w:highlight w:val="none"/>
              </w:rPr>
              <w:t>只能有一个有效报价</w:t>
            </w:r>
            <w:r>
              <w:rPr>
                <w:rFonts w:hint="eastAsia" w:ascii="宋体" w:hAnsi="宋体"/>
                <w:color w:val="auto"/>
                <w:szCs w:val="21"/>
                <w:highlight w:val="none"/>
              </w:rPr>
              <w:t xml:space="preserve">。  </w:t>
            </w:r>
          </w:p>
        </w:tc>
      </w:tr>
      <w:tr w14:paraId="177E6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1073" w:type="dxa"/>
            <w:vMerge w:val="restart"/>
            <w:tcBorders>
              <w:top w:val="single" w:color="auto" w:sz="4" w:space="0"/>
              <w:right w:val="single" w:color="auto" w:sz="4" w:space="0"/>
            </w:tcBorders>
            <w:vAlign w:val="center"/>
          </w:tcPr>
          <w:p w14:paraId="0A55D164">
            <w:pPr>
              <w:spacing w:line="300" w:lineRule="auto"/>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2</w:t>
            </w:r>
          </w:p>
        </w:tc>
        <w:tc>
          <w:tcPr>
            <w:tcW w:w="1181" w:type="dxa"/>
            <w:vMerge w:val="restart"/>
            <w:tcBorders>
              <w:top w:val="single" w:color="auto" w:sz="4" w:space="0"/>
              <w:right w:val="single" w:color="auto" w:sz="4" w:space="0"/>
            </w:tcBorders>
            <w:vAlign w:val="center"/>
          </w:tcPr>
          <w:p w14:paraId="37649A8B">
            <w:pPr>
              <w:spacing w:line="300" w:lineRule="auto"/>
              <w:jc w:val="center"/>
              <w:rPr>
                <w:rFonts w:ascii="宋体" w:hAnsi="宋体"/>
                <w:color w:val="auto"/>
                <w:szCs w:val="21"/>
                <w:highlight w:val="none"/>
              </w:rPr>
            </w:pPr>
            <w:r>
              <w:rPr>
                <w:rFonts w:ascii="宋体" w:hAnsi="宋体"/>
                <w:color w:val="auto"/>
                <w:szCs w:val="21"/>
                <w:highlight w:val="none"/>
              </w:rPr>
              <w:t>响应性</w:t>
            </w:r>
          </w:p>
          <w:p w14:paraId="09DC9625">
            <w:pPr>
              <w:spacing w:line="300" w:lineRule="auto"/>
              <w:jc w:val="center"/>
              <w:rPr>
                <w:rFonts w:ascii="宋体" w:hAnsi="宋体"/>
                <w:color w:val="auto"/>
                <w:szCs w:val="21"/>
                <w:highlight w:val="none"/>
              </w:rPr>
            </w:pPr>
            <w:r>
              <w:rPr>
                <w:rFonts w:ascii="宋体" w:hAnsi="宋体"/>
                <w:color w:val="auto"/>
                <w:szCs w:val="21"/>
                <w:highlight w:val="none"/>
              </w:rPr>
              <w:t>评审</w:t>
            </w:r>
          </w:p>
          <w:p w14:paraId="0BC87D92">
            <w:pPr>
              <w:spacing w:line="300" w:lineRule="auto"/>
              <w:jc w:val="center"/>
              <w:rPr>
                <w:rFonts w:ascii="宋体" w:hAnsi="宋体"/>
                <w:color w:val="auto"/>
                <w:szCs w:val="21"/>
                <w:highlight w:val="none"/>
              </w:rPr>
            </w:pPr>
            <w:r>
              <w:rPr>
                <w:rFonts w:ascii="宋体" w:hAnsi="宋体"/>
                <w:color w:val="auto"/>
                <w:szCs w:val="21"/>
                <w:highlight w:val="none"/>
              </w:rPr>
              <w:t>标准</w:t>
            </w:r>
          </w:p>
        </w:tc>
        <w:tc>
          <w:tcPr>
            <w:tcW w:w="1999" w:type="dxa"/>
            <w:tcBorders>
              <w:top w:val="single" w:color="auto" w:sz="4" w:space="0"/>
              <w:left w:val="single" w:color="auto" w:sz="4" w:space="0"/>
              <w:bottom w:val="single" w:color="auto" w:sz="4" w:space="0"/>
              <w:right w:val="single" w:color="auto" w:sz="4" w:space="0"/>
            </w:tcBorders>
            <w:vAlign w:val="center"/>
          </w:tcPr>
          <w:p w14:paraId="03468052">
            <w:pPr>
              <w:spacing w:line="300"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4867" w:type="dxa"/>
            <w:tcBorders>
              <w:top w:val="single" w:color="auto" w:sz="4" w:space="0"/>
              <w:left w:val="single" w:color="auto" w:sz="4" w:space="0"/>
              <w:bottom w:val="single" w:color="auto" w:sz="4" w:space="0"/>
              <w:right w:val="single" w:color="auto" w:sz="4" w:space="0"/>
            </w:tcBorders>
            <w:vAlign w:val="center"/>
          </w:tcPr>
          <w:p w14:paraId="1F434272">
            <w:pPr>
              <w:spacing w:line="300" w:lineRule="auto"/>
              <w:rPr>
                <w:rFonts w:ascii="宋体" w:hAnsi="宋体"/>
                <w:color w:val="auto"/>
                <w:szCs w:val="21"/>
                <w:highlight w:val="none"/>
              </w:rPr>
            </w:pPr>
            <w:r>
              <w:rPr>
                <w:rFonts w:hint="eastAsia" w:ascii="宋体" w:hAnsi="宋体"/>
                <w:color w:val="auto"/>
                <w:szCs w:val="21"/>
                <w:highlight w:val="none"/>
              </w:rPr>
              <w:t>不超过采购预算。</w:t>
            </w:r>
          </w:p>
        </w:tc>
      </w:tr>
      <w:tr w14:paraId="4886F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073" w:type="dxa"/>
            <w:vMerge w:val="continue"/>
            <w:tcBorders>
              <w:top w:val="single" w:color="auto" w:sz="4" w:space="0"/>
              <w:right w:val="single" w:color="auto" w:sz="4" w:space="0"/>
            </w:tcBorders>
            <w:vAlign w:val="center"/>
          </w:tcPr>
          <w:p w14:paraId="2DCA31A0">
            <w:pPr>
              <w:spacing w:line="300" w:lineRule="auto"/>
              <w:jc w:val="center"/>
              <w:rPr>
                <w:rFonts w:ascii="宋体" w:hAnsi="宋体"/>
                <w:color w:val="auto"/>
                <w:szCs w:val="21"/>
                <w:highlight w:val="none"/>
              </w:rPr>
            </w:pPr>
          </w:p>
        </w:tc>
        <w:tc>
          <w:tcPr>
            <w:tcW w:w="1181" w:type="dxa"/>
            <w:vMerge w:val="continue"/>
            <w:tcBorders>
              <w:top w:val="single" w:color="auto" w:sz="4" w:space="0"/>
              <w:right w:val="single" w:color="auto" w:sz="4" w:space="0"/>
            </w:tcBorders>
            <w:vAlign w:val="center"/>
          </w:tcPr>
          <w:p w14:paraId="03482845">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0354CC98">
            <w:pPr>
              <w:spacing w:line="300" w:lineRule="auto"/>
              <w:jc w:val="center"/>
              <w:rPr>
                <w:rFonts w:ascii="宋体" w:hAnsi="宋体"/>
                <w:color w:val="auto"/>
                <w:szCs w:val="21"/>
                <w:highlight w:val="none"/>
              </w:rPr>
            </w:pPr>
            <w:r>
              <w:rPr>
                <w:rFonts w:ascii="宋体" w:hAnsi="宋体"/>
                <w:color w:val="auto"/>
                <w:szCs w:val="21"/>
                <w:highlight w:val="none"/>
              </w:rPr>
              <w:t>投标内容</w:t>
            </w:r>
          </w:p>
        </w:tc>
        <w:tc>
          <w:tcPr>
            <w:tcW w:w="4867" w:type="dxa"/>
            <w:tcBorders>
              <w:top w:val="single" w:color="auto" w:sz="4" w:space="0"/>
              <w:left w:val="single" w:color="auto" w:sz="4" w:space="0"/>
              <w:bottom w:val="single" w:color="auto" w:sz="4" w:space="0"/>
              <w:right w:val="single" w:color="auto" w:sz="4" w:space="0"/>
            </w:tcBorders>
            <w:vAlign w:val="center"/>
          </w:tcPr>
          <w:p w14:paraId="04CAE3CD">
            <w:pPr>
              <w:rPr>
                <w:rFonts w:ascii="宋体" w:hAnsi="宋体"/>
                <w:color w:val="auto"/>
                <w:szCs w:val="21"/>
                <w:highlight w:val="none"/>
              </w:rPr>
            </w:pPr>
            <w:r>
              <w:rPr>
                <w:rFonts w:ascii="宋体" w:hAnsi="宋体"/>
                <w:color w:val="auto"/>
                <w:szCs w:val="21"/>
                <w:highlight w:val="none"/>
              </w:rPr>
              <w:t>符合第二章“</w:t>
            </w:r>
            <w:r>
              <w:rPr>
                <w:rFonts w:hint="eastAsia" w:ascii="宋体" w:hAnsi="宋体"/>
                <w:color w:val="auto"/>
                <w:szCs w:val="21"/>
                <w:highlight w:val="none"/>
              </w:rPr>
              <w:t>供应商</w:t>
            </w:r>
            <w:r>
              <w:rPr>
                <w:rFonts w:ascii="宋体" w:hAnsi="宋体"/>
                <w:color w:val="auto"/>
                <w:szCs w:val="21"/>
                <w:highlight w:val="none"/>
              </w:rPr>
              <w:t>须知”</w:t>
            </w:r>
            <w:r>
              <w:rPr>
                <w:rFonts w:hint="eastAsia" w:ascii="宋体" w:hAnsi="宋体"/>
                <w:color w:val="auto"/>
                <w:szCs w:val="21"/>
                <w:highlight w:val="none"/>
              </w:rPr>
              <w:t>投标内容</w:t>
            </w:r>
            <w:r>
              <w:rPr>
                <w:rFonts w:ascii="宋体" w:hAnsi="宋体"/>
                <w:color w:val="auto"/>
                <w:szCs w:val="21"/>
                <w:highlight w:val="none"/>
              </w:rPr>
              <w:t>规定</w:t>
            </w:r>
            <w:r>
              <w:rPr>
                <w:rFonts w:hint="eastAsia" w:ascii="宋体" w:hAnsi="宋体"/>
                <w:color w:val="auto"/>
                <w:szCs w:val="21"/>
                <w:highlight w:val="none"/>
              </w:rPr>
              <w:t>。</w:t>
            </w:r>
          </w:p>
        </w:tc>
      </w:tr>
      <w:tr w14:paraId="42BF2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 w:hRule="atLeast"/>
          <w:jc w:val="center"/>
        </w:trPr>
        <w:tc>
          <w:tcPr>
            <w:tcW w:w="1073" w:type="dxa"/>
            <w:vMerge w:val="continue"/>
            <w:tcBorders>
              <w:right w:val="single" w:color="auto" w:sz="4" w:space="0"/>
            </w:tcBorders>
            <w:vAlign w:val="center"/>
          </w:tcPr>
          <w:p w14:paraId="22243CB6">
            <w:pPr>
              <w:spacing w:line="300" w:lineRule="auto"/>
              <w:jc w:val="center"/>
              <w:rPr>
                <w:rFonts w:ascii="宋体" w:hAnsi="宋体"/>
                <w:color w:val="auto"/>
                <w:szCs w:val="21"/>
                <w:highlight w:val="none"/>
              </w:rPr>
            </w:pPr>
          </w:p>
        </w:tc>
        <w:tc>
          <w:tcPr>
            <w:tcW w:w="1181" w:type="dxa"/>
            <w:vMerge w:val="continue"/>
            <w:tcBorders>
              <w:right w:val="single" w:color="auto" w:sz="4" w:space="0"/>
            </w:tcBorders>
            <w:vAlign w:val="center"/>
          </w:tcPr>
          <w:p w14:paraId="58706B54">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6C903B55">
            <w:pPr>
              <w:spacing w:line="300" w:lineRule="auto"/>
              <w:jc w:val="center"/>
              <w:rPr>
                <w:rFonts w:ascii="宋体" w:hAnsi="宋体"/>
                <w:color w:val="auto"/>
                <w:szCs w:val="21"/>
                <w:highlight w:val="none"/>
              </w:rPr>
            </w:pPr>
            <w:r>
              <w:rPr>
                <w:rFonts w:hint="eastAsia" w:asciiTheme="majorEastAsia" w:hAnsiTheme="majorEastAsia" w:eastAsiaTheme="majorEastAsia"/>
                <w:color w:val="auto"/>
                <w:szCs w:val="21"/>
                <w:highlight w:val="none"/>
              </w:rPr>
              <w:t>合同履行期限</w:t>
            </w:r>
          </w:p>
        </w:tc>
        <w:tc>
          <w:tcPr>
            <w:tcW w:w="4867" w:type="dxa"/>
            <w:tcBorders>
              <w:top w:val="single" w:color="auto" w:sz="4" w:space="0"/>
              <w:left w:val="single" w:color="auto" w:sz="4" w:space="0"/>
              <w:bottom w:val="single" w:color="auto" w:sz="4" w:space="0"/>
              <w:right w:val="single" w:color="auto" w:sz="4" w:space="0"/>
            </w:tcBorders>
            <w:vAlign w:val="center"/>
          </w:tcPr>
          <w:p w14:paraId="21778522">
            <w:pPr>
              <w:spacing w:line="300" w:lineRule="auto"/>
              <w:rPr>
                <w:rFonts w:ascii="宋体" w:hAnsi="宋体"/>
                <w:color w:val="auto"/>
                <w:szCs w:val="21"/>
                <w:highlight w:val="none"/>
              </w:rPr>
            </w:pPr>
            <w:r>
              <w:rPr>
                <w:rFonts w:hint="eastAsia" w:ascii="宋体" w:hAnsi="宋体"/>
                <w:color w:val="auto"/>
                <w:szCs w:val="21"/>
                <w:highlight w:val="none"/>
                <w:lang w:eastAsia="zh-CN"/>
              </w:rPr>
              <w:t>自合同签订之日起3个月内完成</w:t>
            </w:r>
            <w:r>
              <w:rPr>
                <w:rFonts w:hint="eastAsia" w:ascii="宋体" w:hAnsi="宋体"/>
                <w:color w:val="auto"/>
                <w:szCs w:val="21"/>
                <w:highlight w:val="none"/>
              </w:rPr>
              <w:t>。</w:t>
            </w:r>
          </w:p>
        </w:tc>
      </w:tr>
      <w:tr w14:paraId="09C5D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1073" w:type="dxa"/>
            <w:vMerge w:val="continue"/>
            <w:tcBorders>
              <w:right w:val="single" w:color="auto" w:sz="4" w:space="0"/>
            </w:tcBorders>
            <w:vAlign w:val="center"/>
          </w:tcPr>
          <w:p w14:paraId="09881697">
            <w:pPr>
              <w:spacing w:line="300" w:lineRule="auto"/>
              <w:jc w:val="center"/>
              <w:rPr>
                <w:rFonts w:ascii="宋体" w:hAnsi="宋体"/>
                <w:color w:val="auto"/>
                <w:szCs w:val="21"/>
                <w:highlight w:val="none"/>
              </w:rPr>
            </w:pPr>
          </w:p>
        </w:tc>
        <w:tc>
          <w:tcPr>
            <w:tcW w:w="1181" w:type="dxa"/>
            <w:vMerge w:val="continue"/>
            <w:tcBorders>
              <w:right w:val="single" w:color="auto" w:sz="4" w:space="0"/>
            </w:tcBorders>
            <w:vAlign w:val="center"/>
          </w:tcPr>
          <w:p w14:paraId="647CB798">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55A783A9">
            <w:pPr>
              <w:spacing w:line="300" w:lineRule="auto"/>
              <w:jc w:val="center"/>
              <w:rPr>
                <w:rFonts w:ascii="宋体" w:hAnsi="宋体"/>
                <w:color w:val="auto"/>
                <w:szCs w:val="21"/>
                <w:highlight w:val="none"/>
              </w:rPr>
            </w:pPr>
            <w:r>
              <w:rPr>
                <w:rFonts w:hint="eastAsia" w:ascii="宋体" w:hAnsi="宋体"/>
                <w:color w:val="auto"/>
                <w:szCs w:val="21"/>
                <w:highlight w:val="none"/>
              </w:rPr>
              <w:t>服务地点</w:t>
            </w:r>
          </w:p>
        </w:tc>
        <w:tc>
          <w:tcPr>
            <w:tcW w:w="4867" w:type="dxa"/>
            <w:tcBorders>
              <w:top w:val="single" w:color="auto" w:sz="4" w:space="0"/>
              <w:left w:val="single" w:color="auto" w:sz="4" w:space="0"/>
              <w:bottom w:val="single" w:color="auto" w:sz="4" w:space="0"/>
              <w:right w:val="single" w:color="auto" w:sz="4" w:space="0"/>
            </w:tcBorders>
            <w:vAlign w:val="center"/>
          </w:tcPr>
          <w:p w14:paraId="4F62933E">
            <w:pPr>
              <w:spacing w:line="30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长春空港经济开发区财政局</w:t>
            </w:r>
          </w:p>
        </w:tc>
      </w:tr>
      <w:tr w14:paraId="41644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1073" w:type="dxa"/>
            <w:vMerge w:val="continue"/>
            <w:tcBorders>
              <w:right w:val="single" w:color="auto" w:sz="4" w:space="0"/>
            </w:tcBorders>
            <w:vAlign w:val="center"/>
          </w:tcPr>
          <w:p w14:paraId="360651AA">
            <w:pPr>
              <w:spacing w:line="300" w:lineRule="auto"/>
              <w:jc w:val="center"/>
              <w:rPr>
                <w:rFonts w:ascii="宋体" w:hAnsi="宋体"/>
                <w:color w:val="auto"/>
                <w:szCs w:val="21"/>
                <w:highlight w:val="none"/>
              </w:rPr>
            </w:pPr>
          </w:p>
        </w:tc>
        <w:tc>
          <w:tcPr>
            <w:tcW w:w="1181" w:type="dxa"/>
            <w:vMerge w:val="continue"/>
            <w:tcBorders>
              <w:right w:val="single" w:color="auto" w:sz="4" w:space="0"/>
            </w:tcBorders>
            <w:vAlign w:val="center"/>
          </w:tcPr>
          <w:p w14:paraId="6C5A68FF">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26A95A5F">
            <w:pPr>
              <w:spacing w:line="300" w:lineRule="auto"/>
              <w:jc w:val="center"/>
              <w:rPr>
                <w:rFonts w:ascii="宋体" w:hAnsi="宋体"/>
                <w:color w:val="auto"/>
                <w:szCs w:val="21"/>
                <w:highlight w:val="none"/>
              </w:rPr>
            </w:pPr>
            <w:r>
              <w:rPr>
                <w:rFonts w:hint="eastAsia" w:ascii="宋体" w:hAnsi="宋体"/>
                <w:color w:val="auto"/>
                <w:szCs w:val="21"/>
                <w:highlight w:val="none"/>
              </w:rPr>
              <w:t>服务标准</w:t>
            </w:r>
          </w:p>
        </w:tc>
        <w:tc>
          <w:tcPr>
            <w:tcW w:w="4867" w:type="dxa"/>
            <w:tcBorders>
              <w:top w:val="single" w:color="auto" w:sz="4" w:space="0"/>
              <w:left w:val="single" w:color="auto" w:sz="4" w:space="0"/>
              <w:bottom w:val="single" w:color="auto" w:sz="4" w:space="0"/>
              <w:right w:val="single" w:color="auto" w:sz="4" w:space="0"/>
            </w:tcBorders>
            <w:vAlign w:val="center"/>
          </w:tcPr>
          <w:p w14:paraId="14FD83D4">
            <w:pPr>
              <w:spacing w:line="300" w:lineRule="auto"/>
              <w:rPr>
                <w:rFonts w:ascii="宋体" w:hAnsi="宋体"/>
                <w:color w:val="auto"/>
                <w:szCs w:val="21"/>
                <w:highlight w:val="none"/>
              </w:rPr>
            </w:pPr>
            <w:r>
              <w:rPr>
                <w:rFonts w:hint="eastAsia" w:ascii="宋体" w:hAnsi="宋体"/>
                <w:color w:val="auto"/>
                <w:highlight w:val="none"/>
              </w:rPr>
              <w:t>优质服务。</w:t>
            </w:r>
          </w:p>
        </w:tc>
      </w:tr>
      <w:tr w14:paraId="4406C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3" w:type="dxa"/>
            <w:vMerge w:val="continue"/>
            <w:tcBorders>
              <w:right w:val="single" w:color="auto" w:sz="4" w:space="0"/>
            </w:tcBorders>
            <w:vAlign w:val="center"/>
          </w:tcPr>
          <w:p w14:paraId="7F7C6900">
            <w:pPr>
              <w:spacing w:line="300" w:lineRule="auto"/>
              <w:jc w:val="center"/>
              <w:rPr>
                <w:rFonts w:ascii="宋体" w:hAnsi="宋体"/>
                <w:color w:val="auto"/>
                <w:szCs w:val="21"/>
                <w:highlight w:val="none"/>
              </w:rPr>
            </w:pPr>
          </w:p>
        </w:tc>
        <w:tc>
          <w:tcPr>
            <w:tcW w:w="1181" w:type="dxa"/>
            <w:vMerge w:val="continue"/>
            <w:tcBorders>
              <w:right w:val="single" w:color="auto" w:sz="4" w:space="0"/>
            </w:tcBorders>
            <w:vAlign w:val="center"/>
          </w:tcPr>
          <w:p w14:paraId="2436457D">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3790C5C3">
            <w:pPr>
              <w:spacing w:line="30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4867" w:type="dxa"/>
            <w:tcBorders>
              <w:top w:val="single" w:color="auto" w:sz="4" w:space="0"/>
              <w:left w:val="single" w:color="auto" w:sz="4" w:space="0"/>
              <w:bottom w:val="single" w:color="auto" w:sz="4" w:space="0"/>
              <w:right w:val="single" w:color="auto" w:sz="4" w:space="0"/>
            </w:tcBorders>
            <w:vAlign w:val="center"/>
          </w:tcPr>
          <w:p w14:paraId="32227C9B">
            <w:pPr>
              <w:spacing w:line="300" w:lineRule="auto"/>
              <w:rPr>
                <w:rFonts w:ascii="宋体" w:hAnsi="宋体"/>
                <w:color w:val="auto"/>
                <w:szCs w:val="21"/>
                <w:highlight w:val="none"/>
              </w:rPr>
            </w:pPr>
            <w:r>
              <w:rPr>
                <w:rFonts w:hint="eastAsia" w:ascii="宋体" w:hAnsi="宋体"/>
                <w:color w:val="auto"/>
                <w:szCs w:val="21"/>
                <w:highlight w:val="none"/>
              </w:rPr>
              <w:t>90天。</w:t>
            </w:r>
          </w:p>
        </w:tc>
      </w:tr>
      <w:tr w14:paraId="48081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3" w:type="dxa"/>
            <w:vMerge w:val="continue"/>
            <w:tcBorders>
              <w:right w:val="single" w:color="auto" w:sz="4" w:space="0"/>
            </w:tcBorders>
            <w:vAlign w:val="center"/>
          </w:tcPr>
          <w:p w14:paraId="1522D968">
            <w:pPr>
              <w:spacing w:line="300" w:lineRule="auto"/>
              <w:jc w:val="center"/>
              <w:rPr>
                <w:rFonts w:ascii="宋体" w:hAnsi="宋体"/>
                <w:color w:val="auto"/>
                <w:szCs w:val="21"/>
                <w:highlight w:val="none"/>
              </w:rPr>
            </w:pPr>
          </w:p>
        </w:tc>
        <w:tc>
          <w:tcPr>
            <w:tcW w:w="1181" w:type="dxa"/>
            <w:vMerge w:val="continue"/>
            <w:tcBorders>
              <w:right w:val="single" w:color="auto" w:sz="4" w:space="0"/>
            </w:tcBorders>
            <w:vAlign w:val="center"/>
          </w:tcPr>
          <w:p w14:paraId="375288BE">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05A45C6B">
            <w:pPr>
              <w:spacing w:line="300" w:lineRule="auto"/>
              <w:jc w:val="center"/>
              <w:rPr>
                <w:rFonts w:ascii="宋体" w:hAnsi="宋体"/>
                <w:color w:val="auto"/>
                <w:szCs w:val="21"/>
                <w:highlight w:val="none"/>
              </w:rPr>
            </w:pPr>
            <w:r>
              <w:rPr>
                <w:rFonts w:hint="eastAsia" w:ascii="宋体" w:hAnsi="宋体"/>
                <w:color w:val="auto"/>
                <w:szCs w:val="21"/>
                <w:highlight w:val="none"/>
              </w:rPr>
              <w:t>技术规格及要求</w:t>
            </w:r>
          </w:p>
        </w:tc>
        <w:tc>
          <w:tcPr>
            <w:tcW w:w="4867" w:type="dxa"/>
            <w:tcBorders>
              <w:top w:val="single" w:color="auto" w:sz="4" w:space="0"/>
              <w:left w:val="single" w:color="auto" w:sz="4" w:space="0"/>
              <w:bottom w:val="single" w:color="auto" w:sz="4" w:space="0"/>
              <w:right w:val="single" w:color="auto" w:sz="4" w:space="0"/>
            </w:tcBorders>
            <w:vAlign w:val="center"/>
          </w:tcPr>
          <w:p w14:paraId="59F21127">
            <w:pPr>
              <w:spacing w:line="300" w:lineRule="auto"/>
              <w:rPr>
                <w:rFonts w:ascii="宋体" w:hAnsi="宋体"/>
                <w:color w:val="auto"/>
                <w:szCs w:val="21"/>
                <w:highlight w:val="none"/>
              </w:rPr>
            </w:pPr>
            <w:r>
              <w:rPr>
                <w:rFonts w:hint="eastAsia" w:ascii="宋体" w:hAnsi="宋体"/>
                <w:color w:val="auto"/>
                <w:szCs w:val="21"/>
                <w:highlight w:val="none"/>
              </w:rPr>
              <w:t>满足招标文件要求并提供相关证明材料。</w:t>
            </w:r>
          </w:p>
        </w:tc>
      </w:tr>
      <w:tr w14:paraId="767A7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3" w:type="dxa"/>
            <w:vMerge w:val="continue"/>
            <w:tcBorders>
              <w:right w:val="single" w:color="auto" w:sz="4" w:space="0"/>
            </w:tcBorders>
            <w:vAlign w:val="center"/>
          </w:tcPr>
          <w:p w14:paraId="7101045A">
            <w:pPr>
              <w:spacing w:line="300" w:lineRule="auto"/>
              <w:jc w:val="center"/>
              <w:rPr>
                <w:rFonts w:ascii="宋体" w:hAnsi="宋体"/>
                <w:color w:val="auto"/>
                <w:szCs w:val="21"/>
                <w:highlight w:val="none"/>
              </w:rPr>
            </w:pPr>
          </w:p>
        </w:tc>
        <w:tc>
          <w:tcPr>
            <w:tcW w:w="1181" w:type="dxa"/>
            <w:vMerge w:val="continue"/>
            <w:tcBorders>
              <w:right w:val="single" w:color="auto" w:sz="4" w:space="0"/>
            </w:tcBorders>
            <w:vAlign w:val="center"/>
          </w:tcPr>
          <w:p w14:paraId="65AD1BA0">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00DBCCFF">
            <w:pPr>
              <w:spacing w:line="300" w:lineRule="auto"/>
              <w:jc w:val="center"/>
              <w:rPr>
                <w:rFonts w:ascii="宋体" w:hAnsi="宋体"/>
                <w:color w:val="auto"/>
                <w:szCs w:val="21"/>
                <w:highlight w:val="none"/>
              </w:rPr>
            </w:pPr>
            <w:r>
              <w:rPr>
                <w:rFonts w:hint="eastAsia" w:ascii="宋体" w:hAnsi="宋体"/>
                <w:color w:val="auto"/>
                <w:szCs w:val="21"/>
                <w:highlight w:val="none"/>
              </w:rPr>
              <w:t>联合体</w:t>
            </w:r>
          </w:p>
        </w:tc>
        <w:tc>
          <w:tcPr>
            <w:tcW w:w="4867" w:type="dxa"/>
            <w:tcBorders>
              <w:top w:val="single" w:color="auto" w:sz="4" w:space="0"/>
              <w:left w:val="single" w:color="auto" w:sz="4" w:space="0"/>
              <w:bottom w:val="single" w:color="auto" w:sz="4" w:space="0"/>
              <w:right w:val="single" w:color="auto" w:sz="4" w:space="0"/>
            </w:tcBorders>
            <w:vAlign w:val="center"/>
          </w:tcPr>
          <w:p w14:paraId="44211EF1">
            <w:pPr>
              <w:spacing w:line="300" w:lineRule="auto"/>
              <w:rPr>
                <w:rFonts w:ascii="宋体" w:hAnsi="宋体"/>
                <w:color w:val="auto"/>
                <w:szCs w:val="21"/>
                <w:highlight w:val="none"/>
              </w:rPr>
            </w:pPr>
            <w:r>
              <w:rPr>
                <w:rFonts w:hint="eastAsia" w:ascii="宋体" w:hAnsi="宋体"/>
                <w:color w:val="auto"/>
                <w:szCs w:val="21"/>
                <w:highlight w:val="none"/>
              </w:rPr>
              <w:t>联合体投标。</w:t>
            </w:r>
            <w:r>
              <w:rPr>
                <w:rFonts w:hint="eastAsia" w:ascii="宋体" w:hAnsi="宋体" w:cs="宋体"/>
                <w:color w:val="auto"/>
                <w:szCs w:val="21"/>
                <w:highlight w:val="none"/>
              </w:rPr>
              <w:t>符合</w:t>
            </w:r>
            <w:r>
              <w:rPr>
                <w:rFonts w:hint="eastAsia" w:ascii="宋体" w:hAnsi="宋体"/>
                <w:color w:val="auto"/>
                <w:szCs w:val="21"/>
                <w:highlight w:val="none"/>
              </w:rPr>
              <w:t>供应商须知前附表</w:t>
            </w:r>
            <w:r>
              <w:rPr>
                <w:rFonts w:hint="eastAsia" w:ascii="宋体" w:hAnsi="宋体" w:cs="宋体"/>
                <w:color w:val="auto"/>
                <w:szCs w:val="21"/>
                <w:highlight w:val="none"/>
              </w:rPr>
              <w:t>规定；提交符合招标文件要求的联合体协议书，明确各方承担连带责任并明确联合体牵头人</w:t>
            </w:r>
          </w:p>
        </w:tc>
      </w:tr>
      <w:tr w14:paraId="0213B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1073" w:type="dxa"/>
            <w:vMerge w:val="continue"/>
            <w:tcBorders>
              <w:right w:val="single" w:color="auto" w:sz="4" w:space="0"/>
            </w:tcBorders>
            <w:vAlign w:val="center"/>
          </w:tcPr>
          <w:p w14:paraId="0C2EEECC">
            <w:pPr>
              <w:spacing w:line="300" w:lineRule="auto"/>
              <w:jc w:val="center"/>
              <w:rPr>
                <w:rFonts w:ascii="宋体" w:hAnsi="宋体"/>
                <w:color w:val="auto"/>
                <w:szCs w:val="21"/>
                <w:highlight w:val="none"/>
              </w:rPr>
            </w:pPr>
          </w:p>
        </w:tc>
        <w:tc>
          <w:tcPr>
            <w:tcW w:w="1181" w:type="dxa"/>
            <w:vMerge w:val="continue"/>
            <w:tcBorders>
              <w:right w:val="single" w:color="auto" w:sz="4" w:space="0"/>
            </w:tcBorders>
            <w:vAlign w:val="center"/>
          </w:tcPr>
          <w:p w14:paraId="5F5D4D06">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13562A16">
            <w:pPr>
              <w:spacing w:line="300" w:lineRule="auto"/>
              <w:jc w:val="center"/>
              <w:rPr>
                <w:rFonts w:ascii="宋体" w:hAnsi="宋体"/>
                <w:color w:val="auto"/>
                <w:szCs w:val="21"/>
                <w:highlight w:val="none"/>
              </w:rPr>
            </w:pPr>
            <w:r>
              <w:rPr>
                <w:rFonts w:ascii="宋体" w:hAnsi="宋体"/>
                <w:color w:val="auto"/>
                <w:szCs w:val="21"/>
                <w:highlight w:val="none"/>
              </w:rPr>
              <w:t>投标保证金</w:t>
            </w:r>
          </w:p>
        </w:tc>
        <w:tc>
          <w:tcPr>
            <w:tcW w:w="4867" w:type="dxa"/>
            <w:tcBorders>
              <w:top w:val="single" w:color="auto" w:sz="4" w:space="0"/>
              <w:left w:val="single" w:color="auto" w:sz="4" w:space="0"/>
              <w:bottom w:val="single" w:color="auto" w:sz="4" w:space="0"/>
              <w:right w:val="single" w:color="auto" w:sz="4" w:space="0"/>
            </w:tcBorders>
            <w:vAlign w:val="center"/>
          </w:tcPr>
          <w:p w14:paraId="301314B0">
            <w:pPr>
              <w:spacing w:line="300" w:lineRule="auto"/>
              <w:rPr>
                <w:rFonts w:ascii="宋体" w:hAnsi="宋体"/>
                <w:color w:val="auto"/>
                <w:szCs w:val="21"/>
                <w:highlight w:val="none"/>
              </w:rPr>
            </w:pPr>
            <w:r>
              <w:rPr>
                <w:rFonts w:hint="eastAsia" w:ascii="宋体" w:hAnsi="宋体"/>
                <w:color w:val="auto"/>
                <w:szCs w:val="21"/>
                <w:highlight w:val="none"/>
              </w:rPr>
              <w:t>满足供应商须知前附表要求。</w:t>
            </w:r>
          </w:p>
        </w:tc>
      </w:tr>
      <w:tr w14:paraId="34335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1073" w:type="dxa"/>
            <w:vMerge w:val="continue"/>
            <w:tcBorders>
              <w:right w:val="single" w:color="auto" w:sz="4" w:space="0"/>
            </w:tcBorders>
            <w:vAlign w:val="center"/>
          </w:tcPr>
          <w:p w14:paraId="23876E9B">
            <w:pPr>
              <w:spacing w:line="300" w:lineRule="auto"/>
              <w:jc w:val="center"/>
              <w:rPr>
                <w:rFonts w:ascii="宋体" w:hAnsi="宋体"/>
                <w:color w:val="auto"/>
                <w:szCs w:val="21"/>
                <w:highlight w:val="none"/>
              </w:rPr>
            </w:pPr>
          </w:p>
        </w:tc>
        <w:tc>
          <w:tcPr>
            <w:tcW w:w="1181" w:type="dxa"/>
            <w:vMerge w:val="continue"/>
            <w:tcBorders>
              <w:right w:val="single" w:color="auto" w:sz="4" w:space="0"/>
            </w:tcBorders>
            <w:vAlign w:val="center"/>
          </w:tcPr>
          <w:p w14:paraId="19598887">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575717DE">
            <w:pPr>
              <w:spacing w:line="300" w:lineRule="auto"/>
              <w:jc w:val="center"/>
              <w:rPr>
                <w:rFonts w:ascii="宋体" w:hAnsi="宋体"/>
                <w:color w:val="auto"/>
                <w:szCs w:val="21"/>
                <w:highlight w:val="none"/>
              </w:rPr>
            </w:pPr>
            <w:r>
              <w:rPr>
                <w:rFonts w:ascii="宋体" w:hAnsi="宋体"/>
                <w:color w:val="auto"/>
                <w:szCs w:val="21"/>
                <w:highlight w:val="none"/>
              </w:rPr>
              <w:t>权利义务</w:t>
            </w:r>
          </w:p>
        </w:tc>
        <w:tc>
          <w:tcPr>
            <w:tcW w:w="4867" w:type="dxa"/>
            <w:tcBorders>
              <w:top w:val="single" w:color="auto" w:sz="4" w:space="0"/>
              <w:left w:val="single" w:color="auto" w:sz="4" w:space="0"/>
              <w:bottom w:val="single" w:color="auto" w:sz="4" w:space="0"/>
              <w:right w:val="single" w:color="auto" w:sz="4" w:space="0"/>
            </w:tcBorders>
            <w:vAlign w:val="center"/>
          </w:tcPr>
          <w:p w14:paraId="568EA511">
            <w:pPr>
              <w:spacing w:line="300" w:lineRule="auto"/>
              <w:rPr>
                <w:rFonts w:ascii="宋体" w:hAnsi="宋体"/>
                <w:color w:val="auto"/>
                <w:szCs w:val="21"/>
                <w:highlight w:val="none"/>
              </w:rPr>
            </w:pPr>
            <w:r>
              <w:rPr>
                <w:rFonts w:ascii="宋体" w:hAnsi="宋体"/>
                <w:color w:val="auto"/>
                <w:szCs w:val="21"/>
                <w:highlight w:val="none"/>
              </w:rPr>
              <w:t>符合第</w:t>
            </w:r>
            <w:r>
              <w:rPr>
                <w:rFonts w:hint="eastAsia" w:ascii="宋体" w:hAnsi="宋体"/>
                <w:color w:val="auto"/>
                <w:szCs w:val="21"/>
                <w:highlight w:val="none"/>
              </w:rPr>
              <w:t>五</w:t>
            </w:r>
            <w:r>
              <w:rPr>
                <w:rFonts w:ascii="宋体" w:hAnsi="宋体"/>
                <w:color w:val="auto"/>
                <w:szCs w:val="21"/>
                <w:highlight w:val="none"/>
              </w:rPr>
              <w:t>章“合同条款”规定</w:t>
            </w:r>
          </w:p>
        </w:tc>
      </w:tr>
      <w:tr w14:paraId="21762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1073" w:type="dxa"/>
            <w:tcBorders>
              <w:bottom w:val="single" w:color="auto" w:sz="4" w:space="0"/>
              <w:right w:val="single" w:color="auto" w:sz="4" w:space="0"/>
            </w:tcBorders>
            <w:vAlign w:val="center"/>
          </w:tcPr>
          <w:p w14:paraId="2F2F7081">
            <w:pPr>
              <w:spacing w:line="300" w:lineRule="auto"/>
              <w:jc w:val="center"/>
              <w:rPr>
                <w:rFonts w:ascii="宋体" w:hAnsi="宋体"/>
                <w:color w:val="auto"/>
                <w:szCs w:val="21"/>
                <w:highlight w:val="none"/>
              </w:rPr>
            </w:pPr>
          </w:p>
        </w:tc>
        <w:tc>
          <w:tcPr>
            <w:tcW w:w="1181" w:type="dxa"/>
            <w:tcBorders>
              <w:bottom w:val="single" w:color="auto" w:sz="4" w:space="0"/>
              <w:right w:val="single" w:color="auto" w:sz="4" w:space="0"/>
            </w:tcBorders>
            <w:vAlign w:val="center"/>
          </w:tcPr>
          <w:p w14:paraId="6CB73E31">
            <w:pPr>
              <w:spacing w:line="300" w:lineRule="auto"/>
              <w:jc w:val="cente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10255C99">
            <w:pPr>
              <w:spacing w:line="300" w:lineRule="auto"/>
              <w:jc w:val="center"/>
              <w:rPr>
                <w:rFonts w:ascii="宋体" w:hAnsi="宋体"/>
                <w:color w:val="auto"/>
                <w:szCs w:val="21"/>
                <w:highlight w:val="none"/>
              </w:rPr>
            </w:pPr>
            <w:r>
              <w:rPr>
                <w:rFonts w:hint="eastAsia" w:ascii="宋体" w:hAnsi="宋体"/>
                <w:color w:val="auto"/>
                <w:szCs w:val="21"/>
                <w:highlight w:val="none"/>
              </w:rPr>
              <w:t>其他</w:t>
            </w:r>
          </w:p>
        </w:tc>
        <w:tc>
          <w:tcPr>
            <w:tcW w:w="4867" w:type="dxa"/>
            <w:tcBorders>
              <w:top w:val="single" w:color="auto" w:sz="4" w:space="0"/>
              <w:left w:val="single" w:color="auto" w:sz="4" w:space="0"/>
              <w:bottom w:val="single" w:color="auto" w:sz="4" w:space="0"/>
              <w:right w:val="single" w:color="auto" w:sz="4" w:space="0"/>
            </w:tcBorders>
            <w:vAlign w:val="center"/>
          </w:tcPr>
          <w:p w14:paraId="445950EB">
            <w:pPr>
              <w:spacing w:line="300" w:lineRule="auto"/>
              <w:rPr>
                <w:rFonts w:ascii="宋体" w:hAnsi="宋体"/>
                <w:color w:val="auto"/>
                <w:szCs w:val="21"/>
                <w:highlight w:val="none"/>
              </w:rPr>
            </w:pPr>
            <w:r>
              <w:rPr>
                <w:rFonts w:hint="eastAsia" w:ascii="宋体" w:hAnsi="宋体"/>
                <w:color w:val="auto"/>
                <w:szCs w:val="21"/>
                <w:highlight w:val="none"/>
              </w:rPr>
              <w:t>法律法规及招标文件规定的其他要求。</w:t>
            </w:r>
          </w:p>
        </w:tc>
      </w:tr>
    </w:tbl>
    <w:p w14:paraId="3F4C7C1C">
      <w:pPr>
        <w:pStyle w:val="41"/>
        <w:numPr>
          <w:ilvl w:val="0"/>
          <w:numId w:val="0"/>
        </w:numPr>
        <w:rPr>
          <w:rFonts w:asciiTheme="majorEastAsia" w:hAnsiTheme="majorEastAsia" w:eastAsiaTheme="majorEastAsia"/>
          <w:b/>
          <w:bCs/>
          <w:color w:val="auto"/>
          <w:sz w:val="24"/>
          <w:highlight w:val="none"/>
        </w:rPr>
      </w:pPr>
    </w:p>
    <w:p w14:paraId="0CE142DD">
      <w:pPr>
        <w:pStyle w:val="41"/>
        <w:numPr>
          <w:ilvl w:val="0"/>
          <w:numId w:val="0"/>
        </w:numPr>
        <w:rPr>
          <w:rFonts w:asciiTheme="majorEastAsia" w:hAnsiTheme="majorEastAsia" w:eastAsiaTheme="majorEastAsia"/>
          <w:b/>
          <w:bCs/>
          <w:color w:val="auto"/>
          <w:sz w:val="24"/>
          <w:highlight w:val="none"/>
        </w:rPr>
      </w:pPr>
    </w:p>
    <w:p w14:paraId="7D94021E">
      <w:pPr>
        <w:autoSpaceDN w:val="0"/>
        <w:adjustRightInd w:val="0"/>
        <w:snapToGrid w:val="0"/>
        <w:spacing w:line="360" w:lineRule="auto"/>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注：供应商或其投标文件不符合上述情况之一的，则符合性审查不合格，不进入详细评审；</w:t>
      </w:r>
    </w:p>
    <w:p w14:paraId="35A65890">
      <w:pPr>
        <w:autoSpaceDN w:val="0"/>
        <w:adjustRightInd w:val="0"/>
        <w:snapToGrid w:val="0"/>
        <w:spacing w:line="360" w:lineRule="auto"/>
        <w:rPr>
          <w:rFonts w:cs="黑体" w:asciiTheme="majorEastAsia" w:hAnsiTheme="majorEastAsia" w:eastAsiaTheme="majorEastAsia"/>
          <w:b/>
          <w:bCs/>
          <w:color w:val="auto"/>
          <w:sz w:val="24"/>
          <w:highlight w:val="none"/>
        </w:rPr>
      </w:pPr>
      <w:r>
        <w:rPr>
          <w:rFonts w:hint="eastAsia" w:cs="黑体" w:asciiTheme="majorEastAsia" w:hAnsiTheme="majorEastAsia" w:eastAsiaTheme="majorEastAsia"/>
          <w:b/>
          <w:bCs/>
          <w:color w:val="auto"/>
          <w:sz w:val="24"/>
          <w:highlight w:val="none"/>
        </w:rPr>
        <w:br w:type="page"/>
      </w:r>
      <w:r>
        <w:rPr>
          <w:rFonts w:hint="eastAsia" w:asciiTheme="majorEastAsia" w:hAnsiTheme="majorEastAsia" w:eastAsiaTheme="majorEastAsia"/>
          <w:b/>
          <w:bCs/>
          <w:color w:val="auto"/>
          <w:sz w:val="24"/>
          <w:highlight w:val="none"/>
        </w:rPr>
        <w:t xml:space="preserve">（三）详细评审 </w:t>
      </w:r>
    </w:p>
    <w:p w14:paraId="3350C66A">
      <w:pPr>
        <w:pStyle w:val="13"/>
        <w:tabs>
          <w:tab w:val="left" w:pos="6840"/>
        </w:tabs>
        <w:autoSpaceDN w:val="0"/>
        <w:adjustRightInd w:val="0"/>
        <w:snapToGrid w:val="0"/>
        <w:spacing w:line="360" w:lineRule="auto"/>
        <w:ind w:right="-57"/>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详细评审表</w:t>
      </w:r>
    </w:p>
    <w:tbl>
      <w:tblPr>
        <w:tblStyle w:val="24"/>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6730"/>
        <w:gridCol w:w="645"/>
      </w:tblGrid>
      <w:tr w14:paraId="482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0" w:type="dxa"/>
            <w:vMerge w:val="restart"/>
            <w:vAlign w:val="center"/>
          </w:tcPr>
          <w:p w14:paraId="4C1E3057">
            <w:pPr>
              <w:jc w:val="center"/>
              <w:rPr>
                <w:rFonts w:ascii="宋体" w:cs="宋体"/>
                <w:bCs/>
                <w:color w:val="auto"/>
                <w:sz w:val="18"/>
                <w:szCs w:val="18"/>
                <w:highlight w:val="none"/>
                <w:lang w:val="zh-CN"/>
              </w:rPr>
            </w:pPr>
            <w:r>
              <w:rPr>
                <w:rFonts w:hint="eastAsia" w:ascii="宋体" w:cs="宋体"/>
                <w:bCs/>
                <w:color w:val="auto"/>
                <w:sz w:val="18"/>
                <w:szCs w:val="18"/>
                <w:highlight w:val="none"/>
                <w:lang w:val="zh-CN"/>
              </w:rPr>
              <w:t>项目名称</w:t>
            </w:r>
          </w:p>
        </w:tc>
        <w:tc>
          <w:tcPr>
            <w:tcW w:w="6730" w:type="dxa"/>
            <w:vMerge w:val="restart"/>
            <w:vAlign w:val="center"/>
          </w:tcPr>
          <w:p w14:paraId="088A10BA">
            <w:pPr>
              <w:jc w:val="center"/>
              <w:rPr>
                <w:rFonts w:ascii="宋体" w:cs="宋体"/>
                <w:bCs/>
                <w:color w:val="auto"/>
                <w:sz w:val="18"/>
                <w:szCs w:val="18"/>
                <w:highlight w:val="none"/>
                <w:lang w:val="zh-CN"/>
              </w:rPr>
            </w:pPr>
            <w:r>
              <w:rPr>
                <w:rFonts w:hint="eastAsia" w:ascii="宋体" w:cs="宋体"/>
                <w:bCs/>
                <w:color w:val="auto"/>
                <w:sz w:val="18"/>
                <w:szCs w:val="18"/>
                <w:highlight w:val="none"/>
                <w:lang w:val="zh-CN"/>
              </w:rPr>
              <w:t>计    分    原    则</w:t>
            </w:r>
          </w:p>
        </w:tc>
        <w:tc>
          <w:tcPr>
            <w:tcW w:w="645" w:type="dxa"/>
            <w:vMerge w:val="restart"/>
            <w:vAlign w:val="center"/>
          </w:tcPr>
          <w:p w14:paraId="14B59140">
            <w:pPr>
              <w:jc w:val="center"/>
              <w:rPr>
                <w:rFonts w:ascii="宋体"/>
                <w:color w:val="auto"/>
                <w:sz w:val="18"/>
                <w:szCs w:val="18"/>
                <w:highlight w:val="none"/>
              </w:rPr>
            </w:pPr>
            <w:r>
              <w:rPr>
                <w:rFonts w:hint="eastAsia" w:ascii="宋体" w:cs="宋体"/>
                <w:bCs/>
                <w:color w:val="auto"/>
                <w:sz w:val="18"/>
                <w:szCs w:val="18"/>
                <w:highlight w:val="none"/>
                <w:lang w:val="zh-CN"/>
              </w:rPr>
              <w:t>分值</w:t>
            </w:r>
          </w:p>
        </w:tc>
      </w:tr>
      <w:tr w14:paraId="0267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0" w:type="dxa"/>
            <w:vMerge w:val="continue"/>
            <w:vAlign w:val="center"/>
          </w:tcPr>
          <w:p w14:paraId="6216ACAA">
            <w:pPr>
              <w:rPr>
                <w:color w:val="auto"/>
                <w:highlight w:val="none"/>
              </w:rPr>
            </w:pPr>
          </w:p>
        </w:tc>
        <w:tc>
          <w:tcPr>
            <w:tcW w:w="6730" w:type="dxa"/>
            <w:vMerge w:val="continue"/>
            <w:vAlign w:val="center"/>
          </w:tcPr>
          <w:p w14:paraId="366AC0E6">
            <w:pPr>
              <w:rPr>
                <w:color w:val="auto"/>
                <w:highlight w:val="none"/>
              </w:rPr>
            </w:pPr>
          </w:p>
        </w:tc>
        <w:tc>
          <w:tcPr>
            <w:tcW w:w="645" w:type="dxa"/>
            <w:vMerge w:val="continue"/>
            <w:vAlign w:val="center"/>
          </w:tcPr>
          <w:p w14:paraId="5C30251A">
            <w:pPr>
              <w:rPr>
                <w:color w:val="auto"/>
                <w:highlight w:val="none"/>
              </w:rPr>
            </w:pPr>
          </w:p>
        </w:tc>
      </w:tr>
      <w:tr w14:paraId="646B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00" w:type="dxa"/>
            <w:vAlign w:val="center"/>
          </w:tcPr>
          <w:p w14:paraId="00F3F2D5">
            <w:pPr>
              <w:jc w:val="center"/>
              <w:rPr>
                <w:rFonts w:ascii="宋体"/>
                <w:color w:val="auto"/>
                <w:sz w:val="18"/>
                <w:szCs w:val="18"/>
                <w:highlight w:val="none"/>
              </w:rPr>
            </w:pPr>
            <w:r>
              <w:rPr>
                <w:rFonts w:hint="eastAsia" w:ascii="宋体"/>
                <w:color w:val="auto"/>
                <w:sz w:val="18"/>
                <w:szCs w:val="18"/>
                <w:highlight w:val="none"/>
              </w:rPr>
              <w:t>投标报价</w:t>
            </w:r>
          </w:p>
        </w:tc>
        <w:tc>
          <w:tcPr>
            <w:tcW w:w="6730" w:type="dxa"/>
            <w:vAlign w:val="center"/>
          </w:tcPr>
          <w:p w14:paraId="0B31CF51">
            <w:pPr>
              <w:rPr>
                <w:rFonts w:ascii="宋体"/>
                <w:color w:val="auto"/>
                <w:sz w:val="18"/>
                <w:szCs w:val="18"/>
                <w:highlight w:val="none"/>
              </w:rPr>
            </w:pPr>
            <w:r>
              <w:rPr>
                <w:rFonts w:hint="eastAsia" w:ascii="宋体"/>
                <w:color w:val="auto"/>
                <w:sz w:val="18"/>
                <w:szCs w:val="18"/>
                <w:highlight w:val="none"/>
              </w:rPr>
              <w:t>1、评标基准价：通过初步评审的合格投标人的投标报价最低者为评标基准价。</w:t>
            </w:r>
          </w:p>
          <w:p w14:paraId="4D49C31A">
            <w:pPr>
              <w:rPr>
                <w:rFonts w:ascii="宋体"/>
                <w:color w:val="auto"/>
                <w:sz w:val="18"/>
                <w:szCs w:val="18"/>
                <w:highlight w:val="none"/>
              </w:rPr>
            </w:pPr>
            <w:r>
              <w:rPr>
                <w:rFonts w:hint="eastAsia" w:ascii="宋体"/>
                <w:color w:val="auto"/>
                <w:sz w:val="18"/>
                <w:szCs w:val="18"/>
                <w:highlight w:val="none"/>
              </w:rPr>
              <w:t>计算公式：投标报价得分=（评标基准价/投标报价）*价格权重*100</w:t>
            </w:r>
          </w:p>
          <w:p w14:paraId="48909CC5">
            <w:pPr>
              <w:rPr>
                <w:rFonts w:ascii="宋体"/>
                <w:color w:val="auto"/>
                <w:sz w:val="18"/>
                <w:szCs w:val="18"/>
                <w:highlight w:val="none"/>
              </w:rPr>
            </w:pPr>
            <w:r>
              <w:rPr>
                <w:rFonts w:hint="eastAsia" w:ascii="宋体"/>
                <w:color w:val="auto"/>
                <w:sz w:val="18"/>
                <w:szCs w:val="18"/>
                <w:highlight w:val="none"/>
              </w:rPr>
              <w:t>价格权重=投标报价总分/总分值=10%</w:t>
            </w:r>
          </w:p>
          <w:p w14:paraId="41917CD6">
            <w:pPr>
              <w:rPr>
                <w:rFonts w:ascii="宋体"/>
                <w:color w:val="auto"/>
                <w:sz w:val="18"/>
                <w:szCs w:val="18"/>
                <w:highlight w:val="none"/>
              </w:rPr>
            </w:pPr>
          </w:p>
          <w:p w14:paraId="08CEA280">
            <w:pPr>
              <w:rPr>
                <w:rFonts w:ascii="宋体" w:hAnsi="宋体" w:cs="宋体"/>
                <w:color w:val="auto"/>
                <w:sz w:val="18"/>
                <w:szCs w:val="18"/>
                <w:highlight w:val="none"/>
              </w:rPr>
            </w:pPr>
            <w:r>
              <w:rPr>
                <w:rFonts w:hint="eastAsia" w:ascii="宋体"/>
                <w:color w:val="auto"/>
                <w:sz w:val="18"/>
                <w:szCs w:val="18"/>
                <w:highlight w:val="none"/>
              </w:rPr>
              <w:t>评标委员会认为供应商的报价明显低于其他合格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645" w:type="dxa"/>
            <w:vAlign w:val="center"/>
          </w:tcPr>
          <w:p w14:paraId="7710C547">
            <w:pPr>
              <w:jc w:val="center"/>
              <w:rPr>
                <w:rFonts w:ascii="宋体"/>
                <w:color w:val="auto"/>
                <w:sz w:val="18"/>
                <w:szCs w:val="18"/>
                <w:highlight w:val="none"/>
              </w:rPr>
            </w:pPr>
            <w:r>
              <w:rPr>
                <w:rFonts w:hint="eastAsia" w:ascii="宋体"/>
                <w:color w:val="auto"/>
                <w:sz w:val="18"/>
                <w:szCs w:val="18"/>
                <w:highlight w:val="none"/>
              </w:rPr>
              <w:t>10</w:t>
            </w:r>
          </w:p>
        </w:tc>
      </w:tr>
      <w:tr w14:paraId="2526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00" w:type="dxa"/>
            <w:vAlign w:val="center"/>
          </w:tcPr>
          <w:p w14:paraId="6A7C228F">
            <w:pPr>
              <w:jc w:val="center"/>
              <w:rPr>
                <w:rFonts w:ascii="宋体"/>
                <w:color w:val="auto"/>
                <w:sz w:val="18"/>
                <w:szCs w:val="18"/>
                <w:highlight w:val="none"/>
              </w:rPr>
            </w:pPr>
            <w:r>
              <w:rPr>
                <w:rFonts w:hint="eastAsia" w:ascii="宋体"/>
                <w:color w:val="auto"/>
                <w:sz w:val="18"/>
                <w:szCs w:val="18"/>
                <w:highlight w:val="none"/>
              </w:rPr>
              <w:t>企业业绩</w:t>
            </w:r>
          </w:p>
        </w:tc>
        <w:tc>
          <w:tcPr>
            <w:tcW w:w="6730" w:type="dxa"/>
            <w:vAlign w:val="center"/>
          </w:tcPr>
          <w:p w14:paraId="1D1E6951">
            <w:pPr>
              <w:rPr>
                <w:rFonts w:ascii="宋体" w:cs="宋体"/>
                <w:bCs/>
                <w:color w:val="auto"/>
                <w:sz w:val="18"/>
                <w:szCs w:val="18"/>
                <w:highlight w:val="none"/>
                <w:lang w:val="zh-CN"/>
              </w:rPr>
            </w:pPr>
            <w:r>
              <w:rPr>
                <w:rFonts w:hint="eastAsia" w:ascii="宋体" w:hAnsi="宋体" w:cs="宋体"/>
                <w:color w:val="auto"/>
                <w:sz w:val="18"/>
                <w:szCs w:val="18"/>
                <w:highlight w:val="none"/>
              </w:rPr>
              <w:t>近三年（2022年至今）供应商取得与本项目类似服务业绩，每提供一个得3分，满分</w:t>
            </w:r>
            <w:r>
              <w:rPr>
                <w:rFonts w:hint="eastAsia" w:ascii="宋体" w:hAnsi="宋体" w:cs="宋体"/>
                <w:color w:val="auto"/>
                <w:sz w:val="18"/>
                <w:szCs w:val="18"/>
                <w:highlight w:val="none"/>
                <w:lang w:val="en-US" w:eastAsia="zh-CN"/>
              </w:rPr>
              <w:t>9</w:t>
            </w:r>
            <w:r>
              <w:rPr>
                <w:rFonts w:hint="eastAsia" w:ascii="宋体" w:hAnsi="宋体" w:cs="宋体"/>
                <w:color w:val="auto"/>
                <w:sz w:val="18"/>
                <w:szCs w:val="18"/>
                <w:highlight w:val="none"/>
              </w:rPr>
              <w:t>分。投标文件中附中标通知书或采购合同复印件加盖公章。</w:t>
            </w:r>
          </w:p>
        </w:tc>
        <w:tc>
          <w:tcPr>
            <w:tcW w:w="645" w:type="dxa"/>
            <w:vAlign w:val="center"/>
          </w:tcPr>
          <w:p w14:paraId="6D427D7E">
            <w:pPr>
              <w:jc w:val="center"/>
              <w:rPr>
                <w:rFonts w:hint="eastAsia" w:ascii="宋体" w:eastAsia="宋体"/>
                <w:color w:val="auto"/>
                <w:sz w:val="18"/>
                <w:szCs w:val="18"/>
                <w:highlight w:val="none"/>
                <w:lang w:eastAsia="zh-CN"/>
              </w:rPr>
            </w:pPr>
            <w:r>
              <w:rPr>
                <w:rFonts w:hint="eastAsia" w:ascii="宋体" w:hAnsi="宋体" w:cs="宋体"/>
                <w:color w:val="auto"/>
                <w:sz w:val="18"/>
                <w:szCs w:val="18"/>
                <w:highlight w:val="none"/>
                <w:lang w:val="en-US" w:eastAsia="zh-CN"/>
              </w:rPr>
              <w:t>9</w:t>
            </w:r>
          </w:p>
        </w:tc>
      </w:tr>
      <w:tr w14:paraId="79A7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00" w:type="dxa"/>
            <w:vAlign w:val="center"/>
          </w:tcPr>
          <w:p w14:paraId="5497B624">
            <w:pPr>
              <w:jc w:val="center"/>
              <w:rPr>
                <w:rFonts w:ascii="宋体"/>
                <w:color w:val="auto"/>
                <w:sz w:val="18"/>
                <w:szCs w:val="18"/>
                <w:highlight w:val="none"/>
              </w:rPr>
            </w:pPr>
            <w:r>
              <w:rPr>
                <w:rFonts w:hint="eastAsia" w:ascii="宋体"/>
                <w:color w:val="auto"/>
                <w:sz w:val="18"/>
                <w:szCs w:val="18"/>
                <w:highlight w:val="none"/>
              </w:rPr>
              <w:t>团队实力</w:t>
            </w:r>
          </w:p>
        </w:tc>
        <w:tc>
          <w:tcPr>
            <w:tcW w:w="6730" w:type="dxa"/>
            <w:vAlign w:val="center"/>
          </w:tcPr>
          <w:p w14:paraId="0CA14E82">
            <w:pPr>
              <w:autoSpaceDE w:val="0"/>
              <w:autoSpaceDN w:val="0"/>
              <w:snapToGrid w:val="0"/>
              <w:jc w:val="left"/>
              <w:rPr>
                <w:rFonts w:hint="eastAsia" w:ascii="宋体" w:hAnsi="宋体" w:eastAsia="宋体" w:cs="宋体"/>
                <w:bCs/>
                <w:color w:val="000000"/>
                <w:spacing w:val="-6"/>
                <w:kern w:val="0"/>
                <w:sz w:val="21"/>
                <w:szCs w:val="21"/>
                <w:highlight w:val="none"/>
                <w:lang w:val="en-US" w:eastAsia="zh-CN" w:bidi="zh-CN"/>
              </w:rPr>
            </w:pPr>
            <w:r>
              <w:rPr>
                <w:rFonts w:hint="default" w:ascii="Calibri" w:hAnsi="Calibri" w:eastAsia="宋体" w:cs="Calibri"/>
                <w:bCs/>
                <w:color w:val="000000"/>
                <w:spacing w:val="-6"/>
                <w:kern w:val="0"/>
                <w:sz w:val="21"/>
                <w:szCs w:val="21"/>
                <w:highlight w:val="none"/>
                <w:lang w:val="en-US" w:eastAsia="zh-CN" w:bidi="zh-CN"/>
              </w:rPr>
              <w:t>①</w:t>
            </w:r>
            <w:r>
              <w:rPr>
                <w:rFonts w:hint="eastAsia" w:ascii="宋体" w:hAnsi="宋体" w:eastAsia="宋体" w:cs="宋体"/>
                <w:bCs/>
                <w:color w:val="000000"/>
                <w:spacing w:val="-6"/>
                <w:kern w:val="0"/>
                <w:sz w:val="21"/>
                <w:szCs w:val="21"/>
                <w:highlight w:val="none"/>
                <w:lang w:val="en-US" w:eastAsia="zh-CN" w:bidi="zh-CN"/>
              </w:rPr>
              <w:t>除</w:t>
            </w:r>
            <w:r>
              <w:rPr>
                <w:rFonts w:hint="eastAsia" w:ascii="宋体" w:hAnsi="宋体" w:eastAsia="宋体" w:cs="宋体"/>
                <w:bCs/>
                <w:color w:val="000000"/>
                <w:spacing w:val="-6"/>
                <w:kern w:val="0"/>
                <w:sz w:val="21"/>
                <w:szCs w:val="21"/>
                <w:highlight w:val="none"/>
                <w:lang w:val="en-US" w:eastAsia="zh-CN" w:bidi="zh-CN"/>
              </w:rPr>
              <w:t>项目负责人外，承担本项目的成员中具有注册会计师执业资格的，1人得2分，最高得10分。</w:t>
            </w:r>
            <w:r>
              <w:rPr>
                <w:rFonts w:hint="eastAsia" w:ascii="宋体" w:hAnsi="宋体" w:eastAsia="宋体" w:cs="宋体"/>
                <w:bCs/>
                <w:color w:val="000000"/>
                <w:spacing w:val="-6"/>
                <w:kern w:val="0"/>
                <w:sz w:val="21"/>
                <w:szCs w:val="21"/>
                <w:highlight w:val="none"/>
                <w:lang w:val="en-US" w:eastAsia="zh-CN" w:bidi="zh-CN"/>
              </w:rPr>
              <w:t xml:space="preserve"> 不提供不得分。</w:t>
            </w:r>
          </w:p>
          <w:p w14:paraId="05C1C775">
            <w:pPr>
              <w:rPr>
                <w:rFonts w:hint="eastAsia" w:ascii="宋体" w:hAnsi="宋体" w:eastAsia="宋体" w:cs="宋体"/>
                <w:b w:val="0"/>
                <w:bCs/>
                <w:kern w:val="2"/>
                <w:sz w:val="21"/>
                <w:szCs w:val="21"/>
                <w:highlight w:val="none"/>
                <w:lang w:val="en-US" w:eastAsia="zh-CN" w:bidi="zh-CN"/>
              </w:rPr>
            </w:pPr>
            <w:r>
              <w:rPr>
                <w:rFonts w:hint="eastAsia" w:ascii="宋体" w:hAnsi="宋体" w:eastAsia="宋体" w:cs="宋体"/>
                <w:bCs/>
                <w:color w:val="000000"/>
                <w:spacing w:val="-6"/>
                <w:kern w:val="0"/>
                <w:sz w:val="21"/>
                <w:szCs w:val="21"/>
                <w:highlight w:val="none"/>
                <w:lang w:val="en-US" w:eastAsia="zh-CN" w:bidi="zh-CN"/>
              </w:rPr>
              <w:t>注：须提供注册证书扫描件及及</w:t>
            </w:r>
            <w:r>
              <w:rPr>
                <w:rFonts w:hint="eastAsia" w:ascii="宋体" w:hAnsi="宋体" w:eastAsia="宋体" w:cs="宋体"/>
                <w:b w:val="0"/>
                <w:bCs/>
                <w:kern w:val="2"/>
                <w:sz w:val="21"/>
                <w:szCs w:val="21"/>
                <w:highlight w:val="none"/>
                <w:lang w:val="en-US" w:eastAsia="zh-CN" w:bidi="zh-CN"/>
              </w:rPr>
              <w:t>近半年（2025年1月-2025年6月）中任意一个月，投标单位为其缴纳社会养老保险的明细</w:t>
            </w:r>
          </w:p>
          <w:p w14:paraId="0CCB4312">
            <w:pPr>
              <w:rPr>
                <w:rFonts w:ascii="宋体" w:hAnsi="宋体" w:cs="宋体"/>
                <w:color w:val="auto"/>
                <w:sz w:val="18"/>
                <w:szCs w:val="18"/>
                <w:highlight w:val="none"/>
              </w:rPr>
            </w:pPr>
            <w:r>
              <w:rPr>
                <w:rFonts w:hint="default" w:ascii="Calibri" w:hAnsi="Calibri" w:eastAsia="宋体" w:cs="Calibri"/>
                <w:bCs/>
                <w:color w:val="000000"/>
                <w:spacing w:val="-6"/>
                <w:sz w:val="21"/>
                <w:szCs w:val="21"/>
                <w:highlight w:val="none"/>
                <w:lang w:val="en-US" w:eastAsia="zh-CN"/>
              </w:rPr>
              <w:t>②</w:t>
            </w:r>
            <w:r>
              <w:rPr>
                <w:rFonts w:hint="eastAsia" w:ascii="宋体" w:hAnsi="宋体" w:eastAsia="宋体" w:cs="宋体"/>
                <w:bCs/>
                <w:color w:val="000000"/>
                <w:spacing w:val="-6"/>
                <w:sz w:val="21"/>
                <w:szCs w:val="21"/>
                <w:highlight w:val="none"/>
                <w:lang w:val="en-US" w:eastAsia="zh-CN"/>
              </w:rPr>
              <w:t>除项目负责人外，参加该项目得人员15人，得10分</w:t>
            </w:r>
            <w:r>
              <w:rPr>
                <w:rFonts w:hint="eastAsia" w:ascii="宋体" w:hAnsi="宋体" w:eastAsia="宋体" w:cs="宋体"/>
                <w:bCs/>
                <w:color w:val="000000"/>
                <w:spacing w:val="-6"/>
                <w:sz w:val="21"/>
                <w:szCs w:val="21"/>
                <w:highlight w:val="none"/>
                <w:lang w:val="en-US" w:eastAsia="zh-CN"/>
              </w:rPr>
              <w:t>；10人得5分；5人，得1分；最高得10分。不提供不得分。注：须提供相关证件及</w:t>
            </w:r>
            <w:r>
              <w:rPr>
                <w:rFonts w:hint="eastAsia" w:ascii="宋体" w:hAnsi="宋体" w:eastAsia="宋体" w:cs="宋体"/>
                <w:b w:val="0"/>
                <w:bCs/>
                <w:kern w:val="2"/>
                <w:sz w:val="21"/>
                <w:szCs w:val="21"/>
                <w:highlight w:val="none"/>
                <w:lang w:val="en-US" w:eastAsia="zh-CN"/>
              </w:rPr>
              <w:t>近半年（2025年1月-2025年6月）</w:t>
            </w:r>
            <w:r>
              <w:rPr>
                <w:rFonts w:hint="eastAsia" w:cs="宋体"/>
                <w:b w:val="0"/>
                <w:bCs/>
                <w:kern w:val="2"/>
                <w:sz w:val="21"/>
                <w:szCs w:val="21"/>
                <w:highlight w:val="none"/>
                <w:lang w:val="en-US" w:eastAsia="zh-CN"/>
              </w:rPr>
              <w:t>中任意一个月</w:t>
            </w:r>
            <w:r>
              <w:rPr>
                <w:rFonts w:hint="eastAsia" w:cs="宋体"/>
                <w:b w:val="0"/>
                <w:bCs/>
                <w:kern w:val="2"/>
                <w:sz w:val="21"/>
                <w:szCs w:val="21"/>
                <w:highlight w:val="none"/>
                <w:lang w:val="en-US" w:eastAsia="zh-CN"/>
              </w:rPr>
              <w:t>，</w:t>
            </w:r>
            <w:r>
              <w:rPr>
                <w:rFonts w:hint="eastAsia" w:ascii="宋体" w:hAnsi="宋体" w:eastAsia="宋体" w:cs="宋体"/>
                <w:b w:val="0"/>
                <w:bCs/>
                <w:kern w:val="2"/>
                <w:sz w:val="21"/>
                <w:szCs w:val="21"/>
                <w:highlight w:val="none"/>
                <w:lang w:val="en-US" w:eastAsia="zh-CN"/>
              </w:rPr>
              <w:t>投标单位为其缴纳社会养老保险的明细。</w:t>
            </w:r>
          </w:p>
        </w:tc>
        <w:tc>
          <w:tcPr>
            <w:tcW w:w="645" w:type="dxa"/>
            <w:vAlign w:val="center"/>
          </w:tcPr>
          <w:p w14:paraId="317E44F4">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w:t>
            </w:r>
          </w:p>
        </w:tc>
      </w:tr>
      <w:tr w14:paraId="5ABC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00" w:type="dxa"/>
            <w:vAlign w:val="center"/>
          </w:tcPr>
          <w:p w14:paraId="540610F1">
            <w:pPr>
              <w:jc w:val="center"/>
              <w:rPr>
                <w:rFonts w:ascii="宋体"/>
                <w:color w:val="auto"/>
                <w:sz w:val="18"/>
                <w:szCs w:val="18"/>
                <w:highlight w:val="none"/>
              </w:rPr>
            </w:pPr>
            <w:r>
              <w:rPr>
                <w:rFonts w:hint="eastAsia" w:ascii="宋体"/>
                <w:color w:val="auto"/>
                <w:sz w:val="18"/>
                <w:szCs w:val="18"/>
                <w:highlight w:val="none"/>
              </w:rPr>
              <w:t>质量、进度、保密等保证措施</w:t>
            </w:r>
          </w:p>
        </w:tc>
        <w:tc>
          <w:tcPr>
            <w:tcW w:w="6730" w:type="dxa"/>
            <w:vAlign w:val="center"/>
          </w:tcPr>
          <w:p w14:paraId="1E3D5EB5">
            <w:pPr>
              <w:rPr>
                <w:rFonts w:ascii="宋体"/>
                <w:color w:val="auto"/>
                <w:sz w:val="18"/>
                <w:szCs w:val="18"/>
                <w:highlight w:val="none"/>
              </w:rPr>
            </w:pPr>
            <w:r>
              <w:rPr>
                <w:rFonts w:hint="eastAsia" w:ascii="宋体" w:cs="宋体"/>
                <w:bCs/>
                <w:color w:val="auto"/>
                <w:sz w:val="18"/>
                <w:szCs w:val="18"/>
                <w:highlight w:val="none"/>
                <w:lang w:val="zh-CN"/>
              </w:rPr>
              <w:t>供应商应制定详细的</w:t>
            </w:r>
            <w:r>
              <w:rPr>
                <w:rFonts w:hint="eastAsia" w:ascii="宋体"/>
                <w:color w:val="auto"/>
                <w:sz w:val="18"/>
                <w:szCs w:val="18"/>
                <w:highlight w:val="none"/>
              </w:rPr>
              <w:t>设计质量、进度、保密等保证措施，包含不限于1、</w:t>
            </w:r>
            <w:r>
              <w:rPr>
                <w:rFonts w:hint="eastAsia" w:ascii="宋体"/>
                <w:color w:val="auto"/>
                <w:sz w:val="18"/>
                <w:szCs w:val="18"/>
                <w:highlight w:val="none"/>
                <w:lang w:val="en-US" w:eastAsia="zh-CN"/>
              </w:rPr>
              <w:t>完成</w:t>
            </w:r>
            <w:r>
              <w:rPr>
                <w:rFonts w:hint="eastAsia" w:ascii="宋体"/>
                <w:color w:val="auto"/>
                <w:sz w:val="18"/>
                <w:szCs w:val="18"/>
                <w:highlight w:val="none"/>
              </w:rPr>
              <w:t>质量2、</w:t>
            </w:r>
            <w:r>
              <w:rPr>
                <w:rFonts w:hint="eastAsia" w:ascii="宋体"/>
                <w:color w:val="auto"/>
                <w:sz w:val="18"/>
                <w:szCs w:val="18"/>
                <w:highlight w:val="none"/>
                <w:lang w:val="en-US" w:eastAsia="zh-CN"/>
              </w:rPr>
              <w:t>完成</w:t>
            </w:r>
            <w:r>
              <w:rPr>
                <w:rFonts w:hint="eastAsia" w:ascii="宋体"/>
                <w:color w:val="auto"/>
                <w:sz w:val="18"/>
                <w:szCs w:val="18"/>
                <w:highlight w:val="none"/>
              </w:rPr>
              <w:t>进度3、保密措施4、该区域的现状分析，</w:t>
            </w:r>
            <w:r>
              <w:rPr>
                <w:rFonts w:hint="eastAsia" w:ascii="宋体"/>
                <w:color w:val="auto"/>
                <w:sz w:val="18"/>
                <w:szCs w:val="18"/>
                <w:highlight w:val="none"/>
                <w:lang w:val="zh-CN"/>
              </w:rPr>
              <w:t>以上方案内容每有一项得</w:t>
            </w:r>
            <w:r>
              <w:rPr>
                <w:rFonts w:hint="eastAsia" w:ascii="宋体"/>
                <w:color w:val="auto"/>
                <w:sz w:val="18"/>
                <w:szCs w:val="18"/>
                <w:highlight w:val="none"/>
                <w:lang w:val="en-US" w:eastAsia="zh-CN"/>
              </w:rPr>
              <w:t>3</w:t>
            </w:r>
            <w:r>
              <w:rPr>
                <w:rFonts w:hint="eastAsia" w:ascii="宋体"/>
                <w:color w:val="auto"/>
                <w:sz w:val="18"/>
                <w:szCs w:val="18"/>
                <w:highlight w:val="none"/>
                <w:lang w:val="zh-CN"/>
              </w:rPr>
              <w:t>分，没有不得分。每有一项内容存在错误或不足的扣1分，</w:t>
            </w:r>
            <w:r>
              <w:rPr>
                <w:rFonts w:hint="eastAsia" w:ascii="宋体"/>
                <w:color w:val="auto"/>
                <w:sz w:val="18"/>
                <w:szCs w:val="18"/>
                <w:highlight w:val="none"/>
              </w:rPr>
              <w:t>每项</w:t>
            </w:r>
            <w:r>
              <w:rPr>
                <w:rFonts w:hint="eastAsia" w:ascii="宋体"/>
                <w:color w:val="auto"/>
                <w:sz w:val="18"/>
                <w:szCs w:val="18"/>
                <w:highlight w:val="none"/>
                <w:lang w:val="zh-CN"/>
              </w:rPr>
              <w:t>扣到</w:t>
            </w:r>
            <w:r>
              <w:rPr>
                <w:rFonts w:hint="eastAsia" w:ascii="宋体"/>
                <w:color w:val="auto"/>
                <w:sz w:val="18"/>
                <w:szCs w:val="18"/>
                <w:highlight w:val="none"/>
              </w:rPr>
              <w:t>1</w:t>
            </w:r>
            <w:r>
              <w:rPr>
                <w:rFonts w:hint="eastAsia" w:ascii="宋体"/>
                <w:color w:val="auto"/>
                <w:sz w:val="18"/>
                <w:szCs w:val="18"/>
                <w:highlight w:val="none"/>
                <w:lang w:val="zh-CN"/>
              </w:rPr>
              <w:t>分为止。【内容存在错误或不足是指：内容与实际情况不符、内容与项目无关、内容前后表述矛盾、项目信息错误（包括时间、地点、名称）。】</w:t>
            </w:r>
          </w:p>
        </w:tc>
        <w:tc>
          <w:tcPr>
            <w:tcW w:w="645" w:type="dxa"/>
            <w:vAlign w:val="center"/>
          </w:tcPr>
          <w:p w14:paraId="3460515C">
            <w:pPr>
              <w:jc w:val="center"/>
              <w:rPr>
                <w:rFonts w:hint="default" w:ascii="宋体" w:eastAsia="宋体"/>
                <w:color w:val="auto"/>
                <w:sz w:val="18"/>
                <w:szCs w:val="18"/>
                <w:highlight w:val="none"/>
                <w:lang w:val="en-US" w:eastAsia="zh-CN"/>
              </w:rPr>
            </w:pPr>
            <w:r>
              <w:rPr>
                <w:rFonts w:hint="eastAsia" w:ascii="宋体"/>
                <w:color w:val="auto"/>
                <w:sz w:val="18"/>
                <w:szCs w:val="18"/>
                <w:highlight w:val="none"/>
                <w:lang w:val="en-US" w:eastAsia="zh-CN"/>
              </w:rPr>
              <w:t>12</w:t>
            </w:r>
          </w:p>
        </w:tc>
      </w:tr>
      <w:tr w14:paraId="0E3D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00" w:type="dxa"/>
            <w:vAlign w:val="center"/>
          </w:tcPr>
          <w:p w14:paraId="553ECF58">
            <w:pPr>
              <w:jc w:val="center"/>
              <w:rPr>
                <w:rFonts w:ascii="宋体"/>
                <w:color w:val="auto"/>
                <w:sz w:val="18"/>
                <w:szCs w:val="18"/>
                <w:highlight w:val="none"/>
                <w:lang w:val="zh-CN"/>
              </w:rPr>
            </w:pPr>
            <w:r>
              <w:rPr>
                <w:rFonts w:hint="eastAsia" w:ascii="宋体"/>
                <w:color w:val="auto"/>
                <w:sz w:val="18"/>
                <w:szCs w:val="18"/>
                <w:highlight w:val="none"/>
                <w:lang w:val="zh-CN"/>
              </w:rPr>
              <w:t>机构设置和岗位职责</w:t>
            </w:r>
          </w:p>
          <w:p w14:paraId="386BB4D2">
            <w:pPr>
              <w:jc w:val="center"/>
              <w:rPr>
                <w:rFonts w:ascii="宋体"/>
                <w:color w:val="auto"/>
                <w:sz w:val="18"/>
                <w:szCs w:val="18"/>
                <w:highlight w:val="none"/>
                <w:lang w:val="zh-CN"/>
              </w:rPr>
            </w:pPr>
          </w:p>
        </w:tc>
        <w:tc>
          <w:tcPr>
            <w:tcW w:w="6730" w:type="dxa"/>
            <w:vAlign w:val="center"/>
          </w:tcPr>
          <w:p w14:paraId="5C6D19C6">
            <w:pPr>
              <w:jc w:val="center"/>
              <w:rPr>
                <w:rFonts w:ascii="宋体"/>
                <w:color w:val="auto"/>
                <w:sz w:val="18"/>
                <w:szCs w:val="18"/>
                <w:highlight w:val="none"/>
                <w:lang w:val="zh-CN"/>
              </w:rPr>
            </w:pPr>
            <w:r>
              <w:rPr>
                <w:rFonts w:hint="eastAsia" w:ascii="宋体"/>
                <w:color w:val="auto"/>
                <w:sz w:val="18"/>
                <w:szCs w:val="18"/>
                <w:highlight w:val="none"/>
              </w:rPr>
              <w:t>方案</w:t>
            </w:r>
            <w:r>
              <w:rPr>
                <w:rFonts w:hint="eastAsia" w:ascii="宋体"/>
                <w:color w:val="auto"/>
                <w:sz w:val="18"/>
                <w:szCs w:val="18"/>
                <w:highlight w:val="none"/>
                <w:lang w:val="zh-CN"/>
              </w:rPr>
              <w:t>包括</w:t>
            </w:r>
            <w:r>
              <w:rPr>
                <w:rFonts w:hint="eastAsia" w:ascii="宋体"/>
                <w:color w:val="auto"/>
                <w:sz w:val="18"/>
                <w:szCs w:val="18"/>
                <w:highlight w:val="none"/>
              </w:rPr>
              <w:t>1、</w:t>
            </w:r>
            <w:r>
              <w:rPr>
                <w:rFonts w:hint="eastAsia" w:ascii="宋体"/>
                <w:color w:val="auto"/>
                <w:sz w:val="18"/>
                <w:szCs w:val="18"/>
                <w:highlight w:val="none"/>
                <w:lang w:val="zh-CN"/>
              </w:rPr>
              <w:t>机构设置</w:t>
            </w:r>
            <w:r>
              <w:rPr>
                <w:rFonts w:hint="eastAsia" w:ascii="宋体"/>
                <w:color w:val="auto"/>
                <w:sz w:val="18"/>
                <w:szCs w:val="18"/>
                <w:highlight w:val="none"/>
              </w:rPr>
              <w:t>2、</w:t>
            </w:r>
            <w:r>
              <w:rPr>
                <w:rFonts w:hint="eastAsia" w:ascii="宋体"/>
                <w:color w:val="auto"/>
                <w:sz w:val="18"/>
                <w:szCs w:val="18"/>
                <w:highlight w:val="none"/>
                <w:lang w:val="zh-CN"/>
              </w:rPr>
              <w:t>岗位职责</w:t>
            </w:r>
          </w:p>
          <w:p w14:paraId="4E046CDB">
            <w:pPr>
              <w:jc w:val="center"/>
              <w:rPr>
                <w:rFonts w:ascii="宋体"/>
                <w:color w:val="auto"/>
                <w:sz w:val="18"/>
                <w:szCs w:val="18"/>
                <w:highlight w:val="none"/>
                <w:lang w:val="zh-CN"/>
              </w:rPr>
            </w:pPr>
            <w:r>
              <w:rPr>
                <w:rFonts w:hint="eastAsia" w:ascii="宋体"/>
                <w:color w:val="auto"/>
                <w:sz w:val="18"/>
                <w:szCs w:val="18"/>
                <w:highlight w:val="none"/>
                <w:lang w:val="zh-CN"/>
              </w:rPr>
              <w:t>以上方案内容每有一项得</w:t>
            </w:r>
            <w:r>
              <w:rPr>
                <w:rFonts w:hint="eastAsia" w:ascii="宋体"/>
                <w:color w:val="auto"/>
                <w:sz w:val="18"/>
                <w:szCs w:val="18"/>
                <w:highlight w:val="none"/>
                <w:lang w:val="en-US" w:eastAsia="zh-CN"/>
              </w:rPr>
              <w:t>4</w:t>
            </w:r>
            <w:r>
              <w:rPr>
                <w:rFonts w:hint="eastAsia" w:ascii="宋体"/>
                <w:color w:val="auto"/>
                <w:sz w:val="18"/>
                <w:szCs w:val="18"/>
                <w:highlight w:val="none"/>
                <w:lang w:val="zh-CN"/>
              </w:rPr>
              <w:t>分，没有不得分。每有一项内容存在错误或不足的扣1分，</w:t>
            </w:r>
            <w:r>
              <w:rPr>
                <w:rFonts w:hint="eastAsia" w:ascii="宋体"/>
                <w:color w:val="auto"/>
                <w:sz w:val="18"/>
                <w:szCs w:val="18"/>
                <w:highlight w:val="none"/>
              </w:rPr>
              <w:t>每项</w:t>
            </w:r>
            <w:r>
              <w:rPr>
                <w:rFonts w:hint="eastAsia" w:ascii="宋体"/>
                <w:color w:val="auto"/>
                <w:sz w:val="18"/>
                <w:szCs w:val="18"/>
                <w:highlight w:val="none"/>
                <w:lang w:val="zh-CN"/>
              </w:rPr>
              <w:t>扣到</w:t>
            </w:r>
            <w:r>
              <w:rPr>
                <w:rFonts w:hint="eastAsia" w:ascii="宋体"/>
                <w:color w:val="auto"/>
                <w:sz w:val="18"/>
                <w:szCs w:val="18"/>
                <w:highlight w:val="none"/>
              </w:rPr>
              <w:t>1</w:t>
            </w:r>
            <w:r>
              <w:rPr>
                <w:rFonts w:hint="eastAsia" w:ascii="宋体"/>
                <w:color w:val="auto"/>
                <w:sz w:val="18"/>
                <w:szCs w:val="18"/>
                <w:highlight w:val="none"/>
                <w:lang w:val="zh-CN"/>
              </w:rPr>
              <w:t>分为止。【内容存在错误或不足是指：内容与实际情况不符、内容与项目无关、内容前后表述矛盾、项目信息错误（包括时间、地点、名称）。】</w:t>
            </w:r>
          </w:p>
        </w:tc>
        <w:tc>
          <w:tcPr>
            <w:tcW w:w="645" w:type="dxa"/>
            <w:vAlign w:val="center"/>
          </w:tcPr>
          <w:p w14:paraId="04B6CE1D">
            <w:pPr>
              <w:jc w:val="center"/>
              <w:rPr>
                <w:rFonts w:hint="eastAsia" w:ascii="宋体" w:eastAsia="宋体"/>
                <w:color w:val="auto"/>
                <w:sz w:val="18"/>
                <w:szCs w:val="18"/>
                <w:highlight w:val="none"/>
                <w:lang w:eastAsia="zh-CN"/>
              </w:rPr>
            </w:pPr>
            <w:r>
              <w:rPr>
                <w:rFonts w:hint="eastAsia" w:ascii="宋体"/>
                <w:color w:val="auto"/>
                <w:sz w:val="18"/>
                <w:szCs w:val="18"/>
                <w:highlight w:val="none"/>
                <w:lang w:val="en-US" w:eastAsia="zh-CN"/>
              </w:rPr>
              <w:t>8</w:t>
            </w:r>
          </w:p>
        </w:tc>
      </w:tr>
      <w:tr w14:paraId="223D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00" w:type="dxa"/>
            <w:vAlign w:val="center"/>
          </w:tcPr>
          <w:p w14:paraId="7C50079C">
            <w:pPr>
              <w:jc w:val="center"/>
              <w:rPr>
                <w:rFonts w:ascii="宋体" w:cs="宋体"/>
                <w:bCs/>
                <w:color w:val="auto"/>
                <w:sz w:val="18"/>
                <w:szCs w:val="18"/>
                <w:highlight w:val="none"/>
                <w:lang w:val="zh-CN"/>
              </w:rPr>
            </w:pPr>
            <w:r>
              <w:rPr>
                <w:rFonts w:hint="eastAsia" w:ascii="宋体" w:cs="宋体"/>
                <w:bCs/>
                <w:color w:val="auto"/>
                <w:sz w:val="18"/>
                <w:szCs w:val="18"/>
                <w:highlight w:val="none"/>
                <w:lang w:val="zh-CN"/>
              </w:rPr>
              <w:t>工作重点、难点分析</w:t>
            </w:r>
          </w:p>
        </w:tc>
        <w:tc>
          <w:tcPr>
            <w:tcW w:w="6730" w:type="dxa"/>
            <w:vAlign w:val="center"/>
          </w:tcPr>
          <w:p w14:paraId="0C89951B">
            <w:pPr>
              <w:rPr>
                <w:rFonts w:ascii="宋体" w:cs="宋体"/>
                <w:bCs/>
                <w:color w:val="auto"/>
                <w:sz w:val="18"/>
                <w:szCs w:val="18"/>
                <w:highlight w:val="none"/>
              </w:rPr>
            </w:pPr>
            <w:r>
              <w:rPr>
                <w:rFonts w:hint="eastAsia" w:ascii="宋体"/>
                <w:bCs/>
                <w:color w:val="auto"/>
                <w:sz w:val="18"/>
                <w:szCs w:val="18"/>
                <w:highlight w:val="none"/>
              </w:rPr>
              <w:t>方案包含1、</w:t>
            </w:r>
            <w:r>
              <w:rPr>
                <w:rFonts w:hint="eastAsia" w:ascii="宋体" w:cs="宋体"/>
                <w:bCs/>
                <w:color w:val="auto"/>
                <w:sz w:val="18"/>
                <w:szCs w:val="18"/>
                <w:highlight w:val="none"/>
                <w:lang w:val="zh-CN"/>
              </w:rPr>
              <w:t>工作重点</w:t>
            </w:r>
            <w:r>
              <w:rPr>
                <w:rFonts w:hint="eastAsia" w:ascii="宋体" w:cs="宋体"/>
                <w:bCs/>
                <w:color w:val="auto"/>
                <w:sz w:val="18"/>
                <w:szCs w:val="18"/>
                <w:highlight w:val="none"/>
              </w:rPr>
              <w:t>分析</w:t>
            </w:r>
            <w:r>
              <w:rPr>
                <w:rFonts w:hint="eastAsia" w:ascii="宋体"/>
                <w:bCs/>
                <w:color w:val="auto"/>
                <w:sz w:val="18"/>
                <w:szCs w:val="18"/>
                <w:highlight w:val="none"/>
              </w:rPr>
              <w:t>2、</w:t>
            </w:r>
            <w:r>
              <w:rPr>
                <w:rFonts w:hint="eastAsia" w:ascii="宋体" w:cs="宋体"/>
                <w:bCs/>
                <w:color w:val="auto"/>
                <w:sz w:val="18"/>
                <w:szCs w:val="18"/>
                <w:highlight w:val="none"/>
                <w:lang w:val="zh-CN"/>
              </w:rPr>
              <w:t>工作难点分析，</w:t>
            </w:r>
            <w:r>
              <w:rPr>
                <w:rFonts w:hint="eastAsia" w:ascii="宋体"/>
                <w:color w:val="auto"/>
                <w:sz w:val="18"/>
                <w:szCs w:val="18"/>
                <w:highlight w:val="none"/>
                <w:lang w:val="zh-CN"/>
              </w:rPr>
              <w:t>以上方案内容每有一项得</w:t>
            </w:r>
            <w:r>
              <w:rPr>
                <w:rFonts w:hint="eastAsia" w:ascii="宋体"/>
                <w:color w:val="auto"/>
                <w:sz w:val="18"/>
                <w:szCs w:val="18"/>
                <w:highlight w:val="none"/>
              </w:rPr>
              <w:t>5</w:t>
            </w:r>
            <w:r>
              <w:rPr>
                <w:rFonts w:hint="eastAsia" w:ascii="宋体"/>
                <w:color w:val="auto"/>
                <w:sz w:val="18"/>
                <w:szCs w:val="18"/>
                <w:highlight w:val="none"/>
                <w:lang w:val="zh-CN"/>
              </w:rPr>
              <w:t>分，没有不得分。每有一项内容存在错误或不足的扣1分，</w:t>
            </w:r>
            <w:r>
              <w:rPr>
                <w:rFonts w:hint="eastAsia" w:ascii="宋体"/>
                <w:color w:val="auto"/>
                <w:sz w:val="18"/>
                <w:szCs w:val="18"/>
                <w:highlight w:val="none"/>
              </w:rPr>
              <w:t>每项</w:t>
            </w:r>
            <w:r>
              <w:rPr>
                <w:rFonts w:hint="eastAsia" w:ascii="宋体"/>
                <w:color w:val="auto"/>
                <w:sz w:val="18"/>
                <w:szCs w:val="18"/>
                <w:highlight w:val="none"/>
                <w:lang w:val="zh-CN"/>
              </w:rPr>
              <w:t>扣到</w:t>
            </w:r>
            <w:r>
              <w:rPr>
                <w:rFonts w:hint="eastAsia" w:ascii="宋体"/>
                <w:color w:val="auto"/>
                <w:sz w:val="18"/>
                <w:szCs w:val="18"/>
                <w:highlight w:val="none"/>
              </w:rPr>
              <w:t>1</w:t>
            </w:r>
            <w:r>
              <w:rPr>
                <w:rFonts w:hint="eastAsia" w:ascii="宋体"/>
                <w:color w:val="auto"/>
                <w:sz w:val="18"/>
                <w:szCs w:val="18"/>
                <w:highlight w:val="none"/>
                <w:lang w:val="zh-CN"/>
              </w:rPr>
              <w:t>分为止。【内容存在错误或不足是指：内容与实际情况不符、内容与项目无关、内容前后表述矛盾、项目信息错误（包括时间、地点、名称）。】</w:t>
            </w:r>
          </w:p>
        </w:tc>
        <w:tc>
          <w:tcPr>
            <w:tcW w:w="645" w:type="dxa"/>
            <w:vAlign w:val="center"/>
          </w:tcPr>
          <w:p w14:paraId="5A00A707">
            <w:pPr>
              <w:jc w:val="center"/>
              <w:rPr>
                <w:rFonts w:ascii="宋体"/>
                <w:color w:val="auto"/>
                <w:sz w:val="18"/>
                <w:szCs w:val="18"/>
                <w:highlight w:val="none"/>
              </w:rPr>
            </w:pPr>
            <w:r>
              <w:rPr>
                <w:rFonts w:hint="eastAsia" w:ascii="宋体"/>
                <w:color w:val="auto"/>
                <w:sz w:val="18"/>
                <w:szCs w:val="18"/>
                <w:highlight w:val="none"/>
              </w:rPr>
              <w:t>1</w:t>
            </w:r>
            <w:r>
              <w:rPr>
                <w:rFonts w:ascii="宋体"/>
                <w:color w:val="auto"/>
                <w:sz w:val="18"/>
                <w:szCs w:val="18"/>
                <w:highlight w:val="none"/>
              </w:rPr>
              <w:t>0</w:t>
            </w:r>
          </w:p>
        </w:tc>
      </w:tr>
      <w:tr w14:paraId="45DA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00" w:type="dxa"/>
            <w:vAlign w:val="center"/>
          </w:tcPr>
          <w:p w14:paraId="08656518">
            <w:pPr>
              <w:jc w:val="center"/>
              <w:rPr>
                <w:rFonts w:ascii="宋体"/>
                <w:color w:val="auto"/>
                <w:sz w:val="18"/>
                <w:szCs w:val="18"/>
                <w:highlight w:val="none"/>
              </w:rPr>
            </w:pPr>
            <w:r>
              <w:rPr>
                <w:rFonts w:hint="eastAsia" w:ascii="宋体"/>
                <w:color w:val="auto"/>
                <w:sz w:val="18"/>
                <w:szCs w:val="18"/>
                <w:highlight w:val="none"/>
              </w:rPr>
              <w:t>交付成果文件质量保证实施计划</w:t>
            </w:r>
          </w:p>
        </w:tc>
        <w:tc>
          <w:tcPr>
            <w:tcW w:w="6730" w:type="dxa"/>
            <w:vAlign w:val="center"/>
          </w:tcPr>
          <w:p w14:paraId="16DB0FF6">
            <w:pPr>
              <w:rPr>
                <w:rFonts w:ascii="宋体" w:cs="宋体"/>
                <w:color w:val="auto"/>
                <w:sz w:val="18"/>
                <w:szCs w:val="18"/>
                <w:highlight w:val="none"/>
              </w:rPr>
            </w:pPr>
            <w:r>
              <w:rPr>
                <w:rFonts w:hint="eastAsia" w:ascii="宋体" w:cs="宋体"/>
                <w:bCs/>
                <w:color w:val="auto"/>
                <w:sz w:val="18"/>
                <w:szCs w:val="18"/>
                <w:highlight w:val="none"/>
              </w:rPr>
              <w:t>包含1、</w:t>
            </w:r>
            <w:r>
              <w:rPr>
                <w:rFonts w:hint="eastAsia" w:ascii="宋体"/>
                <w:color w:val="auto"/>
                <w:sz w:val="18"/>
                <w:szCs w:val="18"/>
                <w:highlight w:val="none"/>
              </w:rPr>
              <w:t>成果文件质量保证</w:t>
            </w:r>
            <w:r>
              <w:rPr>
                <w:rFonts w:hint="eastAsia" w:ascii="宋体" w:cs="宋体"/>
                <w:bCs/>
                <w:color w:val="auto"/>
                <w:sz w:val="18"/>
                <w:szCs w:val="18"/>
                <w:highlight w:val="none"/>
              </w:rPr>
              <w:t>2、分析能力综合方案，</w:t>
            </w:r>
            <w:r>
              <w:rPr>
                <w:rFonts w:hint="eastAsia" w:ascii="宋体"/>
                <w:color w:val="auto"/>
                <w:sz w:val="18"/>
                <w:szCs w:val="18"/>
                <w:highlight w:val="none"/>
                <w:lang w:val="zh-CN"/>
              </w:rPr>
              <w:t>以上方案内容每有一项得</w:t>
            </w:r>
            <w:r>
              <w:rPr>
                <w:rFonts w:hint="eastAsia" w:ascii="宋体"/>
                <w:color w:val="auto"/>
                <w:sz w:val="18"/>
                <w:szCs w:val="18"/>
                <w:highlight w:val="none"/>
              </w:rPr>
              <w:t>5</w:t>
            </w:r>
            <w:r>
              <w:rPr>
                <w:rFonts w:hint="eastAsia" w:ascii="宋体"/>
                <w:color w:val="auto"/>
                <w:sz w:val="18"/>
                <w:szCs w:val="18"/>
                <w:highlight w:val="none"/>
                <w:lang w:val="zh-CN"/>
              </w:rPr>
              <w:t>分，没有不得分。每有一项内容存在错误或不足的扣1分，</w:t>
            </w:r>
            <w:r>
              <w:rPr>
                <w:rFonts w:hint="eastAsia" w:ascii="宋体"/>
                <w:color w:val="auto"/>
                <w:sz w:val="18"/>
                <w:szCs w:val="18"/>
                <w:highlight w:val="none"/>
              </w:rPr>
              <w:t>每项</w:t>
            </w:r>
            <w:r>
              <w:rPr>
                <w:rFonts w:hint="eastAsia" w:ascii="宋体"/>
                <w:color w:val="auto"/>
                <w:sz w:val="18"/>
                <w:szCs w:val="18"/>
                <w:highlight w:val="none"/>
                <w:lang w:val="zh-CN"/>
              </w:rPr>
              <w:t>扣到</w:t>
            </w:r>
            <w:r>
              <w:rPr>
                <w:rFonts w:hint="eastAsia" w:ascii="宋体"/>
                <w:color w:val="auto"/>
                <w:sz w:val="18"/>
                <w:szCs w:val="18"/>
                <w:highlight w:val="none"/>
              </w:rPr>
              <w:t>1</w:t>
            </w:r>
            <w:r>
              <w:rPr>
                <w:rFonts w:hint="eastAsia" w:ascii="宋体"/>
                <w:color w:val="auto"/>
                <w:sz w:val="18"/>
                <w:szCs w:val="18"/>
                <w:highlight w:val="none"/>
                <w:lang w:val="zh-CN"/>
              </w:rPr>
              <w:t>分为止。【内容存在错误或不足是指：内容与实际情况不符、内容与项目无关、内容前后表述矛盾、项目信息错误（包括时间、地点、名称）。】</w:t>
            </w:r>
          </w:p>
        </w:tc>
        <w:tc>
          <w:tcPr>
            <w:tcW w:w="645" w:type="dxa"/>
            <w:vAlign w:val="center"/>
          </w:tcPr>
          <w:p w14:paraId="7043C67D">
            <w:pPr>
              <w:jc w:val="center"/>
              <w:rPr>
                <w:rFonts w:ascii="宋体"/>
                <w:color w:val="auto"/>
                <w:sz w:val="18"/>
                <w:szCs w:val="18"/>
                <w:highlight w:val="none"/>
              </w:rPr>
            </w:pPr>
            <w:r>
              <w:rPr>
                <w:rFonts w:hint="eastAsia" w:ascii="宋体"/>
                <w:color w:val="auto"/>
                <w:sz w:val="18"/>
                <w:szCs w:val="18"/>
                <w:highlight w:val="none"/>
              </w:rPr>
              <w:t>1</w:t>
            </w:r>
            <w:r>
              <w:rPr>
                <w:rFonts w:ascii="宋体"/>
                <w:color w:val="auto"/>
                <w:sz w:val="18"/>
                <w:szCs w:val="18"/>
                <w:highlight w:val="none"/>
              </w:rPr>
              <w:t>0</w:t>
            </w:r>
          </w:p>
        </w:tc>
      </w:tr>
      <w:tr w14:paraId="50C9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00" w:type="dxa"/>
            <w:vAlign w:val="center"/>
          </w:tcPr>
          <w:p w14:paraId="1F2CBE6C">
            <w:pPr>
              <w:jc w:val="center"/>
              <w:rPr>
                <w:rFonts w:ascii="宋体" w:cs="宋体"/>
                <w:bCs/>
                <w:color w:val="auto"/>
                <w:sz w:val="18"/>
                <w:szCs w:val="18"/>
                <w:highlight w:val="none"/>
              </w:rPr>
            </w:pPr>
            <w:r>
              <w:rPr>
                <w:rFonts w:hint="eastAsia" w:ascii="宋体" w:cs="宋体"/>
                <w:bCs/>
                <w:color w:val="auto"/>
                <w:sz w:val="18"/>
                <w:szCs w:val="18"/>
                <w:highlight w:val="none"/>
              </w:rPr>
              <w:t>合理化建议</w:t>
            </w:r>
          </w:p>
        </w:tc>
        <w:tc>
          <w:tcPr>
            <w:tcW w:w="6730" w:type="dxa"/>
            <w:vAlign w:val="center"/>
          </w:tcPr>
          <w:p w14:paraId="583A3350">
            <w:pPr>
              <w:rPr>
                <w:rFonts w:ascii="宋体" w:cs="宋体"/>
                <w:bCs/>
                <w:color w:val="auto"/>
                <w:sz w:val="18"/>
                <w:szCs w:val="18"/>
                <w:highlight w:val="none"/>
                <w:lang w:val="zh-CN"/>
              </w:rPr>
            </w:pPr>
            <w:r>
              <w:rPr>
                <w:rFonts w:hint="eastAsia" w:ascii="宋体" w:cs="宋体"/>
                <w:bCs/>
                <w:color w:val="auto"/>
                <w:sz w:val="18"/>
                <w:szCs w:val="18"/>
                <w:highlight w:val="none"/>
                <w:lang w:val="zh-CN"/>
              </w:rPr>
              <w:t>针对</w:t>
            </w:r>
            <w:r>
              <w:rPr>
                <w:rFonts w:ascii="宋体" w:cs="宋体"/>
                <w:bCs/>
                <w:color w:val="auto"/>
                <w:sz w:val="18"/>
                <w:szCs w:val="18"/>
                <w:highlight w:val="none"/>
              </w:rPr>
              <w:t>本项目内容</w:t>
            </w:r>
            <w:r>
              <w:rPr>
                <w:rFonts w:hint="eastAsia" w:ascii="宋体" w:cs="宋体"/>
                <w:bCs/>
                <w:color w:val="auto"/>
                <w:sz w:val="18"/>
                <w:szCs w:val="18"/>
                <w:highlight w:val="none"/>
                <w:lang w:val="zh-CN"/>
              </w:rPr>
              <w:t>，供应商根据以往服务经验对采购人提出合理化建议，</w:t>
            </w:r>
            <w:r>
              <w:rPr>
                <w:rFonts w:hint="eastAsia" w:ascii="宋体" w:hAnsi="宋体" w:cs="宋体"/>
                <w:color w:val="auto"/>
                <w:sz w:val="18"/>
                <w:szCs w:val="18"/>
                <w:highlight w:val="none"/>
              </w:rPr>
              <w:t>评标委员会认定对采购人有价值的合理化建议，每有1条得</w:t>
            </w:r>
            <w:r>
              <w:rPr>
                <w:rFonts w:ascii="宋体" w:hAnsi="宋体" w:cs="宋体"/>
                <w:color w:val="auto"/>
                <w:sz w:val="18"/>
                <w:szCs w:val="18"/>
                <w:highlight w:val="none"/>
              </w:rPr>
              <w:t>2</w:t>
            </w:r>
            <w:r>
              <w:rPr>
                <w:rFonts w:hint="eastAsia" w:ascii="宋体" w:hAnsi="宋体" w:cs="宋体"/>
                <w:color w:val="auto"/>
                <w:sz w:val="18"/>
                <w:szCs w:val="18"/>
                <w:highlight w:val="none"/>
              </w:rPr>
              <w:t>分，得满</w:t>
            </w:r>
            <w:r>
              <w:rPr>
                <w:rFonts w:ascii="宋体" w:hAnsi="宋体" w:cs="宋体"/>
                <w:color w:val="auto"/>
                <w:sz w:val="18"/>
                <w:szCs w:val="18"/>
                <w:highlight w:val="none"/>
              </w:rPr>
              <w:t>10</w:t>
            </w:r>
            <w:r>
              <w:rPr>
                <w:rFonts w:hint="eastAsia" w:ascii="宋体" w:hAnsi="宋体" w:cs="宋体"/>
                <w:color w:val="auto"/>
                <w:sz w:val="18"/>
                <w:szCs w:val="18"/>
                <w:highlight w:val="none"/>
              </w:rPr>
              <w:t>分为止。</w:t>
            </w:r>
          </w:p>
        </w:tc>
        <w:tc>
          <w:tcPr>
            <w:tcW w:w="645" w:type="dxa"/>
            <w:vAlign w:val="center"/>
          </w:tcPr>
          <w:p w14:paraId="52E7D74C">
            <w:pPr>
              <w:jc w:val="center"/>
              <w:rPr>
                <w:rFonts w:ascii="宋体"/>
                <w:color w:val="auto"/>
                <w:sz w:val="18"/>
                <w:szCs w:val="18"/>
                <w:highlight w:val="none"/>
              </w:rPr>
            </w:pPr>
            <w:r>
              <w:rPr>
                <w:rFonts w:ascii="宋体"/>
                <w:color w:val="auto"/>
                <w:sz w:val="18"/>
                <w:szCs w:val="18"/>
                <w:highlight w:val="none"/>
              </w:rPr>
              <w:t>10</w:t>
            </w:r>
          </w:p>
        </w:tc>
      </w:tr>
      <w:tr w14:paraId="28E2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00" w:type="dxa"/>
            <w:vAlign w:val="center"/>
          </w:tcPr>
          <w:p w14:paraId="38223B1F">
            <w:pPr>
              <w:jc w:val="center"/>
              <w:rPr>
                <w:rFonts w:ascii="宋体"/>
                <w:color w:val="auto"/>
                <w:sz w:val="18"/>
                <w:szCs w:val="18"/>
                <w:highlight w:val="none"/>
              </w:rPr>
            </w:pPr>
            <w:r>
              <w:rPr>
                <w:rFonts w:hint="eastAsia" w:ascii="宋体"/>
                <w:color w:val="auto"/>
                <w:sz w:val="18"/>
                <w:szCs w:val="18"/>
                <w:highlight w:val="none"/>
              </w:rPr>
              <w:t>优惠条件</w:t>
            </w:r>
          </w:p>
        </w:tc>
        <w:tc>
          <w:tcPr>
            <w:tcW w:w="6730" w:type="dxa"/>
            <w:vAlign w:val="center"/>
          </w:tcPr>
          <w:p w14:paraId="43AA7678">
            <w:pPr>
              <w:rPr>
                <w:rFonts w:ascii="宋体"/>
                <w:color w:val="auto"/>
                <w:sz w:val="18"/>
                <w:szCs w:val="18"/>
                <w:highlight w:val="none"/>
              </w:rPr>
            </w:pPr>
            <w:r>
              <w:rPr>
                <w:rFonts w:hint="eastAsia" w:ascii="宋体" w:hAnsi="宋体" w:cs="宋体"/>
                <w:color w:val="auto"/>
                <w:sz w:val="18"/>
                <w:szCs w:val="18"/>
                <w:highlight w:val="none"/>
              </w:rPr>
              <w:t>投标文件中有供应商对采购人合理的优惠条件，评标委员会认定对采购人具有实质性的优惠条件，每有1条得1分，得满</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分为止。</w:t>
            </w:r>
          </w:p>
        </w:tc>
        <w:tc>
          <w:tcPr>
            <w:tcW w:w="645" w:type="dxa"/>
            <w:vAlign w:val="center"/>
          </w:tcPr>
          <w:p w14:paraId="7F3C31F7">
            <w:pPr>
              <w:jc w:val="center"/>
              <w:rPr>
                <w:rFonts w:hint="eastAsia" w:ascii="宋体" w:eastAsia="宋体"/>
                <w:color w:val="auto"/>
                <w:sz w:val="18"/>
                <w:szCs w:val="18"/>
                <w:highlight w:val="none"/>
                <w:lang w:eastAsia="zh-CN"/>
              </w:rPr>
            </w:pPr>
            <w:r>
              <w:rPr>
                <w:rFonts w:hint="eastAsia" w:ascii="宋体"/>
                <w:color w:val="auto"/>
                <w:sz w:val="18"/>
                <w:szCs w:val="18"/>
                <w:highlight w:val="none"/>
                <w:lang w:val="en-US" w:eastAsia="zh-CN"/>
              </w:rPr>
              <w:t>6</w:t>
            </w:r>
          </w:p>
        </w:tc>
      </w:tr>
      <w:tr w14:paraId="6405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00" w:type="dxa"/>
            <w:vAlign w:val="center"/>
          </w:tcPr>
          <w:p w14:paraId="7E1F282F">
            <w:pPr>
              <w:jc w:val="center"/>
              <w:rPr>
                <w:rFonts w:ascii="宋体"/>
                <w:color w:val="auto"/>
                <w:sz w:val="18"/>
                <w:szCs w:val="18"/>
                <w:highlight w:val="none"/>
              </w:rPr>
            </w:pPr>
            <w:r>
              <w:rPr>
                <w:rFonts w:hint="eastAsia" w:ascii="宋体"/>
                <w:color w:val="auto"/>
                <w:sz w:val="18"/>
                <w:szCs w:val="18"/>
                <w:highlight w:val="none"/>
              </w:rPr>
              <w:t>服务承诺</w:t>
            </w:r>
          </w:p>
        </w:tc>
        <w:tc>
          <w:tcPr>
            <w:tcW w:w="6730" w:type="dxa"/>
            <w:vAlign w:val="center"/>
          </w:tcPr>
          <w:p w14:paraId="3BF53D88">
            <w:pPr>
              <w:rPr>
                <w:rFonts w:ascii="宋体"/>
                <w:color w:val="auto"/>
                <w:sz w:val="18"/>
                <w:szCs w:val="18"/>
                <w:highlight w:val="none"/>
              </w:rPr>
            </w:pPr>
            <w:r>
              <w:rPr>
                <w:rFonts w:hint="eastAsia" w:ascii="宋体" w:hAnsi="宋体" w:cs="宋体"/>
                <w:color w:val="auto"/>
                <w:sz w:val="18"/>
                <w:szCs w:val="18"/>
                <w:highlight w:val="none"/>
              </w:rPr>
              <w:t>投标文件中有供应商对采购人合理的服务承诺，评标委员会认定有利于采购人的实质性服务承诺，每有1条得1分，得满5分为止。</w:t>
            </w:r>
          </w:p>
        </w:tc>
        <w:tc>
          <w:tcPr>
            <w:tcW w:w="645" w:type="dxa"/>
            <w:vAlign w:val="center"/>
          </w:tcPr>
          <w:p w14:paraId="7017CF18">
            <w:pPr>
              <w:jc w:val="center"/>
              <w:rPr>
                <w:rFonts w:ascii="宋体"/>
                <w:color w:val="auto"/>
                <w:sz w:val="18"/>
                <w:szCs w:val="18"/>
                <w:highlight w:val="none"/>
              </w:rPr>
            </w:pPr>
            <w:r>
              <w:rPr>
                <w:rFonts w:hint="eastAsia" w:ascii="宋体"/>
                <w:color w:val="auto"/>
                <w:sz w:val="18"/>
                <w:szCs w:val="18"/>
                <w:highlight w:val="none"/>
              </w:rPr>
              <w:t>5</w:t>
            </w:r>
          </w:p>
        </w:tc>
      </w:tr>
      <w:tr w14:paraId="1620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0" w:type="dxa"/>
            <w:gridSpan w:val="2"/>
            <w:vAlign w:val="center"/>
          </w:tcPr>
          <w:p w14:paraId="69DA0D25">
            <w:pPr>
              <w:jc w:val="center"/>
              <w:rPr>
                <w:rFonts w:ascii="宋体"/>
                <w:color w:val="auto"/>
                <w:sz w:val="18"/>
                <w:szCs w:val="18"/>
                <w:highlight w:val="none"/>
              </w:rPr>
            </w:pPr>
            <w:r>
              <w:rPr>
                <w:rFonts w:hint="eastAsia" w:ascii="宋体"/>
                <w:color w:val="auto"/>
                <w:sz w:val="18"/>
                <w:szCs w:val="18"/>
                <w:highlight w:val="none"/>
              </w:rPr>
              <w:t>合计得分</w:t>
            </w:r>
          </w:p>
        </w:tc>
        <w:tc>
          <w:tcPr>
            <w:tcW w:w="645" w:type="dxa"/>
            <w:vAlign w:val="center"/>
          </w:tcPr>
          <w:p w14:paraId="3191E4EF">
            <w:pPr>
              <w:jc w:val="center"/>
              <w:rPr>
                <w:rFonts w:ascii="宋体"/>
                <w:color w:val="auto"/>
                <w:sz w:val="18"/>
                <w:szCs w:val="18"/>
                <w:highlight w:val="none"/>
              </w:rPr>
            </w:pPr>
            <w:r>
              <w:rPr>
                <w:rFonts w:hint="eastAsia" w:ascii="宋体"/>
                <w:color w:val="auto"/>
                <w:sz w:val="18"/>
                <w:szCs w:val="18"/>
                <w:highlight w:val="none"/>
              </w:rPr>
              <w:t>100</w:t>
            </w:r>
          </w:p>
        </w:tc>
      </w:tr>
    </w:tbl>
    <w:p w14:paraId="7315A824">
      <w:pPr>
        <w:pStyle w:val="41"/>
        <w:numPr>
          <w:ilvl w:val="0"/>
          <w:numId w:val="0"/>
        </w:numPr>
        <w:rPr>
          <w:color w:val="auto"/>
          <w:highlight w:val="none"/>
        </w:rPr>
      </w:pPr>
    </w:p>
    <w:p w14:paraId="60FEFCFE">
      <w:pPr>
        <w:autoSpaceDN w:val="0"/>
        <w:adjustRightInd w:val="0"/>
        <w:snapToGrid w:val="0"/>
        <w:spacing w:line="360" w:lineRule="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 xml:space="preserve"> (四) 说  明</w:t>
      </w:r>
    </w:p>
    <w:p w14:paraId="7199029C">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技术方案评审得分最高的供应商为排名第一的中标候选人；</w:t>
      </w:r>
    </w:p>
    <w:p w14:paraId="33871848">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p>
    <w:p w14:paraId="49BC1717">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2、本办法未列内容，不作为本次评审依据。</w:t>
      </w:r>
    </w:p>
    <w:p w14:paraId="3004B558">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投标报价有算术错误的，评标委员会按以下原则对投标报价进行修正，修正的价格经供应商书面确认后具有约束力。供应商不接受修正价格的，评标委员会应当否决其投标。</w:t>
      </w:r>
    </w:p>
    <w:p w14:paraId="4E7F091E">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（1）投标文件中的大写金额与小写金额不一致的，以大写金额为准；</w:t>
      </w:r>
    </w:p>
    <w:p w14:paraId="59B95165">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（2）总价金额与依据单价计算出的结果不一致的，以单价金额为准修正总价，但单价金额小数点有明显错误的除外。</w:t>
      </w:r>
    </w:p>
    <w:p w14:paraId="38BA772C">
      <w:pPr>
        <w:autoSpaceDN w:val="0"/>
        <w:rPr>
          <w:rFonts w:ascii="Calibri" w:hAnsi="Calibri"/>
          <w:color w:val="auto"/>
          <w:szCs w:val="21"/>
          <w:highlight w:val="none"/>
        </w:rPr>
      </w:pPr>
      <w:r>
        <w:rPr>
          <w:rFonts w:hint="eastAsia" w:ascii="宋体" w:hAnsi="宋体"/>
          <w:color w:val="auto"/>
          <w:szCs w:val="21"/>
          <w:highlight w:val="none"/>
        </w:rPr>
        <w:t>评标委员会在评审时，价格分加分：</w:t>
      </w:r>
    </w:p>
    <w:p w14:paraId="4D4D3A63">
      <w:pPr>
        <w:autoSpaceDN w:val="0"/>
        <w:rPr>
          <w:rFonts w:ascii="Calibri" w:hAnsi="Calibri"/>
          <w:color w:val="auto"/>
          <w:szCs w:val="21"/>
          <w:highlight w:val="none"/>
        </w:rPr>
      </w:pPr>
      <w:r>
        <w:rPr>
          <w:rFonts w:ascii="Calibri" w:hAnsi="Calibri"/>
          <w:color w:val="auto"/>
          <w:szCs w:val="21"/>
          <w:highlight w:val="none"/>
        </w:rPr>
        <w:t>(1)根据财库〔2022〕19号文件规定，对小型和微型企业的产品给予10%的价格扣除，并按照扣除后的价格参加评审。</w:t>
      </w:r>
    </w:p>
    <w:p w14:paraId="068E8E65">
      <w:pPr>
        <w:autoSpaceDN w:val="0"/>
        <w:rPr>
          <w:rFonts w:ascii="Calibri" w:hAnsi="Calibri"/>
          <w:color w:val="auto"/>
          <w:szCs w:val="21"/>
          <w:highlight w:val="none"/>
        </w:rPr>
      </w:pPr>
      <w:r>
        <w:rPr>
          <w:rFonts w:ascii="Calibri" w:hAnsi="Calibri"/>
          <w:color w:val="auto"/>
          <w:szCs w:val="21"/>
          <w:highlight w:val="none"/>
        </w:rPr>
        <w:t>(2)对于列入财政部、国家发改委发布的《节能产品政府采购品目清单》但不属于国家强制采购的产品，对其投标价格给予3%的价格扣除，并按照扣除后的价格参加评审。</w:t>
      </w:r>
    </w:p>
    <w:p w14:paraId="7558201A">
      <w:pPr>
        <w:autoSpaceDN w:val="0"/>
        <w:rPr>
          <w:rFonts w:ascii="Calibri" w:hAnsi="Calibri"/>
          <w:color w:val="auto"/>
          <w:szCs w:val="21"/>
          <w:highlight w:val="none"/>
        </w:rPr>
      </w:pPr>
      <w:r>
        <w:rPr>
          <w:rFonts w:ascii="Calibri" w:hAnsi="Calibri"/>
          <w:color w:val="auto"/>
          <w:szCs w:val="21"/>
          <w:highlight w:val="none"/>
        </w:rPr>
        <w:t>（3）对于纳入环境标志产品政府采购品目清单的投标产品，按其在总报价中所占的比例给予3%的价格加分。</w:t>
      </w:r>
    </w:p>
    <w:p w14:paraId="4B70C9AB">
      <w:pPr>
        <w:autoSpaceDN w:val="0"/>
        <w:rPr>
          <w:rFonts w:ascii="Calibri" w:hAnsi="Calibri"/>
          <w:color w:val="auto"/>
          <w:szCs w:val="21"/>
          <w:highlight w:val="none"/>
        </w:rPr>
      </w:pPr>
      <w:r>
        <w:rPr>
          <w:rFonts w:ascii="Calibri" w:hAnsi="Calibri"/>
          <w:color w:val="auto"/>
          <w:szCs w:val="21"/>
          <w:highlight w:val="none"/>
        </w:rPr>
        <w:t>投标产品同时纳入节能产品政府采购清单、环境标志产品政府采购品目清单时的，将上述规定的价格分加分比例分叠加后计算价格加分。（投标人须提供在有效期内的认证证明及相应证明材料原件）。</w:t>
      </w:r>
    </w:p>
    <w:p w14:paraId="2B74EA97">
      <w:pPr>
        <w:autoSpaceDN w:val="0"/>
        <w:rPr>
          <w:rFonts w:ascii="Calibri" w:hAnsi="Calibri"/>
          <w:color w:val="auto"/>
          <w:szCs w:val="21"/>
          <w:highlight w:val="none"/>
        </w:rPr>
      </w:pPr>
      <w:r>
        <w:rPr>
          <w:rFonts w:ascii="Calibri" w:hAnsi="Calibri"/>
          <w:color w:val="auto"/>
          <w:szCs w:val="21"/>
          <w:highlight w:val="none"/>
        </w:rPr>
        <w:t>（4）《财政部司法部关于政府采购支持监狱企业发展有关问题的通知》文件规定，在政府采购活动中，监狱企业视同小型、微型企业，对监狱企业的投标报价给予10%的价格扣除，并按照扣除后的价格参加评审。</w:t>
      </w:r>
    </w:p>
    <w:p w14:paraId="4D576F63">
      <w:pPr>
        <w:autoSpaceDN w:val="0"/>
        <w:rPr>
          <w:rFonts w:ascii="Calibri" w:hAnsi="Calibri"/>
          <w:color w:val="auto"/>
          <w:szCs w:val="21"/>
          <w:highlight w:val="none"/>
        </w:rPr>
      </w:pPr>
      <w:r>
        <w:rPr>
          <w:rFonts w:ascii="Calibri" w:hAnsi="Calibri"/>
          <w:color w:val="auto"/>
          <w:szCs w:val="21"/>
          <w:highlight w:val="none"/>
        </w:rPr>
        <w:t>（5）《关于促进残疾人就业政府采购政策的通知》（财库〔2017〕141号），在政府采购活动中，残疾人福利性单位视同小型、微型企业，对残疾人福利性单位的投标报价给予10%的价格扣除，并按照扣除后的价格参评加审。</w:t>
      </w:r>
    </w:p>
    <w:p w14:paraId="04B0C19C">
      <w:pPr>
        <w:autoSpaceDN w:val="0"/>
        <w:rPr>
          <w:rFonts w:ascii="Calibri" w:hAnsi="Calibri"/>
          <w:color w:val="auto"/>
          <w:szCs w:val="21"/>
          <w:highlight w:val="none"/>
        </w:rPr>
      </w:pPr>
      <w:r>
        <w:rPr>
          <w:rFonts w:ascii="Calibri" w:hAnsi="Calibri"/>
          <w:color w:val="auto"/>
          <w:szCs w:val="21"/>
          <w:highlight w:val="none"/>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p>
    <w:p w14:paraId="703D4AED">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p>
    <w:p w14:paraId="1CEFBD69">
      <w:pPr>
        <w:widowControl/>
        <w:jc w:val="left"/>
        <w:rPr>
          <w:rFonts w:asciiTheme="majorEastAsia" w:hAnsiTheme="majorEastAsia" w:eastAsiaTheme="majorEastAsia"/>
          <w:bCs/>
          <w:color w:val="auto"/>
          <w:sz w:val="28"/>
          <w:szCs w:val="28"/>
          <w:highlight w:val="none"/>
        </w:rPr>
      </w:pPr>
      <w:r>
        <w:rPr>
          <w:rFonts w:asciiTheme="majorEastAsia" w:hAnsiTheme="majorEastAsia" w:eastAsiaTheme="majorEastAsia"/>
          <w:bCs/>
          <w:color w:val="auto"/>
          <w:sz w:val="28"/>
          <w:szCs w:val="28"/>
          <w:highlight w:val="none"/>
        </w:rPr>
        <w:br w:type="page"/>
      </w:r>
    </w:p>
    <w:p w14:paraId="315A06CE">
      <w:pPr>
        <w:autoSpaceDN w:val="0"/>
        <w:adjustRightInd w:val="0"/>
        <w:snapToGrid w:val="0"/>
        <w:spacing w:before="312" w:line="360" w:lineRule="auto"/>
        <w:jc w:val="center"/>
        <w:rPr>
          <w:rFonts w:asciiTheme="majorEastAsia" w:hAnsiTheme="majorEastAsia" w:eastAsiaTheme="majorEastAsia"/>
          <w:color w:val="auto"/>
          <w:sz w:val="28"/>
          <w:szCs w:val="28"/>
          <w:highlight w:val="none"/>
        </w:rPr>
      </w:pPr>
      <w:r>
        <w:rPr>
          <w:rFonts w:hint="eastAsia" w:asciiTheme="majorEastAsia" w:hAnsiTheme="majorEastAsia" w:eastAsiaTheme="majorEastAsia"/>
          <w:bCs/>
          <w:color w:val="auto"/>
          <w:sz w:val="28"/>
          <w:szCs w:val="28"/>
          <w:highlight w:val="none"/>
        </w:rPr>
        <w:t>附件：</w:t>
      </w:r>
      <w:bookmarkStart w:id="69" w:name="_Toc63327628"/>
      <w:r>
        <w:rPr>
          <w:rFonts w:hint="eastAsia" w:asciiTheme="majorEastAsia" w:hAnsiTheme="majorEastAsia" w:eastAsiaTheme="majorEastAsia"/>
          <w:color w:val="auto"/>
          <w:sz w:val="28"/>
          <w:szCs w:val="28"/>
          <w:highlight w:val="none"/>
        </w:rPr>
        <w:t>关于印发《政府采购促进中小企业发展管理办法》的通知</w:t>
      </w:r>
      <w:bookmarkEnd w:id="69"/>
    </w:p>
    <w:p w14:paraId="10A48667">
      <w:pPr>
        <w:autoSpaceDN w:val="0"/>
        <w:adjustRightInd w:val="0"/>
        <w:snapToGrid w:val="0"/>
        <w:spacing w:before="312" w:line="360" w:lineRule="auto"/>
        <w:jc w:val="center"/>
        <w:rPr>
          <w:rFonts w:cs="Arial"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财库[2020]46号</w:t>
      </w:r>
    </w:p>
    <w:p w14:paraId="39F213F7">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各中央预算单位办公厅（室），各省、自治区、直辖市、计划单列市财政厅（局）、工业和信息化主管部门，新疆生产建设兵团财政局、工业和信息化主管部门：</w:t>
      </w:r>
    </w:p>
    <w:p w14:paraId="540F21CD">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2246193">
      <w:pPr>
        <w:autoSpaceDN w:val="0"/>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附件：政府采购促进中小企业发展管理办法。</w:t>
      </w:r>
    </w:p>
    <w:p w14:paraId="2B7766CF">
      <w:pPr>
        <w:autoSpaceDN w:val="0"/>
        <w:adjustRightInd w:val="0"/>
        <w:snapToGrid w:val="0"/>
        <w:spacing w:before="312" w:line="360" w:lineRule="auto"/>
        <w:jc w:val="righ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财  政  部</w:t>
      </w:r>
    </w:p>
    <w:p w14:paraId="35C65E12">
      <w:pPr>
        <w:autoSpaceDN w:val="0"/>
        <w:adjustRightInd w:val="0"/>
        <w:snapToGrid w:val="0"/>
        <w:spacing w:before="312" w:line="360" w:lineRule="auto"/>
        <w:jc w:val="righ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工业和信息化部</w:t>
      </w:r>
    </w:p>
    <w:p w14:paraId="383BC545">
      <w:pPr>
        <w:autoSpaceDN w:val="0"/>
        <w:adjustRightInd w:val="0"/>
        <w:snapToGrid w:val="0"/>
        <w:spacing w:before="312" w:line="360" w:lineRule="auto"/>
        <w:jc w:val="righ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2020年12月18日</w:t>
      </w:r>
    </w:p>
    <w:p w14:paraId="0CBBDE82">
      <w:pPr>
        <w:pStyle w:val="6"/>
        <w:autoSpaceDN w:val="0"/>
        <w:adjustRightInd w:val="0"/>
        <w:snapToGrid w:val="0"/>
        <w:spacing w:line="360" w:lineRule="auto"/>
        <w:ind w:firstLine="560"/>
        <w:rPr>
          <w:rFonts w:cs="Arial" w:asciiTheme="majorEastAsia" w:hAnsiTheme="majorEastAsia" w:eastAsiaTheme="majorEastAsia"/>
          <w:bCs/>
          <w:color w:val="auto"/>
          <w:sz w:val="28"/>
          <w:szCs w:val="28"/>
          <w:highlight w:val="none"/>
        </w:rPr>
      </w:pPr>
    </w:p>
    <w:p w14:paraId="02655731">
      <w:pPr>
        <w:pStyle w:val="6"/>
        <w:autoSpaceDN w:val="0"/>
        <w:adjustRightInd w:val="0"/>
        <w:snapToGrid w:val="0"/>
        <w:spacing w:line="360" w:lineRule="auto"/>
        <w:ind w:firstLine="560"/>
        <w:jc w:val="center"/>
        <w:rPr>
          <w:rFonts w:cs="宋体" w:asciiTheme="majorEastAsia" w:hAnsiTheme="majorEastAsia" w:eastAsiaTheme="majorEastAsia"/>
          <w:color w:val="auto"/>
          <w:szCs w:val="21"/>
          <w:highlight w:val="none"/>
        </w:rPr>
      </w:pPr>
      <w:bookmarkStart w:id="70" w:name="_Toc63327629"/>
      <w:r>
        <w:rPr>
          <w:rFonts w:cs="Arial" w:asciiTheme="majorEastAsia" w:hAnsiTheme="majorEastAsia" w:eastAsiaTheme="majorEastAsia"/>
          <w:color w:val="auto"/>
          <w:sz w:val="28"/>
          <w:szCs w:val="28"/>
          <w:highlight w:val="none"/>
        </w:rPr>
        <w:br w:type="page"/>
      </w:r>
      <w:r>
        <w:rPr>
          <w:rFonts w:hint="eastAsia" w:cs="宋体" w:asciiTheme="majorEastAsia" w:hAnsiTheme="majorEastAsia" w:eastAsiaTheme="majorEastAsia"/>
          <w:color w:val="auto"/>
          <w:szCs w:val="21"/>
          <w:highlight w:val="none"/>
        </w:rPr>
        <w:t>政府采购促进中小企业发展管理办法</w:t>
      </w:r>
      <w:bookmarkEnd w:id="70"/>
    </w:p>
    <w:p w14:paraId="5C633AEE">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第一条　</w:t>
      </w:r>
      <w:r>
        <w:rPr>
          <w:rFonts w:hint="eastAsia" w:asciiTheme="majorEastAsia" w:hAnsiTheme="majorEastAsia" w:eastAsiaTheme="majorEastAsia"/>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14:paraId="0AFB6C7B">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第二条　</w:t>
      </w:r>
      <w:r>
        <w:rPr>
          <w:rFonts w:hint="eastAsia" w:asciiTheme="majorEastAsia" w:hAnsiTheme="majorEastAsia" w:eastAsiaTheme="majorEastAsia"/>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5131B0E">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符合中小企业划分标准的个体工商户，在政府采购活动中视同中小企业。</w:t>
      </w:r>
    </w:p>
    <w:p w14:paraId="5B09CAFB">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第三条　</w:t>
      </w:r>
      <w:r>
        <w:rPr>
          <w:rFonts w:hint="eastAsia" w:asciiTheme="majorEastAsia" w:hAnsiTheme="majorEastAsia" w:eastAsiaTheme="majorEastAsia"/>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3C036B6F">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第四条　</w:t>
      </w:r>
      <w:r>
        <w:rPr>
          <w:rFonts w:hint="eastAsia" w:asciiTheme="majorEastAsia" w:hAnsiTheme="majorEastAsia" w:eastAsiaTheme="majorEastAsia"/>
          <w:color w:val="auto"/>
          <w:spacing w:val="7"/>
          <w:sz w:val="21"/>
          <w:szCs w:val="21"/>
          <w:highlight w:val="none"/>
        </w:rPr>
        <w:t>在政府采购活动中，供应商提供的货物、工程或者服务符合下列情形的，享受本办法规定的中小企业扶持政策：</w:t>
      </w:r>
    </w:p>
    <w:p w14:paraId="4B51D5BA">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（一）在货物采购项目中，货物由中小企业制造，即货物由中小企业生产且使用该中小企业商号或者注册商标；</w:t>
      </w:r>
    </w:p>
    <w:p w14:paraId="26061478">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（二）在工程采购项目中，工程由中小企业承建，即工程施工单位为中小企业；</w:t>
      </w:r>
    </w:p>
    <w:p w14:paraId="5F5694F3">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（三）在服务采购项目中，服务由中小企业承接，即提供服务的人员为中小企业依照《中华人民共和国劳动合同法》订立劳动合同的从业人员。</w:t>
      </w:r>
    </w:p>
    <w:p w14:paraId="62B8A3E9">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在货物采购项目中，供应商提供的货物既有中小企业制造货物，也有大型企业制造货物的，不享受本办法规定的中小企业扶持政策。</w:t>
      </w:r>
    </w:p>
    <w:p w14:paraId="40BFFA92">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以联合体形式参加政府采购活动，联合体各方均为中小企业的，联合体视同中小企业。其中，联合体各方均为小微企业的，联合体视同小微企业。</w:t>
      </w:r>
    </w:p>
    <w:p w14:paraId="22127F84">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第五条　</w:t>
      </w:r>
      <w:r>
        <w:rPr>
          <w:rFonts w:hint="eastAsia" w:asciiTheme="majorEastAsia" w:hAnsiTheme="majorEastAsia" w:eastAsiaTheme="majorEastAsia"/>
          <w:color w:val="auto"/>
          <w:spacing w:val="7"/>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0CDB582">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第六条</w:t>
      </w:r>
      <w:r>
        <w:rPr>
          <w:rFonts w:hint="eastAsia" w:asciiTheme="majorEastAsia" w:hAnsiTheme="majorEastAsia" w:eastAsiaTheme="majorEastAsia"/>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1E60428">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符合下列情形之一的，可不专门面向中小企业预留采购份额：</w:t>
      </w:r>
    </w:p>
    <w:p w14:paraId="3523F594">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（一）法律法规和国家有关政策明确规定优先或者应当面向事业单位、社会组织等非企业主体采购的；</w:t>
      </w:r>
    </w:p>
    <w:p w14:paraId="5973F1A0">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（二）因确需使用不可替代的专利、专有技术，基础设施限制，或者提供特定公共服务等原因，只能从中小企业之外的供应商处采购的；</w:t>
      </w:r>
    </w:p>
    <w:p w14:paraId="1C8EA5DD">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（三）按照本办法规定预留采购份额无法确保充分供应、充分竞争，或者存在可能影响政府采购目标实现的情形；</w:t>
      </w:r>
    </w:p>
    <w:p w14:paraId="70420B87">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（四）框架协议采购项目；</w:t>
      </w:r>
    </w:p>
    <w:p w14:paraId="2A85C48E">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（五）省级以上人民政府财政部门规定的其他情形。</w:t>
      </w:r>
    </w:p>
    <w:p w14:paraId="3835141C">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除上述情形外，其他均为适宜由中小企业提供的情形。</w:t>
      </w:r>
    </w:p>
    <w:p w14:paraId="674C9ECB">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第七条　</w:t>
      </w:r>
      <w:r>
        <w:rPr>
          <w:rFonts w:hint="eastAsia" w:asciiTheme="majorEastAsia" w:hAnsiTheme="majorEastAsia" w:eastAsiaTheme="majorEastAsia"/>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5D7DFBD4">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第八条</w:t>
      </w:r>
      <w:r>
        <w:rPr>
          <w:rFonts w:hint="eastAsia" w:asciiTheme="majorEastAsia" w:hAnsiTheme="majorEastAsia" w:eastAsiaTheme="majorEastAsia"/>
          <w:color w:val="auto"/>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042514E">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（一）将采购项目整体或者设置采购包专门面向中小企业采购；</w:t>
      </w:r>
    </w:p>
    <w:p w14:paraId="10AE8910">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（二）要求供应商以联合体形式参加采购活动，且联合体中小企业承担的部分达到一定比例；</w:t>
      </w:r>
    </w:p>
    <w:p w14:paraId="5BE05C0C">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（三）要求获得采购合同的供应商将采购项目中的一定比例分包给一家或者多家中小企业。</w:t>
      </w:r>
    </w:p>
    <w:p w14:paraId="09679247">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组成联合体或者接受分包合同的中小企业与联合体内其他企业、分包企业之间不得存在直接控股、管理关系。</w:t>
      </w:r>
    </w:p>
    <w:p w14:paraId="38DFFB76">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第九条　</w:t>
      </w:r>
      <w:r>
        <w:rPr>
          <w:rFonts w:hint="eastAsia" w:asciiTheme="majorEastAsia" w:hAnsiTheme="majorEastAsia" w:eastAsiaTheme="majorEastAsia"/>
          <w:color w:val="auto"/>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B1C6330">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3A50CA0">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E85BE12">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第十条　</w:t>
      </w:r>
      <w:r>
        <w:rPr>
          <w:rFonts w:hint="eastAsia" w:asciiTheme="majorEastAsia" w:hAnsiTheme="majorEastAsia" w:eastAsiaTheme="majorEastAsia"/>
          <w:color w:val="auto"/>
          <w:spacing w:val="7"/>
          <w:sz w:val="21"/>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A845FB7">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第十一条　</w:t>
      </w:r>
      <w:r>
        <w:rPr>
          <w:rFonts w:hint="eastAsia" w:asciiTheme="majorEastAsia" w:hAnsiTheme="majorEastAsia" w:eastAsiaTheme="majorEastAsia"/>
          <w:color w:val="auto"/>
          <w:spacing w:val="7"/>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14:paraId="2B986F65">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pacing w:val="7"/>
          <w:sz w:val="21"/>
          <w:szCs w:val="21"/>
          <w:highlight w:val="none"/>
        </w:rPr>
      </w:pPr>
      <w:r>
        <w:rPr>
          <w:rStyle w:val="27"/>
          <w:rFonts w:hint="eastAsia" w:cs="宋体" w:asciiTheme="majorEastAsia" w:hAnsiTheme="majorEastAsia" w:eastAsiaTheme="majorEastAsia"/>
          <w:color w:val="auto"/>
          <w:spacing w:val="7"/>
          <w:sz w:val="21"/>
          <w:szCs w:val="21"/>
          <w:highlight w:val="none"/>
        </w:rPr>
        <w:t>第十二条　</w:t>
      </w:r>
      <w:r>
        <w:rPr>
          <w:rFonts w:hint="eastAsia" w:asciiTheme="majorEastAsia" w:hAnsiTheme="majorEastAsia" w:eastAsiaTheme="majorEastAsia"/>
          <w:color w:val="auto"/>
          <w:spacing w:val="7"/>
          <w:sz w:val="21"/>
          <w:szCs w:val="21"/>
          <w:highlight w:val="none"/>
        </w:rPr>
        <w:t>采购项目涉及中小企业采购的，采购文件应当明确以下内容：</w:t>
      </w:r>
    </w:p>
    <w:p w14:paraId="51108BAF">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pacing w:val="7"/>
          <w:sz w:val="21"/>
          <w:szCs w:val="21"/>
          <w:highlight w:val="none"/>
        </w:rPr>
      </w:pPr>
      <w:r>
        <w:rPr>
          <w:rFonts w:hint="eastAsia" w:asciiTheme="majorEastAsia" w:hAnsiTheme="majorEastAsia" w:eastAsiaTheme="majorEastAsia"/>
          <w:color w:val="auto"/>
          <w:spacing w:val="7"/>
          <w:sz w:val="21"/>
          <w:szCs w:val="21"/>
          <w:highlight w:val="none"/>
        </w:rPr>
        <w:t>（一）预留份额的采购项目或者采购包，明确该项目或相关采购包专门面向中小企业采购，以及相关标的及预算金额；</w:t>
      </w:r>
    </w:p>
    <w:p w14:paraId="30F496C4">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（二）要求以联合体形式参加或者合同分包的，明确联合协议或者分包意向协议中中小企业合同金额应当达到的比例，并作为供应商资格条件；</w:t>
      </w:r>
    </w:p>
    <w:p w14:paraId="3877ED77">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（三）非预留份额的采购项目或者采购包，明确有关价格扣除比例或者价格分加分比例；</w:t>
      </w:r>
    </w:p>
    <w:p w14:paraId="13904715">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（四）规定依据本办法规定享受扶持政策获得政府采购合同的，小微企业不得将合同分包给大中型企业，中型企业不得将合同分包给大型企业；</w:t>
      </w:r>
    </w:p>
    <w:p w14:paraId="1C5ABC74">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（五）采购人认为具备相关条件的，明确对中小企业在资金支付期限、预付款比例等方面的优惠措施；</w:t>
      </w:r>
    </w:p>
    <w:p w14:paraId="4C7110FE">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（六）明确采购标的对应的中小企业划分标准所属行业；</w:t>
      </w:r>
    </w:p>
    <w:p w14:paraId="6859ADC0">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（七）法律法规和省级以上人民政府财政部门规定的其他事项。</w:t>
      </w:r>
    </w:p>
    <w:p w14:paraId="3BE0B43C">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第十三条　</w:t>
      </w:r>
      <w:r>
        <w:rPr>
          <w:rFonts w:hint="eastAsia" w:asciiTheme="majorEastAsia" w:hAnsiTheme="majorEastAsia" w:eastAsiaTheme="majorEastAsia"/>
          <w:color w:val="auto"/>
          <w:spacing w:val="7"/>
          <w:sz w:val="21"/>
          <w:szCs w:val="21"/>
          <w:highlight w:val="none"/>
        </w:rPr>
        <w:t>中标、成交供应商享受本办法规定的中小企业扶持政策的，采购人、采购代理机构应当随中标、成交结果公开中标、成交供应商的《中小企业声明函》。</w:t>
      </w:r>
    </w:p>
    <w:p w14:paraId="47A9D09E">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适用招标投标法的政府采购工程建设项目，应当在公示中标候选人时公开中标候选人的《中小企业声明函》。</w:t>
      </w:r>
    </w:p>
    <w:p w14:paraId="397524B1">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第十四条</w:t>
      </w:r>
      <w:r>
        <w:rPr>
          <w:rFonts w:hint="eastAsia" w:asciiTheme="majorEastAsia" w:hAnsiTheme="majorEastAsia" w:eastAsiaTheme="majorEastAsia"/>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69681B4">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第十五条　</w:t>
      </w:r>
      <w:r>
        <w:rPr>
          <w:rFonts w:hint="eastAsia" w:asciiTheme="majorEastAsia" w:hAnsiTheme="majorEastAsia" w:eastAsiaTheme="majorEastAsia"/>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454EC11C">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第十六条　</w:t>
      </w:r>
      <w:r>
        <w:rPr>
          <w:rFonts w:hint="eastAsia" w:asciiTheme="majorEastAsia" w:hAnsiTheme="majorEastAsia" w:eastAsiaTheme="majorEastAsia"/>
          <w:color w:val="auto"/>
          <w:spacing w:val="7"/>
          <w:sz w:val="21"/>
          <w:szCs w:val="21"/>
          <w:highlight w:val="none"/>
        </w:rPr>
        <w:t>政府采购监督检查、投诉处理及政府采购行政处罚中对中小企业的认定，由货物制造商或者工程、服务供应商注册登记所在地的县级以上人民政府中小企业主管部门负责。</w:t>
      </w:r>
    </w:p>
    <w:p w14:paraId="41662225">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中小企业主管部门应当在收到财政部门或者有关招标投标行政监督部门关于协助开展中小企业认定函后10个工作日内做出书面答复。</w:t>
      </w:r>
    </w:p>
    <w:p w14:paraId="613B7F39">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第十七条　</w:t>
      </w:r>
      <w:r>
        <w:rPr>
          <w:rFonts w:hint="eastAsia" w:asciiTheme="majorEastAsia" w:hAnsiTheme="majorEastAsia" w:eastAsiaTheme="majorEastAsia"/>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0D2926CB">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第十八条　</w:t>
      </w:r>
      <w:r>
        <w:rPr>
          <w:rFonts w:hint="eastAsia" w:asciiTheme="majorEastAsia" w:hAnsiTheme="majorEastAsia" w:eastAsiaTheme="majorEastAsia"/>
          <w:color w:val="auto"/>
          <w:spacing w:val="7"/>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AA65D9A">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第十九条</w:t>
      </w:r>
      <w:r>
        <w:rPr>
          <w:rFonts w:hint="eastAsia" w:asciiTheme="majorEastAsia" w:hAnsiTheme="majorEastAsia" w:eastAsiaTheme="majorEastAsia"/>
          <w:color w:val="auto"/>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213499E">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第二十条</w:t>
      </w:r>
      <w:r>
        <w:rPr>
          <w:rFonts w:hint="eastAsia" w:asciiTheme="majorEastAsia" w:hAnsiTheme="majorEastAsia" w:eastAsiaTheme="majorEastAsia"/>
          <w:color w:val="auto"/>
          <w:spacing w:val="7"/>
          <w:sz w:val="21"/>
          <w:szCs w:val="21"/>
          <w:highlight w:val="none"/>
        </w:rPr>
        <w:t>　供应商按照本办法规定提供声明函内容不实的，属于提供虚假材料谋取中标、成交，依照《中华人民共和国政府采购法》等国家有关规定追究相应责任。</w:t>
      </w:r>
    </w:p>
    <w:p w14:paraId="2D5207F2">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6F442B5B">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第二十一条　</w:t>
      </w:r>
      <w:r>
        <w:rPr>
          <w:rFonts w:hint="eastAsia" w:asciiTheme="majorEastAsia" w:hAnsiTheme="majorEastAsia" w:eastAsiaTheme="majorEastAsia"/>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CA6B3DA">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第二十二条</w:t>
      </w:r>
      <w:r>
        <w:rPr>
          <w:rFonts w:hint="eastAsia" w:asciiTheme="majorEastAsia" w:hAnsiTheme="majorEastAsia" w:eastAsiaTheme="majorEastAsia"/>
          <w:color w:val="auto"/>
          <w:spacing w:val="7"/>
          <w:sz w:val="21"/>
          <w:szCs w:val="21"/>
          <w:highlight w:val="none"/>
        </w:rPr>
        <w:t>　对外援助项目、国家相关资格或者资质管理制度另有规定的项目，不适用本办法。</w:t>
      </w:r>
    </w:p>
    <w:p w14:paraId="475EC0D9">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第二十三条　</w:t>
      </w:r>
      <w:r>
        <w:rPr>
          <w:rFonts w:hint="eastAsia" w:asciiTheme="majorEastAsia" w:hAnsiTheme="majorEastAsia" w:eastAsiaTheme="majorEastAsia"/>
          <w:color w:val="auto"/>
          <w:spacing w:val="7"/>
          <w:sz w:val="21"/>
          <w:szCs w:val="21"/>
          <w:highlight w:val="none"/>
        </w:rPr>
        <w:t>关于视同中小企业的其他主体的政府采购扶持政策，由财政部会同有关部门另行规定。</w:t>
      </w:r>
    </w:p>
    <w:p w14:paraId="503E508B">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第二十四条</w:t>
      </w:r>
      <w:r>
        <w:rPr>
          <w:rFonts w:hint="eastAsia" w:asciiTheme="majorEastAsia" w:hAnsiTheme="majorEastAsia" w:eastAsiaTheme="majorEastAsia"/>
          <w:color w:val="auto"/>
          <w:spacing w:val="7"/>
          <w:sz w:val="21"/>
          <w:szCs w:val="21"/>
          <w:highlight w:val="none"/>
        </w:rPr>
        <w:t>　省级财政部门可以会同中小企业主管部门根据本办法的规定制定具体实施办法。</w:t>
      </w:r>
    </w:p>
    <w:p w14:paraId="5ABD2E20">
      <w:pPr>
        <w:pStyle w:val="20"/>
        <w:autoSpaceDN w:val="0"/>
        <w:adjustRightInd w:val="0"/>
        <w:snapToGrid w:val="0"/>
        <w:spacing w:before="0" w:beforeAutospacing="0" w:after="0" w:afterAutospacing="0" w:line="360" w:lineRule="auto"/>
        <w:ind w:firstLine="450" w:firstLineChars="200"/>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第二十五条</w:t>
      </w:r>
      <w:r>
        <w:rPr>
          <w:rFonts w:hint="eastAsia" w:asciiTheme="majorEastAsia" w:hAnsiTheme="majorEastAsia" w:eastAsiaTheme="majorEastAsia"/>
          <w:color w:val="auto"/>
          <w:spacing w:val="7"/>
          <w:sz w:val="21"/>
          <w:szCs w:val="21"/>
          <w:highlight w:val="none"/>
        </w:rPr>
        <w:t>　本办法自2021年1月1日起施行。《财政部工业和信息化部关于印发〈政府采购促进中小企业发展暂行办法〉的通知》（财库﹝2011﹞181号）同时废止。</w:t>
      </w:r>
    </w:p>
    <w:p w14:paraId="5795E44F">
      <w:pPr>
        <w:pStyle w:val="20"/>
        <w:autoSpaceDN w:val="0"/>
        <w:adjustRightInd w:val="0"/>
        <w:snapToGrid w:val="0"/>
        <w:spacing w:before="0" w:beforeAutospacing="0" w:after="0" w:afterAutospacing="0" w:line="360" w:lineRule="auto"/>
        <w:jc w:val="both"/>
        <w:rPr>
          <w:rFonts w:asciiTheme="majorEastAsia" w:hAnsiTheme="majorEastAsia" w:eastAsiaTheme="majorEastAsia"/>
          <w:color w:val="auto"/>
          <w:sz w:val="21"/>
          <w:szCs w:val="21"/>
          <w:highlight w:val="none"/>
        </w:rPr>
      </w:pPr>
      <w:r>
        <w:rPr>
          <w:rStyle w:val="27"/>
          <w:rFonts w:hint="eastAsia" w:cs="宋体" w:asciiTheme="majorEastAsia" w:hAnsiTheme="majorEastAsia" w:eastAsiaTheme="majorEastAsia"/>
          <w:color w:val="auto"/>
          <w:spacing w:val="7"/>
          <w:sz w:val="21"/>
          <w:szCs w:val="21"/>
          <w:highlight w:val="none"/>
        </w:rPr>
        <w:t>附：</w:t>
      </w:r>
    </w:p>
    <w:p w14:paraId="57484CE3">
      <w:pPr>
        <w:pStyle w:val="20"/>
        <w:autoSpaceDN w:val="0"/>
        <w:adjustRightInd w:val="0"/>
        <w:snapToGrid w:val="0"/>
        <w:spacing w:before="0" w:beforeAutospacing="0" w:after="0" w:afterAutospacing="0" w:line="360" w:lineRule="auto"/>
        <w:ind w:firstLine="448" w:firstLineChars="200"/>
        <w:jc w:val="both"/>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pacing w:val="7"/>
          <w:sz w:val="21"/>
          <w:szCs w:val="21"/>
          <w:highlight w:val="none"/>
        </w:rPr>
        <w:t>1.中小企业声明函</w:t>
      </w:r>
    </w:p>
    <w:p w14:paraId="37F1808C">
      <w:pPr>
        <w:autoSpaceDN w:val="0"/>
        <w:adjustRightInd w:val="0"/>
        <w:snapToGrid w:val="0"/>
        <w:spacing w:line="360" w:lineRule="auto"/>
        <w:ind w:firstLine="448" w:firstLineChars="200"/>
        <w:rPr>
          <w:rFonts w:cs="宋体" w:asciiTheme="majorEastAsia" w:hAnsiTheme="majorEastAsia" w:eastAsiaTheme="majorEastAsia"/>
          <w:color w:val="auto"/>
          <w:spacing w:val="7"/>
          <w:szCs w:val="21"/>
          <w:highlight w:val="none"/>
        </w:rPr>
      </w:pPr>
      <w:r>
        <w:rPr>
          <w:rFonts w:hint="eastAsia" w:cs="宋体" w:asciiTheme="majorEastAsia" w:hAnsiTheme="majorEastAsia" w:eastAsiaTheme="majorEastAsia"/>
          <w:color w:val="auto"/>
          <w:spacing w:val="7"/>
          <w:szCs w:val="21"/>
          <w:highlight w:val="none"/>
        </w:rPr>
        <w:t>2.面向中小企业预留项目执行情况公告</w:t>
      </w:r>
    </w:p>
    <w:p w14:paraId="13392489">
      <w:pPr>
        <w:pStyle w:val="11"/>
        <w:autoSpaceDN w:val="0"/>
        <w:adjustRightInd w:val="0"/>
        <w:snapToGrid w:val="0"/>
        <w:spacing w:line="360" w:lineRule="auto"/>
        <w:rPr>
          <w:rFonts w:cs="宋体" w:asciiTheme="majorEastAsia" w:hAnsiTheme="majorEastAsia" w:eastAsiaTheme="majorEastAsia"/>
          <w:color w:val="auto"/>
          <w:szCs w:val="21"/>
          <w:highlight w:val="none"/>
        </w:rPr>
      </w:pPr>
    </w:p>
    <w:p w14:paraId="08588FB3">
      <w:pPr>
        <w:pStyle w:val="11"/>
        <w:autoSpaceDN w:val="0"/>
        <w:adjustRightInd w:val="0"/>
        <w:snapToGrid w:val="0"/>
        <w:spacing w:line="360" w:lineRule="auto"/>
        <w:rPr>
          <w:rFonts w:cs="宋体" w:asciiTheme="majorEastAsia" w:hAnsiTheme="majorEastAsia" w:eastAsiaTheme="majorEastAsia"/>
          <w:color w:val="auto"/>
          <w:szCs w:val="21"/>
          <w:highlight w:val="none"/>
        </w:rPr>
      </w:pPr>
    </w:p>
    <w:p w14:paraId="6E5723C7">
      <w:pPr>
        <w:pStyle w:val="11"/>
        <w:autoSpaceDN w:val="0"/>
        <w:adjustRightInd w:val="0"/>
        <w:snapToGrid w:val="0"/>
        <w:spacing w:line="360" w:lineRule="auto"/>
        <w:rPr>
          <w:rFonts w:cs="宋体" w:asciiTheme="majorEastAsia" w:hAnsiTheme="majorEastAsia" w:eastAsiaTheme="majorEastAsia"/>
          <w:color w:val="auto"/>
          <w:szCs w:val="21"/>
          <w:highlight w:val="none"/>
        </w:rPr>
      </w:pPr>
    </w:p>
    <w:p w14:paraId="0FEC8A1B">
      <w:pPr>
        <w:rPr>
          <w:rFonts w:ascii="宋体" w:cs="宋体"/>
          <w:b/>
          <w:bCs/>
          <w:color w:val="auto"/>
          <w:sz w:val="32"/>
          <w:szCs w:val="32"/>
          <w:highlight w:val="none"/>
          <w:lang w:val="zh-CN" w:bidi="zh-CN"/>
        </w:rPr>
      </w:pPr>
      <w:bookmarkStart w:id="71" w:name="_Toc63327630"/>
      <w:bookmarkStart w:id="72" w:name="_Toc12886"/>
      <w:bookmarkStart w:id="73" w:name="_Toc77167164"/>
      <w:r>
        <w:rPr>
          <w:rFonts w:hint="eastAsia" w:cs="宋体" w:asciiTheme="majorEastAsia" w:hAnsiTheme="majorEastAsia" w:eastAsiaTheme="majorEastAsia"/>
          <w:color w:val="auto"/>
          <w:szCs w:val="21"/>
          <w:highlight w:val="none"/>
        </w:rPr>
        <w:t>附1</w:t>
      </w:r>
      <w:bookmarkEnd w:id="71"/>
      <w:bookmarkEnd w:id="72"/>
      <w:bookmarkEnd w:id="73"/>
      <w:r>
        <w:rPr>
          <w:rFonts w:hint="eastAsia" w:cs="宋体" w:asciiTheme="majorEastAsia" w:hAnsiTheme="majorEastAsia" w:eastAsiaTheme="majorEastAsia"/>
          <w:color w:val="auto"/>
          <w:szCs w:val="21"/>
          <w:highlight w:val="none"/>
        </w:rPr>
        <w:t xml:space="preserve">                 </w:t>
      </w:r>
      <w:r>
        <w:rPr>
          <w:rFonts w:hint="eastAsia" w:ascii="宋体" w:cs="宋体"/>
          <w:b/>
          <w:bCs/>
          <w:color w:val="auto"/>
          <w:sz w:val="32"/>
          <w:szCs w:val="32"/>
          <w:highlight w:val="none"/>
          <w:lang w:val="zh-CN" w:bidi="zh-CN"/>
        </w:rPr>
        <w:t>中小企业声明函（工程、服务）</w:t>
      </w:r>
    </w:p>
    <w:p w14:paraId="1A76D299">
      <w:pPr>
        <w:spacing w:before="5"/>
        <w:rPr>
          <w:rFonts w:ascii="宋体" w:cs="宋体"/>
          <w:b/>
          <w:color w:val="auto"/>
          <w:sz w:val="48"/>
          <w:szCs w:val="32"/>
          <w:highlight w:val="none"/>
          <w:lang w:val="zh-CN" w:bidi="zh-CN"/>
        </w:rPr>
      </w:pPr>
    </w:p>
    <w:p w14:paraId="1F3F6E56">
      <w:pPr>
        <w:spacing w:line="360" w:lineRule="auto"/>
        <w:ind w:firstLine="420" w:firstLineChars="200"/>
        <w:rPr>
          <w:rFonts w:ascii="宋体" w:cs="宋体"/>
          <w:bCs/>
          <w:color w:val="auto"/>
          <w:szCs w:val="21"/>
          <w:highlight w:val="none"/>
          <w:lang w:val="zh-CN" w:bidi="zh-CN"/>
        </w:rPr>
      </w:pPr>
      <w:r>
        <w:rPr>
          <w:rFonts w:hint="eastAsia" w:ascii="宋体" w:cs="宋体"/>
          <w:bCs/>
          <w:color w:val="auto"/>
          <w:szCs w:val="21"/>
          <w:highlight w:val="none"/>
          <w:lang w:val="zh-CN" w:bidi="zh-CN"/>
        </w:rPr>
        <w:t>本公司（联合体）郑重声明，根据《政府采购促进中小企业发展管理办法》（财库﹝2020﹞46 号）的规定，本公司（联合体）参加</w:t>
      </w:r>
      <w:r>
        <w:rPr>
          <w:rFonts w:hint="eastAsia" w:ascii="宋体" w:cs="宋体"/>
          <w:bCs/>
          <w:color w:val="auto"/>
          <w:szCs w:val="21"/>
          <w:highlight w:val="none"/>
          <w:u w:val="single"/>
          <w:lang w:val="zh-CN" w:bidi="zh-CN"/>
        </w:rPr>
        <w:t>（单位名称）</w:t>
      </w:r>
      <w:r>
        <w:rPr>
          <w:rFonts w:hint="eastAsia" w:ascii="宋体" w:cs="宋体"/>
          <w:bCs/>
          <w:color w:val="auto"/>
          <w:szCs w:val="21"/>
          <w:highlight w:val="none"/>
          <w:lang w:val="zh-CN" w:bidi="zh-CN"/>
        </w:rPr>
        <w:t>的</w:t>
      </w:r>
      <w:r>
        <w:rPr>
          <w:rFonts w:hint="eastAsia" w:ascii="宋体" w:cs="宋体"/>
          <w:bCs/>
          <w:color w:val="auto"/>
          <w:szCs w:val="21"/>
          <w:highlight w:val="none"/>
          <w:u w:val="single"/>
          <w:lang w:val="zh-CN" w:bidi="zh-CN"/>
        </w:rPr>
        <w:t>（项目名称）</w:t>
      </w:r>
      <w:r>
        <w:rPr>
          <w:rFonts w:hint="eastAsia" w:ascii="宋体" w:cs="宋体"/>
          <w:bCs/>
          <w:color w:val="auto"/>
          <w:szCs w:val="21"/>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6F5A93A5">
      <w:pPr>
        <w:tabs>
          <w:tab w:val="left" w:pos="1243"/>
        </w:tabs>
        <w:spacing w:line="360" w:lineRule="auto"/>
        <w:ind w:firstLine="420" w:firstLineChars="200"/>
        <w:rPr>
          <w:rFonts w:ascii="宋体" w:cs="宋体"/>
          <w:bCs/>
          <w:color w:val="auto"/>
          <w:szCs w:val="21"/>
          <w:highlight w:val="none"/>
        </w:rPr>
      </w:pPr>
      <w:r>
        <w:rPr>
          <w:rFonts w:hint="eastAsia" w:ascii="宋体" w:cs="宋体"/>
          <w:bCs/>
          <w:color w:val="auto"/>
          <w:szCs w:val="21"/>
          <w:highlight w:val="none"/>
          <w:lang w:bidi="zh-CN"/>
        </w:rPr>
        <w:t>1.</w:t>
      </w:r>
      <w:r>
        <w:rPr>
          <w:rFonts w:hint="eastAsia" w:ascii="宋体" w:cs="宋体"/>
          <w:bCs/>
          <w:color w:val="auto"/>
          <w:szCs w:val="21"/>
          <w:highlight w:val="none"/>
          <w:u w:val="single" w:color="000000"/>
          <w:lang w:val="zh-CN" w:bidi="zh-CN"/>
        </w:rPr>
        <w:t>（标的名称）</w:t>
      </w:r>
      <w:r>
        <w:rPr>
          <w:rFonts w:hint="eastAsia" w:ascii="宋体" w:cs="宋体"/>
          <w:bCs/>
          <w:color w:val="auto"/>
          <w:szCs w:val="21"/>
          <w:highlight w:val="none"/>
          <w:u w:color="000000"/>
          <w:lang w:val="zh-CN" w:bidi="zh-CN"/>
        </w:rPr>
        <w:t>，属于（</w:t>
      </w:r>
      <w:r>
        <w:rPr>
          <w:rFonts w:hint="eastAsia" w:ascii="宋体" w:cs="宋体"/>
          <w:bCs/>
          <w:color w:val="auto"/>
          <w:szCs w:val="21"/>
          <w:highlight w:val="none"/>
          <w:u w:val="single" w:color="000000"/>
          <w:lang w:val="zh-CN" w:bidi="zh-CN"/>
        </w:rPr>
        <w:t>采购文件中明确的所属行业）</w:t>
      </w:r>
      <w:r>
        <w:rPr>
          <w:rFonts w:hint="eastAsia" w:ascii="宋体" w:cs="宋体"/>
          <w:bCs/>
          <w:color w:val="auto"/>
          <w:szCs w:val="21"/>
          <w:highlight w:val="none"/>
          <w:u w:color="000000"/>
          <w:lang w:val="zh-CN" w:bidi="zh-CN"/>
        </w:rPr>
        <w:t>；</w:t>
      </w:r>
      <w:r>
        <w:rPr>
          <w:rFonts w:hint="eastAsia" w:ascii="宋体" w:cs="宋体"/>
          <w:bCs/>
          <w:color w:val="auto"/>
          <w:szCs w:val="21"/>
          <w:highlight w:val="none"/>
        </w:rPr>
        <w:t>承建（承接）企业为</w:t>
      </w:r>
      <w:r>
        <w:rPr>
          <w:rFonts w:hint="eastAsia" w:ascii="宋体" w:cs="宋体"/>
          <w:bCs/>
          <w:color w:val="auto"/>
          <w:szCs w:val="21"/>
          <w:highlight w:val="none"/>
          <w:u w:val="single"/>
        </w:rPr>
        <w:t>（企业名称）</w:t>
      </w:r>
      <w:r>
        <w:rPr>
          <w:rFonts w:hint="eastAsia" w:ascii="宋体" w:cs="宋体"/>
          <w:bCs/>
          <w:color w:val="auto"/>
          <w:szCs w:val="21"/>
          <w:highlight w:val="none"/>
        </w:rPr>
        <w:t>，从业人员</w:t>
      </w:r>
      <w:r>
        <w:rPr>
          <w:rFonts w:hint="eastAsia" w:ascii="宋体" w:cs="宋体"/>
          <w:bCs/>
          <w:color w:val="auto"/>
          <w:szCs w:val="21"/>
          <w:highlight w:val="none"/>
          <w:u w:val="single"/>
        </w:rPr>
        <w:t xml:space="preserve">    </w:t>
      </w:r>
      <w:r>
        <w:rPr>
          <w:rFonts w:hint="eastAsia" w:ascii="宋体" w:cs="宋体"/>
          <w:bCs/>
          <w:color w:val="auto"/>
          <w:szCs w:val="21"/>
          <w:highlight w:val="none"/>
        </w:rPr>
        <w:t>人，营业收入为</w:t>
      </w:r>
      <w:r>
        <w:rPr>
          <w:rFonts w:hint="eastAsia" w:ascii="宋体" w:cs="宋体"/>
          <w:bCs/>
          <w:color w:val="auto"/>
          <w:szCs w:val="21"/>
          <w:highlight w:val="none"/>
          <w:u w:val="single"/>
        </w:rPr>
        <w:t xml:space="preserve">    </w:t>
      </w:r>
      <w:r>
        <w:rPr>
          <w:rFonts w:hint="eastAsia" w:ascii="宋体" w:cs="宋体"/>
          <w:bCs/>
          <w:color w:val="auto"/>
          <w:szCs w:val="21"/>
          <w:highlight w:val="none"/>
        </w:rPr>
        <w:t>万元，资产总额为</w:t>
      </w:r>
      <w:r>
        <w:rPr>
          <w:rFonts w:hint="eastAsia" w:ascii="宋体" w:cs="宋体"/>
          <w:bCs/>
          <w:color w:val="auto"/>
          <w:szCs w:val="21"/>
          <w:highlight w:val="none"/>
          <w:u w:val="single"/>
        </w:rPr>
        <w:t xml:space="preserve">    </w:t>
      </w:r>
      <w:r>
        <w:rPr>
          <w:rFonts w:hint="eastAsia" w:ascii="宋体" w:cs="宋体"/>
          <w:bCs/>
          <w:color w:val="auto"/>
          <w:szCs w:val="21"/>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cs="宋体"/>
          <w:bCs/>
          <w:color w:val="auto"/>
          <w:position w:val="16"/>
          <w:szCs w:val="21"/>
          <w:highlight w:val="none"/>
        </w:rPr>
        <w:t>1</w:t>
      </w:r>
      <w:r>
        <w:rPr>
          <w:rFonts w:hint="eastAsia" w:ascii="宋体" w:cs="宋体"/>
          <w:bCs/>
          <w:color w:val="auto"/>
          <w:position w:val="16"/>
          <w:szCs w:val="21"/>
          <w:highlight w:val="none"/>
        </w:rPr>
        <w:fldChar w:fldCharType="end"/>
      </w:r>
      <w:r>
        <w:rPr>
          <w:rFonts w:hint="eastAsia" w:ascii="宋体" w:cs="宋体"/>
          <w:bCs/>
          <w:color w:val="auto"/>
          <w:szCs w:val="21"/>
          <w:highlight w:val="none"/>
        </w:rPr>
        <w:t>，属于</w:t>
      </w:r>
      <w:r>
        <w:rPr>
          <w:rFonts w:hint="eastAsia" w:ascii="宋体" w:cs="宋体"/>
          <w:bCs/>
          <w:color w:val="auto"/>
          <w:szCs w:val="21"/>
          <w:highlight w:val="none"/>
          <w:u w:val="single"/>
        </w:rPr>
        <w:t>（中型企业、小型企业、微型企业）</w:t>
      </w:r>
      <w:r>
        <w:rPr>
          <w:rFonts w:hint="eastAsia" w:ascii="宋体" w:cs="宋体"/>
          <w:bCs/>
          <w:color w:val="auto"/>
          <w:szCs w:val="21"/>
          <w:highlight w:val="none"/>
        </w:rPr>
        <w:t>；</w:t>
      </w:r>
    </w:p>
    <w:p w14:paraId="2F339500">
      <w:pPr>
        <w:tabs>
          <w:tab w:val="left" w:pos="1243"/>
          <w:tab w:val="left" w:pos="1806"/>
          <w:tab w:val="left" w:pos="5005"/>
          <w:tab w:val="left" w:pos="7213"/>
        </w:tabs>
        <w:spacing w:line="360" w:lineRule="auto"/>
        <w:ind w:firstLine="420" w:firstLineChars="200"/>
        <w:rPr>
          <w:rFonts w:ascii="宋体" w:cs="宋体"/>
          <w:bCs/>
          <w:color w:val="auto"/>
          <w:szCs w:val="21"/>
          <w:highlight w:val="none"/>
          <w:u w:color="000000"/>
          <w:lang w:val="zh-CN" w:bidi="zh-CN"/>
        </w:rPr>
      </w:pPr>
      <w:r>
        <w:rPr>
          <w:rFonts w:hint="eastAsia" w:ascii="宋体" w:cs="宋体"/>
          <w:bCs/>
          <w:color w:val="auto"/>
          <w:szCs w:val="21"/>
          <w:highlight w:val="none"/>
          <w:lang w:bidi="zh-CN"/>
        </w:rPr>
        <w:t>2.</w:t>
      </w:r>
      <w:r>
        <w:rPr>
          <w:rFonts w:hint="eastAsia" w:ascii="宋体" w:cs="宋体"/>
          <w:bCs/>
          <w:color w:val="auto"/>
          <w:szCs w:val="21"/>
          <w:highlight w:val="none"/>
          <w:u w:val="single" w:color="000000"/>
          <w:lang w:val="zh-CN" w:bidi="zh-CN"/>
        </w:rPr>
        <w:t>（标的名称）</w:t>
      </w:r>
      <w:r>
        <w:rPr>
          <w:rFonts w:hint="eastAsia" w:ascii="宋体" w:cs="宋体"/>
          <w:bCs/>
          <w:color w:val="auto"/>
          <w:szCs w:val="21"/>
          <w:highlight w:val="none"/>
          <w:u w:color="000000"/>
          <w:lang w:val="zh-CN" w:bidi="zh-CN"/>
        </w:rPr>
        <w:t>，属于（</w:t>
      </w:r>
      <w:r>
        <w:rPr>
          <w:rFonts w:hint="eastAsia" w:ascii="宋体" w:cs="宋体"/>
          <w:bCs/>
          <w:color w:val="auto"/>
          <w:szCs w:val="21"/>
          <w:highlight w:val="none"/>
          <w:u w:val="single" w:color="000000"/>
          <w:lang w:val="zh-CN" w:bidi="zh-CN"/>
        </w:rPr>
        <w:t>采购文件中明确的所属行业）</w:t>
      </w:r>
      <w:r>
        <w:rPr>
          <w:rFonts w:hint="eastAsia" w:ascii="宋体" w:cs="宋体"/>
          <w:bCs/>
          <w:color w:val="auto"/>
          <w:szCs w:val="21"/>
          <w:highlight w:val="none"/>
          <w:u w:color="000000"/>
          <w:lang w:val="zh-CN" w:bidi="zh-CN"/>
        </w:rPr>
        <w:t>；承建（承接）企业为</w:t>
      </w:r>
      <w:r>
        <w:rPr>
          <w:rFonts w:hint="eastAsia" w:ascii="宋体" w:cs="宋体"/>
          <w:bCs/>
          <w:color w:val="auto"/>
          <w:szCs w:val="21"/>
          <w:highlight w:val="none"/>
          <w:u w:val="single" w:color="000000"/>
          <w:lang w:val="zh-CN" w:bidi="zh-CN"/>
        </w:rPr>
        <w:t>（企业名称）</w:t>
      </w:r>
      <w:r>
        <w:rPr>
          <w:rFonts w:hint="eastAsia" w:ascii="宋体" w:cs="宋体"/>
          <w:bCs/>
          <w:color w:val="auto"/>
          <w:szCs w:val="21"/>
          <w:highlight w:val="none"/>
          <w:u w:color="000000"/>
          <w:lang w:val="zh-CN" w:bidi="zh-CN"/>
        </w:rPr>
        <w:t>，从业人员</w:t>
      </w:r>
      <w:r>
        <w:rPr>
          <w:rFonts w:hint="eastAsia" w:ascii="宋体" w:cs="宋体"/>
          <w:bCs/>
          <w:color w:val="auto"/>
          <w:szCs w:val="21"/>
          <w:highlight w:val="none"/>
          <w:u w:val="single"/>
        </w:rPr>
        <w:t xml:space="preserve">    </w:t>
      </w:r>
      <w:r>
        <w:rPr>
          <w:rFonts w:hint="eastAsia" w:ascii="宋体" w:cs="宋体"/>
          <w:bCs/>
          <w:color w:val="auto"/>
          <w:szCs w:val="21"/>
          <w:highlight w:val="none"/>
          <w:u w:color="000000"/>
          <w:lang w:val="zh-CN" w:bidi="zh-CN"/>
        </w:rPr>
        <w:t>人，营业收入为</w:t>
      </w:r>
      <w:r>
        <w:rPr>
          <w:rFonts w:hint="eastAsia" w:ascii="宋体" w:cs="宋体"/>
          <w:bCs/>
          <w:color w:val="auto"/>
          <w:szCs w:val="21"/>
          <w:highlight w:val="none"/>
          <w:u w:val="single" w:color="000000"/>
          <w:lang w:bidi="zh-CN"/>
        </w:rPr>
        <w:t xml:space="preserve">    </w:t>
      </w:r>
      <w:r>
        <w:rPr>
          <w:rFonts w:hint="eastAsia" w:ascii="宋体" w:cs="宋体"/>
          <w:bCs/>
          <w:color w:val="auto"/>
          <w:szCs w:val="21"/>
          <w:highlight w:val="none"/>
          <w:u w:color="000000"/>
          <w:lang w:val="zh-CN" w:bidi="zh-CN"/>
        </w:rPr>
        <w:t>万元，资产总额为</w:t>
      </w:r>
      <w:r>
        <w:rPr>
          <w:rFonts w:hint="eastAsia" w:ascii="宋体" w:cs="宋体"/>
          <w:bCs/>
          <w:color w:val="auto"/>
          <w:szCs w:val="21"/>
          <w:highlight w:val="none"/>
          <w:u w:val="single" w:color="000000"/>
          <w:lang w:val="zh-CN" w:bidi="zh-CN"/>
        </w:rPr>
        <w:t xml:space="preserve"> </w:t>
      </w:r>
      <w:r>
        <w:rPr>
          <w:rFonts w:hint="eastAsia" w:ascii="宋体" w:cs="宋体"/>
          <w:bCs/>
          <w:color w:val="auto"/>
          <w:szCs w:val="21"/>
          <w:highlight w:val="none"/>
          <w:u w:val="single" w:color="000000"/>
          <w:lang w:bidi="zh-CN"/>
        </w:rPr>
        <w:t xml:space="preserve">    </w:t>
      </w:r>
      <w:r>
        <w:rPr>
          <w:rFonts w:hint="eastAsia" w:ascii="宋体" w:cs="宋体"/>
          <w:bCs/>
          <w:color w:val="auto"/>
          <w:szCs w:val="21"/>
          <w:highlight w:val="none"/>
          <w:u w:color="000000"/>
          <w:lang w:val="zh-CN" w:bidi="zh-CN"/>
        </w:rPr>
        <w:t>万元，属于</w:t>
      </w:r>
      <w:r>
        <w:rPr>
          <w:rFonts w:hint="eastAsia" w:ascii="宋体" w:cs="宋体"/>
          <w:bCs/>
          <w:color w:val="auto"/>
          <w:szCs w:val="21"/>
          <w:highlight w:val="none"/>
          <w:u w:val="single" w:color="000000"/>
          <w:lang w:val="zh-CN" w:bidi="zh-CN"/>
        </w:rPr>
        <w:t>（中型企业、小型企业、微型企业）</w:t>
      </w:r>
      <w:r>
        <w:rPr>
          <w:rFonts w:hint="eastAsia" w:ascii="宋体" w:cs="宋体"/>
          <w:bCs/>
          <w:color w:val="auto"/>
          <w:szCs w:val="21"/>
          <w:highlight w:val="none"/>
          <w:u w:color="000000"/>
          <w:lang w:val="zh-CN" w:bidi="zh-CN"/>
        </w:rPr>
        <w:t>；</w:t>
      </w:r>
    </w:p>
    <w:p w14:paraId="5B0EBFA3">
      <w:pPr>
        <w:spacing w:line="360" w:lineRule="auto"/>
        <w:ind w:firstLine="420" w:firstLineChars="200"/>
        <w:rPr>
          <w:rFonts w:ascii="宋体" w:cs="宋体"/>
          <w:bCs/>
          <w:color w:val="auto"/>
          <w:szCs w:val="21"/>
          <w:highlight w:val="none"/>
          <w:lang w:val="zh-CN" w:bidi="zh-CN"/>
        </w:rPr>
      </w:pPr>
      <w:r>
        <w:rPr>
          <w:rFonts w:hint="eastAsia" w:ascii="宋体" w:cs="宋体"/>
          <w:bCs/>
          <w:color w:val="auto"/>
          <w:szCs w:val="21"/>
          <w:highlight w:val="none"/>
          <w:lang w:val="zh-CN" w:bidi="zh-CN"/>
        </w:rPr>
        <w:t>……</w:t>
      </w:r>
    </w:p>
    <w:p w14:paraId="6C8D4416">
      <w:pPr>
        <w:spacing w:line="360" w:lineRule="auto"/>
        <w:ind w:firstLine="420" w:firstLineChars="200"/>
        <w:rPr>
          <w:rFonts w:ascii="宋体" w:cs="宋体"/>
          <w:bCs/>
          <w:color w:val="auto"/>
          <w:szCs w:val="21"/>
          <w:highlight w:val="none"/>
          <w:lang w:val="zh-CN" w:bidi="zh-CN"/>
        </w:rPr>
      </w:pPr>
      <w:r>
        <w:rPr>
          <w:rFonts w:hint="eastAsia" w:ascii="宋体" w:cs="宋体"/>
          <w:bCs/>
          <w:color w:val="auto"/>
          <w:szCs w:val="21"/>
          <w:highlight w:val="none"/>
          <w:lang w:val="zh-CN" w:bidi="zh-CN"/>
        </w:rPr>
        <w:t>以上企业，不属于大企业的分支机构，不存在控股股东为大企业的情形，也不存在与大企业的负责人为同一人的情形。</w:t>
      </w:r>
    </w:p>
    <w:p w14:paraId="2537F6A4">
      <w:pPr>
        <w:spacing w:line="360" w:lineRule="auto"/>
        <w:ind w:firstLine="420" w:firstLineChars="200"/>
        <w:rPr>
          <w:rFonts w:ascii="宋体" w:cs="宋体"/>
          <w:bCs/>
          <w:color w:val="auto"/>
          <w:szCs w:val="21"/>
          <w:highlight w:val="none"/>
          <w:lang w:val="zh-CN" w:bidi="zh-CN"/>
        </w:rPr>
      </w:pPr>
      <w:r>
        <w:rPr>
          <w:rFonts w:hint="eastAsia" w:ascii="宋体" w:cs="宋体"/>
          <w:bCs/>
          <w:color w:val="auto"/>
          <w:szCs w:val="21"/>
          <w:highlight w:val="none"/>
          <w:lang w:val="zh-CN" w:bidi="zh-CN"/>
        </w:rPr>
        <w:t>本企业对上述声明内容的真实性负责。如有虚假，将依法承担相应责任。</w:t>
      </w:r>
    </w:p>
    <w:p w14:paraId="64B0B578">
      <w:pPr>
        <w:spacing w:before="29" w:line="317" w:lineRule="auto"/>
        <w:ind w:left="4060" w:right="2166"/>
        <w:rPr>
          <w:rFonts w:ascii="宋体" w:cs="宋体"/>
          <w:bCs/>
          <w:color w:val="auto"/>
          <w:szCs w:val="21"/>
          <w:highlight w:val="none"/>
          <w:lang w:val="zh-CN" w:bidi="zh-CN"/>
        </w:rPr>
      </w:pPr>
    </w:p>
    <w:p w14:paraId="0D3006DC">
      <w:pPr>
        <w:spacing w:before="29" w:line="317" w:lineRule="auto"/>
        <w:ind w:left="4060" w:right="2166"/>
        <w:rPr>
          <w:rFonts w:ascii="宋体" w:cs="宋体"/>
          <w:bCs/>
          <w:color w:val="auto"/>
          <w:szCs w:val="21"/>
          <w:highlight w:val="none"/>
          <w:lang w:val="zh-CN" w:bidi="zh-CN"/>
        </w:rPr>
      </w:pPr>
      <w:r>
        <w:rPr>
          <w:rFonts w:hint="eastAsia" w:ascii="宋体" w:cs="宋体"/>
          <w:bCs/>
          <w:color w:val="auto"/>
          <w:szCs w:val="21"/>
          <w:highlight w:val="none"/>
          <w:lang w:val="zh-CN" w:bidi="zh-CN"/>
        </w:rPr>
        <w:t>企业名称（盖章）：</w:t>
      </w:r>
    </w:p>
    <w:p w14:paraId="0C4131E8">
      <w:pPr>
        <w:spacing w:before="29" w:line="317" w:lineRule="auto"/>
        <w:ind w:left="4060" w:right="2166"/>
        <w:rPr>
          <w:rFonts w:ascii="宋体" w:cs="宋体"/>
          <w:b/>
          <w:color w:val="auto"/>
          <w:szCs w:val="21"/>
          <w:highlight w:val="none"/>
          <w:lang w:val="zh-CN" w:bidi="zh-CN"/>
        </w:rPr>
      </w:pPr>
      <w:r>
        <w:rPr>
          <w:rFonts w:hint="eastAsia" w:ascii="宋体" w:cs="宋体"/>
          <w:bCs/>
          <w:color w:val="auto"/>
          <w:szCs w:val="21"/>
          <w:highlight w:val="none"/>
          <w:lang w:val="zh-CN" w:bidi="zh-CN"/>
        </w:rPr>
        <w:t>日期：</w:t>
      </w:r>
    </w:p>
    <w:p w14:paraId="50E524A9">
      <w:pPr>
        <w:spacing w:line="317" w:lineRule="auto"/>
        <w:rPr>
          <w:rFonts w:ascii="Calibri" w:hAnsi="Calibri"/>
          <w:color w:val="auto"/>
          <w:szCs w:val="21"/>
          <w:highlight w:val="none"/>
        </w:rPr>
      </w:pPr>
    </w:p>
    <w:p w14:paraId="47660145">
      <w:pPr>
        <w:spacing w:before="19"/>
        <w:ind w:left="20"/>
        <w:rPr>
          <w:color w:val="auto"/>
          <w:w w:val="104"/>
          <w:sz w:val="11"/>
          <w:highlight w:val="none"/>
        </w:rPr>
      </w:pPr>
    </w:p>
    <w:p w14:paraId="2F9C0516">
      <w:pPr>
        <w:spacing w:before="19"/>
        <w:ind w:left="20"/>
        <w:rPr>
          <w:color w:val="auto"/>
          <w:w w:val="104"/>
          <w:sz w:val="11"/>
          <w:highlight w:val="none"/>
        </w:rPr>
      </w:pPr>
    </w:p>
    <w:p w14:paraId="75953539">
      <w:pPr>
        <w:spacing w:before="19"/>
        <w:ind w:left="20"/>
        <w:rPr>
          <w:color w:val="auto"/>
          <w:w w:val="104"/>
          <w:sz w:val="11"/>
          <w:highlight w:val="none"/>
        </w:rPr>
      </w:pPr>
    </w:p>
    <w:p w14:paraId="66781F28">
      <w:pPr>
        <w:pStyle w:val="2"/>
        <w:keepNext w:val="0"/>
        <w:keepLines w:val="0"/>
        <w:autoSpaceDN w:val="0"/>
        <w:adjustRightInd w:val="0"/>
        <w:snapToGrid w:val="0"/>
        <w:spacing w:before="162" w:line="360" w:lineRule="auto"/>
        <w:rPr>
          <w:rFonts w:ascii="宋体"/>
          <w:color w:val="auto"/>
          <w:kern w:val="2"/>
          <w:sz w:val="18"/>
          <w:szCs w:val="24"/>
          <w:highlight w:val="none"/>
        </w:rPr>
      </w:pPr>
    </w:p>
    <w:p w14:paraId="69047713">
      <w:pPr>
        <w:pStyle w:val="2"/>
        <w:keepNext w:val="0"/>
        <w:keepLines w:val="0"/>
        <w:autoSpaceDN w:val="0"/>
        <w:adjustRightInd w:val="0"/>
        <w:snapToGrid w:val="0"/>
        <w:spacing w:before="162" w:line="360" w:lineRule="auto"/>
        <w:rPr>
          <w:rFonts w:ascii="宋体"/>
          <w:color w:val="auto"/>
          <w:kern w:val="2"/>
          <w:sz w:val="18"/>
          <w:szCs w:val="24"/>
          <w:highlight w:val="none"/>
        </w:rPr>
      </w:pPr>
    </w:p>
    <w:p w14:paraId="7726AE28">
      <w:pPr>
        <w:pStyle w:val="2"/>
        <w:keepNext w:val="0"/>
        <w:keepLines w:val="0"/>
        <w:autoSpaceDN w:val="0"/>
        <w:adjustRightInd w:val="0"/>
        <w:snapToGrid w:val="0"/>
        <w:spacing w:before="162" w:line="360" w:lineRule="auto"/>
        <w:rPr>
          <w:rFonts w:ascii="宋体"/>
          <w:color w:val="auto"/>
          <w:kern w:val="2"/>
          <w:sz w:val="18"/>
          <w:szCs w:val="24"/>
          <w:highlight w:val="none"/>
        </w:rPr>
      </w:pPr>
    </w:p>
    <w:p w14:paraId="32DC61A9">
      <w:pPr>
        <w:pStyle w:val="2"/>
        <w:keepNext w:val="0"/>
        <w:keepLines w:val="0"/>
        <w:autoSpaceDN w:val="0"/>
        <w:adjustRightInd w:val="0"/>
        <w:snapToGrid w:val="0"/>
        <w:spacing w:before="162" w:line="360" w:lineRule="auto"/>
        <w:rPr>
          <w:rFonts w:ascii="宋体"/>
          <w:color w:val="auto"/>
          <w:kern w:val="2"/>
          <w:sz w:val="18"/>
          <w:szCs w:val="24"/>
          <w:highlight w:val="none"/>
        </w:rPr>
      </w:pPr>
    </w:p>
    <w:p w14:paraId="3C7024AA">
      <w:pPr>
        <w:pStyle w:val="2"/>
        <w:keepNext w:val="0"/>
        <w:keepLines w:val="0"/>
        <w:autoSpaceDN w:val="0"/>
        <w:adjustRightInd w:val="0"/>
        <w:snapToGrid w:val="0"/>
        <w:spacing w:before="162" w:line="360" w:lineRule="auto"/>
        <w:rPr>
          <w:rFonts w:ascii="宋体"/>
          <w:color w:val="auto"/>
          <w:kern w:val="2"/>
          <w:sz w:val="18"/>
          <w:szCs w:val="24"/>
          <w:highlight w:val="none"/>
        </w:rPr>
      </w:pPr>
      <w:r>
        <w:rPr>
          <w:rFonts w:hint="eastAsia" w:ascii="宋体"/>
          <w:color w:val="auto"/>
          <w:kern w:val="2"/>
          <w:sz w:val="18"/>
          <w:szCs w:val="24"/>
          <w:highlight w:val="none"/>
        </w:rPr>
        <w:t>从业人员、营业收入、资产总额填报上一年度数据，无上一年度数据的新成立企业可不填报。</w:t>
      </w:r>
    </w:p>
    <w:p w14:paraId="4F5FC29E">
      <w:pPr>
        <w:pStyle w:val="2"/>
        <w:keepNext w:val="0"/>
        <w:keepLines w:val="0"/>
        <w:autoSpaceDN w:val="0"/>
        <w:adjustRightInd w:val="0"/>
        <w:snapToGrid w:val="0"/>
        <w:spacing w:before="162" w:line="360" w:lineRule="auto"/>
        <w:rPr>
          <w:rFonts w:cs="宋体" w:asciiTheme="majorEastAsia" w:hAnsiTheme="majorEastAsia" w:eastAsiaTheme="majorEastAsia"/>
          <w:b w:val="0"/>
          <w:bCs w:val="0"/>
          <w:color w:val="auto"/>
          <w:sz w:val="21"/>
          <w:szCs w:val="21"/>
          <w:highlight w:val="none"/>
        </w:rPr>
      </w:pPr>
      <w:r>
        <w:rPr>
          <w:rFonts w:hint="eastAsia" w:ascii="宋体"/>
          <w:color w:val="auto"/>
          <w:kern w:val="2"/>
          <w:sz w:val="18"/>
          <w:szCs w:val="24"/>
          <w:highlight w:val="none"/>
        </w:rPr>
        <w:t>本项目所属行业为其他未列明行业</w:t>
      </w:r>
    </w:p>
    <w:p w14:paraId="188D4C68">
      <w:pPr>
        <w:spacing w:line="360" w:lineRule="auto"/>
        <w:ind w:firstLine="420" w:firstLineChars="200"/>
        <w:rPr>
          <w:rFonts w:ascii="宋体" w:cs="宋体"/>
          <w:bCs/>
          <w:color w:val="auto"/>
          <w:szCs w:val="21"/>
          <w:highlight w:val="none"/>
          <w:lang w:val="zh-CN" w:bidi="zh-CN"/>
        </w:rPr>
      </w:pPr>
    </w:p>
    <w:p w14:paraId="39ED83C1">
      <w:pPr>
        <w:spacing w:line="360" w:lineRule="auto"/>
        <w:ind w:firstLine="420" w:firstLineChars="200"/>
        <w:rPr>
          <w:rFonts w:ascii="宋体" w:cs="宋体"/>
          <w:bCs/>
          <w:color w:val="auto"/>
          <w:szCs w:val="21"/>
          <w:highlight w:val="none"/>
          <w:lang w:val="zh-CN" w:bidi="zh-CN"/>
        </w:rPr>
      </w:pPr>
    </w:p>
    <w:p w14:paraId="2951863F">
      <w:pPr>
        <w:spacing w:line="360" w:lineRule="auto"/>
        <w:ind w:firstLine="420" w:firstLineChars="200"/>
        <w:rPr>
          <w:rFonts w:ascii="宋体" w:cs="宋体"/>
          <w:bCs/>
          <w:color w:val="auto"/>
          <w:szCs w:val="21"/>
          <w:highlight w:val="none"/>
          <w:lang w:val="zh-CN" w:bidi="zh-CN"/>
        </w:rPr>
      </w:pPr>
    </w:p>
    <w:p w14:paraId="2F628B36">
      <w:pPr>
        <w:spacing w:line="360" w:lineRule="auto"/>
        <w:ind w:firstLine="420" w:firstLineChars="200"/>
        <w:rPr>
          <w:rFonts w:ascii="宋体" w:cs="宋体"/>
          <w:bCs/>
          <w:color w:val="auto"/>
          <w:szCs w:val="21"/>
          <w:highlight w:val="none"/>
          <w:lang w:val="zh-CN" w:bidi="zh-CN"/>
        </w:rPr>
      </w:pPr>
    </w:p>
    <w:p w14:paraId="2DB22BFE">
      <w:pPr>
        <w:pStyle w:val="6"/>
        <w:autoSpaceDN w:val="0"/>
        <w:adjustRightInd w:val="0"/>
        <w:snapToGrid w:val="0"/>
        <w:spacing w:line="360" w:lineRule="auto"/>
        <w:ind w:firstLine="422"/>
        <w:jc w:val="center"/>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
          <w:color w:val="auto"/>
          <w:szCs w:val="21"/>
          <w:highlight w:val="none"/>
        </w:rPr>
        <w:t>中小企业划型标准规定</w:t>
      </w:r>
    </w:p>
    <w:p w14:paraId="33E4D114">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一、根据《中华人民共和国中小企业促进法》和《国务院关于进一步促进中小企业发展的若干意见》(国发〔2009〕36号)，制定本规定。</w:t>
      </w:r>
    </w:p>
    <w:p w14:paraId="6E076E25">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二、中小企业划分为中型、小型、微型三种类型，具体标准根据企业从业人员、营业收入、资产总额等指标，结合行业特点制定。</w:t>
      </w:r>
    </w:p>
    <w:p w14:paraId="165DCCE6">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5489A5">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四、各行业划型标准为：</w:t>
      </w:r>
    </w:p>
    <w:p w14:paraId="26994807">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78CB96E5">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6ACC43">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922B33">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4C57D5">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3E132D1">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8E7D24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0A79F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ECB3E3">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CC5758">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7083E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2A2CCDE">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58C5BFA">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3D9EA3">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74AB3E3">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789B0A">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7C449E45">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五、企业类型的划分以统计部门的统计数据为依据。</w:t>
      </w:r>
    </w:p>
    <w:p w14:paraId="263B7DD4">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六、本规定适用于在中华人民共和国境内依法设立的各类所有制和各种组织形式的企业。个体工商户和本规定以外的行业，参照本规定进行划型。</w:t>
      </w:r>
    </w:p>
    <w:p w14:paraId="32A91D8C">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72826667">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八、本规定由工业和信息化部、国家统计局会同有关部门根据《国民经济行业分类》修订情况和企业发展变化情况适时修订。</w:t>
      </w:r>
    </w:p>
    <w:p w14:paraId="4848948A">
      <w:pPr>
        <w:autoSpaceDN w:val="0"/>
        <w:adjustRightInd w:val="0"/>
        <w:snapToGrid w:val="0"/>
        <w:spacing w:line="360" w:lineRule="auto"/>
        <w:ind w:firstLine="420" w:firstLineChars="200"/>
        <w:rPr>
          <w:rFonts w:cs="宋体" w:asciiTheme="majorEastAsia" w:hAnsiTheme="majorEastAsia" w:eastAsiaTheme="majorEastAsia"/>
          <w:bCs/>
          <w:color w:val="auto"/>
          <w:szCs w:val="21"/>
          <w:highlight w:val="none"/>
          <w:lang w:val="zh-CN"/>
        </w:rPr>
      </w:pPr>
      <w:r>
        <w:rPr>
          <w:rFonts w:hint="eastAsia" w:cs="宋体" w:asciiTheme="majorEastAsia" w:hAnsiTheme="majorEastAsia" w:eastAsiaTheme="majorEastAsia"/>
          <w:bCs/>
          <w:color w:val="auto"/>
          <w:szCs w:val="21"/>
          <w:highlight w:val="none"/>
          <w:lang w:val="zh-CN"/>
        </w:rPr>
        <w:t>九、本规定由工业和信息化部、国家统计局会同有关部门负责解释。</w:t>
      </w:r>
    </w:p>
    <w:p w14:paraId="6F4B4FD7">
      <w:pPr>
        <w:autoSpaceDN w:val="0"/>
        <w:adjustRightInd w:val="0"/>
        <w:snapToGrid w:val="0"/>
        <w:spacing w:line="360" w:lineRule="auto"/>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szCs w:val="21"/>
          <w:highlight w:val="none"/>
          <w:lang w:val="zh-CN"/>
        </w:rPr>
        <w:t>十、本规定自发布之日起执行，原国家经贸委、原国家计委、财政部和国家统计局2003年颁布的《中小企业标准暂行规定》同时废止。</w:t>
      </w:r>
    </w:p>
    <w:p w14:paraId="643FD95D">
      <w:pPr>
        <w:autoSpaceDN w:val="0"/>
        <w:adjustRightInd w:val="0"/>
        <w:snapToGrid w:val="0"/>
        <w:spacing w:line="360" w:lineRule="auto"/>
        <w:rPr>
          <w:rFonts w:cs="宋体" w:asciiTheme="majorEastAsia" w:hAnsiTheme="majorEastAsia" w:eastAsiaTheme="majorEastAsia"/>
          <w:color w:val="auto"/>
          <w:szCs w:val="21"/>
          <w:highlight w:val="none"/>
        </w:rPr>
        <w:sectPr>
          <w:footerReference r:id="rId3" w:type="default"/>
          <w:pgSz w:w="11906" w:h="16838"/>
          <w:pgMar w:top="1418" w:right="1418" w:bottom="1418" w:left="1701" w:header="851" w:footer="851" w:gutter="0"/>
          <w:pgNumType w:start="1"/>
          <w:cols w:space="720" w:num="1"/>
          <w:docGrid w:linePitch="312" w:charSpace="0"/>
        </w:sectPr>
      </w:pPr>
      <w:r>
        <w:rPr>
          <w:rFonts w:hint="eastAsia" w:cs="宋体" w:asciiTheme="majorEastAsia" w:hAnsiTheme="majorEastAsia" w:eastAsiaTheme="majorEastAsia"/>
          <w:color w:val="auto"/>
          <w:szCs w:val="21"/>
          <w:highlight w:val="none"/>
        </w:rPr>
        <w:br w:type="page"/>
      </w:r>
    </w:p>
    <w:p w14:paraId="16C1EBB1">
      <w:pPr>
        <w:pStyle w:val="2"/>
        <w:autoSpaceDN w:val="0"/>
        <w:adjustRightInd w:val="0"/>
        <w:snapToGrid w:val="0"/>
        <w:spacing w:before="0" w:after="0" w:line="360" w:lineRule="auto"/>
        <w:jc w:val="center"/>
        <w:rPr>
          <w:rFonts w:asciiTheme="majorEastAsia" w:hAnsiTheme="majorEastAsia" w:eastAsiaTheme="majorEastAsia"/>
          <w:color w:val="auto"/>
          <w:highlight w:val="none"/>
        </w:rPr>
      </w:pPr>
      <w:bookmarkStart w:id="74" w:name="_Toc30695"/>
      <w:bookmarkStart w:id="75" w:name="_Toc48760974"/>
      <w:r>
        <w:rPr>
          <w:rFonts w:hint="eastAsia" w:asciiTheme="majorEastAsia" w:hAnsiTheme="majorEastAsia" w:eastAsiaTheme="majorEastAsia"/>
          <w:color w:val="auto"/>
          <w:highlight w:val="none"/>
        </w:rPr>
        <w:t>第四部分</w:t>
      </w:r>
      <w:r>
        <w:rPr>
          <w:rFonts w:asciiTheme="majorEastAsia" w:hAnsiTheme="majorEastAsia" w:eastAsiaTheme="majorEastAsia"/>
          <w:color w:val="auto"/>
          <w:highlight w:val="none"/>
        </w:rPr>
        <w:t xml:space="preserve">  </w:t>
      </w:r>
      <w:r>
        <w:rPr>
          <w:rFonts w:hint="eastAsia" w:asciiTheme="majorEastAsia" w:hAnsiTheme="majorEastAsia" w:eastAsiaTheme="majorEastAsia"/>
          <w:color w:val="auto"/>
          <w:highlight w:val="none"/>
        </w:rPr>
        <w:t>采购需求</w:t>
      </w:r>
      <w:bookmarkEnd w:id="74"/>
      <w:bookmarkEnd w:id="75"/>
      <w:bookmarkStart w:id="76" w:name="_第五部分__"/>
      <w:bookmarkEnd w:id="76"/>
    </w:p>
    <w:bookmarkEnd w:id="0"/>
    <w:bookmarkEnd w:id="1"/>
    <w:bookmarkEnd w:id="2"/>
    <w:p w14:paraId="1079A903">
      <w:pPr>
        <w:spacing w:line="480" w:lineRule="exact"/>
        <w:ind w:firstLine="480" w:firstLineChars="200"/>
        <w:jc w:val="left"/>
        <w:rPr>
          <w:rFonts w:hint="eastAsia" w:ascii="宋体" w:hAnsi="宋体" w:cs="宋体"/>
          <w:color w:val="000000"/>
          <w:kern w:val="0"/>
          <w:sz w:val="24"/>
          <w:szCs w:val="24"/>
          <w:highlight w:val="none"/>
        </w:rPr>
      </w:pPr>
      <w:bookmarkStart w:id="77" w:name="_Toc502304490"/>
      <w:bookmarkStart w:id="78" w:name="_Toc2135"/>
      <w:bookmarkStart w:id="79" w:name="_Toc152045772"/>
      <w:bookmarkStart w:id="80" w:name="_Toc152042554"/>
      <w:bookmarkStart w:id="81" w:name="_Toc179632789"/>
      <w:bookmarkStart w:id="82" w:name="_Toc246996340"/>
      <w:bookmarkStart w:id="83" w:name="_Toc246997083"/>
      <w:bookmarkStart w:id="84" w:name="_Toc247085855"/>
      <w:bookmarkStart w:id="85" w:name="_Toc144974834"/>
      <w:r>
        <w:rPr>
          <w:rFonts w:hint="eastAsia" w:ascii="宋体" w:hAnsi="宋体" w:cs="宋体"/>
          <w:color w:val="000000"/>
          <w:kern w:val="0"/>
          <w:sz w:val="24"/>
          <w:szCs w:val="24"/>
          <w:highlight w:val="none"/>
        </w:rPr>
        <w:t>对甲方所属的</w:t>
      </w:r>
      <w:r>
        <w:rPr>
          <w:rFonts w:hint="eastAsia" w:ascii="宋体" w:hAnsi="宋体"/>
          <w:sz w:val="24"/>
          <w:szCs w:val="24"/>
          <w:highlight w:val="none"/>
        </w:rPr>
        <w:t>长春市九台区西营城街道办事处所属榛楷泡村、榆树岗村、榆树棵村、西营城村、古榆树村、石头口门村、烧锅村、董家村、石人沟村、杨家岗村、万家村、盘道岭村、官马山村共13个村和长春空港经济开发区兴港街道办事处所属二道村、四家子村、南泉村、腰屯村、种平村、新民村、莲花村、临河村、荆家村、小岭村共10个村</w:t>
      </w:r>
      <w:r>
        <w:rPr>
          <w:rFonts w:hint="eastAsia" w:ascii="宋体" w:hAnsi="宋体" w:cs="宋体"/>
          <w:color w:val="auto"/>
          <w:highlight w:val="none"/>
          <w:lang w:eastAsia="zh-CN"/>
        </w:rPr>
        <w:t>，</w:t>
      </w:r>
      <w:r>
        <w:rPr>
          <w:rFonts w:hint="eastAsia" w:ascii="宋体" w:hAnsi="宋体" w:cs="宋体"/>
          <w:color w:val="000000"/>
          <w:kern w:val="0"/>
          <w:sz w:val="24"/>
          <w:szCs w:val="24"/>
          <w:highlight w:val="none"/>
        </w:rPr>
        <w:t>对上述23个村自2012年至今因政府征收涉及的应付土地补偿款、已付土地补偿款、尚欠土地补偿款，停耕种损失的发放进行审核，同时对甲方因此事项开展的相关工作予以协助及配合</w:t>
      </w:r>
    </w:p>
    <w:p w14:paraId="349538CA">
      <w:pPr>
        <w:autoSpaceDE w:val="0"/>
        <w:autoSpaceDN w:val="0"/>
        <w:adjustRightInd w:val="0"/>
        <w:snapToGrid w:val="0"/>
        <w:spacing w:before="156" w:beforeLines="50" w:line="600" w:lineRule="exact"/>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乙方将按照</w:t>
      </w:r>
      <w:r>
        <w:rPr>
          <w:rFonts w:ascii="宋体" w:hAnsi="宋体" w:cs="宋体"/>
          <w:color w:val="000000"/>
          <w:kern w:val="0"/>
          <w:sz w:val="24"/>
          <w:szCs w:val="24"/>
          <w:highlight w:val="none"/>
        </w:rPr>
        <w:t>《审计准则》</w:t>
      </w:r>
      <w:r>
        <w:rPr>
          <w:rFonts w:hint="eastAsia" w:ascii="宋体" w:hAnsi="宋体" w:cs="宋体"/>
          <w:color w:val="000000"/>
          <w:kern w:val="0"/>
          <w:sz w:val="24"/>
          <w:szCs w:val="24"/>
          <w:highlight w:val="none"/>
        </w:rPr>
        <w:t>和国家有关财务、会计政策法规的要求进行审核程序。在实施审核程序的基础上，对甲方委托的这些事项发表审核意见，并出具审核报告。</w:t>
      </w:r>
    </w:p>
    <w:p w14:paraId="47A72AF8">
      <w:pPr>
        <w:spacing w:line="480" w:lineRule="exact"/>
        <w:ind w:firstLine="480" w:firstLineChars="200"/>
        <w:jc w:val="left"/>
        <w:rPr>
          <w:rFonts w:hint="eastAsia" w:ascii="宋体" w:hAnsi="宋体" w:cs="宋体"/>
          <w:color w:val="000000"/>
          <w:kern w:val="0"/>
          <w:sz w:val="24"/>
          <w:szCs w:val="24"/>
          <w:highlight w:val="none"/>
          <w:lang w:eastAsia="zh-CN"/>
        </w:rPr>
      </w:pPr>
    </w:p>
    <w:p w14:paraId="5B0B54C1">
      <w:pPr>
        <w:pStyle w:val="10"/>
        <w:autoSpaceDN w:val="0"/>
        <w:adjustRightInd w:val="0"/>
        <w:snapToGrid w:val="0"/>
        <w:spacing w:after="0"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合同履行期限：</w:t>
      </w:r>
      <w:r>
        <w:rPr>
          <w:rFonts w:hint="eastAsia" w:asciiTheme="majorEastAsia" w:hAnsiTheme="majorEastAsia" w:eastAsiaTheme="majorEastAsia"/>
          <w:color w:val="auto"/>
          <w:szCs w:val="21"/>
          <w:highlight w:val="none"/>
          <w:lang w:eastAsia="zh-CN"/>
        </w:rPr>
        <w:t>自合同签订之日起3个月内完成</w:t>
      </w:r>
      <w:r>
        <w:rPr>
          <w:rFonts w:hint="eastAsia" w:asciiTheme="majorEastAsia" w:hAnsiTheme="majorEastAsia" w:eastAsiaTheme="majorEastAsia"/>
          <w:color w:val="auto"/>
          <w:szCs w:val="21"/>
          <w:highlight w:val="none"/>
        </w:rPr>
        <w:t>；</w:t>
      </w:r>
    </w:p>
    <w:p w14:paraId="5A0BBDF9">
      <w:pPr>
        <w:pStyle w:val="10"/>
        <w:autoSpaceDN w:val="0"/>
        <w:adjustRightInd w:val="0"/>
        <w:snapToGrid w:val="0"/>
        <w:spacing w:after="0" w:line="360" w:lineRule="auto"/>
        <w:ind w:firstLine="420" w:firstLineChars="200"/>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服务地点：</w:t>
      </w:r>
      <w:r>
        <w:rPr>
          <w:rFonts w:hint="eastAsia" w:asciiTheme="majorEastAsia" w:hAnsiTheme="majorEastAsia" w:eastAsiaTheme="majorEastAsia"/>
          <w:color w:val="auto"/>
          <w:szCs w:val="21"/>
          <w:highlight w:val="none"/>
          <w:lang w:eastAsia="zh-CN"/>
        </w:rPr>
        <w:t>长春空港经济开发区财政局</w:t>
      </w:r>
    </w:p>
    <w:p w14:paraId="59B2430F">
      <w:pPr>
        <w:pStyle w:val="10"/>
        <w:autoSpaceDN w:val="0"/>
        <w:adjustRightInd w:val="0"/>
        <w:snapToGrid w:val="0"/>
        <w:spacing w:after="0"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服务标准：优质服务；</w:t>
      </w:r>
    </w:p>
    <w:p w14:paraId="39EB8E01">
      <w:pPr>
        <w:spacing w:line="360" w:lineRule="auto"/>
        <w:ind w:firstLine="480" w:firstLineChars="200"/>
        <w:rPr>
          <w:rFonts w:ascii="宋体" w:hAnsi="宋体" w:cs="宋体"/>
          <w:bCs/>
          <w:color w:val="auto"/>
          <w:sz w:val="24"/>
          <w:highlight w:val="none"/>
        </w:rPr>
      </w:pPr>
    </w:p>
    <w:p w14:paraId="24727D5C">
      <w:pP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br w:type="page"/>
      </w:r>
    </w:p>
    <w:p w14:paraId="3C2B7C1F">
      <w:pPr>
        <w:pStyle w:val="2"/>
        <w:autoSpaceDN w:val="0"/>
        <w:adjustRightInd w:val="0"/>
        <w:snapToGrid w:val="0"/>
        <w:spacing w:line="360" w:lineRule="auto"/>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第五部分 合同条款及格式</w:t>
      </w:r>
      <w:bookmarkEnd w:id="77"/>
      <w:bookmarkEnd w:id="78"/>
    </w:p>
    <w:p w14:paraId="0470D191">
      <w:pPr>
        <w:jc w:val="both"/>
        <w:rPr>
          <w:rFonts w:hint="eastAsia"/>
          <w:sz w:val="21"/>
          <w:szCs w:val="21"/>
          <w:highlight w:val="none"/>
        </w:rPr>
      </w:pPr>
      <w:r>
        <w:rPr>
          <w:rFonts w:hint="eastAsia" w:cs="宋体" w:asciiTheme="majorEastAsia" w:hAnsiTheme="majorEastAsia" w:eastAsiaTheme="majorEastAsia"/>
          <w:color w:val="auto"/>
          <w:szCs w:val="21"/>
          <w:highlight w:val="none"/>
        </w:rPr>
        <w:t xml:space="preserve">                           </w:t>
      </w:r>
      <w:bookmarkEnd w:id="79"/>
      <w:bookmarkEnd w:id="80"/>
      <w:bookmarkEnd w:id="81"/>
      <w:bookmarkEnd w:id="82"/>
      <w:bookmarkEnd w:id="83"/>
      <w:bookmarkEnd w:id="84"/>
      <w:bookmarkEnd w:id="85"/>
      <w:bookmarkStart w:id="86" w:name="_Toc502304491"/>
      <w:r>
        <w:rPr>
          <w:rFonts w:hint="eastAsia"/>
          <w:sz w:val="21"/>
          <w:szCs w:val="21"/>
          <w:highlight w:val="none"/>
        </w:rPr>
        <w:t>(由招标人与供应商自行拟定)</w:t>
      </w:r>
    </w:p>
    <w:p w14:paraId="57A229F7">
      <w:pPr>
        <w:autoSpaceDN w:val="0"/>
        <w:adjustRightInd w:val="0"/>
        <w:snapToGrid w:val="0"/>
        <w:spacing w:line="360" w:lineRule="auto"/>
        <w:ind w:firstLine="0" w:firstLineChars="0"/>
        <w:rPr>
          <w:rFonts w:cs="宋体" w:asciiTheme="majorEastAsia" w:hAnsiTheme="majorEastAsia" w:eastAsiaTheme="majorEastAsia"/>
          <w:color w:val="auto"/>
          <w:szCs w:val="21"/>
          <w:highlight w:val="none"/>
        </w:rPr>
      </w:pPr>
    </w:p>
    <w:p w14:paraId="1222BA21">
      <w:pPr>
        <w:autoSpaceDN w:val="0"/>
        <w:adjustRightInd w:val="0"/>
        <w:snapToGrid w:val="0"/>
        <w:spacing w:line="360" w:lineRule="auto"/>
        <w:jc w:val="center"/>
        <w:rPr>
          <w:rFonts w:cs="宋体" w:asciiTheme="majorEastAsia" w:hAnsiTheme="majorEastAsia" w:eastAsiaTheme="majorEastAsia"/>
          <w:b/>
          <w:bCs/>
          <w:color w:val="auto"/>
          <w:sz w:val="32"/>
          <w:szCs w:val="32"/>
          <w:highlight w:val="none"/>
        </w:rPr>
      </w:pPr>
    </w:p>
    <w:p w14:paraId="04B9C2D9">
      <w:pPr>
        <w:autoSpaceDN w:val="0"/>
        <w:adjustRightInd w:val="0"/>
        <w:snapToGrid w:val="0"/>
        <w:spacing w:line="360" w:lineRule="auto"/>
        <w:jc w:val="center"/>
        <w:rPr>
          <w:rFonts w:cs="宋体" w:asciiTheme="majorEastAsia" w:hAnsiTheme="majorEastAsia" w:eastAsiaTheme="majorEastAsia"/>
          <w:b/>
          <w:bCs/>
          <w:color w:val="auto"/>
          <w:sz w:val="32"/>
          <w:szCs w:val="32"/>
          <w:highlight w:val="none"/>
        </w:rPr>
      </w:pPr>
    </w:p>
    <w:p w14:paraId="68A0921B">
      <w:pPr>
        <w:pStyle w:val="21"/>
        <w:rPr>
          <w:rFonts w:cs="宋体" w:asciiTheme="majorEastAsia" w:hAnsiTheme="majorEastAsia" w:eastAsiaTheme="majorEastAsia"/>
          <w:color w:val="auto"/>
          <w:highlight w:val="none"/>
        </w:rPr>
      </w:pPr>
    </w:p>
    <w:p w14:paraId="59047552">
      <w:pPr>
        <w:rPr>
          <w:rFonts w:cs="宋体" w:asciiTheme="majorEastAsia" w:hAnsiTheme="majorEastAsia" w:eastAsiaTheme="majorEastAsia"/>
          <w:b/>
          <w:bCs/>
          <w:color w:val="auto"/>
          <w:sz w:val="32"/>
          <w:szCs w:val="32"/>
          <w:highlight w:val="none"/>
        </w:rPr>
      </w:pPr>
    </w:p>
    <w:p w14:paraId="2DBEC05B">
      <w:pPr>
        <w:pStyle w:val="21"/>
        <w:rPr>
          <w:rFonts w:cs="宋体" w:asciiTheme="majorEastAsia" w:hAnsiTheme="majorEastAsia" w:eastAsiaTheme="majorEastAsia"/>
          <w:color w:val="auto"/>
          <w:highlight w:val="none"/>
        </w:rPr>
      </w:pPr>
    </w:p>
    <w:p w14:paraId="298629D3">
      <w:pPr>
        <w:rPr>
          <w:rFonts w:cs="宋体" w:asciiTheme="majorEastAsia" w:hAnsiTheme="majorEastAsia" w:eastAsiaTheme="majorEastAsia"/>
          <w:b/>
          <w:bCs/>
          <w:color w:val="auto"/>
          <w:sz w:val="32"/>
          <w:szCs w:val="32"/>
          <w:highlight w:val="none"/>
        </w:rPr>
      </w:pPr>
    </w:p>
    <w:p w14:paraId="06DC55AC">
      <w:pPr>
        <w:pStyle w:val="21"/>
        <w:rPr>
          <w:rFonts w:cs="宋体" w:asciiTheme="majorEastAsia" w:hAnsiTheme="majorEastAsia" w:eastAsiaTheme="majorEastAsia"/>
          <w:color w:val="auto"/>
          <w:highlight w:val="none"/>
        </w:rPr>
      </w:pPr>
    </w:p>
    <w:p w14:paraId="3A055BD7">
      <w:pPr>
        <w:rPr>
          <w:rFonts w:cs="宋体" w:asciiTheme="majorEastAsia" w:hAnsiTheme="majorEastAsia" w:eastAsiaTheme="majorEastAsia"/>
          <w:b/>
          <w:bCs/>
          <w:color w:val="auto"/>
          <w:sz w:val="32"/>
          <w:szCs w:val="32"/>
          <w:highlight w:val="none"/>
        </w:rPr>
      </w:pPr>
    </w:p>
    <w:p w14:paraId="4C536C00">
      <w:pPr>
        <w:pStyle w:val="21"/>
        <w:rPr>
          <w:rFonts w:cs="宋体" w:asciiTheme="majorEastAsia" w:hAnsiTheme="majorEastAsia" w:eastAsiaTheme="majorEastAsia"/>
          <w:color w:val="auto"/>
          <w:highlight w:val="none"/>
        </w:rPr>
      </w:pPr>
    </w:p>
    <w:p w14:paraId="42C4D367">
      <w:pPr>
        <w:rPr>
          <w:rFonts w:cs="宋体" w:asciiTheme="majorEastAsia" w:hAnsiTheme="majorEastAsia" w:eastAsiaTheme="majorEastAsia"/>
          <w:b/>
          <w:bCs/>
          <w:color w:val="auto"/>
          <w:sz w:val="32"/>
          <w:szCs w:val="32"/>
          <w:highlight w:val="none"/>
        </w:rPr>
      </w:pPr>
    </w:p>
    <w:p w14:paraId="3D5E20EC">
      <w:pPr>
        <w:pStyle w:val="21"/>
        <w:rPr>
          <w:rFonts w:cs="宋体" w:asciiTheme="majorEastAsia" w:hAnsiTheme="majorEastAsia" w:eastAsiaTheme="majorEastAsia"/>
          <w:color w:val="auto"/>
          <w:highlight w:val="none"/>
        </w:rPr>
      </w:pPr>
    </w:p>
    <w:p w14:paraId="3498BA32">
      <w:pPr>
        <w:rPr>
          <w:rFonts w:cs="宋体" w:asciiTheme="majorEastAsia" w:hAnsiTheme="majorEastAsia" w:eastAsiaTheme="majorEastAsia"/>
          <w:b/>
          <w:bCs/>
          <w:color w:val="auto"/>
          <w:sz w:val="32"/>
          <w:szCs w:val="32"/>
          <w:highlight w:val="none"/>
        </w:rPr>
      </w:pPr>
    </w:p>
    <w:p w14:paraId="1AD184B1">
      <w:pPr>
        <w:pStyle w:val="21"/>
        <w:rPr>
          <w:rFonts w:cs="宋体" w:asciiTheme="majorEastAsia" w:hAnsiTheme="majorEastAsia" w:eastAsiaTheme="majorEastAsia"/>
          <w:color w:val="auto"/>
          <w:highlight w:val="none"/>
        </w:rPr>
      </w:pPr>
    </w:p>
    <w:p w14:paraId="1398A9DC">
      <w:pPr>
        <w:rPr>
          <w:rFonts w:cs="宋体" w:asciiTheme="majorEastAsia" w:hAnsiTheme="majorEastAsia" w:eastAsiaTheme="majorEastAsia"/>
          <w:b/>
          <w:bCs/>
          <w:color w:val="auto"/>
          <w:sz w:val="32"/>
          <w:szCs w:val="32"/>
          <w:highlight w:val="none"/>
        </w:rPr>
      </w:pPr>
    </w:p>
    <w:p w14:paraId="5008F093">
      <w:pPr>
        <w:pStyle w:val="21"/>
        <w:rPr>
          <w:rFonts w:cs="宋体" w:asciiTheme="majorEastAsia" w:hAnsiTheme="majorEastAsia" w:eastAsiaTheme="majorEastAsia"/>
          <w:color w:val="auto"/>
          <w:highlight w:val="none"/>
        </w:rPr>
      </w:pPr>
    </w:p>
    <w:p w14:paraId="25B6C5FD">
      <w:pPr>
        <w:rPr>
          <w:rFonts w:cs="宋体" w:asciiTheme="majorEastAsia" w:hAnsiTheme="majorEastAsia" w:eastAsiaTheme="majorEastAsia"/>
          <w:b/>
          <w:bCs/>
          <w:color w:val="auto"/>
          <w:sz w:val="32"/>
          <w:szCs w:val="32"/>
          <w:highlight w:val="none"/>
        </w:rPr>
      </w:pPr>
    </w:p>
    <w:p w14:paraId="7B126DB1">
      <w:pPr>
        <w:pStyle w:val="21"/>
        <w:rPr>
          <w:rFonts w:cs="宋体" w:asciiTheme="majorEastAsia" w:hAnsiTheme="majorEastAsia" w:eastAsiaTheme="majorEastAsia"/>
          <w:color w:val="auto"/>
          <w:highlight w:val="none"/>
        </w:rPr>
      </w:pPr>
    </w:p>
    <w:p w14:paraId="4A6FFCA8">
      <w:pPr>
        <w:rPr>
          <w:rFonts w:cs="宋体" w:asciiTheme="majorEastAsia" w:hAnsiTheme="majorEastAsia" w:eastAsiaTheme="majorEastAsia"/>
          <w:b/>
          <w:bCs/>
          <w:color w:val="auto"/>
          <w:sz w:val="32"/>
          <w:szCs w:val="32"/>
          <w:highlight w:val="none"/>
        </w:rPr>
      </w:pPr>
    </w:p>
    <w:p w14:paraId="57154B12">
      <w:pPr>
        <w:pStyle w:val="21"/>
        <w:rPr>
          <w:rFonts w:cs="宋体" w:asciiTheme="majorEastAsia" w:hAnsiTheme="majorEastAsia" w:eastAsiaTheme="majorEastAsia"/>
          <w:color w:val="auto"/>
          <w:highlight w:val="none"/>
        </w:rPr>
      </w:pPr>
    </w:p>
    <w:p w14:paraId="7BE0C42D">
      <w:pPr>
        <w:rPr>
          <w:rFonts w:cs="宋体" w:asciiTheme="majorEastAsia" w:hAnsiTheme="majorEastAsia" w:eastAsiaTheme="majorEastAsia"/>
          <w:b/>
          <w:bCs/>
          <w:color w:val="auto"/>
          <w:sz w:val="32"/>
          <w:szCs w:val="32"/>
          <w:highlight w:val="none"/>
        </w:rPr>
      </w:pPr>
    </w:p>
    <w:p w14:paraId="1D9EB5EB">
      <w:pPr>
        <w:pStyle w:val="21"/>
        <w:rPr>
          <w:rFonts w:cs="宋体" w:asciiTheme="majorEastAsia" w:hAnsiTheme="majorEastAsia" w:eastAsiaTheme="majorEastAsia"/>
          <w:color w:val="auto"/>
          <w:highlight w:val="none"/>
        </w:rPr>
      </w:pPr>
    </w:p>
    <w:p w14:paraId="5560B119">
      <w:pPr>
        <w:jc w:val="left"/>
        <w:rPr>
          <w:color w:val="auto"/>
          <w:szCs w:val="28"/>
          <w:highlight w:val="none"/>
          <w:u w:val="single"/>
        </w:rPr>
      </w:pPr>
    </w:p>
    <w:p w14:paraId="44BE3EB8">
      <w:pPr>
        <w:jc w:val="left"/>
        <w:rPr>
          <w:color w:val="auto"/>
          <w:szCs w:val="28"/>
          <w:highlight w:val="none"/>
          <w:u w:val="single"/>
        </w:rPr>
      </w:pPr>
    </w:p>
    <w:p w14:paraId="6F7E65F0">
      <w:pPr>
        <w:autoSpaceDN w:val="0"/>
        <w:adjustRightInd w:val="0"/>
        <w:snapToGrid w:val="0"/>
        <w:spacing w:line="360" w:lineRule="auto"/>
        <w:jc w:val="center"/>
        <w:outlineLvl w:val="0"/>
        <w:rPr>
          <w:rFonts w:cs="宋体" w:asciiTheme="majorEastAsia" w:hAnsiTheme="majorEastAsia" w:eastAsiaTheme="majorEastAsia"/>
          <w:color w:val="auto"/>
          <w:szCs w:val="21"/>
          <w:highlight w:val="none"/>
        </w:rPr>
      </w:pPr>
      <w:bookmarkStart w:id="87" w:name="_Toc9933"/>
      <w:r>
        <w:rPr>
          <w:rFonts w:hint="eastAsia" w:cs="宋体" w:asciiTheme="majorEastAsia" w:hAnsiTheme="majorEastAsia" w:eastAsiaTheme="majorEastAsia"/>
          <w:b/>
          <w:bCs/>
          <w:color w:val="auto"/>
          <w:kern w:val="44"/>
          <w:sz w:val="44"/>
          <w:szCs w:val="44"/>
          <w:highlight w:val="none"/>
        </w:rPr>
        <w:t xml:space="preserve">第六部分  </w:t>
      </w:r>
      <w:bookmarkEnd w:id="86"/>
      <w:r>
        <w:rPr>
          <w:rFonts w:hint="eastAsia" w:cs="宋体" w:asciiTheme="majorEastAsia" w:hAnsiTheme="majorEastAsia" w:eastAsiaTheme="majorEastAsia"/>
          <w:b/>
          <w:bCs/>
          <w:color w:val="auto"/>
          <w:kern w:val="44"/>
          <w:sz w:val="44"/>
          <w:szCs w:val="44"/>
          <w:highlight w:val="none"/>
        </w:rPr>
        <w:t>投标文件格式</w:t>
      </w:r>
      <w:bookmarkEnd w:id="87"/>
    </w:p>
    <w:p w14:paraId="7967A512">
      <w:pPr>
        <w:autoSpaceDN w:val="0"/>
        <w:adjustRightInd w:val="0"/>
        <w:snapToGrid w:val="0"/>
        <w:spacing w:line="360" w:lineRule="auto"/>
        <w:rPr>
          <w:rFonts w:cs="宋体" w:asciiTheme="majorEastAsia" w:hAnsiTheme="majorEastAsia" w:eastAsiaTheme="majorEastAsia"/>
          <w:color w:val="auto"/>
          <w:szCs w:val="21"/>
          <w:highlight w:val="none"/>
        </w:rPr>
      </w:pPr>
      <w:bookmarkStart w:id="88" w:name="_Toc152042575"/>
      <w:bookmarkStart w:id="89" w:name="_Toc144974855"/>
      <w:bookmarkStart w:id="90" w:name="_Toc179632806"/>
      <w:bookmarkStart w:id="91" w:name="_Toc246996354"/>
      <w:bookmarkStart w:id="92" w:name="_Toc246997097"/>
      <w:bookmarkStart w:id="93" w:name="_Toc247085872"/>
      <w:bookmarkStart w:id="94" w:name="_Toc152045786"/>
    </w:p>
    <w:p w14:paraId="609440AC">
      <w:pPr>
        <w:autoSpaceDN w:val="0"/>
        <w:adjustRightInd w:val="0"/>
        <w:snapToGrid w:val="0"/>
        <w:spacing w:line="360" w:lineRule="auto"/>
        <w:rPr>
          <w:rFonts w:cs="宋体" w:asciiTheme="majorEastAsia" w:hAnsiTheme="majorEastAsia" w:eastAsiaTheme="majorEastAsia"/>
          <w:color w:val="auto"/>
          <w:sz w:val="24"/>
          <w:highlight w:val="none"/>
        </w:rPr>
      </w:pPr>
    </w:p>
    <w:p w14:paraId="085D243C">
      <w:pPr>
        <w:spacing w:line="300" w:lineRule="auto"/>
        <w:jc w:val="center"/>
        <w:rPr>
          <w:rFonts w:ascii="宋体" w:hAnsi="宋体"/>
          <w:color w:val="auto"/>
          <w:sz w:val="20"/>
          <w:szCs w:val="20"/>
          <w:highlight w:val="none"/>
        </w:rPr>
      </w:pPr>
      <w:r>
        <w:rPr>
          <w:rFonts w:hint="eastAsia" w:ascii="宋体" w:hAnsi="宋体"/>
          <w:color w:val="auto"/>
          <w:sz w:val="28"/>
          <w:szCs w:val="28"/>
          <w:highlight w:val="none"/>
          <w:u w:val="single"/>
        </w:rPr>
        <w:t xml:space="preserve">                </w:t>
      </w:r>
      <w:r>
        <w:rPr>
          <w:rFonts w:ascii="宋体" w:hAnsi="宋体"/>
          <w:color w:val="auto"/>
          <w:sz w:val="28"/>
          <w:szCs w:val="28"/>
          <w:highlight w:val="none"/>
        </w:rPr>
        <w:t>（项目名称）</w:t>
      </w:r>
    </w:p>
    <w:p w14:paraId="32155645">
      <w:pPr>
        <w:spacing w:line="300" w:lineRule="auto"/>
        <w:rPr>
          <w:rFonts w:ascii="宋体" w:hAnsi="宋体"/>
          <w:color w:val="auto"/>
          <w:sz w:val="20"/>
          <w:szCs w:val="20"/>
          <w:highlight w:val="none"/>
        </w:rPr>
      </w:pPr>
    </w:p>
    <w:p w14:paraId="01DAD59E">
      <w:pPr>
        <w:spacing w:line="300" w:lineRule="auto"/>
        <w:rPr>
          <w:rFonts w:ascii="宋体" w:hAnsi="宋体"/>
          <w:color w:val="auto"/>
          <w:sz w:val="20"/>
          <w:szCs w:val="20"/>
          <w:highlight w:val="none"/>
        </w:rPr>
      </w:pPr>
    </w:p>
    <w:p w14:paraId="34E82FE9">
      <w:pPr>
        <w:spacing w:line="300" w:lineRule="auto"/>
        <w:jc w:val="center"/>
        <w:rPr>
          <w:rFonts w:ascii="宋体" w:hAnsi="宋体"/>
          <w:color w:val="auto"/>
          <w:sz w:val="44"/>
          <w:szCs w:val="44"/>
          <w:highlight w:val="none"/>
        </w:rPr>
      </w:pPr>
      <w:r>
        <w:rPr>
          <w:rFonts w:ascii="宋体" w:hAnsi="宋体"/>
          <w:color w:val="auto"/>
          <w:sz w:val="44"/>
          <w:szCs w:val="44"/>
          <w:highlight w:val="none"/>
        </w:rPr>
        <w:t>投  标  文  件</w:t>
      </w:r>
    </w:p>
    <w:p w14:paraId="5018DAE1">
      <w:pPr>
        <w:spacing w:line="300" w:lineRule="auto"/>
        <w:rPr>
          <w:rFonts w:ascii="宋体" w:hAnsi="宋体"/>
          <w:color w:val="auto"/>
          <w:sz w:val="28"/>
          <w:szCs w:val="28"/>
          <w:highlight w:val="none"/>
        </w:rPr>
      </w:pPr>
    </w:p>
    <w:p w14:paraId="7149D3EC">
      <w:pPr>
        <w:spacing w:line="300" w:lineRule="auto"/>
        <w:rPr>
          <w:rFonts w:ascii="宋体" w:hAnsi="宋体"/>
          <w:color w:val="auto"/>
          <w:sz w:val="28"/>
          <w:szCs w:val="28"/>
          <w:highlight w:val="none"/>
        </w:rPr>
      </w:pPr>
    </w:p>
    <w:p w14:paraId="7D629D30">
      <w:pPr>
        <w:jc w:val="center"/>
        <w:rPr>
          <w:rFonts w:ascii="宋体" w:hAnsi="宋体"/>
          <w:color w:val="auto"/>
          <w:sz w:val="28"/>
          <w:szCs w:val="28"/>
          <w:highlight w:val="none"/>
        </w:rPr>
      </w:pPr>
      <w:r>
        <w:rPr>
          <w:rFonts w:hint="eastAsia" w:ascii="宋体" w:hAnsi="宋体"/>
          <w:color w:val="auto"/>
          <w:sz w:val="28"/>
          <w:szCs w:val="28"/>
          <w:highlight w:val="none"/>
        </w:rPr>
        <w:t>（正/副本）</w:t>
      </w:r>
    </w:p>
    <w:p w14:paraId="4A5241AD">
      <w:pPr>
        <w:jc w:val="center"/>
        <w:rPr>
          <w:rFonts w:ascii="宋体" w:hAnsi="宋体"/>
          <w:color w:val="auto"/>
          <w:sz w:val="28"/>
          <w:szCs w:val="28"/>
          <w:highlight w:val="none"/>
        </w:rPr>
      </w:pPr>
      <w:r>
        <w:rPr>
          <w:rFonts w:hint="eastAsia" w:ascii="宋体" w:hAnsi="宋体"/>
          <w:color w:val="auto"/>
          <w:sz w:val="28"/>
          <w:szCs w:val="28"/>
          <w:highlight w:val="none"/>
        </w:rPr>
        <w:t>招标项目编号：</w:t>
      </w:r>
    </w:p>
    <w:p w14:paraId="10542AAA">
      <w:pPr>
        <w:spacing w:line="300" w:lineRule="auto"/>
        <w:rPr>
          <w:rFonts w:ascii="宋体" w:hAnsi="宋体"/>
          <w:color w:val="auto"/>
          <w:sz w:val="28"/>
          <w:szCs w:val="28"/>
          <w:highlight w:val="none"/>
        </w:rPr>
      </w:pPr>
    </w:p>
    <w:p w14:paraId="06294A58">
      <w:pPr>
        <w:spacing w:line="300" w:lineRule="auto"/>
        <w:rPr>
          <w:rFonts w:ascii="宋体" w:hAnsi="宋体"/>
          <w:color w:val="auto"/>
          <w:sz w:val="28"/>
          <w:szCs w:val="28"/>
          <w:highlight w:val="none"/>
        </w:rPr>
      </w:pPr>
    </w:p>
    <w:p w14:paraId="3FFCF308">
      <w:pPr>
        <w:spacing w:line="300" w:lineRule="auto"/>
        <w:rPr>
          <w:rFonts w:ascii="宋体" w:hAnsi="宋体"/>
          <w:color w:val="auto"/>
          <w:sz w:val="28"/>
          <w:szCs w:val="28"/>
          <w:highlight w:val="none"/>
        </w:rPr>
      </w:pPr>
    </w:p>
    <w:p w14:paraId="29EF0627">
      <w:pPr>
        <w:pStyle w:val="41"/>
        <w:numPr>
          <w:ilvl w:val="0"/>
          <w:numId w:val="0"/>
        </w:numPr>
        <w:rPr>
          <w:rFonts w:ascii="宋体" w:hAnsi="宋体"/>
          <w:color w:val="auto"/>
          <w:sz w:val="28"/>
          <w:szCs w:val="28"/>
          <w:highlight w:val="none"/>
        </w:rPr>
      </w:pPr>
    </w:p>
    <w:p w14:paraId="634554BE">
      <w:pPr>
        <w:pStyle w:val="41"/>
        <w:numPr>
          <w:ilvl w:val="0"/>
          <w:numId w:val="0"/>
        </w:numPr>
        <w:rPr>
          <w:rFonts w:ascii="宋体" w:hAnsi="宋体"/>
          <w:color w:val="auto"/>
          <w:sz w:val="28"/>
          <w:szCs w:val="28"/>
          <w:highlight w:val="none"/>
        </w:rPr>
      </w:pPr>
    </w:p>
    <w:p w14:paraId="1C90DBFE">
      <w:pPr>
        <w:pStyle w:val="41"/>
        <w:numPr>
          <w:ilvl w:val="0"/>
          <w:numId w:val="0"/>
        </w:numPr>
        <w:rPr>
          <w:rFonts w:ascii="宋体" w:hAnsi="宋体"/>
          <w:color w:val="auto"/>
          <w:sz w:val="28"/>
          <w:szCs w:val="28"/>
          <w:highlight w:val="none"/>
        </w:rPr>
      </w:pPr>
    </w:p>
    <w:p w14:paraId="2D73B74A">
      <w:pPr>
        <w:pStyle w:val="41"/>
        <w:numPr>
          <w:ilvl w:val="0"/>
          <w:numId w:val="0"/>
        </w:numPr>
        <w:rPr>
          <w:rFonts w:ascii="宋体" w:hAnsi="宋体"/>
          <w:color w:val="auto"/>
          <w:sz w:val="28"/>
          <w:szCs w:val="28"/>
          <w:highlight w:val="none"/>
        </w:rPr>
      </w:pPr>
    </w:p>
    <w:p w14:paraId="2723173A">
      <w:pPr>
        <w:pStyle w:val="41"/>
        <w:numPr>
          <w:ilvl w:val="0"/>
          <w:numId w:val="0"/>
        </w:numPr>
        <w:rPr>
          <w:rFonts w:ascii="宋体" w:hAnsi="宋体"/>
          <w:color w:val="auto"/>
          <w:sz w:val="28"/>
          <w:szCs w:val="28"/>
          <w:highlight w:val="none"/>
        </w:rPr>
      </w:pPr>
    </w:p>
    <w:p w14:paraId="22808235">
      <w:pPr>
        <w:pStyle w:val="41"/>
        <w:numPr>
          <w:ilvl w:val="0"/>
          <w:numId w:val="0"/>
        </w:numPr>
        <w:rPr>
          <w:rFonts w:ascii="宋体" w:hAnsi="宋体"/>
          <w:color w:val="auto"/>
          <w:sz w:val="28"/>
          <w:szCs w:val="28"/>
          <w:highlight w:val="none"/>
        </w:rPr>
      </w:pPr>
    </w:p>
    <w:p w14:paraId="4F353172">
      <w:pPr>
        <w:spacing w:line="300" w:lineRule="auto"/>
        <w:rPr>
          <w:rFonts w:ascii="宋体" w:hAnsi="宋体"/>
          <w:color w:val="auto"/>
          <w:sz w:val="28"/>
          <w:szCs w:val="28"/>
          <w:highlight w:val="none"/>
        </w:rPr>
      </w:pPr>
    </w:p>
    <w:p w14:paraId="180D344F">
      <w:pPr>
        <w:spacing w:line="300" w:lineRule="auto"/>
        <w:rPr>
          <w:rFonts w:ascii="宋体" w:hAnsi="宋体"/>
          <w:color w:val="auto"/>
          <w:sz w:val="28"/>
          <w:szCs w:val="28"/>
          <w:highlight w:val="none"/>
        </w:rPr>
      </w:pPr>
    </w:p>
    <w:p w14:paraId="6CB6AB39">
      <w:pPr>
        <w:spacing w:line="300" w:lineRule="auto"/>
        <w:rPr>
          <w:rFonts w:ascii="宋体" w:hAnsi="宋体"/>
          <w:color w:val="auto"/>
          <w:sz w:val="28"/>
          <w:szCs w:val="28"/>
          <w:highlight w:val="none"/>
        </w:rPr>
      </w:pPr>
    </w:p>
    <w:p w14:paraId="707BD598">
      <w:pPr>
        <w:spacing w:line="300" w:lineRule="auto"/>
        <w:rPr>
          <w:rFonts w:ascii="宋体" w:hAnsi="宋体"/>
          <w:color w:val="auto"/>
          <w:sz w:val="28"/>
          <w:szCs w:val="28"/>
          <w:highlight w:val="none"/>
        </w:rPr>
      </w:pPr>
    </w:p>
    <w:p w14:paraId="214B4103">
      <w:pPr>
        <w:spacing w:line="300" w:lineRule="auto"/>
        <w:jc w:val="center"/>
        <w:rPr>
          <w:rFonts w:ascii="宋体" w:hAnsi="宋体"/>
          <w:color w:val="auto"/>
          <w:sz w:val="28"/>
          <w:szCs w:val="28"/>
          <w:highlight w:val="none"/>
          <w:u w:val="single"/>
        </w:rPr>
      </w:pPr>
      <w:r>
        <w:rPr>
          <w:rFonts w:hint="eastAsia" w:ascii="宋体" w:hAnsi="宋体"/>
          <w:color w:val="auto"/>
          <w:sz w:val="28"/>
          <w:szCs w:val="28"/>
          <w:highlight w:val="none"/>
        </w:rPr>
        <w:t>供应商</w:t>
      </w:r>
      <w:r>
        <w:rPr>
          <w:rFonts w:ascii="宋体" w:hAnsi="宋体"/>
          <w:color w:val="auto"/>
          <w:sz w:val="28"/>
          <w:szCs w:val="28"/>
          <w:highlight w:val="none"/>
        </w:rPr>
        <w:t>：</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（盖单位章）</w:t>
      </w:r>
    </w:p>
    <w:p w14:paraId="1F2CF7F6">
      <w:pPr>
        <w:spacing w:line="300" w:lineRule="auto"/>
        <w:jc w:val="center"/>
        <w:rPr>
          <w:rFonts w:ascii="宋体" w:hAnsi="宋体"/>
          <w:color w:val="auto"/>
          <w:sz w:val="28"/>
          <w:szCs w:val="28"/>
          <w:highlight w:val="none"/>
        </w:rPr>
      </w:pPr>
      <w:r>
        <w:rPr>
          <w:rFonts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ascii="宋体" w:hAnsi="宋体"/>
          <w:color w:val="auto"/>
          <w:sz w:val="28"/>
          <w:szCs w:val="28"/>
          <w:highlight w:val="none"/>
        </w:rPr>
        <w:t>（签字</w:t>
      </w:r>
      <w:r>
        <w:rPr>
          <w:rFonts w:hint="eastAsia" w:ascii="宋体" w:hAnsi="宋体"/>
          <w:color w:val="auto"/>
          <w:sz w:val="28"/>
          <w:szCs w:val="28"/>
          <w:highlight w:val="none"/>
        </w:rPr>
        <w:t>或盖章</w:t>
      </w:r>
      <w:r>
        <w:rPr>
          <w:rFonts w:ascii="宋体" w:hAnsi="宋体"/>
          <w:color w:val="auto"/>
          <w:sz w:val="28"/>
          <w:szCs w:val="28"/>
          <w:highlight w:val="none"/>
        </w:rPr>
        <w:t>）</w:t>
      </w:r>
    </w:p>
    <w:p w14:paraId="5E73450C">
      <w:pPr>
        <w:spacing w:line="300" w:lineRule="auto"/>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p>
    <w:p w14:paraId="0B38D65A">
      <w:pPr>
        <w:spacing w:line="300" w:lineRule="auto"/>
        <w:jc w:val="center"/>
        <w:rPr>
          <w:rFonts w:ascii="宋体" w:hAnsi="宋体"/>
          <w:color w:val="auto"/>
          <w:highlight w:val="none"/>
        </w:rPr>
      </w:pPr>
      <w:r>
        <w:rPr>
          <w:rFonts w:ascii="宋体" w:hAnsi="宋体"/>
          <w:color w:val="auto"/>
          <w:sz w:val="20"/>
          <w:szCs w:val="20"/>
          <w:highlight w:val="none"/>
        </w:rPr>
        <w:br w:type="page"/>
      </w:r>
      <w:bookmarkStart w:id="95" w:name="_Toc350070692"/>
      <w:bookmarkStart w:id="96" w:name="_Toc351644310"/>
    </w:p>
    <w:p w14:paraId="26C4A792">
      <w:pPr>
        <w:pStyle w:val="3"/>
        <w:spacing w:before="0" w:after="0" w:line="300" w:lineRule="auto"/>
        <w:jc w:val="center"/>
        <w:rPr>
          <w:rFonts w:ascii="宋体" w:hAnsi="宋体" w:eastAsia="宋体"/>
          <w:color w:val="auto"/>
          <w:highlight w:val="none"/>
        </w:rPr>
      </w:pPr>
      <w:bookmarkStart w:id="97" w:name="_Toc409424342"/>
      <w:bookmarkStart w:id="98" w:name="_Toc409424403"/>
      <w:bookmarkStart w:id="99" w:name="_Toc468267480"/>
      <w:r>
        <w:rPr>
          <w:rFonts w:hint="eastAsia" w:ascii="宋体" w:hAnsi="宋体" w:eastAsia="宋体"/>
          <w:color w:val="auto"/>
          <w:highlight w:val="none"/>
        </w:rPr>
        <w:t>目    录</w:t>
      </w:r>
      <w:bookmarkEnd w:id="95"/>
      <w:bookmarkEnd w:id="96"/>
      <w:bookmarkEnd w:id="97"/>
      <w:bookmarkEnd w:id="98"/>
      <w:bookmarkEnd w:id="99"/>
    </w:p>
    <w:p w14:paraId="36B1D7C1">
      <w:pPr>
        <w:spacing w:line="300" w:lineRule="auto"/>
        <w:rPr>
          <w:rFonts w:ascii="宋体" w:hAnsi="宋体"/>
          <w:color w:val="auto"/>
          <w:highlight w:val="none"/>
        </w:rPr>
      </w:pPr>
    </w:p>
    <w:p w14:paraId="3A1F459F">
      <w:pPr>
        <w:snapToGrid w:val="0"/>
        <w:spacing w:line="360" w:lineRule="auto"/>
        <w:rPr>
          <w:rFonts w:ascii="宋体" w:hAnsi="宋体"/>
          <w:color w:val="auto"/>
          <w:szCs w:val="21"/>
          <w:highlight w:val="none"/>
        </w:rPr>
      </w:pPr>
      <w:r>
        <w:rPr>
          <w:rFonts w:hint="eastAsia" w:ascii="宋体" w:hAnsi="宋体"/>
          <w:color w:val="auto"/>
          <w:szCs w:val="21"/>
          <w:highlight w:val="none"/>
        </w:rPr>
        <w:t>格式自拟</w:t>
      </w:r>
    </w:p>
    <w:p w14:paraId="03036725">
      <w:pPr>
        <w:spacing w:line="360" w:lineRule="auto"/>
        <w:rPr>
          <w:rFonts w:ascii="宋体" w:hAnsi="宋体"/>
          <w:color w:val="auto"/>
          <w:sz w:val="20"/>
          <w:szCs w:val="20"/>
          <w:highlight w:val="none"/>
        </w:rPr>
      </w:pPr>
      <w:r>
        <w:rPr>
          <w:rFonts w:ascii="宋体" w:hAnsi="宋体"/>
          <w:color w:val="auto"/>
          <w:highlight w:val="none"/>
        </w:rPr>
        <w:br w:type="page"/>
      </w:r>
    </w:p>
    <w:p w14:paraId="065A01BE">
      <w:pPr>
        <w:pStyle w:val="3"/>
        <w:spacing w:before="0" w:after="0" w:line="300" w:lineRule="auto"/>
        <w:jc w:val="center"/>
        <w:rPr>
          <w:rFonts w:ascii="宋体" w:hAnsi="宋体" w:eastAsia="宋体"/>
          <w:color w:val="auto"/>
          <w:highlight w:val="none"/>
        </w:rPr>
      </w:pPr>
      <w:bookmarkStart w:id="100" w:name="_Toc351644311"/>
      <w:bookmarkStart w:id="101" w:name="_Toc350070693"/>
      <w:bookmarkStart w:id="102" w:name="_Toc409424343"/>
      <w:bookmarkStart w:id="103" w:name="_Toc468267481"/>
      <w:bookmarkStart w:id="104" w:name="_Toc409424404"/>
      <w:r>
        <w:rPr>
          <w:rFonts w:ascii="宋体" w:hAnsi="宋体" w:eastAsia="宋体"/>
          <w:color w:val="auto"/>
          <w:highlight w:val="none"/>
        </w:rPr>
        <w:t>一、投标函及投标函附录</w:t>
      </w:r>
      <w:bookmarkEnd w:id="100"/>
      <w:bookmarkEnd w:id="101"/>
      <w:bookmarkEnd w:id="102"/>
      <w:bookmarkEnd w:id="103"/>
      <w:bookmarkEnd w:id="104"/>
    </w:p>
    <w:p w14:paraId="665FF4C7">
      <w:pPr>
        <w:pStyle w:val="4"/>
        <w:spacing w:before="0" w:after="0" w:line="300" w:lineRule="auto"/>
        <w:jc w:val="center"/>
        <w:rPr>
          <w:rFonts w:ascii="宋体" w:hAnsi="宋体"/>
          <w:color w:val="auto"/>
          <w:highlight w:val="none"/>
        </w:rPr>
      </w:pPr>
      <w:bookmarkStart w:id="105" w:name="_Toc468267482"/>
      <w:bookmarkStart w:id="106" w:name="_Toc351644312"/>
      <w:bookmarkStart w:id="107" w:name="_Toc409424344"/>
      <w:bookmarkStart w:id="108" w:name="_Toc350070694"/>
      <w:bookmarkStart w:id="109" w:name="_Toc409424405"/>
      <w:r>
        <w:rPr>
          <w:rFonts w:ascii="宋体" w:hAnsi="宋体"/>
          <w:color w:val="auto"/>
          <w:highlight w:val="none"/>
        </w:rPr>
        <w:t>（一）投标函</w:t>
      </w:r>
      <w:bookmarkEnd w:id="105"/>
      <w:bookmarkEnd w:id="106"/>
      <w:bookmarkEnd w:id="107"/>
      <w:bookmarkEnd w:id="108"/>
      <w:bookmarkEnd w:id="109"/>
    </w:p>
    <w:p w14:paraId="5B0C92EA">
      <w:pPr>
        <w:spacing w:line="300" w:lineRule="auto"/>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（采购人名称）：</w:t>
      </w:r>
    </w:p>
    <w:p w14:paraId="6F4E5798">
      <w:pPr>
        <w:spacing w:line="300" w:lineRule="auto"/>
        <w:rPr>
          <w:rFonts w:ascii="宋体" w:hAnsi="宋体"/>
          <w:color w:val="auto"/>
          <w:szCs w:val="21"/>
          <w:highlight w:val="none"/>
        </w:rPr>
      </w:pPr>
    </w:p>
    <w:p w14:paraId="64BAAFA7">
      <w:pPr>
        <w:spacing w:line="300" w:lineRule="auto"/>
        <w:ind w:firstLine="420" w:firstLineChars="200"/>
        <w:rPr>
          <w:rFonts w:ascii="宋体" w:hAnsi="宋体"/>
          <w:color w:val="auto"/>
          <w:szCs w:val="21"/>
          <w:highlight w:val="none"/>
        </w:rPr>
      </w:pPr>
      <w:r>
        <w:rPr>
          <w:rFonts w:ascii="宋体" w:hAnsi="宋体"/>
          <w:color w:val="auto"/>
          <w:szCs w:val="21"/>
          <w:highlight w:val="none"/>
        </w:rPr>
        <w:t>1．我方已仔细研究了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项目  </w:t>
      </w:r>
      <w:r>
        <w:rPr>
          <w:rFonts w:ascii="宋体" w:hAnsi="宋体"/>
          <w:color w:val="auto"/>
          <w:szCs w:val="21"/>
          <w:highlight w:val="none"/>
          <w:u w:val="single"/>
        </w:rPr>
        <w:t xml:space="preserve">     </w:t>
      </w:r>
      <w:r>
        <w:rPr>
          <w:rFonts w:ascii="宋体" w:hAnsi="宋体"/>
          <w:color w:val="auto"/>
          <w:szCs w:val="21"/>
          <w:highlight w:val="none"/>
        </w:rPr>
        <w:t>招标文件的全部内容，愿意以人民币（大写）</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元</w:t>
      </w:r>
      <w:r>
        <w:rPr>
          <w:rFonts w:ascii="宋体" w:hAnsi="宋体"/>
          <w:color w:val="auto"/>
          <w:szCs w:val="21"/>
          <w:highlight w:val="none"/>
        </w:rPr>
        <w:t>）的</w:t>
      </w:r>
      <w:r>
        <w:rPr>
          <w:rFonts w:hint="eastAsia" w:ascii="宋体" w:hAnsi="宋体"/>
          <w:color w:val="auto"/>
          <w:szCs w:val="21"/>
          <w:highlight w:val="none"/>
        </w:rPr>
        <w:t>价格</w:t>
      </w:r>
      <w:r>
        <w:rPr>
          <w:rFonts w:ascii="宋体" w:hAnsi="宋体"/>
          <w:color w:val="auto"/>
          <w:szCs w:val="21"/>
          <w:highlight w:val="none"/>
        </w:rPr>
        <w:t>投标，</w:t>
      </w:r>
      <w:r>
        <w:rPr>
          <w:rFonts w:hint="eastAsia" w:ascii="宋体" w:hAnsi="宋体"/>
          <w:color w:val="auto"/>
          <w:szCs w:val="21"/>
          <w:highlight w:val="none"/>
        </w:rPr>
        <w:t>服务期</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按合同约定实施和完成承包</w:t>
      </w:r>
      <w:r>
        <w:rPr>
          <w:rFonts w:hint="eastAsia" w:ascii="宋体" w:hAnsi="宋体"/>
          <w:color w:val="auto"/>
          <w:szCs w:val="21"/>
          <w:highlight w:val="none"/>
        </w:rPr>
        <w:t>项目</w:t>
      </w:r>
      <w:r>
        <w:rPr>
          <w:rFonts w:ascii="宋体" w:hAnsi="宋体"/>
          <w:color w:val="auto"/>
          <w:szCs w:val="21"/>
          <w:highlight w:val="none"/>
        </w:rPr>
        <w:t>，</w:t>
      </w:r>
      <w:r>
        <w:rPr>
          <w:rFonts w:hint="eastAsia" w:ascii="宋体" w:hAnsi="宋体"/>
          <w:color w:val="auto"/>
          <w:szCs w:val="21"/>
          <w:highlight w:val="none"/>
        </w:rPr>
        <w:t>服务标准</w:t>
      </w:r>
      <w:r>
        <w:rPr>
          <w:rFonts w:ascii="宋体" w:hAnsi="宋体"/>
          <w:color w:val="auto"/>
          <w:szCs w:val="21"/>
          <w:highlight w:val="none"/>
          <w:u w:val="single"/>
        </w:rPr>
        <w:t xml:space="preserve">           </w:t>
      </w:r>
      <w:r>
        <w:rPr>
          <w:rFonts w:hint="eastAsia" w:ascii="宋体" w:hAnsi="宋体"/>
          <w:color w:val="auto"/>
          <w:szCs w:val="21"/>
          <w:highlight w:val="none"/>
        </w:rPr>
        <w:t>，</w:t>
      </w:r>
    </w:p>
    <w:p w14:paraId="20552A64">
      <w:pPr>
        <w:spacing w:line="300" w:lineRule="auto"/>
        <w:ind w:firstLine="420" w:firstLineChars="200"/>
        <w:rPr>
          <w:rFonts w:ascii="宋体" w:hAnsi="宋体"/>
          <w:color w:val="auto"/>
          <w:szCs w:val="21"/>
          <w:highlight w:val="none"/>
        </w:rPr>
      </w:pPr>
      <w:r>
        <w:rPr>
          <w:rFonts w:ascii="宋体" w:hAnsi="宋体"/>
          <w:color w:val="auto"/>
          <w:szCs w:val="21"/>
          <w:highlight w:val="none"/>
        </w:rPr>
        <w:t>2．我方承诺在</w:t>
      </w:r>
      <w:r>
        <w:rPr>
          <w:rFonts w:hint="eastAsia" w:ascii="宋体" w:hAnsi="宋体"/>
          <w:color w:val="auto"/>
          <w:szCs w:val="21"/>
          <w:highlight w:val="none"/>
        </w:rPr>
        <w:t>招标文件规定的</w:t>
      </w:r>
      <w:r>
        <w:rPr>
          <w:rFonts w:ascii="宋体" w:hAnsi="宋体"/>
          <w:color w:val="auto"/>
          <w:szCs w:val="21"/>
          <w:highlight w:val="none"/>
        </w:rPr>
        <w:t>投标有效期内不修改、撤销投标文件。</w:t>
      </w:r>
    </w:p>
    <w:p w14:paraId="07FDB620">
      <w:pPr>
        <w:spacing w:line="300" w:lineRule="auto"/>
        <w:ind w:firstLine="420" w:firstLineChars="200"/>
        <w:rPr>
          <w:rFonts w:ascii="宋体" w:hAnsi="宋体"/>
          <w:color w:val="auto"/>
          <w:szCs w:val="21"/>
          <w:highlight w:val="none"/>
        </w:rPr>
      </w:pPr>
      <w:r>
        <w:rPr>
          <w:rFonts w:ascii="宋体" w:hAnsi="宋体"/>
          <w:color w:val="auto"/>
          <w:szCs w:val="21"/>
          <w:highlight w:val="none"/>
        </w:rPr>
        <w:t>3．随同本投标函提交投标保证金一份，金额为人民币（大写）</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E288EE4">
      <w:pPr>
        <w:spacing w:line="300" w:lineRule="auto"/>
        <w:ind w:firstLine="420" w:firstLineChars="200"/>
        <w:rPr>
          <w:rFonts w:ascii="宋体" w:hAnsi="宋体"/>
          <w:color w:val="auto"/>
          <w:szCs w:val="21"/>
          <w:highlight w:val="none"/>
        </w:rPr>
      </w:pPr>
      <w:r>
        <w:rPr>
          <w:rFonts w:ascii="宋体" w:hAnsi="宋体"/>
          <w:color w:val="auto"/>
          <w:szCs w:val="21"/>
          <w:highlight w:val="none"/>
        </w:rPr>
        <w:t>4．如我方中标：</w:t>
      </w:r>
    </w:p>
    <w:p w14:paraId="204BE040">
      <w:pPr>
        <w:spacing w:line="300" w:lineRule="auto"/>
        <w:ind w:firstLine="718" w:firstLineChars="342"/>
        <w:rPr>
          <w:rFonts w:ascii="宋体" w:hAnsi="宋体"/>
          <w:color w:val="auto"/>
          <w:szCs w:val="21"/>
          <w:highlight w:val="none"/>
        </w:rPr>
      </w:pPr>
      <w:r>
        <w:rPr>
          <w:rFonts w:ascii="宋体" w:hAnsi="宋体"/>
          <w:color w:val="auto"/>
          <w:szCs w:val="21"/>
          <w:highlight w:val="none"/>
        </w:rPr>
        <w:t>（1）我方承诺在收到中标通知书后，在中标通知书规定的期限内与你方签订合同。</w:t>
      </w:r>
    </w:p>
    <w:p w14:paraId="4F037DB2">
      <w:pPr>
        <w:spacing w:line="300" w:lineRule="auto"/>
        <w:ind w:firstLine="718" w:firstLineChars="342"/>
        <w:rPr>
          <w:rFonts w:ascii="宋体" w:hAnsi="宋体"/>
          <w:color w:val="auto"/>
          <w:szCs w:val="21"/>
          <w:highlight w:val="none"/>
        </w:rPr>
      </w:pPr>
      <w:r>
        <w:rPr>
          <w:rFonts w:ascii="宋体" w:hAnsi="宋体"/>
          <w:color w:val="auto"/>
          <w:szCs w:val="21"/>
          <w:highlight w:val="none"/>
        </w:rPr>
        <w:t>（2）随同本投标函递交的投标函</w:t>
      </w:r>
      <w:r>
        <w:rPr>
          <w:rFonts w:hint="eastAsia" w:ascii="宋体" w:hAnsi="宋体"/>
          <w:color w:val="auto"/>
          <w:szCs w:val="21"/>
          <w:highlight w:val="none"/>
        </w:rPr>
        <w:t xml:space="preserve"> </w:t>
      </w:r>
      <w:r>
        <w:rPr>
          <w:rFonts w:ascii="宋体" w:hAnsi="宋体"/>
          <w:color w:val="auto"/>
          <w:szCs w:val="21"/>
          <w:highlight w:val="none"/>
        </w:rPr>
        <w:t>附录属于合同文件的组成部分。</w:t>
      </w:r>
    </w:p>
    <w:p w14:paraId="5C9950BF">
      <w:pPr>
        <w:spacing w:line="300" w:lineRule="auto"/>
        <w:ind w:firstLine="718" w:firstLineChars="342"/>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我方承诺在合同约定的期限内完成并移交全部合同</w:t>
      </w:r>
      <w:r>
        <w:rPr>
          <w:rFonts w:hint="eastAsia" w:ascii="宋体" w:hAnsi="宋体"/>
          <w:color w:val="auto"/>
          <w:szCs w:val="21"/>
          <w:highlight w:val="none"/>
        </w:rPr>
        <w:t>项目</w:t>
      </w:r>
      <w:r>
        <w:rPr>
          <w:rFonts w:ascii="宋体" w:hAnsi="宋体"/>
          <w:color w:val="auto"/>
          <w:szCs w:val="21"/>
          <w:highlight w:val="none"/>
        </w:rPr>
        <w:t>。</w:t>
      </w:r>
    </w:p>
    <w:p w14:paraId="38C8A0B7">
      <w:pPr>
        <w:spacing w:line="30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highlight w:val="none"/>
        </w:rPr>
        <w:t>我方在此声明，所递交的投标文件及有关资料内容完整、真实和准确，</w:t>
      </w:r>
    </w:p>
    <w:p w14:paraId="71D6A1FC">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其他</w:t>
      </w:r>
      <w:r>
        <w:rPr>
          <w:rFonts w:ascii="宋体" w:hAnsi="宋体"/>
          <w:color w:val="auto"/>
          <w:szCs w:val="21"/>
          <w:highlight w:val="none"/>
        </w:rPr>
        <w:t>补充说明）。</w:t>
      </w:r>
    </w:p>
    <w:p w14:paraId="629AAB3C">
      <w:pPr>
        <w:spacing w:line="300" w:lineRule="auto"/>
        <w:rPr>
          <w:rFonts w:ascii="宋体" w:hAnsi="宋体"/>
          <w:color w:val="auto"/>
          <w:szCs w:val="21"/>
          <w:highlight w:val="none"/>
        </w:rPr>
      </w:pPr>
    </w:p>
    <w:p w14:paraId="3358E599">
      <w:pPr>
        <w:spacing w:line="300" w:lineRule="auto"/>
        <w:ind w:firstLine="3675" w:firstLineChars="1750"/>
        <w:rPr>
          <w:rFonts w:ascii="宋体" w:hAnsi="宋体"/>
          <w:color w:val="auto"/>
          <w:szCs w:val="21"/>
          <w:highlight w:val="none"/>
        </w:rPr>
      </w:pPr>
      <w:r>
        <w:rPr>
          <w:rFonts w:ascii="宋体" w:hAnsi="宋体"/>
          <w:color w:val="auto"/>
          <w:szCs w:val="21"/>
          <w:highlight w:val="none"/>
        </w:rPr>
        <w:t>投 标 人：</w:t>
      </w:r>
      <w:r>
        <w:rPr>
          <w:rFonts w:ascii="宋体" w:hAnsi="宋体"/>
          <w:color w:val="auto"/>
          <w:szCs w:val="21"/>
          <w:highlight w:val="none"/>
          <w:u w:val="single"/>
        </w:rPr>
        <w:t xml:space="preserve">                      </w:t>
      </w:r>
      <w:r>
        <w:rPr>
          <w:rFonts w:ascii="宋体" w:hAnsi="宋体"/>
          <w:color w:val="auto"/>
          <w:szCs w:val="21"/>
          <w:highlight w:val="none"/>
        </w:rPr>
        <w:t>（盖单位章）</w:t>
      </w:r>
    </w:p>
    <w:p w14:paraId="0BAD0A93">
      <w:pPr>
        <w:spacing w:line="300" w:lineRule="auto"/>
        <w:ind w:firstLine="3675" w:firstLineChars="1750"/>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（签字）</w:t>
      </w:r>
    </w:p>
    <w:p w14:paraId="2CE5B4E7">
      <w:pPr>
        <w:spacing w:line="300" w:lineRule="auto"/>
        <w:ind w:firstLine="3675" w:firstLineChars="1750"/>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14:paraId="1E6ACFD3">
      <w:pPr>
        <w:spacing w:line="300" w:lineRule="auto"/>
        <w:ind w:firstLine="3675" w:firstLineChars="1750"/>
        <w:rPr>
          <w:rFonts w:ascii="宋体" w:hAnsi="宋体"/>
          <w:color w:val="auto"/>
          <w:szCs w:val="21"/>
          <w:highlight w:val="none"/>
        </w:rPr>
      </w:pPr>
      <w:r>
        <w:rPr>
          <w:rFonts w:ascii="宋体" w:hAnsi="宋体"/>
          <w:color w:val="auto"/>
          <w:szCs w:val="21"/>
          <w:highlight w:val="none"/>
        </w:rPr>
        <w:t>网址：</w:t>
      </w:r>
      <w:r>
        <w:rPr>
          <w:rFonts w:ascii="宋体" w:hAnsi="宋体"/>
          <w:color w:val="auto"/>
          <w:szCs w:val="21"/>
          <w:highlight w:val="none"/>
          <w:u w:val="single"/>
        </w:rPr>
        <w:t xml:space="preserve">                                     </w:t>
      </w:r>
    </w:p>
    <w:p w14:paraId="52685A85">
      <w:pPr>
        <w:spacing w:line="300" w:lineRule="auto"/>
        <w:ind w:firstLine="3675" w:firstLineChars="1750"/>
        <w:rPr>
          <w:rFonts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14:paraId="0B7415DF">
      <w:pPr>
        <w:spacing w:line="300" w:lineRule="auto"/>
        <w:ind w:firstLine="3675" w:firstLineChars="1750"/>
        <w:rPr>
          <w:rFonts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p>
    <w:p w14:paraId="10614C43">
      <w:pPr>
        <w:spacing w:line="300" w:lineRule="auto"/>
        <w:ind w:firstLine="3675" w:firstLineChars="1750"/>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14:paraId="097C5D25">
      <w:pPr>
        <w:spacing w:line="300" w:lineRule="auto"/>
        <w:ind w:firstLine="5040" w:firstLineChars="2400"/>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5BA0E9BC">
      <w:pPr>
        <w:spacing w:line="300" w:lineRule="auto"/>
        <w:rPr>
          <w:rFonts w:ascii="宋体" w:hAnsi="宋体"/>
          <w:color w:val="auto"/>
          <w:szCs w:val="21"/>
          <w:highlight w:val="none"/>
        </w:rPr>
      </w:pPr>
    </w:p>
    <w:p w14:paraId="10E904A0">
      <w:pPr>
        <w:spacing w:line="300" w:lineRule="auto"/>
        <w:rPr>
          <w:rFonts w:ascii="宋体" w:hAnsi="宋体"/>
          <w:color w:val="auto"/>
          <w:sz w:val="20"/>
          <w:szCs w:val="20"/>
          <w:highlight w:val="none"/>
        </w:rPr>
      </w:pPr>
      <w:r>
        <w:rPr>
          <w:rFonts w:ascii="宋体" w:hAnsi="宋体"/>
          <w:color w:val="auto"/>
          <w:sz w:val="20"/>
          <w:szCs w:val="20"/>
          <w:highlight w:val="none"/>
        </w:rPr>
        <w:br w:type="page"/>
      </w:r>
    </w:p>
    <w:p w14:paraId="31E1A604">
      <w:pPr>
        <w:pStyle w:val="4"/>
        <w:spacing w:before="0" w:after="0" w:line="300" w:lineRule="auto"/>
        <w:jc w:val="center"/>
        <w:rPr>
          <w:rFonts w:ascii="宋体" w:hAnsi="宋体"/>
          <w:color w:val="auto"/>
          <w:highlight w:val="none"/>
        </w:rPr>
      </w:pPr>
      <w:bookmarkStart w:id="110" w:name="_Toc468267483"/>
      <w:bookmarkStart w:id="111" w:name="_Toc409424345"/>
      <w:bookmarkStart w:id="112" w:name="_Toc350070695"/>
      <w:bookmarkStart w:id="113" w:name="_Toc351644313"/>
      <w:bookmarkStart w:id="114" w:name="_Toc409424406"/>
      <w:r>
        <w:rPr>
          <w:rFonts w:ascii="宋体" w:hAnsi="宋体"/>
          <w:color w:val="auto"/>
          <w:highlight w:val="none"/>
        </w:rPr>
        <w:t>（二）投标函附录</w:t>
      </w:r>
      <w:bookmarkEnd w:id="110"/>
      <w:bookmarkEnd w:id="111"/>
      <w:bookmarkEnd w:id="112"/>
      <w:bookmarkEnd w:id="113"/>
      <w:bookmarkEnd w:id="114"/>
    </w:p>
    <w:p w14:paraId="5363646F">
      <w:pPr>
        <w:spacing w:line="300" w:lineRule="auto"/>
        <w:rPr>
          <w:rFonts w:ascii="宋体" w:hAnsi="宋体"/>
          <w:color w:val="auto"/>
          <w:sz w:val="20"/>
          <w:szCs w:val="20"/>
          <w:highlight w:val="none"/>
        </w:rPr>
      </w:pPr>
    </w:p>
    <w:tbl>
      <w:tblPr>
        <w:tblStyle w:val="2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4681"/>
        <w:gridCol w:w="1620"/>
      </w:tblGrid>
      <w:tr w14:paraId="3F02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A2617D6">
            <w:pPr>
              <w:spacing w:line="300" w:lineRule="auto"/>
              <w:jc w:val="center"/>
              <w:rPr>
                <w:rFonts w:ascii="宋体" w:hAnsi="宋体"/>
                <w:b/>
                <w:color w:val="auto"/>
                <w:szCs w:val="21"/>
                <w:highlight w:val="none"/>
              </w:rPr>
            </w:pPr>
            <w:r>
              <w:rPr>
                <w:rFonts w:ascii="宋体" w:hAnsi="宋体"/>
                <w:b/>
                <w:color w:val="auto"/>
                <w:szCs w:val="21"/>
                <w:highlight w:val="none"/>
              </w:rPr>
              <w:t>序号</w:t>
            </w:r>
          </w:p>
        </w:tc>
        <w:tc>
          <w:tcPr>
            <w:tcW w:w="2337" w:type="dxa"/>
            <w:vAlign w:val="center"/>
          </w:tcPr>
          <w:p w14:paraId="6F865D75">
            <w:pPr>
              <w:spacing w:line="300"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4681" w:type="dxa"/>
            <w:vAlign w:val="center"/>
          </w:tcPr>
          <w:p w14:paraId="390D00B9">
            <w:pPr>
              <w:spacing w:line="300" w:lineRule="auto"/>
              <w:jc w:val="center"/>
              <w:rPr>
                <w:rFonts w:ascii="宋体" w:hAnsi="宋体"/>
                <w:b/>
                <w:color w:val="auto"/>
                <w:szCs w:val="21"/>
                <w:highlight w:val="none"/>
              </w:rPr>
            </w:pPr>
            <w:r>
              <w:rPr>
                <w:rFonts w:hint="eastAsia" w:ascii="宋体" w:hAnsi="宋体"/>
                <w:b/>
                <w:color w:val="auto"/>
                <w:szCs w:val="21"/>
                <w:highlight w:val="none"/>
              </w:rPr>
              <w:t>约定</w:t>
            </w:r>
            <w:r>
              <w:rPr>
                <w:rFonts w:ascii="宋体" w:hAnsi="宋体"/>
                <w:b/>
                <w:color w:val="auto"/>
                <w:szCs w:val="21"/>
                <w:highlight w:val="none"/>
              </w:rPr>
              <w:t>内容</w:t>
            </w:r>
          </w:p>
        </w:tc>
        <w:tc>
          <w:tcPr>
            <w:tcW w:w="1620" w:type="dxa"/>
            <w:vAlign w:val="center"/>
          </w:tcPr>
          <w:p w14:paraId="51C0EC21">
            <w:pPr>
              <w:spacing w:line="300" w:lineRule="auto"/>
              <w:jc w:val="center"/>
              <w:rPr>
                <w:rFonts w:ascii="宋体" w:hAnsi="宋体"/>
                <w:b/>
                <w:color w:val="auto"/>
                <w:szCs w:val="21"/>
                <w:highlight w:val="none"/>
              </w:rPr>
            </w:pPr>
            <w:r>
              <w:rPr>
                <w:rFonts w:hint="eastAsia" w:ascii="宋体" w:hAnsi="宋体"/>
                <w:b/>
                <w:color w:val="auto"/>
                <w:highlight w:val="none"/>
              </w:rPr>
              <w:t>是否响应</w:t>
            </w:r>
          </w:p>
        </w:tc>
      </w:tr>
      <w:tr w14:paraId="7A25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994D6F1">
            <w:pPr>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2337" w:type="dxa"/>
            <w:vAlign w:val="center"/>
          </w:tcPr>
          <w:p w14:paraId="6DA94BB2">
            <w:pPr>
              <w:spacing w:line="300" w:lineRule="auto"/>
              <w:jc w:val="center"/>
              <w:rPr>
                <w:rFonts w:ascii="宋体" w:hAnsi="宋体"/>
                <w:color w:val="auto"/>
                <w:szCs w:val="21"/>
                <w:highlight w:val="none"/>
              </w:rPr>
            </w:pPr>
            <w:r>
              <w:rPr>
                <w:rFonts w:hint="eastAsia" w:ascii="宋体" w:hAnsi="宋体"/>
                <w:color w:val="auto"/>
                <w:szCs w:val="21"/>
                <w:highlight w:val="none"/>
              </w:rPr>
              <w:t>合同履行期限</w:t>
            </w:r>
          </w:p>
        </w:tc>
        <w:tc>
          <w:tcPr>
            <w:tcW w:w="4681" w:type="dxa"/>
            <w:vAlign w:val="center"/>
          </w:tcPr>
          <w:p w14:paraId="173DE255">
            <w:pPr>
              <w:spacing w:line="300" w:lineRule="auto"/>
              <w:rPr>
                <w:rFonts w:ascii="宋体" w:hAnsi="宋体"/>
                <w:color w:val="auto"/>
                <w:szCs w:val="21"/>
                <w:highlight w:val="none"/>
                <w:u w:val="single"/>
              </w:rPr>
            </w:pPr>
          </w:p>
        </w:tc>
        <w:tc>
          <w:tcPr>
            <w:tcW w:w="1620" w:type="dxa"/>
            <w:vAlign w:val="center"/>
          </w:tcPr>
          <w:p w14:paraId="1713A874">
            <w:pPr>
              <w:spacing w:line="300" w:lineRule="auto"/>
              <w:jc w:val="center"/>
              <w:rPr>
                <w:rFonts w:ascii="宋体" w:hAnsi="宋体"/>
                <w:color w:val="auto"/>
                <w:szCs w:val="21"/>
                <w:highlight w:val="none"/>
              </w:rPr>
            </w:pPr>
          </w:p>
        </w:tc>
      </w:tr>
      <w:tr w14:paraId="1818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6B2437B">
            <w:pPr>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2337" w:type="dxa"/>
            <w:vAlign w:val="center"/>
          </w:tcPr>
          <w:p w14:paraId="688CDD1D">
            <w:pPr>
              <w:autoSpaceDE w:val="0"/>
              <w:autoSpaceDN w:val="0"/>
              <w:adjustRightInd w:val="0"/>
              <w:spacing w:line="300" w:lineRule="auto"/>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投标有效期</w:t>
            </w:r>
          </w:p>
        </w:tc>
        <w:tc>
          <w:tcPr>
            <w:tcW w:w="4681" w:type="dxa"/>
            <w:vAlign w:val="center"/>
          </w:tcPr>
          <w:p w14:paraId="081B7EB6">
            <w:pPr>
              <w:autoSpaceDE w:val="0"/>
              <w:autoSpaceDN w:val="0"/>
              <w:adjustRightInd w:val="0"/>
              <w:spacing w:line="300" w:lineRule="auto"/>
              <w:rPr>
                <w:rFonts w:ascii="宋体" w:hAnsi="宋体" w:cs="仿宋_GB2312"/>
                <w:color w:val="auto"/>
                <w:kern w:val="0"/>
                <w:szCs w:val="21"/>
                <w:highlight w:val="none"/>
              </w:rPr>
            </w:pPr>
            <w:r>
              <w:rPr>
                <w:rFonts w:hint="eastAsia" w:ascii="宋体" w:hAnsi="宋体" w:cs="仿宋_GB2312"/>
                <w:color w:val="auto"/>
                <w:kern w:val="0"/>
                <w:szCs w:val="21"/>
                <w:highlight w:val="none"/>
              </w:rPr>
              <w:t>90天</w:t>
            </w:r>
          </w:p>
        </w:tc>
        <w:tc>
          <w:tcPr>
            <w:tcW w:w="1620" w:type="dxa"/>
            <w:vAlign w:val="center"/>
          </w:tcPr>
          <w:p w14:paraId="4C4D3C20">
            <w:pPr>
              <w:spacing w:line="300" w:lineRule="auto"/>
              <w:jc w:val="center"/>
              <w:rPr>
                <w:rFonts w:ascii="宋体" w:hAnsi="宋体"/>
                <w:color w:val="auto"/>
                <w:szCs w:val="21"/>
                <w:highlight w:val="none"/>
              </w:rPr>
            </w:pPr>
          </w:p>
        </w:tc>
      </w:tr>
      <w:tr w14:paraId="6870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17EDA28">
            <w:pPr>
              <w:spacing w:line="300" w:lineRule="auto"/>
              <w:jc w:val="center"/>
              <w:rPr>
                <w:rFonts w:ascii="宋体" w:hAnsi="宋体"/>
                <w:color w:val="auto"/>
                <w:szCs w:val="21"/>
                <w:highlight w:val="none"/>
              </w:rPr>
            </w:pPr>
            <w:r>
              <w:rPr>
                <w:rFonts w:hint="eastAsia" w:ascii="宋体" w:hAnsi="宋体"/>
                <w:color w:val="auto"/>
                <w:szCs w:val="21"/>
                <w:highlight w:val="none"/>
              </w:rPr>
              <w:t>3</w:t>
            </w:r>
          </w:p>
        </w:tc>
        <w:tc>
          <w:tcPr>
            <w:tcW w:w="2337" w:type="dxa"/>
            <w:vAlign w:val="center"/>
          </w:tcPr>
          <w:p w14:paraId="74F93F84">
            <w:pPr>
              <w:autoSpaceDE w:val="0"/>
              <w:autoSpaceDN w:val="0"/>
              <w:adjustRightInd w:val="0"/>
              <w:spacing w:line="300" w:lineRule="auto"/>
              <w:jc w:val="center"/>
              <w:rPr>
                <w:rFonts w:ascii="宋体" w:hAnsi="宋体" w:cs="仿宋_GB2312"/>
                <w:color w:val="auto"/>
                <w:kern w:val="0"/>
                <w:szCs w:val="21"/>
                <w:highlight w:val="none"/>
              </w:rPr>
            </w:pPr>
            <w:r>
              <w:rPr>
                <w:rFonts w:ascii="宋体" w:hAnsi="宋体"/>
                <w:color w:val="auto"/>
                <w:szCs w:val="21"/>
                <w:highlight w:val="none"/>
              </w:rPr>
              <w:t>权利义务</w:t>
            </w:r>
          </w:p>
        </w:tc>
        <w:tc>
          <w:tcPr>
            <w:tcW w:w="4681" w:type="dxa"/>
            <w:vAlign w:val="center"/>
          </w:tcPr>
          <w:p w14:paraId="2E9EA125">
            <w:pPr>
              <w:autoSpaceDE w:val="0"/>
              <w:autoSpaceDN w:val="0"/>
              <w:adjustRightInd w:val="0"/>
              <w:spacing w:line="300" w:lineRule="auto"/>
              <w:rPr>
                <w:rFonts w:ascii="宋体" w:hAnsi="宋体" w:cs="仿宋_GB2312"/>
                <w:color w:val="auto"/>
                <w:kern w:val="0"/>
                <w:szCs w:val="21"/>
                <w:highlight w:val="none"/>
              </w:rPr>
            </w:pPr>
            <w:r>
              <w:rPr>
                <w:rFonts w:hint="eastAsia" w:ascii="宋体" w:hAnsi="宋体" w:cs="宋体"/>
                <w:bCs/>
                <w:color w:val="auto"/>
                <w:szCs w:val="21"/>
                <w:highlight w:val="none"/>
                <w:lang w:val="zh-CN"/>
              </w:rPr>
              <w:t>符合第四章“合同条款”规定</w:t>
            </w:r>
          </w:p>
        </w:tc>
        <w:tc>
          <w:tcPr>
            <w:tcW w:w="1620" w:type="dxa"/>
            <w:vAlign w:val="center"/>
          </w:tcPr>
          <w:p w14:paraId="51000C79">
            <w:pPr>
              <w:spacing w:line="300" w:lineRule="auto"/>
              <w:jc w:val="center"/>
              <w:rPr>
                <w:rFonts w:ascii="宋体" w:hAnsi="宋体"/>
                <w:color w:val="auto"/>
                <w:szCs w:val="21"/>
                <w:highlight w:val="none"/>
              </w:rPr>
            </w:pPr>
          </w:p>
        </w:tc>
      </w:tr>
      <w:tr w14:paraId="2186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1FA3882">
            <w:pPr>
              <w:spacing w:line="300" w:lineRule="auto"/>
              <w:jc w:val="center"/>
              <w:rPr>
                <w:rFonts w:ascii="宋体" w:hAnsi="宋体"/>
                <w:color w:val="auto"/>
                <w:szCs w:val="21"/>
                <w:highlight w:val="none"/>
              </w:rPr>
            </w:pPr>
            <w:r>
              <w:rPr>
                <w:rFonts w:hint="eastAsia" w:ascii="宋体" w:hAnsi="宋体"/>
                <w:color w:val="auto"/>
                <w:szCs w:val="21"/>
                <w:highlight w:val="none"/>
              </w:rPr>
              <w:t>4</w:t>
            </w:r>
          </w:p>
        </w:tc>
        <w:tc>
          <w:tcPr>
            <w:tcW w:w="2337" w:type="dxa"/>
            <w:vAlign w:val="center"/>
          </w:tcPr>
          <w:p w14:paraId="05A2FA68">
            <w:pPr>
              <w:autoSpaceDE w:val="0"/>
              <w:autoSpaceDN w:val="0"/>
              <w:adjustRightInd w:val="0"/>
              <w:spacing w:line="300" w:lineRule="auto"/>
              <w:jc w:val="center"/>
              <w:rPr>
                <w:rFonts w:ascii="宋体" w:hAnsi="宋体"/>
                <w:color w:val="auto"/>
                <w:szCs w:val="21"/>
                <w:highlight w:val="none"/>
              </w:rPr>
            </w:pPr>
            <w:r>
              <w:rPr>
                <w:rFonts w:hint="eastAsia" w:ascii="宋体" w:hAnsi="宋体"/>
                <w:color w:val="auto"/>
                <w:szCs w:val="21"/>
                <w:highlight w:val="none"/>
              </w:rPr>
              <w:t>服务地点</w:t>
            </w:r>
          </w:p>
        </w:tc>
        <w:tc>
          <w:tcPr>
            <w:tcW w:w="4681" w:type="dxa"/>
            <w:vAlign w:val="center"/>
          </w:tcPr>
          <w:p w14:paraId="7E8D29E6">
            <w:pPr>
              <w:autoSpaceDE w:val="0"/>
              <w:autoSpaceDN w:val="0"/>
              <w:adjustRightInd w:val="0"/>
              <w:spacing w:line="300" w:lineRule="auto"/>
              <w:rPr>
                <w:rFonts w:ascii="宋体" w:hAnsi="宋体" w:cs="宋体"/>
                <w:bCs/>
                <w:color w:val="auto"/>
                <w:szCs w:val="21"/>
                <w:highlight w:val="none"/>
                <w:lang w:val="zh-CN"/>
              </w:rPr>
            </w:pPr>
          </w:p>
        </w:tc>
        <w:tc>
          <w:tcPr>
            <w:tcW w:w="1620" w:type="dxa"/>
            <w:vAlign w:val="center"/>
          </w:tcPr>
          <w:p w14:paraId="63946E3E">
            <w:pPr>
              <w:spacing w:line="300" w:lineRule="auto"/>
              <w:jc w:val="center"/>
              <w:rPr>
                <w:rFonts w:ascii="宋体" w:hAnsi="宋体"/>
                <w:color w:val="auto"/>
                <w:szCs w:val="21"/>
                <w:highlight w:val="none"/>
              </w:rPr>
            </w:pPr>
          </w:p>
        </w:tc>
      </w:tr>
      <w:tr w14:paraId="006F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FD9885D">
            <w:pPr>
              <w:spacing w:line="300" w:lineRule="auto"/>
              <w:jc w:val="center"/>
              <w:rPr>
                <w:rFonts w:ascii="宋体" w:hAnsi="宋体"/>
                <w:color w:val="auto"/>
                <w:szCs w:val="21"/>
                <w:highlight w:val="none"/>
              </w:rPr>
            </w:pPr>
            <w:r>
              <w:rPr>
                <w:rFonts w:hint="eastAsia" w:ascii="宋体" w:hAnsi="宋体"/>
                <w:color w:val="auto"/>
                <w:szCs w:val="21"/>
                <w:highlight w:val="none"/>
              </w:rPr>
              <w:t>5</w:t>
            </w:r>
          </w:p>
        </w:tc>
        <w:tc>
          <w:tcPr>
            <w:tcW w:w="2337" w:type="dxa"/>
            <w:vAlign w:val="center"/>
          </w:tcPr>
          <w:p w14:paraId="0B8DEE00">
            <w:pPr>
              <w:autoSpaceDE w:val="0"/>
              <w:autoSpaceDN w:val="0"/>
              <w:adjustRightInd w:val="0"/>
              <w:spacing w:line="300" w:lineRule="auto"/>
              <w:jc w:val="center"/>
              <w:rPr>
                <w:rFonts w:ascii="宋体" w:hAnsi="宋体"/>
                <w:color w:val="auto"/>
                <w:szCs w:val="21"/>
                <w:highlight w:val="none"/>
              </w:rPr>
            </w:pPr>
            <w:r>
              <w:rPr>
                <w:rFonts w:hint="eastAsia" w:ascii="宋体" w:hAnsi="宋体"/>
                <w:color w:val="auto"/>
                <w:szCs w:val="21"/>
                <w:highlight w:val="none"/>
              </w:rPr>
              <w:t>......</w:t>
            </w:r>
          </w:p>
        </w:tc>
        <w:tc>
          <w:tcPr>
            <w:tcW w:w="4681" w:type="dxa"/>
            <w:vAlign w:val="center"/>
          </w:tcPr>
          <w:p w14:paraId="261105E4">
            <w:pPr>
              <w:autoSpaceDE w:val="0"/>
              <w:autoSpaceDN w:val="0"/>
              <w:adjustRightInd w:val="0"/>
              <w:spacing w:line="300" w:lineRule="auto"/>
              <w:rPr>
                <w:rFonts w:ascii="宋体" w:hAnsi="宋体" w:cs="宋体"/>
                <w:bCs/>
                <w:color w:val="auto"/>
                <w:szCs w:val="21"/>
                <w:highlight w:val="none"/>
              </w:rPr>
            </w:pPr>
            <w:r>
              <w:rPr>
                <w:rFonts w:hint="eastAsia" w:ascii="宋体" w:hAnsi="宋体" w:cs="宋体"/>
                <w:bCs/>
                <w:color w:val="auto"/>
                <w:szCs w:val="21"/>
                <w:highlight w:val="none"/>
              </w:rPr>
              <w:t>......</w:t>
            </w:r>
          </w:p>
        </w:tc>
        <w:tc>
          <w:tcPr>
            <w:tcW w:w="1620" w:type="dxa"/>
            <w:vAlign w:val="center"/>
          </w:tcPr>
          <w:p w14:paraId="247BDFDF">
            <w:pPr>
              <w:spacing w:line="300" w:lineRule="auto"/>
              <w:jc w:val="center"/>
              <w:rPr>
                <w:rFonts w:ascii="宋体" w:hAnsi="宋体"/>
                <w:color w:val="auto"/>
                <w:szCs w:val="21"/>
                <w:highlight w:val="none"/>
              </w:rPr>
            </w:pPr>
          </w:p>
        </w:tc>
      </w:tr>
    </w:tbl>
    <w:p w14:paraId="67ABB747">
      <w:pPr>
        <w:spacing w:line="300" w:lineRule="auto"/>
        <w:ind w:left="840" w:leftChars="400" w:firstLine="2200" w:firstLineChars="1100"/>
        <w:rPr>
          <w:rFonts w:ascii="宋体" w:hAnsi="宋体"/>
          <w:color w:val="auto"/>
          <w:sz w:val="20"/>
          <w:szCs w:val="20"/>
          <w:highlight w:val="none"/>
        </w:rPr>
      </w:pPr>
    </w:p>
    <w:p w14:paraId="2853CE72">
      <w:pPr>
        <w:pStyle w:val="3"/>
        <w:spacing w:before="0" w:after="0" w:line="300" w:lineRule="auto"/>
        <w:jc w:val="center"/>
        <w:rPr>
          <w:rFonts w:ascii="宋体" w:hAnsi="宋体" w:eastAsia="宋体"/>
          <w:color w:val="auto"/>
          <w:highlight w:val="none"/>
        </w:rPr>
      </w:pPr>
      <w:r>
        <w:rPr>
          <w:rFonts w:ascii="宋体" w:hAnsi="宋体" w:eastAsia="宋体"/>
          <w:color w:val="auto"/>
          <w:sz w:val="20"/>
          <w:szCs w:val="20"/>
          <w:highlight w:val="none"/>
        </w:rPr>
        <w:br w:type="page"/>
      </w:r>
      <w:r>
        <w:rPr>
          <w:rFonts w:hint="eastAsia" w:ascii="宋体" w:hAnsi="宋体" w:eastAsia="宋体"/>
          <w:color w:val="auto"/>
          <w:highlight w:val="none"/>
        </w:rPr>
        <w:t xml:space="preserve"> </w:t>
      </w:r>
      <w:bookmarkStart w:id="115" w:name="_Toc409424407"/>
      <w:bookmarkStart w:id="116" w:name="_Toc409424346"/>
      <w:bookmarkStart w:id="117" w:name="_Toc468267484"/>
      <w:bookmarkStart w:id="118" w:name="_Toc350070696"/>
      <w:bookmarkStart w:id="119" w:name="_Toc351644314"/>
      <w:r>
        <w:rPr>
          <w:rFonts w:hint="eastAsia" w:ascii="宋体" w:hAnsi="宋体" w:eastAsia="宋体"/>
          <w:color w:val="auto"/>
          <w:highlight w:val="none"/>
        </w:rPr>
        <w:t>二</w:t>
      </w:r>
      <w:r>
        <w:rPr>
          <w:rFonts w:ascii="宋体" w:hAnsi="宋体" w:eastAsia="宋体"/>
          <w:color w:val="auto"/>
          <w:highlight w:val="none"/>
        </w:rPr>
        <w:t>、</w:t>
      </w:r>
      <w:r>
        <w:rPr>
          <w:rFonts w:hint="eastAsia" w:ascii="宋体" w:hAnsi="宋体" w:eastAsia="宋体"/>
          <w:color w:val="auto"/>
          <w:highlight w:val="none"/>
        </w:rPr>
        <w:t>开标一览表</w:t>
      </w:r>
      <w:bookmarkEnd w:id="115"/>
      <w:bookmarkEnd w:id="116"/>
      <w:bookmarkEnd w:id="117"/>
      <w:bookmarkEnd w:id="118"/>
      <w:bookmarkEnd w:id="119"/>
    </w:p>
    <w:p w14:paraId="5F90EE7F">
      <w:pPr>
        <w:spacing w:line="300" w:lineRule="auto"/>
        <w:ind w:left="-2" w:leftChars="-51" w:hanging="105" w:hangingChars="50"/>
        <w:rPr>
          <w:rFonts w:ascii="宋体" w:hAnsi="宋体"/>
          <w:color w:val="auto"/>
          <w:szCs w:val="21"/>
          <w:highlight w:val="none"/>
          <w:u w:val="single"/>
        </w:rPr>
      </w:pPr>
      <w:r>
        <w:rPr>
          <w:rFonts w:hint="eastAsia" w:ascii="宋体" w:hAnsi="宋体"/>
          <w:color w:val="auto"/>
          <w:szCs w:val="21"/>
          <w:highlight w:val="none"/>
        </w:rPr>
        <w:t>项</w:t>
      </w:r>
      <w:r>
        <w:rPr>
          <w:rFonts w:ascii="宋体" w:hAnsi="宋体"/>
          <w:color w:val="auto"/>
          <w:szCs w:val="21"/>
          <w:highlight w:val="none"/>
        </w:rPr>
        <w:t xml:space="preserve"> </w:t>
      </w:r>
      <w:r>
        <w:rPr>
          <w:rFonts w:hint="eastAsia" w:ascii="宋体" w:hAnsi="宋体"/>
          <w:color w:val="auto"/>
          <w:szCs w:val="21"/>
          <w:highlight w:val="none"/>
        </w:rPr>
        <w:t>目</w:t>
      </w:r>
      <w:r>
        <w:rPr>
          <w:rFonts w:ascii="宋体" w:hAnsi="宋体"/>
          <w:color w:val="auto"/>
          <w:szCs w:val="21"/>
          <w:highlight w:val="none"/>
        </w:rPr>
        <w:t xml:space="preserve"> </w:t>
      </w:r>
      <w:r>
        <w:rPr>
          <w:rFonts w:hint="eastAsia" w:ascii="宋体" w:hAnsi="宋体"/>
          <w:color w:val="auto"/>
          <w:szCs w:val="21"/>
          <w:highlight w:val="none"/>
        </w:rPr>
        <w:t>名</w:t>
      </w:r>
      <w:r>
        <w:rPr>
          <w:rFonts w:ascii="宋体" w:hAnsi="宋体"/>
          <w:color w:val="auto"/>
          <w:szCs w:val="21"/>
          <w:highlight w:val="none"/>
        </w:rPr>
        <w:t xml:space="preserve"> </w:t>
      </w:r>
      <w:r>
        <w:rPr>
          <w:rFonts w:hint="eastAsia" w:ascii="宋体" w:hAnsi="宋体"/>
          <w:color w:val="auto"/>
          <w:szCs w:val="21"/>
          <w:highlight w:val="none"/>
        </w:rPr>
        <w:t>称</w:t>
      </w:r>
      <w:r>
        <w:rPr>
          <w:rFonts w:ascii="宋体" w:hAnsi="宋体"/>
          <w:color w:val="auto"/>
          <w:szCs w:val="21"/>
          <w:highlight w:val="none"/>
        </w:rPr>
        <w:t xml:space="preserve"> </w:t>
      </w:r>
      <w:r>
        <w:rPr>
          <w:rFonts w:hint="eastAsia" w:ascii="宋体" w:hAnsi="宋体"/>
          <w:color w:val="auto"/>
          <w:szCs w:val="21"/>
          <w:highlight w:val="none"/>
        </w:rPr>
        <w:t xml:space="preserve">：   </w:t>
      </w:r>
    </w:p>
    <w:p w14:paraId="59A4896D">
      <w:pPr>
        <w:spacing w:line="300" w:lineRule="auto"/>
        <w:ind w:left="-2" w:leftChars="-51" w:hanging="105" w:hangingChars="50"/>
        <w:rPr>
          <w:rFonts w:ascii="宋体" w:hAnsi="宋体"/>
          <w:color w:val="auto"/>
          <w:szCs w:val="21"/>
          <w:highlight w:val="none"/>
        </w:rPr>
      </w:pPr>
      <w:r>
        <w:rPr>
          <w:rFonts w:hint="eastAsia" w:ascii="宋体" w:hAnsi="宋体"/>
          <w:color w:val="auto"/>
          <w:szCs w:val="21"/>
          <w:highlight w:val="none"/>
        </w:rPr>
        <w:t>招标项目编号：</w:t>
      </w:r>
    </w:p>
    <w:tbl>
      <w:tblPr>
        <w:tblStyle w:val="24"/>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2696"/>
        <w:gridCol w:w="16"/>
        <w:gridCol w:w="1792"/>
        <w:gridCol w:w="8"/>
        <w:gridCol w:w="3430"/>
      </w:tblGrid>
      <w:tr w14:paraId="1022D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ED48714">
            <w:pPr>
              <w:spacing w:line="300" w:lineRule="auto"/>
              <w:jc w:val="center"/>
              <w:rPr>
                <w:rFonts w:ascii="宋体" w:hAnsi="宋体"/>
                <w:color w:val="auto"/>
                <w:szCs w:val="21"/>
                <w:highlight w:val="none"/>
              </w:rPr>
            </w:pPr>
            <w:r>
              <w:rPr>
                <w:rFonts w:hint="eastAsia" w:ascii="宋体" w:hAnsi="宋体"/>
                <w:color w:val="auto"/>
                <w:szCs w:val="21"/>
                <w:highlight w:val="none"/>
              </w:rPr>
              <w:t>供应商</w:t>
            </w:r>
          </w:p>
        </w:tc>
        <w:tc>
          <w:tcPr>
            <w:tcW w:w="7942" w:type="dxa"/>
            <w:gridSpan w:val="5"/>
            <w:tcBorders>
              <w:top w:val="single" w:color="auto" w:sz="4" w:space="0"/>
              <w:left w:val="single" w:color="auto" w:sz="4" w:space="0"/>
              <w:bottom w:val="single" w:color="auto" w:sz="4" w:space="0"/>
              <w:right w:val="single" w:color="auto" w:sz="4" w:space="0"/>
            </w:tcBorders>
            <w:vAlign w:val="center"/>
          </w:tcPr>
          <w:p w14:paraId="7ABDAD1B">
            <w:pPr>
              <w:spacing w:line="300" w:lineRule="auto"/>
              <w:jc w:val="center"/>
              <w:rPr>
                <w:rFonts w:ascii="宋体" w:hAnsi="宋体"/>
                <w:color w:val="auto"/>
                <w:szCs w:val="21"/>
                <w:highlight w:val="none"/>
              </w:rPr>
            </w:pPr>
          </w:p>
        </w:tc>
      </w:tr>
      <w:tr w14:paraId="0C5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52069D6F">
            <w:pPr>
              <w:spacing w:line="300"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7942" w:type="dxa"/>
            <w:gridSpan w:val="5"/>
            <w:tcBorders>
              <w:top w:val="single" w:color="auto" w:sz="4" w:space="0"/>
              <w:left w:val="single" w:color="auto" w:sz="4" w:space="0"/>
              <w:bottom w:val="single" w:color="auto" w:sz="4" w:space="0"/>
              <w:right w:val="single" w:color="auto" w:sz="4" w:space="0"/>
            </w:tcBorders>
            <w:vAlign w:val="center"/>
          </w:tcPr>
          <w:p w14:paraId="6F9E830A">
            <w:pPr>
              <w:spacing w:line="300" w:lineRule="auto"/>
              <w:jc w:val="center"/>
              <w:rPr>
                <w:rFonts w:ascii="宋体" w:hAnsi="宋体"/>
                <w:color w:val="auto"/>
                <w:szCs w:val="21"/>
                <w:highlight w:val="none"/>
              </w:rPr>
            </w:pPr>
            <w:r>
              <w:rPr>
                <w:rFonts w:hint="eastAsia" w:ascii="宋体" w:hAnsi="宋体"/>
                <w:color w:val="auto"/>
                <w:szCs w:val="21"/>
                <w:highlight w:val="none"/>
              </w:rPr>
              <w:t>大写：       元（小写：   元）</w:t>
            </w:r>
          </w:p>
        </w:tc>
      </w:tr>
      <w:tr w14:paraId="6704D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75C3540">
            <w:pPr>
              <w:spacing w:line="300" w:lineRule="auto"/>
              <w:jc w:val="center"/>
              <w:rPr>
                <w:rFonts w:ascii="宋体" w:hAnsi="宋体"/>
                <w:color w:val="auto"/>
                <w:szCs w:val="21"/>
                <w:highlight w:val="none"/>
              </w:rPr>
            </w:pPr>
            <w:r>
              <w:rPr>
                <w:rFonts w:hint="eastAsia" w:ascii="宋体" w:hAnsi="宋体"/>
                <w:color w:val="auto"/>
                <w:szCs w:val="21"/>
                <w:highlight w:val="none"/>
              </w:rPr>
              <w:t>投标保证金</w:t>
            </w:r>
          </w:p>
          <w:p w14:paraId="3DD6FE4B">
            <w:pPr>
              <w:spacing w:line="300" w:lineRule="auto"/>
              <w:jc w:val="center"/>
              <w:rPr>
                <w:rFonts w:ascii="宋体" w:hAnsi="宋体"/>
                <w:color w:val="auto"/>
                <w:szCs w:val="21"/>
                <w:highlight w:val="none"/>
              </w:rPr>
            </w:pPr>
            <w:r>
              <w:rPr>
                <w:rFonts w:hint="eastAsia" w:ascii="宋体" w:hAnsi="宋体"/>
                <w:color w:val="auto"/>
                <w:szCs w:val="21"/>
                <w:highlight w:val="none"/>
              </w:rPr>
              <w:t>（有/无需缴纳）</w:t>
            </w:r>
          </w:p>
        </w:tc>
        <w:tc>
          <w:tcPr>
            <w:tcW w:w="2712" w:type="dxa"/>
            <w:gridSpan w:val="2"/>
            <w:tcBorders>
              <w:top w:val="single" w:color="auto" w:sz="4" w:space="0"/>
              <w:left w:val="single" w:color="auto" w:sz="4" w:space="0"/>
              <w:bottom w:val="single" w:color="auto" w:sz="4" w:space="0"/>
              <w:right w:val="single" w:color="auto" w:sz="4" w:space="0"/>
            </w:tcBorders>
            <w:vAlign w:val="center"/>
          </w:tcPr>
          <w:p w14:paraId="7BB0BFE0">
            <w:pPr>
              <w:spacing w:line="300" w:lineRule="auto"/>
              <w:jc w:val="center"/>
              <w:rPr>
                <w:rFonts w:ascii="宋体" w:hAnsi="宋体"/>
                <w:color w:val="auto"/>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3FCF492">
            <w:pPr>
              <w:spacing w:line="300" w:lineRule="auto"/>
              <w:jc w:val="center"/>
              <w:rPr>
                <w:rFonts w:ascii="宋体" w:hAnsi="宋体"/>
                <w:color w:val="auto"/>
                <w:szCs w:val="21"/>
                <w:highlight w:val="none"/>
              </w:rPr>
            </w:pPr>
            <w:r>
              <w:rPr>
                <w:rFonts w:hint="eastAsia" w:ascii="宋体" w:hAnsi="宋体"/>
                <w:color w:val="auto"/>
                <w:szCs w:val="21"/>
                <w:highlight w:val="none"/>
              </w:rPr>
              <w:t>服务标准</w:t>
            </w:r>
          </w:p>
        </w:tc>
        <w:tc>
          <w:tcPr>
            <w:tcW w:w="3430" w:type="dxa"/>
            <w:tcBorders>
              <w:top w:val="single" w:color="auto" w:sz="4" w:space="0"/>
              <w:left w:val="single" w:color="auto" w:sz="4" w:space="0"/>
              <w:bottom w:val="single" w:color="auto" w:sz="4" w:space="0"/>
              <w:right w:val="single" w:color="auto" w:sz="4" w:space="0"/>
            </w:tcBorders>
            <w:vAlign w:val="center"/>
          </w:tcPr>
          <w:p w14:paraId="7F839EBE">
            <w:pPr>
              <w:spacing w:line="300" w:lineRule="auto"/>
              <w:rPr>
                <w:rFonts w:ascii="宋体" w:hAnsi="宋体"/>
                <w:color w:val="auto"/>
                <w:szCs w:val="21"/>
                <w:highlight w:val="none"/>
              </w:rPr>
            </w:pPr>
          </w:p>
        </w:tc>
      </w:tr>
      <w:tr w14:paraId="08B9B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1708" w:type="dxa"/>
            <w:tcBorders>
              <w:top w:val="single" w:color="auto" w:sz="4" w:space="0"/>
              <w:left w:val="single" w:color="auto" w:sz="4" w:space="0"/>
              <w:right w:val="single" w:color="auto" w:sz="4" w:space="0"/>
            </w:tcBorders>
            <w:vAlign w:val="center"/>
          </w:tcPr>
          <w:p w14:paraId="7FCC84A9">
            <w:pPr>
              <w:spacing w:line="300" w:lineRule="auto"/>
              <w:jc w:val="center"/>
              <w:rPr>
                <w:rFonts w:ascii="宋体" w:hAnsi="宋体"/>
                <w:color w:val="auto"/>
                <w:szCs w:val="21"/>
                <w:highlight w:val="none"/>
              </w:rPr>
            </w:pPr>
            <w:r>
              <w:rPr>
                <w:rFonts w:hint="eastAsia" w:ascii="宋体" w:hAnsi="宋体"/>
                <w:color w:val="auto"/>
                <w:szCs w:val="21"/>
                <w:highlight w:val="none"/>
              </w:rPr>
              <w:t>合同履行期限</w:t>
            </w:r>
          </w:p>
        </w:tc>
        <w:tc>
          <w:tcPr>
            <w:tcW w:w="7942" w:type="dxa"/>
            <w:gridSpan w:val="5"/>
            <w:tcBorders>
              <w:top w:val="single" w:color="auto" w:sz="4" w:space="0"/>
              <w:left w:val="single" w:color="auto" w:sz="4" w:space="0"/>
              <w:bottom w:val="single" w:color="auto" w:sz="4" w:space="0"/>
              <w:right w:val="single" w:color="auto" w:sz="4" w:space="0"/>
            </w:tcBorders>
            <w:vAlign w:val="center"/>
          </w:tcPr>
          <w:p w14:paraId="546D9D98">
            <w:pPr>
              <w:spacing w:line="300" w:lineRule="auto"/>
              <w:jc w:val="center"/>
              <w:rPr>
                <w:rFonts w:ascii="宋体" w:hAnsi="宋体"/>
                <w:color w:val="auto"/>
                <w:szCs w:val="21"/>
                <w:highlight w:val="none"/>
              </w:rPr>
            </w:pPr>
            <w:r>
              <w:rPr>
                <w:rFonts w:hint="eastAsia" w:ascii="宋体" w:hAnsi="宋体"/>
                <w:color w:val="auto"/>
                <w:szCs w:val="21"/>
                <w:highlight w:val="none"/>
              </w:rPr>
              <w:t xml:space="preserve">   </w:t>
            </w:r>
          </w:p>
        </w:tc>
      </w:tr>
      <w:tr w14:paraId="36F2D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0D802131">
            <w:pPr>
              <w:spacing w:line="300" w:lineRule="auto"/>
              <w:jc w:val="center"/>
              <w:rPr>
                <w:rFonts w:ascii="宋体" w:hAnsi="宋体"/>
                <w:color w:val="auto"/>
                <w:szCs w:val="21"/>
                <w:highlight w:val="none"/>
              </w:rPr>
            </w:pPr>
            <w:r>
              <w:rPr>
                <w:rFonts w:hint="eastAsia" w:ascii="宋体" w:hAnsi="宋体"/>
                <w:color w:val="auto"/>
                <w:szCs w:val="21"/>
                <w:highlight w:val="none"/>
              </w:rPr>
              <w:t>优惠条件</w:t>
            </w:r>
          </w:p>
        </w:tc>
        <w:tc>
          <w:tcPr>
            <w:tcW w:w="2696" w:type="dxa"/>
            <w:tcBorders>
              <w:top w:val="single" w:color="auto" w:sz="4" w:space="0"/>
              <w:left w:val="single" w:color="auto" w:sz="4" w:space="0"/>
              <w:bottom w:val="single" w:color="auto" w:sz="4" w:space="0"/>
              <w:right w:val="single" w:color="auto" w:sz="4" w:space="0"/>
            </w:tcBorders>
            <w:vAlign w:val="center"/>
          </w:tcPr>
          <w:p w14:paraId="663A3C1E">
            <w:pPr>
              <w:spacing w:line="300" w:lineRule="auto"/>
              <w:jc w:val="center"/>
              <w:rPr>
                <w:rFonts w:ascii="宋体" w:hAnsi="宋体"/>
                <w:color w:val="auto"/>
                <w:szCs w:val="21"/>
                <w:highlight w:val="none"/>
              </w:rPr>
            </w:pPr>
          </w:p>
        </w:tc>
        <w:tc>
          <w:tcPr>
            <w:tcW w:w="1808" w:type="dxa"/>
            <w:gridSpan w:val="2"/>
            <w:tcBorders>
              <w:top w:val="single" w:color="auto" w:sz="4" w:space="0"/>
              <w:left w:val="single" w:color="auto" w:sz="4" w:space="0"/>
              <w:bottom w:val="single" w:color="auto" w:sz="4" w:space="0"/>
              <w:right w:val="single" w:color="auto" w:sz="4" w:space="0"/>
            </w:tcBorders>
            <w:vAlign w:val="center"/>
          </w:tcPr>
          <w:p w14:paraId="4C936E39">
            <w:pPr>
              <w:spacing w:line="300" w:lineRule="auto"/>
              <w:jc w:val="center"/>
              <w:rPr>
                <w:rFonts w:ascii="宋体" w:hAnsi="宋体"/>
                <w:color w:val="auto"/>
                <w:szCs w:val="21"/>
                <w:highlight w:val="none"/>
              </w:rPr>
            </w:pPr>
            <w:r>
              <w:rPr>
                <w:rFonts w:hint="eastAsia" w:ascii="宋体" w:hAnsi="宋体"/>
                <w:color w:val="auto"/>
                <w:szCs w:val="21"/>
                <w:highlight w:val="none"/>
              </w:rPr>
              <w:t>服务承诺</w:t>
            </w:r>
          </w:p>
        </w:tc>
        <w:tc>
          <w:tcPr>
            <w:tcW w:w="3438" w:type="dxa"/>
            <w:gridSpan w:val="2"/>
            <w:tcBorders>
              <w:top w:val="single" w:color="auto" w:sz="4" w:space="0"/>
              <w:left w:val="single" w:color="auto" w:sz="4" w:space="0"/>
              <w:bottom w:val="single" w:color="auto" w:sz="4" w:space="0"/>
              <w:right w:val="single" w:color="auto" w:sz="4" w:space="0"/>
            </w:tcBorders>
            <w:vAlign w:val="center"/>
          </w:tcPr>
          <w:p w14:paraId="35D546DB">
            <w:pPr>
              <w:spacing w:line="300" w:lineRule="auto"/>
              <w:jc w:val="center"/>
              <w:rPr>
                <w:rFonts w:ascii="宋体" w:hAnsi="宋体"/>
                <w:color w:val="auto"/>
                <w:szCs w:val="21"/>
                <w:highlight w:val="none"/>
              </w:rPr>
            </w:pPr>
          </w:p>
        </w:tc>
      </w:tr>
      <w:tr w14:paraId="4FCF8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1C037772">
            <w:pPr>
              <w:spacing w:line="300" w:lineRule="auto"/>
              <w:jc w:val="center"/>
              <w:rPr>
                <w:rFonts w:ascii="宋体" w:hAnsi="宋体"/>
                <w:color w:val="auto"/>
                <w:szCs w:val="21"/>
                <w:highlight w:val="none"/>
              </w:rPr>
            </w:pPr>
            <w:r>
              <w:rPr>
                <w:rFonts w:hint="eastAsia" w:ascii="宋体" w:hAnsi="宋体"/>
                <w:color w:val="auto"/>
                <w:szCs w:val="21"/>
                <w:highlight w:val="none"/>
              </w:rPr>
              <w:t>备注</w:t>
            </w:r>
          </w:p>
        </w:tc>
        <w:tc>
          <w:tcPr>
            <w:tcW w:w="7942" w:type="dxa"/>
            <w:gridSpan w:val="5"/>
            <w:tcBorders>
              <w:top w:val="single" w:color="auto" w:sz="4" w:space="0"/>
              <w:left w:val="single" w:color="auto" w:sz="4" w:space="0"/>
              <w:bottom w:val="single" w:color="auto" w:sz="4" w:space="0"/>
              <w:right w:val="single" w:color="auto" w:sz="4" w:space="0"/>
            </w:tcBorders>
          </w:tcPr>
          <w:p w14:paraId="1D81E706">
            <w:pPr>
              <w:numPr>
                <w:ilvl w:val="0"/>
                <w:numId w:val="4"/>
              </w:numPr>
              <w:spacing w:line="300" w:lineRule="auto"/>
              <w:rPr>
                <w:rFonts w:ascii="宋体" w:hAnsi="宋体"/>
                <w:color w:val="auto"/>
                <w:szCs w:val="21"/>
                <w:highlight w:val="none"/>
              </w:rPr>
            </w:pPr>
            <w:r>
              <w:rPr>
                <w:rFonts w:hint="eastAsia" w:ascii="宋体" w:hAnsi="宋体"/>
                <w:color w:val="auto"/>
                <w:szCs w:val="21"/>
                <w:highlight w:val="none"/>
              </w:rPr>
              <w:t>填报的内容必须和投标文件及投标函中的内容一致。</w:t>
            </w:r>
          </w:p>
          <w:p w14:paraId="76B7CE54">
            <w:pPr>
              <w:numPr>
                <w:ilvl w:val="0"/>
                <w:numId w:val="4"/>
              </w:numPr>
              <w:spacing w:line="300" w:lineRule="auto"/>
              <w:rPr>
                <w:rFonts w:ascii="宋体" w:hAnsi="宋体"/>
                <w:color w:val="auto"/>
                <w:szCs w:val="21"/>
                <w:highlight w:val="none"/>
              </w:rPr>
            </w:pPr>
            <w:r>
              <w:rPr>
                <w:rFonts w:hint="eastAsia" w:ascii="宋体" w:hAnsi="宋体"/>
                <w:color w:val="auto"/>
                <w:szCs w:val="21"/>
                <w:highlight w:val="none"/>
              </w:rPr>
              <w:t>投标报价为采购货物、运输、税金、利润等一切报价的总和。</w:t>
            </w:r>
          </w:p>
          <w:p w14:paraId="391F93A9">
            <w:pPr>
              <w:numPr>
                <w:ilvl w:val="0"/>
                <w:numId w:val="4"/>
              </w:numPr>
              <w:spacing w:line="300" w:lineRule="auto"/>
              <w:rPr>
                <w:rFonts w:ascii="宋体" w:hAnsi="宋体"/>
                <w:color w:val="auto"/>
                <w:szCs w:val="21"/>
                <w:highlight w:val="none"/>
              </w:rPr>
            </w:pPr>
            <w:r>
              <w:rPr>
                <w:rFonts w:hint="eastAsia" w:ascii="宋体" w:hAnsi="宋体"/>
                <w:color w:val="auto"/>
                <w:szCs w:val="21"/>
                <w:highlight w:val="none"/>
              </w:rPr>
              <w:t>优惠条件、服务承诺，详细内容必须在投标书中载明，如内容较多，本表只填写“有”“无”即可。</w:t>
            </w:r>
          </w:p>
          <w:p w14:paraId="113E1426">
            <w:pPr>
              <w:numPr>
                <w:ilvl w:val="0"/>
                <w:numId w:val="4"/>
              </w:numPr>
              <w:spacing w:line="300" w:lineRule="auto"/>
              <w:rPr>
                <w:rFonts w:ascii="宋体" w:hAnsi="宋体"/>
                <w:b/>
                <w:color w:val="auto"/>
                <w:szCs w:val="21"/>
                <w:highlight w:val="none"/>
              </w:rPr>
            </w:pPr>
            <w:r>
              <w:rPr>
                <w:rFonts w:hint="eastAsia" w:ascii="宋体" w:hAnsi="宋体"/>
                <w:b/>
                <w:color w:val="auto"/>
                <w:szCs w:val="21"/>
                <w:highlight w:val="none"/>
              </w:rPr>
              <w:t>投标报价以元为单位，最多保留小数点后两位有效数字。</w:t>
            </w:r>
          </w:p>
        </w:tc>
      </w:tr>
      <w:tr w14:paraId="72525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650" w:type="dxa"/>
            <w:gridSpan w:val="6"/>
            <w:tcBorders>
              <w:top w:val="single" w:color="auto" w:sz="4" w:space="0"/>
              <w:left w:val="single" w:color="auto" w:sz="4" w:space="0"/>
              <w:bottom w:val="single" w:color="auto" w:sz="4" w:space="0"/>
              <w:right w:val="single" w:color="auto" w:sz="4" w:space="0"/>
            </w:tcBorders>
            <w:vAlign w:val="center"/>
          </w:tcPr>
          <w:p w14:paraId="2078775B">
            <w:pPr>
              <w:spacing w:line="300" w:lineRule="auto"/>
              <w:rPr>
                <w:rFonts w:ascii="宋体" w:hAnsi="宋体"/>
                <w:color w:val="auto"/>
                <w:szCs w:val="21"/>
                <w:highlight w:val="none"/>
              </w:rPr>
            </w:pPr>
          </w:p>
          <w:p w14:paraId="4770E5B7">
            <w:pPr>
              <w:spacing w:line="300" w:lineRule="auto"/>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 xml:space="preserve">        </w:t>
            </w:r>
            <w:r>
              <w:rPr>
                <w:rFonts w:hint="eastAsia" w:ascii="宋体" w:hAnsi="宋体"/>
                <w:color w:val="auto"/>
                <w:szCs w:val="21"/>
                <w:highlight w:val="none"/>
              </w:rPr>
              <w:t>（盖章）</w:t>
            </w:r>
            <w:r>
              <w:rPr>
                <w:rFonts w:ascii="宋体" w:hAnsi="宋体"/>
                <w:color w:val="auto"/>
                <w:szCs w:val="21"/>
                <w:highlight w:val="none"/>
              </w:rPr>
              <w:t xml:space="preserve">                 </w:t>
            </w:r>
            <w:r>
              <w:rPr>
                <w:rFonts w:hint="eastAsia" w:ascii="宋体" w:hAnsi="宋体"/>
                <w:color w:val="auto"/>
                <w:szCs w:val="21"/>
                <w:highlight w:val="none"/>
              </w:rPr>
              <w:t>法定代表人或被授权人：</w:t>
            </w:r>
            <w:r>
              <w:rPr>
                <w:rFonts w:ascii="宋体" w:hAnsi="宋体"/>
                <w:color w:val="auto"/>
                <w:szCs w:val="21"/>
                <w:highlight w:val="none"/>
              </w:rPr>
              <w:t xml:space="preserve">          </w:t>
            </w:r>
            <w:r>
              <w:rPr>
                <w:rFonts w:hint="eastAsia" w:ascii="宋体" w:hAnsi="宋体"/>
                <w:color w:val="auto"/>
                <w:szCs w:val="21"/>
                <w:highlight w:val="none"/>
              </w:rPr>
              <w:t>（签字或盖章）</w:t>
            </w:r>
          </w:p>
          <w:p w14:paraId="08CBA190">
            <w:pPr>
              <w:spacing w:line="300" w:lineRule="auto"/>
              <w:rPr>
                <w:rFonts w:ascii="宋体" w:hAnsi="宋体"/>
                <w:color w:val="auto"/>
                <w:szCs w:val="21"/>
                <w:highlight w:val="none"/>
              </w:rPr>
            </w:pPr>
          </w:p>
        </w:tc>
      </w:tr>
    </w:tbl>
    <w:p w14:paraId="5A11D4CA">
      <w:pPr>
        <w:spacing w:line="300" w:lineRule="auto"/>
        <w:jc w:val="center"/>
        <w:rPr>
          <w:rFonts w:ascii="宋体" w:hAnsi="宋体"/>
          <w:color w:val="auto"/>
          <w:sz w:val="20"/>
          <w:szCs w:val="20"/>
          <w:highlight w:val="none"/>
        </w:rPr>
      </w:pPr>
      <w:r>
        <w:rPr>
          <w:rFonts w:ascii="宋体" w:hAnsi="宋体"/>
          <w:color w:val="auto"/>
          <w:sz w:val="20"/>
          <w:szCs w:val="20"/>
          <w:highlight w:val="none"/>
        </w:rPr>
        <w:br w:type="page"/>
      </w:r>
    </w:p>
    <w:p w14:paraId="583A97E0">
      <w:pPr>
        <w:pStyle w:val="3"/>
        <w:spacing w:before="0" w:after="0" w:line="300" w:lineRule="auto"/>
        <w:jc w:val="center"/>
        <w:rPr>
          <w:rFonts w:ascii="宋体" w:hAnsi="宋体" w:eastAsia="宋体"/>
          <w:color w:val="auto"/>
          <w:highlight w:val="none"/>
        </w:rPr>
      </w:pPr>
      <w:bookmarkStart w:id="120" w:name="_Toc409424347"/>
      <w:bookmarkStart w:id="121" w:name="_Toc409424408"/>
      <w:bookmarkStart w:id="122" w:name="_Toc468267485"/>
      <w:bookmarkStart w:id="123" w:name="_Toc350070697"/>
      <w:bookmarkStart w:id="124" w:name="_Toc351644315"/>
      <w:r>
        <w:rPr>
          <w:rFonts w:hint="eastAsia" w:ascii="宋体" w:hAnsi="宋体" w:eastAsia="宋体"/>
          <w:color w:val="auto"/>
          <w:highlight w:val="none"/>
        </w:rPr>
        <w:t>三</w:t>
      </w:r>
      <w:r>
        <w:rPr>
          <w:rFonts w:ascii="宋体" w:hAnsi="宋体" w:eastAsia="宋体"/>
          <w:color w:val="auto"/>
          <w:highlight w:val="none"/>
        </w:rPr>
        <w:t>、</w:t>
      </w:r>
      <w:r>
        <w:rPr>
          <w:rFonts w:hint="eastAsia" w:ascii="宋体" w:hAnsi="宋体" w:eastAsia="宋体"/>
          <w:color w:val="auto"/>
          <w:highlight w:val="none"/>
        </w:rPr>
        <w:t>法定代表人身份证明或附有法定代表人身份证明的授权委托书</w:t>
      </w:r>
      <w:bookmarkEnd w:id="120"/>
      <w:bookmarkEnd w:id="121"/>
      <w:bookmarkEnd w:id="122"/>
    </w:p>
    <w:p w14:paraId="3E240438">
      <w:pPr>
        <w:pStyle w:val="3"/>
        <w:spacing w:before="0" w:after="0" w:line="300" w:lineRule="auto"/>
        <w:jc w:val="center"/>
        <w:rPr>
          <w:rFonts w:ascii="宋体" w:hAnsi="宋体" w:eastAsia="宋体"/>
          <w:color w:val="auto"/>
          <w:highlight w:val="none"/>
        </w:rPr>
      </w:pPr>
      <w:bookmarkStart w:id="125" w:name="_Toc468267486"/>
      <w:bookmarkStart w:id="126" w:name="_Toc409424348"/>
      <w:bookmarkStart w:id="127" w:name="_Toc409424409"/>
      <w:r>
        <w:rPr>
          <w:rFonts w:hint="eastAsia" w:ascii="宋体" w:hAnsi="宋体" w:eastAsia="宋体"/>
          <w:color w:val="auto"/>
          <w:highlight w:val="none"/>
        </w:rPr>
        <w:t>（一）</w:t>
      </w:r>
      <w:r>
        <w:rPr>
          <w:rFonts w:ascii="宋体" w:hAnsi="宋体" w:eastAsia="宋体"/>
          <w:color w:val="auto"/>
          <w:highlight w:val="none"/>
        </w:rPr>
        <w:t>法定代表人身份证明</w:t>
      </w:r>
      <w:bookmarkEnd w:id="123"/>
      <w:bookmarkEnd w:id="124"/>
      <w:bookmarkEnd w:id="125"/>
      <w:bookmarkEnd w:id="126"/>
      <w:bookmarkEnd w:id="127"/>
    </w:p>
    <w:p w14:paraId="5D6C6231">
      <w:pPr>
        <w:spacing w:line="300" w:lineRule="auto"/>
        <w:rPr>
          <w:rFonts w:ascii="宋体" w:hAnsi="宋体"/>
          <w:color w:val="auto"/>
          <w:sz w:val="20"/>
          <w:szCs w:val="20"/>
          <w:highlight w:val="none"/>
        </w:rPr>
      </w:pPr>
    </w:p>
    <w:p w14:paraId="71A1165C">
      <w:pPr>
        <w:spacing w:line="300" w:lineRule="auto"/>
        <w:rPr>
          <w:rFonts w:ascii="宋体" w:hAnsi="宋体"/>
          <w:color w:val="auto"/>
          <w:szCs w:val="21"/>
          <w:highlight w:val="none"/>
        </w:rPr>
      </w:pPr>
    </w:p>
    <w:p w14:paraId="6B61D0DB">
      <w:pPr>
        <w:spacing w:line="300" w:lineRule="auto"/>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00B9A9C">
      <w:pPr>
        <w:spacing w:line="300" w:lineRule="auto"/>
        <w:rPr>
          <w:rFonts w:ascii="宋体" w:hAnsi="宋体"/>
          <w:color w:val="auto"/>
          <w:szCs w:val="21"/>
          <w:highlight w:val="none"/>
        </w:rPr>
      </w:pPr>
      <w:r>
        <w:rPr>
          <w:rFonts w:ascii="宋体" w:hAnsi="宋体"/>
          <w:color w:val="auto"/>
          <w:szCs w:val="21"/>
          <w:highlight w:val="none"/>
        </w:rPr>
        <w:t>单位性质：</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A4AE847">
      <w:pPr>
        <w:spacing w:line="300" w:lineRule="auto"/>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14:paraId="43EAB759">
      <w:pPr>
        <w:spacing w:line="300" w:lineRule="auto"/>
        <w:rPr>
          <w:rFonts w:ascii="宋体" w:hAnsi="宋体"/>
          <w:color w:val="auto"/>
          <w:szCs w:val="21"/>
          <w:highlight w:val="non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36EE52BE">
      <w:pPr>
        <w:spacing w:line="300" w:lineRule="auto"/>
        <w:rPr>
          <w:rFonts w:ascii="宋体" w:hAnsi="宋体"/>
          <w:color w:val="auto"/>
          <w:szCs w:val="21"/>
          <w:highlight w:val="none"/>
        </w:rPr>
      </w:pPr>
      <w:r>
        <w:rPr>
          <w:rFonts w:ascii="宋体" w:hAnsi="宋体"/>
          <w:color w:val="auto"/>
          <w:szCs w:val="21"/>
          <w:highlight w:val="none"/>
        </w:rPr>
        <w:t>经营期限：</w:t>
      </w:r>
      <w:r>
        <w:rPr>
          <w:rFonts w:ascii="宋体" w:hAnsi="宋体"/>
          <w:color w:val="auto"/>
          <w:szCs w:val="21"/>
          <w:highlight w:val="none"/>
          <w:u w:val="single"/>
        </w:rPr>
        <w:t xml:space="preserve">                               </w:t>
      </w:r>
    </w:p>
    <w:p w14:paraId="6013D0F0">
      <w:pPr>
        <w:spacing w:line="300" w:lineRule="auto"/>
        <w:rPr>
          <w:rFonts w:ascii="宋体" w:hAnsi="宋体"/>
          <w:color w:val="auto"/>
          <w:szCs w:val="21"/>
          <w:highlight w:val="none"/>
        </w:rPr>
      </w:pPr>
      <w:r>
        <w:rPr>
          <w:rFonts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6687123F">
      <w:pPr>
        <w:spacing w:line="300" w:lineRule="auto"/>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146BCA36">
      <w:pPr>
        <w:spacing w:line="30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4671A8EB">
      <w:pPr>
        <w:spacing w:line="300" w:lineRule="auto"/>
        <w:rPr>
          <w:rFonts w:ascii="宋体" w:hAnsi="宋体"/>
          <w:color w:val="auto"/>
          <w:szCs w:val="21"/>
          <w:highlight w:val="none"/>
        </w:rPr>
      </w:pPr>
    </w:p>
    <w:p w14:paraId="3617796E">
      <w:pPr>
        <w:spacing w:line="300" w:lineRule="auto"/>
        <w:rPr>
          <w:rFonts w:ascii="宋体" w:hAnsi="宋体"/>
          <w:color w:val="auto"/>
          <w:szCs w:val="21"/>
          <w:highlight w:val="none"/>
        </w:rPr>
      </w:pPr>
    </w:p>
    <w:p w14:paraId="473E8050">
      <w:pPr>
        <w:spacing w:line="30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0EF104F5">
      <w:pPr>
        <w:spacing w:line="30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7107CCF6">
      <w:pPr>
        <w:spacing w:line="300" w:lineRule="auto"/>
        <w:jc w:val="center"/>
        <w:rPr>
          <w:rFonts w:ascii="宋体" w:hAnsi="宋体"/>
          <w:color w:val="auto"/>
          <w:sz w:val="20"/>
          <w:szCs w:val="20"/>
          <w:highlight w:val="none"/>
        </w:rPr>
      </w:pPr>
      <w:r>
        <w:rPr>
          <w:rFonts w:ascii="宋体" w:hAnsi="宋体"/>
          <w:color w:val="auto"/>
          <w:sz w:val="20"/>
          <w:szCs w:val="20"/>
          <w:highlight w:val="none"/>
        </w:rPr>
        <w:br w:type="page"/>
      </w:r>
    </w:p>
    <w:p w14:paraId="071D6E60">
      <w:pPr>
        <w:pStyle w:val="3"/>
        <w:spacing w:before="0" w:after="0" w:line="300" w:lineRule="auto"/>
        <w:jc w:val="center"/>
        <w:rPr>
          <w:rFonts w:ascii="宋体" w:hAnsi="宋体" w:eastAsia="宋体"/>
          <w:color w:val="auto"/>
          <w:highlight w:val="none"/>
        </w:rPr>
      </w:pPr>
      <w:bookmarkStart w:id="128" w:name="_Toc409424410"/>
      <w:bookmarkStart w:id="129" w:name="_Toc351644316"/>
      <w:bookmarkStart w:id="130" w:name="_Toc409424349"/>
      <w:bookmarkStart w:id="131" w:name="_Toc350070698"/>
      <w:bookmarkStart w:id="132" w:name="_Toc468267487"/>
      <w:r>
        <w:rPr>
          <w:rFonts w:hint="eastAsia" w:ascii="宋体" w:hAnsi="宋体" w:eastAsia="宋体"/>
          <w:color w:val="auto"/>
          <w:highlight w:val="none"/>
        </w:rPr>
        <w:t>（二）</w:t>
      </w:r>
      <w:r>
        <w:rPr>
          <w:rFonts w:ascii="宋体" w:hAnsi="宋体" w:eastAsia="宋体"/>
          <w:color w:val="auto"/>
          <w:highlight w:val="none"/>
        </w:rPr>
        <w:t>授权委托书</w:t>
      </w:r>
      <w:bookmarkEnd w:id="128"/>
      <w:bookmarkEnd w:id="129"/>
      <w:bookmarkEnd w:id="130"/>
      <w:bookmarkEnd w:id="131"/>
      <w:bookmarkEnd w:id="132"/>
    </w:p>
    <w:p w14:paraId="6EEE37BF">
      <w:pPr>
        <w:spacing w:line="300" w:lineRule="auto"/>
        <w:rPr>
          <w:rFonts w:ascii="宋体" w:hAnsi="宋体"/>
          <w:color w:val="auto"/>
          <w:szCs w:val="21"/>
          <w:highlight w:val="none"/>
        </w:rPr>
      </w:pPr>
    </w:p>
    <w:p w14:paraId="77B6B73A">
      <w:pPr>
        <w:topLinePunct/>
        <w:spacing w:line="300" w:lineRule="auto"/>
        <w:ind w:firstLine="420" w:firstLineChars="200"/>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供应商</w:t>
      </w:r>
      <w:r>
        <w:rPr>
          <w:rFonts w:ascii="宋体" w:hAnsi="宋体"/>
          <w:color w:val="auto"/>
          <w:szCs w:val="21"/>
          <w:highlight w:val="none"/>
        </w:rPr>
        <w:t>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ascii="宋体" w:hAnsi="宋体"/>
          <w:color w:val="auto"/>
          <w:szCs w:val="21"/>
          <w:highlight w:val="none"/>
          <w:u w:val="single"/>
        </w:rPr>
        <w:t xml:space="preserve">           </w:t>
      </w:r>
      <w:r>
        <w:rPr>
          <w:rFonts w:ascii="宋体" w:hAnsi="宋体"/>
          <w:color w:val="auto"/>
          <w:szCs w:val="21"/>
          <w:highlight w:val="none"/>
        </w:rPr>
        <w:t>（项目名称）投标文件、签订合同和处理有关事宜，其法律后果由我方承担。</w:t>
      </w:r>
    </w:p>
    <w:p w14:paraId="0AD0B0B2">
      <w:pPr>
        <w:spacing w:line="300" w:lineRule="auto"/>
        <w:rPr>
          <w:rFonts w:ascii="宋体" w:hAnsi="宋体"/>
          <w:color w:val="auto"/>
          <w:szCs w:val="21"/>
          <w:highlight w:val="none"/>
        </w:rPr>
      </w:pPr>
      <w:r>
        <w:rPr>
          <w:rFonts w:ascii="宋体" w:hAnsi="宋体"/>
          <w:color w:val="auto"/>
          <w:szCs w:val="21"/>
          <w:highlight w:val="none"/>
        </w:rPr>
        <w:t xml:space="preserve">    委托期限：</w:t>
      </w:r>
      <w:r>
        <w:rPr>
          <w:rFonts w:ascii="宋体" w:hAnsi="宋体"/>
          <w:color w:val="auto"/>
          <w:szCs w:val="21"/>
          <w:highlight w:val="none"/>
          <w:u w:val="single"/>
        </w:rPr>
        <w:t xml:space="preserve">             </w:t>
      </w:r>
      <w:r>
        <w:rPr>
          <w:rFonts w:hint="eastAsia" w:ascii="宋体" w:hAnsi="宋体"/>
          <w:color w:val="auto"/>
          <w:szCs w:val="21"/>
          <w:highlight w:val="none"/>
        </w:rPr>
        <w:t>。</w:t>
      </w:r>
    </w:p>
    <w:p w14:paraId="354D938C">
      <w:pPr>
        <w:spacing w:line="300" w:lineRule="auto"/>
        <w:ind w:firstLine="420" w:firstLineChars="200"/>
        <w:rPr>
          <w:rFonts w:ascii="宋体" w:hAnsi="宋体"/>
          <w:color w:val="auto"/>
          <w:szCs w:val="21"/>
          <w:highlight w:val="none"/>
        </w:rPr>
      </w:pPr>
      <w:r>
        <w:rPr>
          <w:rFonts w:ascii="宋体" w:hAnsi="宋体"/>
          <w:color w:val="auto"/>
          <w:szCs w:val="21"/>
          <w:highlight w:val="none"/>
        </w:rPr>
        <w:t>代理人无转委托权。</w:t>
      </w:r>
    </w:p>
    <w:p w14:paraId="4B96E419">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附：法定代表人及授权代理人身份证复印件</w:t>
      </w:r>
    </w:p>
    <w:p w14:paraId="1F7295A7">
      <w:pPr>
        <w:spacing w:line="300" w:lineRule="auto"/>
        <w:rPr>
          <w:rFonts w:ascii="宋体" w:hAnsi="宋体"/>
          <w:color w:val="auto"/>
          <w:szCs w:val="21"/>
          <w:highlight w:val="none"/>
        </w:rPr>
      </w:pPr>
    </w:p>
    <w:p w14:paraId="171F7FC6">
      <w:pPr>
        <w:spacing w:line="300" w:lineRule="auto"/>
        <w:rPr>
          <w:rFonts w:ascii="宋体" w:hAnsi="宋体"/>
          <w:color w:val="auto"/>
          <w:szCs w:val="21"/>
          <w:highlight w:val="none"/>
        </w:rPr>
      </w:pPr>
    </w:p>
    <w:p w14:paraId="0EC6F575">
      <w:pPr>
        <w:spacing w:line="300" w:lineRule="auto"/>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1C4FABE8">
      <w:pPr>
        <w:spacing w:line="300" w:lineRule="auto"/>
        <w:rPr>
          <w:rFonts w:ascii="宋体" w:hAnsi="宋体"/>
          <w:color w:val="auto"/>
          <w:szCs w:val="21"/>
          <w:highlight w:val="none"/>
        </w:rPr>
      </w:pPr>
    </w:p>
    <w:p w14:paraId="2C5BA6D8">
      <w:pPr>
        <w:spacing w:line="300" w:lineRule="auto"/>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w:t>
      </w:r>
      <w:r>
        <w:rPr>
          <w:rFonts w:ascii="宋体" w:hAnsi="宋体"/>
          <w:color w:val="auto"/>
          <w:szCs w:val="21"/>
          <w:highlight w:val="none"/>
        </w:rPr>
        <w:t>盖章）</w:t>
      </w:r>
    </w:p>
    <w:p w14:paraId="3E1115E9">
      <w:pPr>
        <w:spacing w:line="300" w:lineRule="auto"/>
        <w:rPr>
          <w:rFonts w:ascii="宋体" w:hAnsi="宋体"/>
          <w:color w:val="auto"/>
          <w:szCs w:val="21"/>
          <w:highlight w:val="none"/>
        </w:rPr>
      </w:pPr>
    </w:p>
    <w:p w14:paraId="11462F28">
      <w:pPr>
        <w:spacing w:line="300" w:lineRule="auto"/>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p>
    <w:p w14:paraId="053CB12C">
      <w:pPr>
        <w:spacing w:line="300" w:lineRule="auto"/>
        <w:rPr>
          <w:rFonts w:ascii="宋体" w:hAnsi="宋体"/>
          <w:color w:val="auto"/>
          <w:szCs w:val="21"/>
          <w:highlight w:val="none"/>
        </w:rPr>
      </w:pPr>
    </w:p>
    <w:p w14:paraId="45AE6EF3">
      <w:pPr>
        <w:spacing w:line="300" w:lineRule="auto"/>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ascii="宋体" w:hAnsi="宋体"/>
          <w:color w:val="auto"/>
          <w:szCs w:val="21"/>
          <w:highlight w:val="none"/>
        </w:rPr>
        <w:t xml:space="preserve">（签字） </w:t>
      </w:r>
    </w:p>
    <w:p w14:paraId="28D8A862">
      <w:pPr>
        <w:spacing w:line="300" w:lineRule="auto"/>
        <w:rPr>
          <w:rFonts w:ascii="宋体" w:hAnsi="宋体"/>
          <w:color w:val="auto"/>
          <w:szCs w:val="21"/>
          <w:highlight w:val="none"/>
        </w:rPr>
      </w:pPr>
    </w:p>
    <w:p w14:paraId="49B24079">
      <w:pPr>
        <w:spacing w:line="300" w:lineRule="auto"/>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p>
    <w:p w14:paraId="2BFDA6AF">
      <w:pPr>
        <w:spacing w:line="300" w:lineRule="auto"/>
        <w:rPr>
          <w:rFonts w:ascii="宋体" w:hAnsi="宋体"/>
          <w:color w:val="auto"/>
          <w:szCs w:val="21"/>
          <w:highlight w:val="none"/>
        </w:rPr>
      </w:pPr>
    </w:p>
    <w:p w14:paraId="4EC24DC9">
      <w:pPr>
        <w:spacing w:line="300" w:lineRule="auto"/>
        <w:rPr>
          <w:rFonts w:ascii="宋体" w:hAnsi="宋体"/>
          <w:color w:val="auto"/>
          <w:szCs w:val="21"/>
          <w:highlight w:val="none"/>
        </w:rPr>
      </w:pPr>
    </w:p>
    <w:p w14:paraId="19A05678">
      <w:pPr>
        <w:spacing w:line="300" w:lineRule="auto"/>
        <w:ind w:firstLine="2310" w:firstLineChars="11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11F5CBD0">
      <w:pPr>
        <w:spacing w:line="300" w:lineRule="auto"/>
        <w:rPr>
          <w:rFonts w:ascii="宋体" w:hAnsi="宋体"/>
          <w:color w:val="auto"/>
          <w:highlight w:val="none"/>
        </w:rPr>
      </w:pPr>
      <w:r>
        <w:rPr>
          <w:rFonts w:ascii="宋体" w:hAnsi="宋体"/>
          <w:color w:val="auto"/>
          <w:sz w:val="20"/>
          <w:szCs w:val="20"/>
          <w:highlight w:val="none"/>
        </w:rPr>
        <w:br w:type="page"/>
      </w:r>
    </w:p>
    <w:p w14:paraId="008AE118">
      <w:pPr>
        <w:pStyle w:val="3"/>
        <w:spacing w:before="0" w:after="0" w:line="300" w:lineRule="auto"/>
        <w:jc w:val="center"/>
        <w:rPr>
          <w:rFonts w:ascii="宋体" w:hAnsi="宋体" w:eastAsia="宋体"/>
          <w:color w:val="auto"/>
          <w:highlight w:val="none"/>
        </w:rPr>
      </w:pPr>
      <w:bookmarkStart w:id="133" w:name="_Toc409424411"/>
      <w:bookmarkStart w:id="134" w:name="_Toc351644317"/>
      <w:bookmarkStart w:id="135" w:name="_Toc350070699"/>
      <w:bookmarkStart w:id="136" w:name="_Toc468267488"/>
      <w:bookmarkStart w:id="137" w:name="_Toc409424350"/>
      <w:r>
        <w:rPr>
          <w:rFonts w:hint="eastAsia" w:ascii="宋体" w:hAnsi="宋体" w:eastAsia="宋体"/>
          <w:color w:val="auto"/>
          <w:highlight w:val="none"/>
        </w:rPr>
        <w:t>四</w:t>
      </w:r>
      <w:r>
        <w:rPr>
          <w:rFonts w:ascii="宋体" w:hAnsi="宋体" w:eastAsia="宋体"/>
          <w:color w:val="auto"/>
          <w:highlight w:val="none"/>
        </w:rPr>
        <w:t>、投标保证金</w:t>
      </w:r>
      <w:bookmarkEnd w:id="133"/>
      <w:bookmarkEnd w:id="134"/>
      <w:bookmarkEnd w:id="135"/>
      <w:bookmarkEnd w:id="136"/>
      <w:bookmarkEnd w:id="137"/>
    </w:p>
    <w:p w14:paraId="71D4CFA5">
      <w:pPr>
        <w:spacing w:line="300" w:lineRule="auto"/>
        <w:rPr>
          <w:rFonts w:ascii="宋体" w:hAnsi="宋体"/>
          <w:color w:val="auto"/>
          <w:szCs w:val="21"/>
          <w:highlight w:val="none"/>
        </w:rPr>
      </w:pPr>
    </w:p>
    <w:p w14:paraId="1DD131BB">
      <w:pPr>
        <w:spacing w:line="300" w:lineRule="auto"/>
        <w:rPr>
          <w:rFonts w:ascii="宋体" w:hAnsi="宋体"/>
          <w:color w:val="auto"/>
          <w:szCs w:val="21"/>
          <w:highlight w:val="none"/>
        </w:rPr>
      </w:pPr>
    </w:p>
    <w:p w14:paraId="0A54F6C9">
      <w:pPr>
        <w:spacing w:line="300" w:lineRule="auto"/>
        <w:rPr>
          <w:rFonts w:ascii="宋体" w:hAnsi="宋体"/>
          <w:color w:val="auto"/>
          <w:szCs w:val="21"/>
          <w:highlight w:val="none"/>
        </w:rPr>
      </w:pPr>
    </w:p>
    <w:p w14:paraId="2B183E55">
      <w:pPr>
        <w:autoSpaceDE w:val="0"/>
        <w:autoSpaceDN w:val="0"/>
        <w:adjustRightInd w:val="0"/>
        <w:spacing w:line="300" w:lineRule="auto"/>
        <w:jc w:val="center"/>
        <w:rPr>
          <w:rFonts w:ascii="宋体" w:hAnsi="宋体" w:cs="宋体-18030"/>
          <w:color w:val="auto"/>
          <w:szCs w:val="21"/>
          <w:highlight w:val="none"/>
          <w:lang w:val="zh-CN"/>
        </w:rPr>
      </w:pPr>
    </w:p>
    <w:p w14:paraId="4F094878">
      <w:pPr>
        <w:autoSpaceDE w:val="0"/>
        <w:autoSpaceDN w:val="0"/>
        <w:adjustRightInd w:val="0"/>
        <w:spacing w:line="300" w:lineRule="auto"/>
        <w:jc w:val="center"/>
        <w:rPr>
          <w:rFonts w:ascii="宋体" w:hAnsi="宋体" w:cs="宋体-18030"/>
          <w:color w:val="auto"/>
          <w:szCs w:val="21"/>
          <w:highlight w:val="none"/>
          <w:lang w:val="zh-CN"/>
        </w:rPr>
      </w:pPr>
    </w:p>
    <w:p w14:paraId="73F16F84">
      <w:pPr>
        <w:autoSpaceDE w:val="0"/>
        <w:autoSpaceDN w:val="0"/>
        <w:adjustRightInd w:val="0"/>
        <w:spacing w:line="300" w:lineRule="auto"/>
        <w:jc w:val="center"/>
        <w:rPr>
          <w:rFonts w:ascii="宋体" w:hAnsi="宋体" w:cs="宋体-18030"/>
          <w:color w:val="auto"/>
          <w:szCs w:val="21"/>
          <w:highlight w:val="none"/>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14:paraId="57F1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457" w:type="dxa"/>
          </w:tcPr>
          <w:p w14:paraId="0C7A1238">
            <w:pPr>
              <w:autoSpaceDE w:val="0"/>
              <w:autoSpaceDN w:val="0"/>
              <w:adjustRightInd w:val="0"/>
              <w:spacing w:line="300" w:lineRule="auto"/>
              <w:rPr>
                <w:rFonts w:ascii="宋体" w:hAnsi="宋体" w:cs="宋体-18030"/>
                <w:color w:val="auto"/>
                <w:szCs w:val="21"/>
                <w:highlight w:val="none"/>
                <w:lang w:val="zh-CN"/>
              </w:rPr>
            </w:pPr>
          </w:p>
          <w:p w14:paraId="70422980">
            <w:pPr>
              <w:autoSpaceDE w:val="0"/>
              <w:autoSpaceDN w:val="0"/>
              <w:adjustRightInd w:val="0"/>
              <w:spacing w:line="300" w:lineRule="auto"/>
              <w:jc w:val="center"/>
              <w:rPr>
                <w:rFonts w:ascii="宋体" w:hAnsi="宋体" w:cs="宋体-18030"/>
                <w:bCs/>
                <w:color w:val="auto"/>
                <w:szCs w:val="21"/>
                <w:highlight w:val="none"/>
              </w:rPr>
            </w:pPr>
            <w:r>
              <w:rPr>
                <w:rFonts w:hint="eastAsia" w:ascii="宋体" w:hAnsi="宋体" w:cs="宋体-18030"/>
                <w:color w:val="auto"/>
                <w:szCs w:val="21"/>
                <w:highlight w:val="none"/>
                <w:lang w:val="zh-CN"/>
              </w:rPr>
              <w:t>附：</w:t>
            </w:r>
            <w:bookmarkStart w:id="138" w:name="_Toc324439465"/>
            <w:bookmarkStart w:id="139" w:name="_Toc325566802"/>
            <w:bookmarkStart w:id="140" w:name="_Toc326308049"/>
            <w:bookmarkStart w:id="141" w:name="_Toc324249575"/>
            <w:bookmarkStart w:id="142" w:name="_Toc345510789"/>
            <w:bookmarkStart w:id="143" w:name="_Toc327777595"/>
            <w:bookmarkStart w:id="144" w:name="_Toc325613974"/>
            <w:bookmarkStart w:id="145" w:name="_Toc324251628"/>
            <w:r>
              <w:rPr>
                <w:rFonts w:hint="eastAsia" w:ascii="宋体" w:hAnsi="宋体" w:cs="宋体-18030"/>
                <w:color w:val="auto"/>
                <w:szCs w:val="21"/>
                <w:highlight w:val="none"/>
                <w:lang w:val="zh-CN"/>
              </w:rPr>
              <w:t>基本账户开户许可证、</w:t>
            </w:r>
            <w:r>
              <w:rPr>
                <w:rFonts w:hint="eastAsia" w:ascii="宋体" w:hAnsi="宋体" w:cs="宋体-18030"/>
                <w:bCs/>
                <w:color w:val="auto"/>
                <w:szCs w:val="21"/>
                <w:highlight w:val="none"/>
              </w:rPr>
              <w:t>投标保证金缴纳凭证</w:t>
            </w:r>
            <w:bookmarkEnd w:id="138"/>
            <w:bookmarkEnd w:id="139"/>
            <w:bookmarkEnd w:id="140"/>
            <w:bookmarkEnd w:id="141"/>
            <w:bookmarkEnd w:id="142"/>
            <w:bookmarkEnd w:id="143"/>
            <w:bookmarkEnd w:id="144"/>
            <w:bookmarkEnd w:id="145"/>
            <w:r>
              <w:rPr>
                <w:rFonts w:hint="eastAsia" w:ascii="宋体" w:hAnsi="宋体" w:cs="宋体-18030"/>
                <w:bCs/>
                <w:color w:val="auto"/>
                <w:szCs w:val="21"/>
                <w:highlight w:val="none"/>
              </w:rPr>
              <w:t>粘贴于此。</w:t>
            </w:r>
          </w:p>
          <w:p w14:paraId="05FCA1CD">
            <w:pPr>
              <w:autoSpaceDE w:val="0"/>
              <w:autoSpaceDN w:val="0"/>
              <w:adjustRightInd w:val="0"/>
              <w:spacing w:line="300" w:lineRule="auto"/>
              <w:jc w:val="center"/>
              <w:rPr>
                <w:rFonts w:ascii="宋体" w:hAnsi="宋体" w:cs="宋体-18030"/>
                <w:color w:val="auto"/>
                <w:szCs w:val="21"/>
                <w:highlight w:val="none"/>
                <w:lang w:val="zh-CN"/>
              </w:rPr>
            </w:pPr>
          </w:p>
        </w:tc>
      </w:tr>
    </w:tbl>
    <w:p w14:paraId="2CA05B0B">
      <w:pPr>
        <w:autoSpaceDE w:val="0"/>
        <w:autoSpaceDN w:val="0"/>
        <w:adjustRightInd w:val="0"/>
        <w:spacing w:line="300" w:lineRule="auto"/>
        <w:jc w:val="center"/>
        <w:rPr>
          <w:rFonts w:ascii="宋体" w:hAnsi="宋体" w:cs="宋体-18030"/>
          <w:color w:val="auto"/>
          <w:szCs w:val="21"/>
          <w:highlight w:val="none"/>
          <w:lang w:val="zh-CN"/>
        </w:rPr>
      </w:pPr>
    </w:p>
    <w:p w14:paraId="3AEC10D2">
      <w:pPr>
        <w:autoSpaceDE w:val="0"/>
        <w:autoSpaceDN w:val="0"/>
        <w:adjustRightInd w:val="0"/>
        <w:spacing w:line="300" w:lineRule="auto"/>
        <w:jc w:val="center"/>
        <w:rPr>
          <w:rFonts w:ascii="宋体" w:hAnsi="宋体" w:cs="宋体-18030"/>
          <w:color w:val="auto"/>
          <w:szCs w:val="21"/>
          <w:highlight w:val="none"/>
          <w:lang w:val="zh-CN"/>
        </w:rPr>
      </w:pPr>
    </w:p>
    <w:p w14:paraId="4852A05C">
      <w:pPr>
        <w:autoSpaceDE w:val="0"/>
        <w:autoSpaceDN w:val="0"/>
        <w:adjustRightInd w:val="0"/>
        <w:spacing w:line="300" w:lineRule="auto"/>
        <w:jc w:val="center"/>
        <w:rPr>
          <w:rFonts w:ascii="宋体" w:hAnsi="宋体" w:cs="宋体-18030"/>
          <w:color w:val="auto"/>
          <w:szCs w:val="21"/>
          <w:highlight w:val="none"/>
          <w:lang w:val="zh-CN"/>
        </w:rPr>
      </w:pPr>
      <w:r>
        <w:rPr>
          <w:rFonts w:hint="eastAsia" w:ascii="宋体" w:hAnsi="宋体" w:cs="宋体-18030"/>
          <w:color w:val="auto"/>
          <w:szCs w:val="21"/>
          <w:highlight w:val="none"/>
          <w:lang w:val="zh-CN"/>
        </w:rPr>
        <w:t>注：如无需缴纳投标保证金，写明无需缴纳即可。</w:t>
      </w:r>
    </w:p>
    <w:p w14:paraId="0949710A">
      <w:pPr>
        <w:spacing w:line="300" w:lineRule="auto"/>
        <w:rPr>
          <w:rFonts w:ascii="宋体" w:hAnsi="宋体"/>
          <w:color w:val="auto"/>
          <w:szCs w:val="21"/>
          <w:highlight w:val="none"/>
        </w:rPr>
      </w:pPr>
    </w:p>
    <w:p w14:paraId="36B13894">
      <w:pPr>
        <w:spacing w:line="300" w:lineRule="auto"/>
        <w:jc w:val="center"/>
        <w:rPr>
          <w:rFonts w:ascii="宋体" w:hAnsi="宋体"/>
          <w:color w:val="auto"/>
          <w:sz w:val="27"/>
          <w:szCs w:val="27"/>
          <w:highlight w:val="none"/>
        </w:rPr>
      </w:pPr>
      <w:r>
        <w:rPr>
          <w:rFonts w:ascii="宋体" w:hAnsi="宋体"/>
          <w:color w:val="auto"/>
          <w:sz w:val="20"/>
          <w:szCs w:val="20"/>
          <w:highlight w:val="none"/>
        </w:rPr>
        <w:br w:type="page"/>
      </w:r>
    </w:p>
    <w:p w14:paraId="714E33AC">
      <w:pPr>
        <w:ind w:firstLine="2731" w:firstLineChars="850"/>
        <w:rPr>
          <w:rFonts w:ascii="宋体" w:cs="宋体"/>
          <w:b/>
          <w:color w:val="auto"/>
          <w:sz w:val="32"/>
          <w:szCs w:val="32"/>
          <w:highlight w:val="none"/>
        </w:rPr>
      </w:pPr>
      <w:r>
        <w:rPr>
          <w:rFonts w:hint="eastAsia" w:ascii="宋体" w:cs="宋体"/>
          <w:b/>
          <w:color w:val="auto"/>
          <w:sz w:val="32"/>
          <w:szCs w:val="32"/>
          <w:highlight w:val="none"/>
        </w:rPr>
        <w:t>五、详细报价表</w:t>
      </w:r>
    </w:p>
    <w:p w14:paraId="38221A36">
      <w:pPr>
        <w:rPr>
          <w:rFonts w:ascii="宋体" w:cs="仿宋_GB2312"/>
          <w:color w:val="auto"/>
          <w:spacing w:val="14"/>
          <w:sz w:val="32"/>
          <w:szCs w:val="32"/>
          <w:highlight w:val="none"/>
        </w:rPr>
      </w:pPr>
      <w:bookmarkStart w:id="146" w:name="_Hlk64874400"/>
      <w:bookmarkEnd w:id="146"/>
      <w:r>
        <w:rPr>
          <w:rFonts w:asci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252095</wp:posOffset>
                </wp:positionV>
                <wp:extent cx="5524500" cy="2441575"/>
                <wp:effectExtent l="4445" t="4445" r="18415" b="7620"/>
                <wp:wrapNone/>
                <wp:docPr id="4" name="矩形 11"/>
                <wp:cNvGraphicFramePr/>
                <a:graphic xmlns:a="http://schemas.openxmlformats.org/drawingml/2006/main">
                  <a:graphicData uri="http://schemas.microsoft.com/office/word/2010/wordprocessingShape">
                    <wps:wsp>
                      <wps:cNvSpPr/>
                      <wps:spPr>
                        <a:xfrm>
                          <a:off x="0" y="0"/>
                          <a:ext cx="5524500" cy="2441575"/>
                        </a:xfrm>
                        <a:prstGeom prst="rect">
                          <a:avLst/>
                        </a:prstGeom>
                        <a:solidFill>
                          <a:srgbClr val="FFFFFF"/>
                        </a:solidFill>
                        <a:ln w="9525" cap="flat" cmpd="sng">
                          <a:solidFill>
                            <a:srgbClr val="000000"/>
                          </a:solidFill>
                          <a:prstDash val="solid"/>
                          <a:miter/>
                        </a:ln>
                        <a:effectLst/>
                      </wps:spPr>
                      <wps:txbx>
                        <w:txbxContent>
                          <w:p w14:paraId="586C48D7">
                            <w:pPr>
                              <w:jc w:val="center"/>
                              <w:rPr>
                                <w:rFonts w:ascii="仿宋_GB2312" w:eastAsia="仿宋_GB2312"/>
                                <w:sz w:val="30"/>
                                <w:szCs w:val="30"/>
                              </w:rPr>
                            </w:pPr>
                          </w:p>
                          <w:p w14:paraId="1E92337A">
                            <w:pPr>
                              <w:jc w:val="center"/>
                              <w:rPr>
                                <w:rFonts w:ascii="仿宋_GB2312" w:eastAsia="仿宋_GB2312"/>
                                <w:sz w:val="30"/>
                                <w:szCs w:val="30"/>
                              </w:rPr>
                            </w:pPr>
                          </w:p>
                          <w:p w14:paraId="4B26CF6C">
                            <w:pPr>
                              <w:jc w:val="center"/>
                              <w:rPr>
                                <w:rFonts w:ascii="仿宋_GB2312" w:eastAsia="仿宋_GB2312"/>
                                <w:sz w:val="30"/>
                                <w:szCs w:val="30"/>
                              </w:rPr>
                            </w:pPr>
                            <w:r>
                              <w:rPr>
                                <w:rFonts w:hint="eastAsia" w:ascii="仿宋_GB2312" w:eastAsia="仿宋_GB2312"/>
                                <w:sz w:val="30"/>
                                <w:szCs w:val="30"/>
                              </w:rPr>
                              <w:t>格式自拟</w:t>
                            </w:r>
                          </w:p>
                          <w:p w14:paraId="6E66CA57">
                            <w:pPr>
                              <w:jc w:val="center"/>
                              <w:rPr>
                                <w:rFonts w:ascii="仿宋_GB2312" w:eastAsia="仿宋_GB2312"/>
                                <w:sz w:val="30"/>
                                <w:szCs w:val="30"/>
                              </w:rPr>
                            </w:pPr>
                          </w:p>
                          <w:p w14:paraId="0E62D759">
                            <w:pPr>
                              <w:jc w:val="center"/>
                              <w:rPr>
                                <w:rFonts w:ascii="仿宋_GB2312" w:eastAsia="仿宋_GB2312"/>
                                <w:sz w:val="30"/>
                                <w:szCs w:val="30"/>
                              </w:rPr>
                            </w:pPr>
                          </w:p>
                          <w:p w14:paraId="19D12AD3">
                            <w:pPr>
                              <w:jc w:val="center"/>
                              <w:rPr>
                                <w:rFonts w:ascii="仿宋_GB2312" w:eastAsia="仿宋_GB2312"/>
                                <w:sz w:val="30"/>
                                <w:szCs w:val="30"/>
                              </w:rPr>
                            </w:pPr>
                          </w:p>
                        </w:txbxContent>
                      </wps:txbx>
                      <wps:bodyPr vert="horz" wrap="square" lIns="91440" tIns="45720" rIns="91440" bIns="45720" anchor="t" anchorCtr="0" upright="1">
                        <a:noAutofit/>
                      </wps:bodyPr>
                    </wps:wsp>
                  </a:graphicData>
                </a:graphic>
              </wp:anchor>
            </w:drawing>
          </mc:Choice>
          <mc:Fallback>
            <w:pict>
              <v:rect id="矩形 11" o:spid="_x0000_s1026" o:spt="1" style="position:absolute;left:0pt;margin-left:-2.25pt;margin-top:19.85pt;height:192.25pt;width:435pt;z-index:251659264;mso-width-relative:page;mso-height-relative:page;" fillcolor="#FFFFFF" filled="t" stroked="t" coordsize="21600,21600" o:gfxdata="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F/np7ZAAAACQEAAA8AAAAAAAAAAQAgAAAAIgAAAGRycy9kb3ducmV2LnhtbFBLAQIUABQA&#10;AAAIAIdO4kDmv5mKKAIAAGYEAAAOAAAAAAAAAAEAIAAAACgBAABkcnMvZTJvRG9jLnhtbFBLBQYA&#10;AAAABgAGAFkBAADCBQAAAAA=&#10;">
                <v:fill on="t" focussize="0,0"/>
                <v:stroke color="#000000" joinstyle="miter"/>
                <v:imagedata o:title=""/>
                <o:lock v:ext="edit" aspectratio="f"/>
                <v:textbox>
                  <w:txbxContent>
                    <w:p w14:paraId="586C48D7">
                      <w:pPr>
                        <w:jc w:val="center"/>
                        <w:rPr>
                          <w:rFonts w:ascii="仿宋_GB2312" w:eastAsia="仿宋_GB2312"/>
                          <w:sz w:val="30"/>
                          <w:szCs w:val="30"/>
                        </w:rPr>
                      </w:pPr>
                    </w:p>
                    <w:p w14:paraId="1E92337A">
                      <w:pPr>
                        <w:jc w:val="center"/>
                        <w:rPr>
                          <w:rFonts w:ascii="仿宋_GB2312" w:eastAsia="仿宋_GB2312"/>
                          <w:sz w:val="30"/>
                          <w:szCs w:val="30"/>
                        </w:rPr>
                      </w:pPr>
                    </w:p>
                    <w:p w14:paraId="4B26CF6C">
                      <w:pPr>
                        <w:jc w:val="center"/>
                        <w:rPr>
                          <w:rFonts w:ascii="仿宋_GB2312" w:eastAsia="仿宋_GB2312"/>
                          <w:sz w:val="30"/>
                          <w:szCs w:val="30"/>
                        </w:rPr>
                      </w:pPr>
                      <w:r>
                        <w:rPr>
                          <w:rFonts w:hint="eastAsia" w:ascii="仿宋_GB2312" w:eastAsia="仿宋_GB2312"/>
                          <w:sz w:val="30"/>
                          <w:szCs w:val="30"/>
                        </w:rPr>
                        <w:t>格式自拟</w:t>
                      </w:r>
                    </w:p>
                    <w:p w14:paraId="6E66CA57">
                      <w:pPr>
                        <w:jc w:val="center"/>
                        <w:rPr>
                          <w:rFonts w:ascii="仿宋_GB2312" w:eastAsia="仿宋_GB2312"/>
                          <w:sz w:val="30"/>
                          <w:szCs w:val="30"/>
                        </w:rPr>
                      </w:pPr>
                    </w:p>
                    <w:p w14:paraId="0E62D759">
                      <w:pPr>
                        <w:jc w:val="center"/>
                        <w:rPr>
                          <w:rFonts w:ascii="仿宋_GB2312" w:eastAsia="仿宋_GB2312"/>
                          <w:sz w:val="30"/>
                          <w:szCs w:val="30"/>
                        </w:rPr>
                      </w:pPr>
                    </w:p>
                    <w:p w14:paraId="19D12AD3">
                      <w:pPr>
                        <w:jc w:val="center"/>
                        <w:rPr>
                          <w:rFonts w:ascii="仿宋_GB2312" w:eastAsia="仿宋_GB2312"/>
                          <w:sz w:val="30"/>
                          <w:szCs w:val="30"/>
                        </w:rPr>
                      </w:pPr>
                    </w:p>
                  </w:txbxContent>
                </v:textbox>
              </v:rect>
            </w:pict>
          </mc:Fallback>
        </mc:AlternateContent>
      </w:r>
    </w:p>
    <w:p w14:paraId="1293B667">
      <w:pPr>
        <w:rPr>
          <w:rFonts w:ascii="宋体" w:cs="仿宋_GB2312"/>
          <w:color w:val="auto"/>
          <w:spacing w:val="14"/>
          <w:sz w:val="32"/>
          <w:szCs w:val="32"/>
          <w:highlight w:val="none"/>
        </w:rPr>
      </w:pPr>
    </w:p>
    <w:p w14:paraId="68CCB340">
      <w:pPr>
        <w:rPr>
          <w:rFonts w:ascii="宋体" w:cs="仿宋_GB2312"/>
          <w:color w:val="auto"/>
          <w:spacing w:val="14"/>
          <w:sz w:val="32"/>
          <w:szCs w:val="32"/>
          <w:highlight w:val="none"/>
        </w:rPr>
      </w:pPr>
    </w:p>
    <w:p w14:paraId="4E994191">
      <w:pPr>
        <w:rPr>
          <w:rFonts w:ascii="宋体" w:cs="仿宋_GB2312"/>
          <w:color w:val="auto"/>
          <w:spacing w:val="14"/>
          <w:sz w:val="32"/>
          <w:szCs w:val="32"/>
          <w:highlight w:val="none"/>
        </w:rPr>
      </w:pPr>
    </w:p>
    <w:p w14:paraId="7B167205">
      <w:pPr>
        <w:rPr>
          <w:rFonts w:ascii="宋体" w:cs="仿宋_GB2312"/>
          <w:color w:val="auto"/>
          <w:spacing w:val="14"/>
          <w:sz w:val="32"/>
          <w:szCs w:val="32"/>
          <w:highlight w:val="none"/>
        </w:rPr>
      </w:pPr>
    </w:p>
    <w:p w14:paraId="415AF067">
      <w:pPr>
        <w:rPr>
          <w:rFonts w:ascii="宋体" w:cs="仿宋_GB2312"/>
          <w:color w:val="auto"/>
          <w:spacing w:val="14"/>
          <w:sz w:val="32"/>
          <w:szCs w:val="32"/>
          <w:highlight w:val="none"/>
        </w:rPr>
      </w:pPr>
    </w:p>
    <w:p w14:paraId="1C47ACD7">
      <w:pPr>
        <w:rPr>
          <w:rFonts w:ascii="宋体" w:cs="仿宋_GB2312"/>
          <w:color w:val="auto"/>
          <w:spacing w:val="14"/>
          <w:sz w:val="32"/>
          <w:szCs w:val="32"/>
          <w:highlight w:val="none"/>
        </w:rPr>
      </w:pPr>
    </w:p>
    <w:p w14:paraId="2F6DF1F3">
      <w:pPr>
        <w:rPr>
          <w:rFonts w:ascii="宋体" w:cs="仿宋_GB2312"/>
          <w:color w:val="auto"/>
          <w:spacing w:val="14"/>
          <w:sz w:val="32"/>
          <w:szCs w:val="32"/>
          <w:highlight w:val="none"/>
        </w:rPr>
      </w:pPr>
    </w:p>
    <w:p w14:paraId="4A461243">
      <w:pPr>
        <w:rPr>
          <w:rFonts w:ascii="宋体" w:cs="仿宋_GB2312"/>
          <w:color w:val="auto"/>
          <w:spacing w:val="14"/>
          <w:sz w:val="32"/>
          <w:szCs w:val="32"/>
          <w:highlight w:val="none"/>
        </w:rPr>
      </w:pPr>
    </w:p>
    <w:p w14:paraId="22A2EB05">
      <w:pPr>
        <w:autoSpaceDE w:val="0"/>
        <w:autoSpaceDN w:val="0"/>
        <w:adjustRightInd w:val="0"/>
        <w:snapToGrid w:val="0"/>
        <w:spacing w:line="360" w:lineRule="auto"/>
        <w:ind w:firstLine="630" w:firstLineChars="300"/>
        <w:rPr>
          <w:rFonts w:ascii="宋体" w:cs="宋体"/>
          <w:color w:val="auto"/>
          <w:szCs w:val="21"/>
          <w:highlight w:val="none"/>
        </w:rPr>
      </w:pPr>
    </w:p>
    <w:p w14:paraId="3C69DD61">
      <w:pPr>
        <w:autoSpaceDE w:val="0"/>
        <w:autoSpaceDN w:val="0"/>
        <w:adjustRightInd w:val="0"/>
        <w:snapToGrid w:val="0"/>
        <w:spacing w:line="360" w:lineRule="auto"/>
        <w:ind w:firstLine="630" w:firstLineChars="300"/>
        <w:rPr>
          <w:rFonts w:ascii="宋体" w:cs="宋体"/>
          <w:color w:val="auto"/>
          <w:szCs w:val="21"/>
          <w:highlight w:val="none"/>
        </w:rPr>
      </w:pPr>
    </w:p>
    <w:p w14:paraId="1BBC1CA6">
      <w:pPr>
        <w:spacing w:line="360" w:lineRule="auto"/>
        <w:ind w:firstLine="630" w:firstLineChars="300"/>
        <w:rPr>
          <w:rFonts w:ascii="宋体"/>
          <w:color w:val="auto"/>
          <w:szCs w:val="21"/>
          <w:highlight w:val="none"/>
        </w:rPr>
      </w:pPr>
      <w:r>
        <w:rPr>
          <w:rFonts w:hint="eastAsia" w:ascii="宋体"/>
          <w:color w:val="auto"/>
          <w:szCs w:val="21"/>
          <w:highlight w:val="none"/>
        </w:rPr>
        <w:t>供  应  商：                （公章）</w:t>
      </w:r>
    </w:p>
    <w:p w14:paraId="29650D41">
      <w:pPr>
        <w:spacing w:line="360" w:lineRule="auto"/>
        <w:ind w:firstLine="420" w:firstLineChars="200"/>
        <w:rPr>
          <w:rFonts w:ascii="宋体"/>
          <w:color w:val="auto"/>
          <w:szCs w:val="21"/>
          <w:highlight w:val="none"/>
        </w:rPr>
      </w:pPr>
    </w:p>
    <w:p w14:paraId="7855A549">
      <w:pPr>
        <w:spacing w:line="360" w:lineRule="auto"/>
        <w:ind w:firstLine="630" w:firstLineChars="300"/>
        <w:rPr>
          <w:rFonts w:ascii="宋体"/>
          <w:color w:val="auto"/>
          <w:szCs w:val="21"/>
          <w:highlight w:val="none"/>
        </w:rPr>
      </w:pPr>
      <w:r>
        <w:rPr>
          <w:rFonts w:hint="eastAsia" w:ascii="宋体"/>
          <w:color w:val="auto"/>
          <w:szCs w:val="21"/>
          <w:highlight w:val="none"/>
        </w:rPr>
        <w:t>法定代表人：                （盖章）</w:t>
      </w:r>
    </w:p>
    <w:p w14:paraId="2723DC5E">
      <w:pPr>
        <w:spacing w:line="360" w:lineRule="auto"/>
        <w:ind w:firstLine="420" w:firstLineChars="200"/>
        <w:rPr>
          <w:rFonts w:ascii="宋体"/>
          <w:color w:val="auto"/>
          <w:szCs w:val="21"/>
          <w:highlight w:val="none"/>
        </w:rPr>
      </w:pPr>
    </w:p>
    <w:p w14:paraId="4A505396">
      <w:pPr>
        <w:spacing w:line="360" w:lineRule="auto"/>
        <w:ind w:firstLine="630" w:firstLineChars="300"/>
        <w:rPr>
          <w:rFonts w:ascii="宋体"/>
          <w:color w:val="auto"/>
          <w:szCs w:val="21"/>
          <w:highlight w:val="none"/>
        </w:rPr>
      </w:pPr>
      <w:r>
        <w:rPr>
          <w:rFonts w:hint="eastAsia" w:ascii="宋体"/>
          <w:color w:val="auto"/>
          <w:szCs w:val="21"/>
          <w:highlight w:val="none"/>
        </w:rPr>
        <w:t>委托代理人：                （签字）</w:t>
      </w:r>
    </w:p>
    <w:p w14:paraId="629122C5">
      <w:pPr>
        <w:spacing w:line="360" w:lineRule="auto"/>
        <w:ind w:firstLine="420" w:firstLineChars="200"/>
        <w:rPr>
          <w:rFonts w:ascii="宋体"/>
          <w:color w:val="auto"/>
          <w:szCs w:val="21"/>
          <w:highlight w:val="none"/>
        </w:rPr>
      </w:pPr>
    </w:p>
    <w:p w14:paraId="0B192CCF">
      <w:pPr>
        <w:autoSpaceDE w:val="0"/>
        <w:autoSpaceDN w:val="0"/>
        <w:adjustRightInd w:val="0"/>
        <w:snapToGrid w:val="0"/>
        <w:spacing w:after="100" w:afterAutospacing="1"/>
        <w:ind w:firstLine="630" w:firstLineChars="300"/>
        <w:rPr>
          <w:rFonts w:ascii="宋体" w:cs="宋体"/>
          <w:color w:val="auto"/>
          <w:szCs w:val="21"/>
          <w:highlight w:val="none"/>
        </w:rPr>
      </w:pPr>
      <w:r>
        <w:rPr>
          <w:rFonts w:hint="eastAsia" w:ascii="宋体"/>
          <w:color w:val="auto"/>
          <w:szCs w:val="21"/>
          <w:highlight w:val="none"/>
        </w:rPr>
        <w:t>日      期：      年      月      日</w:t>
      </w:r>
    </w:p>
    <w:p w14:paraId="743D9958">
      <w:pPr>
        <w:rPr>
          <w:color w:val="auto"/>
          <w:spacing w:val="11"/>
          <w:szCs w:val="21"/>
          <w:highlight w:val="none"/>
        </w:rPr>
      </w:pPr>
      <w:r>
        <w:rPr>
          <w:rFonts w:hint="eastAsia"/>
          <w:color w:val="auto"/>
          <w:spacing w:val="11"/>
          <w:szCs w:val="21"/>
          <w:highlight w:val="none"/>
        </w:rPr>
        <w:t>附：</w:t>
      </w:r>
    </w:p>
    <w:p w14:paraId="5D818821">
      <w:pPr>
        <w:ind w:firstLine="464" w:firstLineChars="200"/>
        <w:rPr>
          <w:color w:val="auto"/>
          <w:spacing w:val="11"/>
          <w:szCs w:val="21"/>
          <w:highlight w:val="none"/>
        </w:rPr>
      </w:pPr>
      <w:r>
        <w:rPr>
          <w:color w:val="auto"/>
          <w:spacing w:val="11"/>
          <w:szCs w:val="21"/>
          <w:highlight w:val="none"/>
        </w:rPr>
        <w:t>1、</w:t>
      </w:r>
      <w:r>
        <w:rPr>
          <w:rFonts w:hint="eastAsia"/>
          <w:color w:val="auto"/>
          <w:spacing w:val="11"/>
          <w:szCs w:val="21"/>
          <w:highlight w:val="none"/>
        </w:rPr>
        <w:t>供应商</w:t>
      </w:r>
      <w:r>
        <w:rPr>
          <w:color w:val="auto"/>
          <w:spacing w:val="11"/>
          <w:szCs w:val="21"/>
          <w:highlight w:val="none"/>
        </w:rPr>
        <w:t>参考本招标文件规定的工作内容和计划工作量，考虑市场因素，依据企业自身情况自行计算费用，自主报价。</w:t>
      </w:r>
    </w:p>
    <w:p w14:paraId="03FFA210">
      <w:pPr>
        <w:ind w:firstLine="464" w:firstLineChars="200"/>
        <w:rPr>
          <w:color w:val="auto"/>
          <w:spacing w:val="11"/>
          <w:szCs w:val="21"/>
          <w:highlight w:val="none"/>
        </w:rPr>
      </w:pPr>
      <w:r>
        <w:rPr>
          <w:color w:val="auto"/>
          <w:spacing w:val="11"/>
          <w:szCs w:val="21"/>
          <w:highlight w:val="none"/>
        </w:rPr>
        <w:t>2、</w:t>
      </w:r>
      <w:r>
        <w:rPr>
          <w:rFonts w:hint="eastAsia"/>
          <w:color w:val="auto"/>
          <w:spacing w:val="11"/>
          <w:szCs w:val="21"/>
          <w:highlight w:val="none"/>
        </w:rPr>
        <w:t>供应商</w:t>
      </w:r>
      <w:r>
        <w:rPr>
          <w:color w:val="auto"/>
          <w:spacing w:val="11"/>
          <w:szCs w:val="21"/>
          <w:highlight w:val="none"/>
        </w:rPr>
        <w:t>须列出计算依据、标准。考虑的因素及计算过程等。详细报价表格式由</w:t>
      </w:r>
      <w:r>
        <w:rPr>
          <w:rFonts w:hint="eastAsia"/>
          <w:color w:val="auto"/>
          <w:spacing w:val="11"/>
          <w:szCs w:val="21"/>
          <w:highlight w:val="none"/>
        </w:rPr>
        <w:t>供应商</w:t>
      </w:r>
      <w:r>
        <w:rPr>
          <w:color w:val="auto"/>
          <w:spacing w:val="11"/>
          <w:szCs w:val="21"/>
          <w:highlight w:val="none"/>
        </w:rPr>
        <w:t>自行设计。</w:t>
      </w:r>
    </w:p>
    <w:p w14:paraId="600BA345">
      <w:pPr>
        <w:ind w:firstLine="464" w:firstLineChars="200"/>
        <w:rPr>
          <w:color w:val="auto"/>
          <w:spacing w:val="11"/>
          <w:szCs w:val="21"/>
          <w:highlight w:val="none"/>
        </w:rPr>
      </w:pPr>
      <w:r>
        <w:rPr>
          <w:color w:val="auto"/>
          <w:spacing w:val="11"/>
          <w:szCs w:val="21"/>
          <w:highlight w:val="none"/>
        </w:rPr>
        <w:t>3、各</w:t>
      </w:r>
      <w:r>
        <w:rPr>
          <w:rFonts w:hint="eastAsia"/>
          <w:color w:val="auto"/>
          <w:spacing w:val="11"/>
          <w:szCs w:val="21"/>
          <w:highlight w:val="none"/>
        </w:rPr>
        <w:t>供应商</w:t>
      </w:r>
      <w:r>
        <w:rPr>
          <w:color w:val="auto"/>
          <w:spacing w:val="11"/>
          <w:szCs w:val="21"/>
          <w:highlight w:val="none"/>
        </w:rPr>
        <w:t>必须提供详细而全面的报价说明、报价的构成及相应的报价表格、</w:t>
      </w:r>
      <w:r>
        <w:rPr>
          <w:rFonts w:hint="eastAsia"/>
          <w:color w:val="auto"/>
          <w:spacing w:val="11"/>
          <w:szCs w:val="21"/>
          <w:highlight w:val="none"/>
        </w:rPr>
        <w:t>报价</w:t>
      </w:r>
      <w:r>
        <w:rPr>
          <w:color w:val="auto"/>
          <w:spacing w:val="11"/>
          <w:szCs w:val="21"/>
          <w:highlight w:val="none"/>
        </w:rPr>
        <w:t>等。作为签订合同时的参考依据。签订合同时</w:t>
      </w:r>
      <w:r>
        <w:rPr>
          <w:rFonts w:hint="eastAsia"/>
          <w:color w:val="auto"/>
          <w:spacing w:val="11"/>
          <w:szCs w:val="21"/>
          <w:highlight w:val="none"/>
        </w:rPr>
        <w:t>报价额</w:t>
      </w:r>
      <w:r>
        <w:rPr>
          <w:color w:val="auto"/>
          <w:spacing w:val="11"/>
          <w:szCs w:val="21"/>
          <w:highlight w:val="none"/>
        </w:rPr>
        <w:t>保持不变。</w:t>
      </w:r>
    </w:p>
    <w:p w14:paraId="68F6BD59">
      <w:pPr>
        <w:rPr>
          <w:rFonts w:ascii="宋体" w:cs="仿宋_GB2312"/>
          <w:color w:val="auto"/>
          <w:spacing w:val="14"/>
          <w:sz w:val="32"/>
          <w:szCs w:val="32"/>
          <w:highlight w:val="none"/>
        </w:rPr>
      </w:pPr>
    </w:p>
    <w:p w14:paraId="7B2C43B1">
      <w:pPr>
        <w:rPr>
          <w:rFonts w:ascii="宋体" w:hAnsi="宋体"/>
          <w:color w:val="auto"/>
          <w:highlight w:val="none"/>
        </w:rPr>
      </w:pPr>
    </w:p>
    <w:p w14:paraId="25A574DA">
      <w:pPr>
        <w:spacing w:line="300" w:lineRule="auto"/>
        <w:rPr>
          <w:rFonts w:ascii="宋体" w:hAnsi="宋体"/>
          <w:color w:val="auto"/>
          <w:sz w:val="20"/>
          <w:szCs w:val="20"/>
          <w:highlight w:val="none"/>
        </w:rPr>
      </w:pPr>
      <w:r>
        <w:rPr>
          <w:rFonts w:ascii="宋体" w:hAnsi="宋体"/>
          <w:color w:val="auto"/>
          <w:sz w:val="20"/>
          <w:szCs w:val="20"/>
          <w:highlight w:val="none"/>
        </w:rPr>
        <w:t xml:space="preserve"> </w:t>
      </w:r>
    </w:p>
    <w:p w14:paraId="2782D9CD">
      <w:pPr>
        <w:ind w:firstLine="435"/>
        <w:rPr>
          <w:rFonts w:ascii="宋体" w:hAnsi="宋体"/>
          <w:b/>
          <w:color w:val="auto"/>
          <w:sz w:val="24"/>
          <w:highlight w:val="none"/>
        </w:rPr>
      </w:pPr>
      <w:r>
        <w:rPr>
          <w:rFonts w:ascii="宋体" w:hAnsi="宋体"/>
          <w:color w:val="auto"/>
          <w:sz w:val="20"/>
          <w:szCs w:val="20"/>
          <w:highlight w:val="none"/>
        </w:rPr>
        <w:br w:type="page"/>
      </w:r>
    </w:p>
    <w:p w14:paraId="5C2941EE">
      <w:pPr>
        <w:pStyle w:val="3"/>
        <w:spacing w:before="0" w:after="0" w:line="300" w:lineRule="auto"/>
        <w:jc w:val="center"/>
        <w:rPr>
          <w:rFonts w:ascii="宋体" w:hAnsi="宋体" w:eastAsia="宋体"/>
          <w:color w:val="auto"/>
          <w:highlight w:val="none"/>
        </w:rPr>
      </w:pPr>
      <w:bookmarkStart w:id="147" w:name="_Toc468267490"/>
      <w:r>
        <w:rPr>
          <w:rFonts w:hint="eastAsia" w:ascii="宋体" w:hAnsi="宋体" w:eastAsia="宋体"/>
          <w:color w:val="auto"/>
          <w:highlight w:val="none"/>
        </w:rPr>
        <w:t>六</w:t>
      </w:r>
      <w:r>
        <w:rPr>
          <w:rFonts w:ascii="宋体" w:hAnsi="宋体" w:eastAsia="宋体"/>
          <w:color w:val="auto"/>
          <w:highlight w:val="none"/>
        </w:rPr>
        <w:t>、</w:t>
      </w:r>
      <w:bookmarkEnd w:id="147"/>
      <w:r>
        <w:rPr>
          <w:rFonts w:hint="eastAsia" w:ascii="宋体" w:hAnsi="宋体" w:eastAsia="宋体"/>
          <w:color w:val="auto"/>
          <w:highlight w:val="none"/>
        </w:rPr>
        <w:t>服务承诺</w:t>
      </w:r>
    </w:p>
    <w:p w14:paraId="6B415B3D">
      <w:pPr>
        <w:jc w:val="center"/>
        <w:rPr>
          <w:rFonts w:ascii="仿宋_GB2312" w:eastAsia="仿宋_GB2312"/>
          <w:color w:val="auto"/>
          <w:sz w:val="30"/>
          <w:szCs w:val="30"/>
          <w:highlight w:val="none"/>
        </w:rPr>
      </w:pPr>
    </w:p>
    <w:p w14:paraId="5F598128">
      <w:pPr>
        <w:rPr>
          <w:rFonts w:ascii="仿宋_GB2312" w:eastAsia="仿宋_GB2312"/>
          <w:color w:val="auto"/>
          <w:sz w:val="30"/>
          <w:szCs w:val="30"/>
          <w:highlight w:val="none"/>
        </w:rPr>
      </w:pPr>
      <w:r>
        <w:rPr>
          <w:rFonts w:hint="eastAsia" w:ascii="仿宋_GB2312" w:eastAsia="仿宋_GB2312"/>
          <w:color w:val="auto"/>
          <w:sz w:val="30"/>
          <w:szCs w:val="30"/>
          <w:highlight w:val="none"/>
        </w:rPr>
        <w:t>格式自拟</w:t>
      </w:r>
    </w:p>
    <w:p w14:paraId="3F650868">
      <w:pPr>
        <w:ind w:firstLine="435"/>
        <w:rPr>
          <w:rFonts w:ascii="宋体" w:hAnsi="宋体"/>
          <w:color w:val="auto"/>
          <w:szCs w:val="21"/>
          <w:highlight w:val="none"/>
        </w:rPr>
      </w:pPr>
    </w:p>
    <w:p w14:paraId="5A094E05">
      <w:pPr>
        <w:ind w:firstLine="315" w:firstLineChars="150"/>
        <w:rPr>
          <w:rFonts w:ascii="宋体" w:hAnsi="宋体"/>
          <w:color w:val="auto"/>
          <w:szCs w:val="21"/>
          <w:highlight w:val="none"/>
        </w:rPr>
      </w:pPr>
      <w:r>
        <w:rPr>
          <w:rFonts w:ascii="宋体" w:hAnsi="宋体"/>
          <w:color w:val="auto"/>
          <w:szCs w:val="21"/>
          <w:highlight w:val="none"/>
        </w:rPr>
        <w:t xml:space="preserve">  </w:t>
      </w:r>
    </w:p>
    <w:p w14:paraId="736AC6C3">
      <w:pPr>
        <w:pStyle w:val="41"/>
        <w:numPr>
          <w:ilvl w:val="0"/>
          <w:numId w:val="0"/>
        </w:numPr>
        <w:rPr>
          <w:color w:val="auto"/>
          <w:highlight w:val="none"/>
        </w:rPr>
      </w:pPr>
    </w:p>
    <w:p w14:paraId="4B6008A8">
      <w:pPr>
        <w:pStyle w:val="41"/>
        <w:numPr>
          <w:ilvl w:val="0"/>
          <w:numId w:val="0"/>
        </w:numPr>
        <w:rPr>
          <w:color w:val="auto"/>
          <w:highlight w:val="none"/>
        </w:rPr>
      </w:pPr>
    </w:p>
    <w:p w14:paraId="7CE6FD7E">
      <w:pPr>
        <w:pStyle w:val="41"/>
        <w:numPr>
          <w:ilvl w:val="0"/>
          <w:numId w:val="0"/>
        </w:numPr>
        <w:rPr>
          <w:color w:val="auto"/>
          <w:highlight w:val="none"/>
        </w:rPr>
      </w:pPr>
    </w:p>
    <w:p w14:paraId="223019C7">
      <w:pPr>
        <w:pStyle w:val="41"/>
        <w:numPr>
          <w:ilvl w:val="0"/>
          <w:numId w:val="0"/>
        </w:numPr>
        <w:rPr>
          <w:color w:val="auto"/>
          <w:highlight w:val="none"/>
        </w:rPr>
      </w:pPr>
    </w:p>
    <w:p w14:paraId="0906F5C8">
      <w:pPr>
        <w:pStyle w:val="41"/>
        <w:numPr>
          <w:ilvl w:val="0"/>
          <w:numId w:val="0"/>
        </w:numPr>
        <w:rPr>
          <w:color w:val="auto"/>
          <w:highlight w:val="none"/>
        </w:rPr>
      </w:pPr>
    </w:p>
    <w:p w14:paraId="5D5270A3">
      <w:pPr>
        <w:pStyle w:val="41"/>
        <w:numPr>
          <w:ilvl w:val="0"/>
          <w:numId w:val="0"/>
        </w:numPr>
        <w:rPr>
          <w:color w:val="auto"/>
          <w:highlight w:val="none"/>
        </w:rPr>
      </w:pPr>
    </w:p>
    <w:p w14:paraId="26EAD835">
      <w:pPr>
        <w:pStyle w:val="41"/>
        <w:numPr>
          <w:ilvl w:val="0"/>
          <w:numId w:val="0"/>
        </w:numPr>
        <w:rPr>
          <w:color w:val="auto"/>
          <w:highlight w:val="none"/>
        </w:rPr>
      </w:pPr>
    </w:p>
    <w:p w14:paraId="2CB7808E">
      <w:pPr>
        <w:pStyle w:val="41"/>
        <w:numPr>
          <w:ilvl w:val="0"/>
          <w:numId w:val="0"/>
        </w:numPr>
        <w:rPr>
          <w:color w:val="auto"/>
          <w:highlight w:val="none"/>
        </w:rPr>
      </w:pPr>
    </w:p>
    <w:p w14:paraId="22C01570">
      <w:pPr>
        <w:pStyle w:val="41"/>
        <w:numPr>
          <w:ilvl w:val="0"/>
          <w:numId w:val="0"/>
        </w:numPr>
        <w:rPr>
          <w:color w:val="auto"/>
          <w:highlight w:val="none"/>
        </w:rPr>
      </w:pPr>
    </w:p>
    <w:p w14:paraId="7B723E2C">
      <w:pPr>
        <w:pStyle w:val="41"/>
        <w:numPr>
          <w:ilvl w:val="0"/>
          <w:numId w:val="0"/>
        </w:numPr>
        <w:rPr>
          <w:color w:val="auto"/>
          <w:highlight w:val="none"/>
        </w:rPr>
      </w:pPr>
    </w:p>
    <w:p w14:paraId="2AF86ABE">
      <w:pPr>
        <w:pStyle w:val="41"/>
        <w:numPr>
          <w:ilvl w:val="0"/>
          <w:numId w:val="0"/>
        </w:numPr>
        <w:rPr>
          <w:color w:val="auto"/>
          <w:highlight w:val="none"/>
        </w:rPr>
      </w:pPr>
    </w:p>
    <w:p w14:paraId="7A0A0AB1">
      <w:pPr>
        <w:pStyle w:val="41"/>
        <w:numPr>
          <w:ilvl w:val="0"/>
          <w:numId w:val="0"/>
        </w:numPr>
        <w:rPr>
          <w:color w:val="auto"/>
          <w:highlight w:val="none"/>
        </w:rPr>
      </w:pPr>
    </w:p>
    <w:p w14:paraId="5E4C5741">
      <w:pPr>
        <w:pStyle w:val="41"/>
        <w:numPr>
          <w:ilvl w:val="0"/>
          <w:numId w:val="0"/>
        </w:numPr>
        <w:rPr>
          <w:color w:val="auto"/>
          <w:highlight w:val="none"/>
        </w:rPr>
      </w:pPr>
    </w:p>
    <w:p w14:paraId="6246B85D">
      <w:pPr>
        <w:pStyle w:val="41"/>
        <w:numPr>
          <w:ilvl w:val="0"/>
          <w:numId w:val="0"/>
        </w:numPr>
        <w:rPr>
          <w:color w:val="auto"/>
          <w:highlight w:val="none"/>
        </w:rPr>
      </w:pPr>
    </w:p>
    <w:p w14:paraId="3EECC49E">
      <w:pPr>
        <w:pStyle w:val="41"/>
        <w:numPr>
          <w:ilvl w:val="0"/>
          <w:numId w:val="0"/>
        </w:numPr>
        <w:rPr>
          <w:color w:val="auto"/>
          <w:highlight w:val="none"/>
        </w:rPr>
      </w:pPr>
    </w:p>
    <w:p w14:paraId="18320835">
      <w:pPr>
        <w:ind w:firstLine="435"/>
        <w:rPr>
          <w:rFonts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highlight w:val="none"/>
          <w:u w:val="single"/>
        </w:rPr>
        <w:t>（盖公章）</w:t>
      </w:r>
      <w:r>
        <w:rPr>
          <w:rFonts w:ascii="宋体" w:hAnsi="宋体"/>
          <w:color w:val="auto"/>
          <w:szCs w:val="21"/>
          <w:highlight w:val="none"/>
          <w:u w:val="single"/>
        </w:rPr>
        <w:t xml:space="preserve"> </w:t>
      </w:r>
    </w:p>
    <w:p w14:paraId="320944E9">
      <w:pPr>
        <w:ind w:firstLine="435"/>
        <w:rPr>
          <w:rFonts w:ascii="宋体" w:hAnsi="宋体"/>
          <w:color w:val="auto"/>
          <w:szCs w:val="21"/>
          <w:highlight w:val="none"/>
        </w:rPr>
      </w:pPr>
    </w:p>
    <w:p w14:paraId="27195F7E">
      <w:pPr>
        <w:ind w:firstLine="435"/>
        <w:rPr>
          <w:rFonts w:ascii="宋体" w:hAnsi="宋体"/>
          <w:color w:val="auto"/>
          <w:szCs w:val="21"/>
          <w:highlight w:val="none"/>
        </w:rPr>
      </w:pPr>
    </w:p>
    <w:p w14:paraId="7078B815">
      <w:pPr>
        <w:spacing w:line="300" w:lineRule="auto"/>
        <w:ind w:firstLine="300" w:firstLineChars="150"/>
        <w:rPr>
          <w:rFonts w:ascii="宋体" w:hAnsi="宋体"/>
          <w:color w:val="auto"/>
          <w:sz w:val="20"/>
          <w:szCs w:val="20"/>
          <w:highlight w:val="none"/>
        </w:rPr>
      </w:pPr>
      <w:r>
        <w:rPr>
          <w:rFonts w:ascii="宋体" w:hAnsi="宋体"/>
          <w:color w:val="auto"/>
          <w:sz w:val="20"/>
          <w:szCs w:val="20"/>
          <w:highlight w:val="none"/>
        </w:rPr>
        <w:br w:type="page"/>
      </w:r>
    </w:p>
    <w:p w14:paraId="5A060D59">
      <w:pPr>
        <w:pStyle w:val="3"/>
        <w:spacing w:before="0" w:after="0" w:line="300" w:lineRule="auto"/>
        <w:jc w:val="center"/>
        <w:rPr>
          <w:rFonts w:ascii="宋体" w:hAnsi="宋体" w:eastAsia="宋体"/>
          <w:color w:val="auto"/>
          <w:highlight w:val="none"/>
        </w:rPr>
      </w:pPr>
      <w:bookmarkStart w:id="148" w:name="_Toc409424413"/>
      <w:bookmarkStart w:id="149" w:name="_Toc351644319"/>
      <w:bookmarkStart w:id="150" w:name="_Toc350070701"/>
      <w:bookmarkStart w:id="151" w:name="_Toc468267491"/>
      <w:bookmarkStart w:id="152" w:name="_Toc409424352"/>
      <w:r>
        <w:rPr>
          <w:rFonts w:hint="eastAsia" w:ascii="宋体" w:hAnsi="宋体" w:eastAsia="宋体"/>
          <w:color w:val="auto"/>
          <w:highlight w:val="none"/>
        </w:rPr>
        <w:t>七</w:t>
      </w:r>
      <w:r>
        <w:rPr>
          <w:rFonts w:ascii="宋体" w:hAnsi="宋体" w:eastAsia="宋体"/>
          <w:color w:val="auto"/>
          <w:highlight w:val="none"/>
        </w:rPr>
        <w:t>、</w:t>
      </w:r>
      <w:bookmarkEnd w:id="148"/>
      <w:bookmarkEnd w:id="149"/>
      <w:bookmarkEnd w:id="150"/>
      <w:bookmarkEnd w:id="151"/>
      <w:bookmarkEnd w:id="152"/>
      <w:r>
        <w:rPr>
          <w:rFonts w:hint="eastAsia" w:ascii="宋体" w:hAnsi="宋体" w:eastAsia="宋体"/>
          <w:color w:val="auto"/>
          <w:highlight w:val="none"/>
        </w:rPr>
        <w:t>优惠条件</w:t>
      </w:r>
    </w:p>
    <w:p w14:paraId="35C2A16B">
      <w:pPr>
        <w:spacing w:line="300" w:lineRule="auto"/>
        <w:rPr>
          <w:rFonts w:ascii="宋体" w:hAnsi="宋体"/>
          <w:color w:val="auto"/>
          <w:sz w:val="20"/>
          <w:szCs w:val="20"/>
          <w:highlight w:val="none"/>
        </w:rPr>
      </w:pPr>
    </w:p>
    <w:p w14:paraId="3B341706">
      <w:pPr>
        <w:rPr>
          <w:rFonts w:ascii="仿宋_GB2312" w:eastAsia="仿宋_GB2312"/>
          <w:color w:val="auto"/>
          <w:sz w:val="30"/>
          <w:szCs w:val="30"/>
          <w:highlight w:val="none"/>
        </w:rPr>
      </w:pPr>
      <w:r>
        <w:rPr>
          <w:rFonts w:hint="eastAsia" w:ascii="仿宋_GB2312" w:eastAsia="仿宋_GB2312"/>
          <w:color w:val="auto"/>
          <w:sz w:val="30"/>
          <w:szCs w:val="30"/>
          <w:highlight w:val="none"/>
        </w:rPr>
        <w:t>格式自拟</w:t>
      </w:r>
    </w:p>
    <w:p w14:paraId="4243EFAE">
      <w:pPr>
        <w:ind w:firstLine="435"/>
        <w:rPr>
          <w:rFonts w:ascii="宋体" w:hAnsi="宋体"/>
          <w:color w:val="auto"/>
          <w:szCs w:val="21"/>
          <w:highlight w:val="none"/>
        </w:rPr>
      </w:pPr>
    </w:p>
    <w:p w14:paraId="15EF2EF1">
      <w:pPr>
        <w:ind w:firstLine="435"/>
        <w:rPr>
          <w:rFonts w:ascii="宋体" w:hAnsi="宋体"/>
          <w:color w:val="auto"/>
          <w:szCs w:val="21"/>
          <w:highlight w:val="none"/>
        </w:rPr>
      </w:pPr>
    </w:p>
    <w:p w14:paraId="7974E88F">
      <w:pPr>
        <w:ind w:firstLine="435"/>
        <w:rPr>
          <w:rFonts w:ascii="宋体" w:hAnsi="宋体"/>
          <w:color w:val="auto"/>
          <w:szCs w:val="21"/>
          <w:highlight w:val="none"/>
        </w:rPr>
      </w:pPr>
    </w:p>
    <w:p w14:paraId="41A3CCFC">
      <w:pPr>
        <w:ind w:firstLine="435"/>
        <w:rPr>
          <w:rFonts w:ascii="宋体" w:hAnsi="宋体"/>
          <w:color w:val="auto"/>
          <w:szCs w:val="21"/>
          <w:highlight w:val="none"/>
        </w:rPr>
      </w:pPr>
    </w:p>
    <w:p w14:paraId="30E47981">
      <w:pPr>
        <w:ind w:firstLine="435"/>
        <w:rPr>
          <w:rFonts w:ascii="宋体" w:hAnsi="宋体"/>
          <w:color w:val="auto"/>
          <w:szCs w:val="21"/>
          <w:highlight w:val="none"/>
        </w:rPr>
      </w:pPr>
    </w:p>
    <w:p w14:paraId="3783BF0B">
      <w:pPr>
        <w:ind w:firstLine="435"/>
        <w:rPr>
          <w:rFonts w:ascii="宋体" w:hAnsi="宋体"/>
          <w:color w:val="auto"/>
          <w:szCs w:val="21"/>
          <w:highlight w:val="none"/>
        </w:rPr>
      </w:pPr>
    </w:p>
    <w:p w14:paraId="259F6DC3">
      <w:pPr>
        <w:ind w:firstLine="435"/>
        <w:rPr>
          <w:rFonts w:ascii="宋体" w:hAnsi="宋体"/>
          <w:color w:val="auto"/>
          <w:szCs w:val="21"/>
          <w:highlight w:val="none"/>
        </w:rPr>
      </w:pPr>
    </w:p>
    <w:p w14:paraId="7718DD90">
      <w:pPr>
        <w:ind w:firstLine="435"/>
        <w:rPr>
          <w:rFonts w:ascii="宋体" w:hAnsi="宋体"/>
          <w:color w:val="auto"/>
          <w:szCs w:val="21"/>
          <w:highlight w:val="none"/>
        </w:rPr>
      </w:pPr>
    </w:p>
    <w:p w14:paraId="32D27AED">
      <w:pPr>
        <w:ind w:firstLine="435"/>
        <w:rPr>
          <w:rFonts w:ascii="宋体" w:hAnsi="宋体"/>
          <w:color w:val="auto"/>
          <w:szCs w:val="21"/>
          <w:highlight w:val="none"/>
        </w:rPr>
      </w:pPr>
    </w:p>
    <w:p w14:paraId="641E0AD8">
      <w:pPr>
        <w:ind w:firstLine="435"/>
        <w:rPr>
          <w:rFonts w:ascii="宋体" w:hAnsi="宋体"/>
          <w:color w:val="auto"/>
          <w:szCs w:val="21"/>
          <w:highlight w:val="none"/>
        </w:rPr>
      </w:pPr>
    </w:p>
    <w:p w14:paraId="049DF135">
      <w:pPr>
        <w:ind w:firstLine="435"/>
        <w:rPr>
          <w:rFonts w:ascii="宋体" w:hAnsi="宋体"/>
          <w:color w:val="auto"/>
          <w:szCs w:val="21"/>
          <w:highlight w:val="none"/>
        </w:rPr>
      </w:pPr>
    </w:p>
    <w:p w14:paraId="1E568349">
      <w:pPr>
        <w:ind w:firstLine="435"/>
        <w:rPr>
          <w:rFonts w:ascii="宋体" w:hAnsi="宋体"/>
          <w:color w:val="auto"/>
          <w:szCs w:val="21"/>
          <w:highlight w:val="none"/>
        </w:rPr>
      </w:pPr>
    </w:p>
    <w:p w14:paraId="1521CAC3">
      <w:pPr>
        <w:ind w:firstLine="435"/>
        <w:rPr>
          <w:rFonts w:ascii="宋体" w:hAnsi="宋体"/>
          <w:color w:val="auto"/>
          <w:szCs w:val="21"/>
          <w:highlight w:val="none"/>
        </w:rPr>
      </w:pPr>
    </w:p>
    <w:p w14:paraId="06D2724E">
      <w:pPr>
        <w:ind w:firstLine="435"/>
        <w:rPr>
          <w:rFonts w:ascii="宋体" w:hAnsi="宋体"/>
          <w:color w:val="auto"/>
          <w:szCs w:val="21"/>
          <w:highlight w:val="none"/>
        </w:rPr>
      </w:pPr>
    </w:p>
    <w:p w14:paraId="5A877D10">
      <w:pPr>
        <w:ind w:firstLine="435"/>
        <w:rPr>
          <w:rFonts w:ascii="宋体" w:hAnsi="宋体"/>
          <w:color w:val="auto"/>
          <w:szCs w:val="21"/>
          <w:highlight w:val="none"/>
        </w:rPr>
      </w:pPr>
    </w:p>
    <w:p w14:paraId="2D6DC5B1">
      <w:pPr>
        <w:ind w:firstLine="435"/>
        <w:rPr>
          <w:rFonts w:ascii="宋体" w:hAnsi="宋体"/>
          <w:color w:val="auto"/>
          <w:szCs w:val="21"/>
          <w:highlight w:val="none"/>
        </w:rPr>
      </w:pPr>
    </w:p>
    <w:p w14:paraId="01D69F00">
      <w:pPr>
        <w:ind w:firstLine="435"/>
        <w:rPr>
          <w:rFonts w:ascii="宋体" w:hAnsi="宋体"/>
          <w:color w:val="auto"/>
          <w:szCs w:val="21"/>
          <w:highlight w:val="none"/>
        </w:rPr>
      </w:pPr>
    </w:p>
    <w:p w14:paraId="279002A3">
      <w:pPr>
        <w:ind w:firstLine="435"/>
        <w:rPr>
          <w:rFonts w:ascii="宋体" w:hAnsi="宋体"/>
          <w:color w:val="auto"/>
          <w:szCs w:val="21"/>
          <w:highlight w:val="none"/>
        </w:rPr>
      </w:pPr>
    </w:p>
    <w:p w14:paraId="7A579644">
      <w:pPr>
        <w:ind w:firstLine="435"/>
        <w:rPr>
          <w:rFonts w:ascii="宋体" w:hAnsi="宋体"/>
          <w:color w:val="auto"/>
          <w:szCs w:val="21"/>
          <w:highlight w:val="none"/>
        </w:rPr>
      </w:pPr>
    </w:p>
    <w:p w14:paraId="196D59A2">
      <w:pPr>
        <w:ind w:firstLine="435"/>
        <w:rPr>
          <w:rFonts w:ascii="宋体" w:hAnsi="宋体"/>
          <w:color w:val="auto"/>
          <w:szCs w:val="21"/>
          <w:highlight w:val="none"/>
        </w:rPr>
      </w:pPr>
    </w:p>
    <w:p w14:paraId="1BE538B2">
      <w:pPr>
        <w:ind w:firstLine="435"/>
        <w:rPr>
          <w:rFonts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highlight w:val="none"/>
          <w:u w:val="single"/>
        </w:rPr>
        <w:t>（盖公章）</w:t>
      </w:r>
      <w:r>
        <w:rPr>
          <w:rFonts w:ascii="宋体" w:hAnsi="宋体"/>
          <w:color w:val="auto"/>
          <w:szCs w:val="21"/>
          <w:highlight w:val="none"/>
          <w:u w:val="single"/>
        </w:rPr>
        <w:t xml:space="preserve"> </w:t>
      </w:r>
    </w:p>
    <w:p w14:paraId="2FDF1872">
      <w:pPr>
        <w:ind w:firstLine="435"/>
        <w:rPr>
          <w:rFonts w:ascii="宋体" w:hAnsi="宋体"/>
          <w:color w:val="auto"/>
          <w:szCs w:val="21"/>
          <w:highlight w:val="none"/>
          <w:u w:val="single"/>
        </w:rPr>
      </w:pPr>
    </w:p>
    <w:p w14:paraId="01797832">
      <w:pPr>
        <w:ind w:firstLine="435"/>
        <w:rPr>
          <w:rFonts w:ascii="宋体" w:hAnsi="宋体"/>
          <w:color w:val="auto"/>
          <w:szCs w:val="21"/>
          <w:highlight w:val="none"/>
          <w:u w:val="single"/>
        </w:rPr>
      </w:pPr>
    </w:p>
    <w:p w14:paraId="17431B49">
      <w:pPr>
        <w:ind w:firstLine="435"/>
        <w:rPr>
          <w:rFonts w:ascii="宋体" w:hAnsi="宋体"/>
          <w:color w:val="auto"/>
          <w:szCs w:val="21"/>
          <w:highlight w:val="none"/>
          <w:u w:val="single"/>
        </w:rPr>
      </w:pPr>
    </w:p>
    <w:p w14:paraId="694B92F8">
      <w:pPr>
        <w:ind w:firstLine="435"/>
        <w:rPr>
          <w:rFonts w:ascii="宋体" w:hAnsi="宋体"/>
          <w:color w:val="auto"/>
          <w:szCs w:val="21"/>
          <w:highlight w:val="none"/>
          <w:u w:val="single"/>
        </w:rPr>
      </w:pPr>
    </w:p>
    <w:p w14:paraId="4738F72C">
      <w:pPr>
        <w:ind w:firstLine="435"/>
        <w:rPr>
          <w:rFonts w:ascii="宋体" w:hAnsi="宋体"/>
          <w:color w:val="auto"/>
          <w:szCs w:val="21"/>
          <w:highlight w:val="none"/>
          <w:u w:val="single"/>
        </w:rPr>
      </w:pPr>
    </w:p>
    <w:p w14:paraId="35D315AB">
      <w:pPr>
        <w:ind w:firstLine="435"/>
        <w:rPr>
          <w:rFonts w:ascii="宋体" w:hAnsi="宋体"/>
          <w:color w:val="auto"/>
          <w:szCs w:val="21"/>
          <w:highlight w:val="none"/>
          <w:u w:val="single"/>
        </w:rPr>
      </w:pPr>
    </w:p>
    <w:p w14:paraId="288DFB23">
      <w:pPr>
        <w:ind w:firstLine="435"/>
        <w:rPr>
          <w:rFonts w:ascii="宋体" w:hAnsi="宋体"/>
          <w:color w:val="auto"/>
          <w:szCs w:val="21"/>
          <w:highlight w:val="none"/>
          <w:u w:val="single"/>
        </w:rPr>
      </w:pPr>
    </w:p>
    <w:p w14:paraId="49B4BEC0">
      <w:pPr>
        <w:autoSpaceDN w:val="0"/>
        <w:adjustRightInd w:val="0"/>
        <w:snapToGrid w:val="0"/>
        <w:spacing w:line="360" w:lineRule="auto"/>
        <w:jc w:val="center"/>
        <w:rPr>
          <w:rFonts w:asciiTheme="majorEastAsia" w:hAnsiTheme="majorEastAsia" w:eastAsiaTheme="majorEastAsia"/>
          <w:color w:val="auto"/>
          <w:highlight w:val="none"/>
        </w:rPr>
      </w:pPr>
      <w:r>
        <w:rPr>
          <w:rFonts w:ascii="宋体" w:hAnsi="宋体"/>
          <w:color w:val="auto"/>
          <w:szCs w:val="21"/>
          <w:highlight w:val="none"/>
          <w:u w:val="single"/>
        </w:rPr>
        <w:br w:type="page"/>
      </w:r>
      <w:r>
        <w:rPr>
          <w:rFonts w:hint="eastAsia" w:asciiTheme="majorEastAsia" w:hAnsiTheme="majorEastAsia" w:eastAsiaTheme="majorEastAsia"/>
          <w:b/>
          <w:bCs/>
          <w:color w:val="auto"/>
          <w:sz w:val="28"/>
          <w:szCs w:val="28"/>
          <w:highlight w:val="none"/>
        </w:rPr>
        <w:t>八、拟派的本项目负责人简历表</w:t>
      </w:r>
    </w:p>
    <w:p w14:paraId="409C28EB">
      <w:pPr>
        <w:autoSpaceDN w:val="0"/>
        <w:adjustRightInd w:val="0"/>
        <w:snapToGrid w:val="0"/>
        <w:spacing w:line="360" w:lineRule="auto"/>
        <w:rPr>
          <w:rFonts w:cs="宋体" w:asciiTheme="majorEastAsia" w:hAnsiTheme="majorEastAsia" w:eastAsiaTheme="majorEastAsia"/>
          <w:color w:val="auto"/>
          <w:szCs w:val="21"/>
          <w:highlight w:val="none"/>
        </w:rPr>
      </w:pPr>
    </w:p>
    <w:tbl>
      <w:tblPr>
        <w:tblStyle w:val="24"/>
        <w:tblW w:w="8990" w:type="dxa"/>
        <w:jc w:val="center"/>
        <w:tblLayout w:type="fixed"/>
        <w:tblCellMar>
          <w:top w:w="0" w:type="dxa"/>
          <w:left w:w="0" w:type="dxa"/>
          <w:bottom w:w="0" w:type="dxa"/>
          <w:right w:w="0" w:type="dxa"/>
        </w:tblCellMar>
      </w:tblPr>
      <w:tblGrid>
        <w:gridCol w:w="1454"/>
        <w:gridCol w:w="643"/>
        <w:gridCol w:w="1047"/>
        <w:gridCol w:w="729"/>
        <w:gridCol w:w="941"/>
        <w:gridCol w:w="1469"/>
        <w:gridCol w:w="211"/>
        <w:gridCol w:w="2496"/>
      </w:tblGrid>
      <w:tr w14:paraId="4CC65D04">
        <w:tblPrEx>
          <w:tblCellMar>
            <w:top w:w="0" w:type="dxa"/>
            <w:left w:w="0" w:type="dxa"/>
            <w:bottom w:w="0" w:type="dxa"/>
            <w:right w:w="0" w:type="dxa"/>
          </w:tblCellMar>
        </w:tblPrEx>
        <w:trPr>
          <w:trHeight w:val="60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39421B81">
            <w:pPr>
              <w:jc w:val="center"/>
              <w:rPr>
                <w:rFonts w:ascii="宋体"/>
                <w:color w:val="auto"/>
                <w:szCs w:val="21"/>
                <w:highlight w:val="none"/>
              </w:rPr>
            </w:pPr>
            <w:r>
              <w:rPr>
                <w:rFonts w:hint="eastAsia" w:ascii="宋体"/>
                <w:b/>
                <w:color w:val="auto"/>
                <w:szCs w:val="21"/>
                <w:highlight w:val="none"/>
              </w:rPr>
              <w:t xml:space="preserve"> </w:t>
            </w:r>
            <w:r>
              <w:rPr>
                <w:rFonts w:hint="eastAsia" w:ascii="宋体"/>
                <w:color w:val="auto"/>
                <w:szCs w:val="21"/>
                <w:highlight w:val="none"/>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104120C2">
            <w:pPr>
              <w:jc w:val="center"/>
              <w:rPr>
                <w:rFonts w:ascii="宋体"/>
                <w:color w:val="auto"/>
                <w:szCs w:val="21"/>
                <w:highlight w:val="none"/>
              </w:rPr>
            </w:pPr>
          </w:p>
        </w:tc>
        <w:tc>
          <w:tcPr>
            <w:tcW w:w="729" w:type="dxa"/>
            <w:tcBorders>
              <w:top w:val="single" w:color="auto" w:sz="8" w:space="0"/>
              <w:left w:val="single" w:color="auto" w:sz="8" w:space="0"/>
              <w:bottom w:val="single" w:color="auto" w:sz="8" w:space="0"/>
              <w:right w:val="single" w:color="auto" w:sz="8" w:space="0"/>
            </w:tcBorders>
            <w:vAlign w:val="center"/>
          </w:tcPr>
          <w:p w14:paraId="2B5DC03D">
            <w:pPr>
              <w:jc w:val="center"/>
              <w:rPr>
                <w:rFonts w:ascii="宋体"/>
                <w:color w:val="auto"/>
                <w:szCs w:val="21"/>
                <w:highlight w:val="none"/>
              </w:rPr>
            </w:pPr>
            <w:r>
              <w:rPr>
                <w:rFonts w:hint="eastAsia" w:ascii="宋体"/>
                <w:color w:val="auto"/>
                <w:szCs w:val="21"/>
                <w:highlight w:val="none"/>
              </w:rPr>
              <w:t>性</w:t>
            </w:r>
            <w:r>
              <w:rPr>
                <w:rFonts w:hint="eastAsia" w:ascii="宋体" w:cs="宋体"/>
                <w:color w:val="auto"/>
                <w:szCs w:val="21"/>
                <w:highlight w:val="none"/>
              </w:rPr>
              <w:t>别</w:t>
            </w:r>
          </w:p>
        </w:tc>
        <w:tc>
          <w:tcPr>
            <w:tcW w:w="941" w:type="dxa"/>
            <w:tcBorders>
              <w:top w:val="single" w:color="auto" w:sz="8" w:space="0"/>
              <w:left w:val="single" w:color="auto" w:sz="8" w:space="0"/>
              <w:bottom w:val="single" w:color="auto" w:sz="8" w:space="0"/>
              <w:right w:val="single" w:color="auto" w:sz="8" w:space="0"/>
            </w:tcBorders>
            <w:vAlign w:val="center"/>
          </w:tcPr>
          <w:p w14:paraId="2CE428D2">
            <w:pPr>
              <w:jc w:val="center"/>
              <w:rPr>
                <w:rFonts w:ascii="宋体"/>
                <w:color w:val="auto"/>
                <w:szCs w:val="21"/>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72EBADA0">
            <w:pPr>
              <w:jc w:val="center"/>
              <w:rPr>
                <w:rFonts w:ascii="宋体"/>
                <w:color w:val="auto"/>
                <w:szCs w:val="21"/>
                <w:highlight w:val="none"/>
              </w:rPr>
            </w:pPr>
            <w:r>
              <w:rPr>
                <w:rFonts w:hint="eastAsia" w:ascii="宋体"/>
                <w:color w:val="auto"/>
                <w:szCs w:val="21"/>
                <w:highlight w:val="none"/>
              </w:rPr>
              <w:t>出生</w:t>
            </w:r>
          </w:p>
          <w:p w14:paraId="1E49D79B">
            <w:pPr>
              <w:jc w:val="center"/>
              <w:rPr>
                <w:rFonts w:ascii="宋体"/>
                <w:color w:val="auto"/>
                <w:szCs w:val="21"/>
                <w:highlight w:val="none"/>
              </w:rPr>
            </w:pPr>
            <w:r>
              <w:rPr>
                <w:rFonts w:hint="eastAsia" w:ascii="宋体"/>
                <w:color w:val="auto"/>
                <w:szCs w:val="21"/>
                <w:highlight w:val="none"/>
              </w:rPr>
              <w:t>日期</w:t>
            </w:r>
          </w:p>
        </w:tc>
        <w:tc>
          <w:tcPr>
            <w:tcW w:w="2496" w:type="dxa"/>
            <w:tcBorders>
              <w:top w:val="single" w:color="auto" w:sz="8" w:space="0"/>
              <w:left w:val="single" w:color="auto" w:sz="8" w:space="0"/>
              <w:bottom w:val="single" w:color="auto" w:sz="8" w:space="0"/>
              <w:right w:val="single" w:color="auto" w:sz="8" w:space="0"/>
            </w:tcBorders>
            <w:vAlign w:val="center"/>
          </w:tcPr>
          <w:p w14:paraId="7BA7BB73">
            <w:pPr>
              <w:jc w:val="center"/>
              <w:rPr>
                <w:rFonts w:ascii="宋体"/>
                <w:color w:val="auto"/>
                <w:szCs w:val="21"/>
                <w:highlight w:val="none"/>
              </w:rPr>
            </w:pPr>
            <w:r>
              <w:rPr>
                <w:rFonts w:hint="eastAsia" w:ascii="宋体"/>
                <w:color w:val="auto"/>
                <w:szCs w:val="21"/>
                <w:highlight w:val="none"/>
              </w:rPr>
              <w:t>年  月  日</w:t>
            </w:r>
          </w:p>
        </w:tc>
      </w:tr>
      <w:tr w14:paraId="22BFBE83">
        <w:tblPrEx>
          <w:tblCellMar>
            <w:top w:w="0" w:type="dxa"/>
            <w:left w:w="0" w:type="dxa"/>
            <w:bottom w:w="0" w:type="dxa"/>
            <w:right w:w="0" w:type="dxa"/>
          </w:tblCellMar>
        </w:tblPrEx>
        <w:trPr>
          <w:trHeight w:val="64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3EEBF0CA">
            <w:pPr>
              <w:jc w:val="center"/>
              <w:rPr>
                <w:rFonts w:ascii="宋体"/>
                <w:color w:val="auto"/>
                <w:szCs w:val="21"/>
                <w:highlight w:val="none"/>
              </w:rPr>
            </w:pPr>
            <w:r>
              <w:rPr>
                <w:rFonts w:hint="eastAsia" w:ascii="宋体" w:cs="宋体"/>
                <w:color w:val="auto"/>
                <w:szCs w:val="21"/>
                <w:highlight w:val="none"/>
              </w:rPr>
              <w:t>毕业</w:t>
            </w:r>
            <w:r>
              <w:rPr>
                <w:rFonts w:hint="eastAsia" w:ascii="宋体"/>
                <w:color w:val="auto"/>
                <w:szCs w:val="21"/>
                <w:highlight w:val="none"/>
              </w:rPr>
              <w:t xml:space="preserve">院校及    </w:t>
            </w:r>
            <w:r>
              <w:rPr>
                <w:rFonts w:hint="eastAsia" w:ascii="宋体" w:cs="宋体"/>
                <w:color w:val="auto"/>
                <w:szCs w:val="21"/>
                <w:highlight w:val="none"/>
              </w:rPr>
              <w:t>专业</w:t>
            </w:r>
          </w:p>
          <w:p w14:paraId="2677F772">
            <w:pPr>
              <w:jc w:val="center"/>
              <w:rPr>
                <w:rFonts w:ascii="宋体"/>
                <w:color w:val="auto"/>
                <w:szCs w:val="21"/>
                <w:highlight w:val="none"/>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36F6CE99">
            <w:pPr>
              <w:jc w:val="center"/>
              <w:rPr>
                <w:rFonts w:ascii="宋体"/>
                <w:color w:val="auto"/>
                <w:szCs w:val="21"/>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12544652">
            <w:pPr>
              <w:jc w:val="center"/>
              <w:rPr>
                <w:rFonts w:ascii="宋体"/>
                <w:color w:val="auto"/>
                <w:szCs w:val="21"/>
                <w:highlight w:val="none"/>
              </w:rPr>
            </w:pPr>
            <w:r>
              <w:rPr>
                <w:rFonts w:hint="eastAsia" w:ascii="宋体" w:cs="宋体"/>
                <w:color w:val="auto"/>
                <w:szCs w:val="21"/>
                <w:highlight w:val="none"/>
              </w:rPr>
              <w:t>毕业</w:t>
            </w:r>
          </w:p>
          <w:p w14:paraId="7EC182CD">
            <w:pPr>
              <w:jc w:val="center"/>
              <w:rPr>
                <w:rFonts w:ascii="宋体"/>
                <w:color w:val="auto"/>
                <w:szCs w:val="21"/>
                <w:highlight w:val="none"/>
              </w:rPr>
            </w:pPr>
            <w:r>
              <w:rPr>
                <w:rFonts w:hint="eastAsia" w:ascii="宋体" w:cs="宋体"/>
                <w:color w:val="auto"/>
                <w:szCs w:val="21"/>
                <w:highlight w:val="none"/>
              </w:rPr>
              <w:t>时间</w:t>
            </w:r>
          </w:p>
        </w:tc>
        <w:tc>
          <w:tcPr>
            <w:tcW w:w="2496" w:type="dxa"/>
            <w:tcBorders>
              <w:top w:val="single" w:color="auto" w:sz="8" w:space="0"/>
              <w:left w:val="single" w:color="auto" w:sz="8" w:space="0"/>
              <w:bottom w:val="single" w:color="auto" w:sz="8" w:space="0"/>
              <w:right w:val="single" w:color="auto" w:sz="8" w:space="0"/>
            </w:tcBorders>
            <w:vAlign w:val="center"/>
          </w:tcPr>
          <w:p w14:paraId="1D154381">
            <w:pPr>
              <w:jc w:val="center"/>
              <w:rPr>
                <w:rFonts w:ascii="宋体"/>
                <w:color w:val="auto"/>
                <w:szCs w:val="21"/>
                <w:highlight w:val="none"/>
              </w:rPr>
            </w:pPr>
            <w:r>
              <w:rPr>
                <w:rFonts w:hint="eastAsia" w:ascii="宋体"/>
                <w:color w:val="auto"/>
                <w:szCs w:val="21"/>
                <w:highlight w:val="none"/>
              </w:rPr>
              <w:t>年  月  日</w:t>
            </w:r>
          </w:p>
        </w:tc>
      </w:tr>
      <w:tr w14:paraId="116C27D6">
        <w:tblPrEx>
          <w:tblCellMar>
            <w:top w:w="0" w:type="dxa"/>
            <w:left w:w="0" w:type="dxa"/>
            <w:bottom w:w="0" w:type="dxa"/>
            <w:right w:w="0" w:type="dxa"/>
          </w:tblCellMar>
        </w:tblPrEx>
        <w:trPr>
          <w:trHeight w:val="64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5E9C230D">
            <w:pPr>
              <w:jc w:val="center"/>
              <w:rPr>
                <w:rFonts w:ascii="宋体"/>
                <w:color w:val="auto"/>
                <w:szCs w:val="21"/>
                <w:highlight w:val="none"/>
              </w:rPr>
            </w:pPr>
            <w:r>
              <w:rPr>
                <w:rFonts w:hint="eastAsia" w:ascii="宋体"/>
                <w:color w:val="auto"/>
                <w:szCs w:val="21"/>
                <w:highlight w:val="none"/>
              </w:rPr>
              <w:t>参加工作年限</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5A9038AB">
            <w:pPr>
              <w:jc w:val="center"/>
              <w:rPr>
                <w:rFonts w:ascii="宋体"/>
                <w:color w:val="auto"/>
                <w:szCs w:val="21"/>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73DF64E2">
            <w:pPr>
              <w:jc w:val="center"/>
              <w:rPr>
                <w:rFonts w:ascii="宋体"/>
                <w:color w:val="auto"/>
                <w:szCs w:val="21"/>
                <w:highlight w:val="none"/>
              </w:rPr>
            </w:pPr>
            <w:r>
              <w:rPr>
                <w:rFonts w:hint="eastAsia" w:ascii="宋体" w:cs="宋体"/>
                <w:color w:val="auto"/>
                <w:szCs w:val="21"/>
                <w:highlight w:val="none"/>
              </w:rPr>
              <w:t>为</w:t>
            </w:r>
            <w:r>
              <w:rPr>
                <w:rFonts w:hint="eastAsia" w:ascii="宋体"/>
                <w:color w:val="auto"/>
                <w:szCs w:val="21"/>
                <w:highlight w:val="none"/>
              </w:rPr>
              <w:t>本企业服</w:t>
            </w:r>
            <w:r>
              <w:rPr>
                <w:rFonts w:hint="eastAsia" w:ascii="宋体" w:cs="宋体"/>
                <w:color w:val="auto"/>
                <w:szCs w:val="21"/>
                <w:highlight w:val="none"/>
              </w:rPr>
              <w:t>务</w:t>
            </w:r>
            <w:r>
              <w:rPr>
                <w:rFonts w:hint="eastAsia" w:ascii="宋体"/>
                <w:color w:val="auto"/>
                <w:szCs w:val="21"/>
                <w:highlight w:val="none"/>
              </w:rPr>
              <w:t xml:space="preserve">    </w:t>
            </w:r>
            <w:r>
              <w:rPr>
                <w:rFonts w:hint="eastAsia" w:ascii="宋体" w:cs="宋体"/>
                <w:color w:val="auto"/>
                <w:szCs w:val="21"/>
                <w:highlight w:val="none"/>
              </w:rPr>
              <w:t>时间</w:t>
            </w:r>
          </w:p>
          <w:p w14:paraId="371E23FF">
            <w:pPr>
              <w:jc w:val="center"/>
              <w:rPr>
                <w:rFonts w:ascii="宋体"/>
                <w:color w:val="auto"/>
                <w:szCs w:val="21"/>
                <w:highlight w:val="none"/>
              </w:rPr>
            </w:pPr>
          </w:p>
        </w:tc>
        <w:tc>
          <w:tcPr>
            <w:tcW w:w="2496" w:type="dxa"/>
            <w:tcBorders>
              <w:top w:val="single" w:color="auto" w:sz="8" w:space="0"/>
              <w:left w:val="single" w:color="auto" w:sz="8" w:space="0"/>
              <w:bottom w:val="single" w:color="auto" w:sz="8" w:space="0"/>
              <w:right w:val="single" w:color="auto" w:sz="8" w:space="0"/>
            </w:tcBorders>
            <w:vAlign w:val="center"/>
          </w:tcPr>
          <w:p w14:paraId="43B3E8C5">
            <w:pPr>
              <w:jc w:val="center"/>
              <w:rPr>
                <w:rFonts w:ascii="宋体"/>
                <w:color w:val="auto"/>
                <w:szCs w:val="21"/>
                <w:highlight w:val="none"/>
              </w:rPr>
            </w:pPr>
          </w:p>
        </w:tc>
      </w:tr>
      <w:tr w14:paraId="43E696C7">
        <w:tblPrEx>
          <w:tblCellMar>
            <w:top w:w="0" w:type="dxa"/>
            <w:left w:w="0" w:type="dxa"/>
            <w:bottom w:w="0" w:type="dxa"/>
            <w:right w:w="0" w:type="dxa"/>
          </w:tblCellMar>
        </w:tblPrEx>
        <w:trPr>
          <w:trHeight w:val="300" w:hRule="exact"/>
          <w:jc w:val="center"/>
        </w:trPr>
        <w:tc>
          <w:tcPr>
            <w:tcW w:w="1454" w:type="dxa"/>
            <w:vMerge w:val="restart"/>
            <w:tcBorders>
              <w:top w:val="single" w:color="auto" w:sz="8" w:space="0"/>
              <w:left w:val="single" w:color="auto" w:sz="8" w:space="0"/>
              <w:right w:val="single" w:color="auto" w:sz="8" w:space="0"/>
            </w:tcBorders>
            <w:vAlign w:val="center"/>
          </w:tcPr>
          <w:p w14:paraId="50B2E31A">
            <w:pPr>
              <w:jc w:val="center"/>
              <w:rPr>
                <w:rFonts w:ascii="宋体"/>
                <w:color w:val="auto"/>
                <w:szCs w:val="21"/>
                <w:highlight w:val="none"/>
              </w:rPr>
            </w:pPr>
            <w:r>
              <w:rPr>
                <w:rFonts w:hint="eastAsia" w:ascii="宋体"/>
                <w:color w:val="auto"/>
                <w:szCs w:val="21"/>
                <w:highlight w:val="none"/>
              </w:rPr>
              <w:t>本</w:t>
            </w:r>
          </w:p>
          <w:p w14:paraId="150C8D8F">
            <w:pPr>
              <w:jc w:val="center"/>
              <w:rPr>
                <w:rFonts w:ascii="宋体"/>
                <w:color w:val="auto"/>
                <w:szCs w:val="21"/>
                <w:highlight w:val="none"/>
              </w:rPr>
            </w:pPr>
            <w:r>
              <w:rPr>
                <w:rFonts w:hint="eastAsia" w:ascii="宋体"/>
                <w:color w:val="auto"/>
                <w:szCs w:val="21"/>
                <w:highlight w:val="none"/>
              </w:rPr>
              <w:t>人</w:t>
            </w:r>
          </w:p>
          <w:p w14:paraId="681C1AFB">
            <w:pPr>
              <w:jc w:val="center"/>
              <w:rPr>
                <w:rFonts w:ascii="宋体"/>
                <w:color w:val="auto"/>
                <w:szCs w:val="21"/>
                <w:highlight w:val="none"/>
              </w:rPr>
            </w:pPr>
            <w:r>
              <w:rPr>
                <w:rFonts w:hint="eastAsia" w:ascii="宋体"/>
                <w:color w:val="auto"/>
                <w:szCs w:val="21"/>
                <w:highlight w:val="none"/>
              </w:rPr>
              <w:t>主</w:t>
            </w:r>
          </w:p>
          <w:p w14:paraId="14608BAF">
            <w:pPr>
              <w:jc w:val="center"/>
              <w:rPr>
                <w:rFonts w:ascii="宋体"/>
                <w:color w:val="auto"/>
                <w:szCs w:val="21"/>
                <w:highlight w:val="none"/>
              </w:rPr>
            </w:pPr>
            <w:r>
              <w:rPr>
                <w:rFonts w:hint="eastAsia" w:ascii="宋体"/>
                <w:color w:val="auto"/>
                <w:szCs w:val="21"/>
                <w:highlight w:val="none"/>
              </w:rPr>
              <w:t>要</w:t>
            </w:r>
          </w:p>
          <w:p w14:paraId="6BF67493">
            <w:pPr>
              <w:jc w:val="center"/>
              <w:rPr>
                <w:rFonts w:ascii="宋体" w:cs="宋体"/>
                <w:color w:val="auto"/>
                <w:szCs w:val="21"/>
                <w:highlight w:val="none"/>
              </w:rPr>
            </w:pPr>
            <w:r>
              <w:rPr>
                <w:rFonts w:hint="eastAsia" w:ascii="宋体" w:cs="宋体"/>
                <w:color w:val="auto"/>
                <w:szCs w:val="21"/>
                <w:highlight w:val="none"/>
              </w:rPr>
              <w:t>工</w:t>
            </w:r>
          </w:p>
          <w:p w14:paraId="76FEF6D6">
            <w:pPr>
              <w:jc w:val="center"/>
              <w:rPr>
                <w:rFonts w:ascii="宋体" w:cs="宋体"/>
                <w:color w:val="auto"/>
                <w:szCs w:val="21"/>
                <w:highlight w:val="none"/>
              </w:rPr>
            </w:pPr>
            <w:r>
              <w:rPr>
                <w:rFonts w:hint="eastAsia" w:ascii="宋体" w:cs="宋体"/>
                <w:color w:val="auto"/>
                <w:szCs w:val="21"/>
                <w:highlight w:val="none"/>
              </w:rPr>
              <w:t>作</w:t>
            </w:r>
          </w:p>
          <w:p w14:paraId="057A7E8C">
            <w:pPr>
              <w:jc w:val="center"/>
              <w:rPr>
                <w:rFonts w:ascii="宋体" w:cs="宋体"/>
                <w:color w:val="auto"/>
                <w:szCs w:val="21"/>
                <w:highlight w:val="none"/>
              </w:rPr>
            </w:pPr>
            <w:r>
              <w:rPr>
                <w:rFonts w:hint="eastAsia" w:ascii="宋体" w:cs="宋体"/>
                <w:color w:val="auto"/>
                <w:szCs w:val="21"/>
                <w:highlight w:val="none"/>
              </w:rPr>
              <w:t>经</w:t>
            </w:r>
          </w:p>
          <w:p w14:paraId="3A337306">
            <w:pPr>
              <w:jc w:val="center"/>
              <w:rPr>
                <w:rFonts w:ascii="宋体"/>
                <w:color w:val="auto"/>
                <w:szCs w:val="21"/>
                <w:highlight w:val="none"/>
              </w:rPr>
            </w:pPr>
            <w:r>
              <w:rPr>
                <w:rFonts w:hint="eastAsia" w:ascii="宋体" w:cs="宋体"/>
                <w:color w:val="auto"/>
                <w:szCs w:val="21"/>
                <w:highlight w:val="none"/>
              </w:rPr>
              <w:t>历</w:t>
            </w:r>
          </w:p>
          <w:p w14:paraId="0388B82C">
            <w:pPr>
              <w:jc w:val="center"/>
              <w:rPr>
                <w:rFonts w:ascii="宋体"/>
                <w:color w:val="auto"/>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318204BC">
            <w:pPr>
              <w:jc w:val="center"/>
              <w:rPr>
                <w:rFonts w:ascii="宋体"/>
                <w:color w:val="auto"/>
                <w:szCs w:val="21"/>
                <w:highlight w:val="none"/>
              </w:rPr>
            </w:pPr>
            <w:r>
              <w:rPr>
                <w:rFonts w:hint="eastAsia" w:ascii="宋体"/>
                <w:color w:val="auto"/>
                <w:szCs w:val="21"/>
                <w:highlight w:val="none"/>
              </w:rPr>
              <w:t>1</w:t>
            </w:r>
          </w:p>
          <w:p w14:paraId="49002D53">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A086A84">
            <w:pPr>
              <w:jc w:val="center"/>
              <w:rPr>
                <w:rFonts w:ascii="宋体"/>
                <w:color w:val="auto"/>
                <w:szCs w:val="21"/>
                <w:highlight w:val="none"/>
              </w:rPr>
            </w:pPr>
            <w:r>
              <w:rPr>
                <w:rFonts w:hint="eastAsia" w:ascii="宋体" w:cs="宋体"/>
                <w:color w:val="auto"/>
                <w:szCs w:val="21"/>
                <w:highlight w:val="none"/>
              </w:rPr>
              <w:t>单位</w:t>
            </w:r>
          </w:p>
          <w:p w14:paraId="3EB87ED4">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2A48E777">
            <w:pPr>
              <w:jc w:val="center"/>
              <w:rPr>
                <w:rFonts w:ascii="宋体"/>
                <w:color w:val="auto"/>
                <w:szCs w:val="21"/>
                <w:highlight w:val="none"/>
              </w:rPr>
            </w:pPr>
            <w:r>
              <w:rPr>
                <w:rFonts w:hint="eastAsia" w:ascii="宋体"/>
                <w:color w:val="auto"/>
                <w:szCs w:val="21"/>
                <w:highlight w:val="none"/>
              </w:rPr>
              <w:t>年月</w:t>
            </w:r>
          </w:p>
          <w:p w14:paraId="38CA4305">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77F9C7AB">
            <w:pPr>
              <w:jc w:val="center"/>
              <w:rPr>
                <w:rFonts w:ascii="宋体"/>
                <w:color w:val="auto"/>
                <w:szCs w:val="21"/>
                <w:highlight w:val="none"/>
              </w:rPr>
            </w:pPr>
            <w:r>
              <w:rPr>
                <w:rFonts w:hint="eastAsia" w:ascii="宋体"/>
                <w:color w:val="auto"/>
                <w:szCs w:val="21"/>
                <w:highlight w:val="none"/>
              </w:rPr>
              <w:t>任职</w:t>
            </w:r>
          </w:p>
          <w:p w14:paraId="6AD23EA4">
            <w:pPr>
              <w:jc w:val="center"/>
              <w:rPr>
                <w:rFonts w:ascii="宋体"/>
                <w:color w:val="auto"/>
                <w:szCs w:val="21"/>
                <w:highlight w:val="none"/>
              </w:rPr>
            </w:pPr>
          </w:p>
        </w:tc>
      </w:tr>
      <w:tr w14:paraId="33B16CFB">
        <w:tblPrEx>
          <w:tblCellMar>
            <w:top w:w="0" w:type="dxa"/>
            <w:left w:w="0" w:type="dxa"/>
            <w:bottom w:w="0" w:type="dxa"/>
            <w:right w:w="0" w:type="dxa"/>
          </w:tblCellMar>
        </w:tblPrEx>
        <w:trPr>
          <w:trHeight w:val="340" w:hRule="exact"/>
          <w:jc w:val="center"/>
        </w:trPr>
        <w:tc>
          <w:tcPr>
            <w:tcW w:w="1454" w:type="dxa"/>
            <w:vMerge w:val="continue"/>
            <w:tcBorders>
              <w:left w:val="single" w:color="auto" w:sz="8" w:space="0"/>
              <w:right w:val="single" w:color="auto" w:sz="8" w:space="0"/>
            </w:tcBorders>
            <w:vAlign w:val="center"/>
          </w:tcPr>
          <w:p w14:paraId="0EEE505A">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50A1AD7C">
            <w:pPr>
              <w:jc w:val="center"/>
              <w:rPr>
                <w:rFonts w:ascii="宋体"/>
                <w:color w:val="auto"/>
                <w:szCs w:val="21"/>
                <w:highlight w:val="none"/>
              </w:rPr>
            </w:pPr>
            <w:r>
              <w:rPr>
                <w:rFonts w:hint="eastAsia" w:ascii="宋体"/>
                <w:color w:val="auto"/>
                <w:szCs w:val="21"/>
                <w:highlight w:val="none"/>
              </w:rPr>
              <w:t>2</w:t>
            </w:r>
          </w:p>
          <w:p w14:paraId="3D2A2310">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6353D419">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2B90E4AE">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372FCEF7">
            <w:pPr>
              <w:jc w:val="center"/>
              <w:rPr>
                <w:rFonts w:ascii="宋体"/>
                <w:color w:val="auto"/>
                <w:szCs w:val="21"/>
                <w:highlight w:val="none"/>
              </w:rPr>
            </w:pPr>
          </w:p>
        </w:tc>
      </w:tr>
      <w:tr w14:paraId="230A4F03">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41B836F6">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00CCA014">
            <w:pPr>
              <w:jc w:val="center"/>
              <w:rPr>
                <w:rFonts w:ascii="宋体"/>
                <w:color w:val="auto"/>
                <w:szCs w:val="21"/>
                <w:highlight w:val="none"/>
              </w:rPr>
            </w:pPr>
            <w:r>
              <w:rPr>
                <w:rFonts w:hint="eastAsia" w:ascii="宋体"/>
                <w:color w:val="auto"/>
                <w:szCs w:val="21"/>
                <w:highlight w:val="none"/>
              </w:rPr>
              <w:t>3</w:t>
            </w:r>
          </w:p>
          <w:p w14:paraId="665BC776">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8ED7A7F">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5A3AA5F1">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3B552CEE">
            <w:pPr>
              <w:jc w:val="center"/>
              <w:rPr>
                <w:rFonts w:ascii="宋体"/>
                <w:color w:val="auto"/>
                <w:szCs w:val="21"/>
                <w:highlight w:val="none"/>
              </w:rPr>
            </w:pPr>
          </w:p>
        </w:tc>
      </w:tr>
      <w:tr w14:paraId="0F631A05">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2B7B99C3">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162695AA">
            <w:pPr>
              <w:jc w:val="center"/>
              <w:rPr>
                <w:rFonts w:ascii="宋体"/>
                <w:color w:val="auto"/>
                <w:szCs w:val="21"/>
                <w:highlight w:val="none"/>
              </w:rPr>
            </w:pPr>
            <w:r>
              <w:rPr>
                <w:rFonts w:hint="eastAsia" w:ascii="宋体"/>
                <w:color w:val="auto"/>
                <w:szCs w:val="21"/>
                <w:highlight w:val="none"/>
              </w:rPr>
              <w:t>4</w:t>
            </w:r>
          </w:p>
          <w:p w14:paraId="316DFCA3">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5D364AF0">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6F0B39C4">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303418E8">
            <w:pPr>
              <w:jc w:val="center"/>
              <w:rPr>
                <w:rFonts w:ascii="宋体"/>
                <w:color w:val="auto"/>
                <w:szCs w:val="21"/>
                <w:highlight w:val="none"/>
              </w:rPr>
            </w:pPr>
          </w:p>
        </w:tc>
      </w:tr>
      <w:tr w14:paraId="3DA6ECC4">
        <w:tblPrEx>
          <w:tblCellMar>
            <w:top w:w="0" w:type="dxa"/>
            <w:left w:w="0" w:type="dxa"/>
            <w:bottom w:w="0" w:type="dxa"/>
            <w:right w:w="0" w:type="dxa"/>
          </w:tblCellMar>
        </w:tblPrEx>
        <w:trPr>
          <w:trHeight w:val="340" w:hRule="exact"/>
          <w:jc w:val="center"/>
        </w:trPr>
        <w:tc>
          <w:tcPr>
            <w:tcW w:w="1454" w:type="dxa"/>
            <w:vMerge w:val="continue"/>
            <w:tcBorders>
              <w:left w:val="single" w:color="auto" w:sz="8" w:space="0"/>
              <w:right w:val="single" w:color="auto" w:sz="8" w:space="0"/>
            </w:tcBorders>
            <w:vAlign w:val="center"/>
          </w:tcPr>
          <w:p w14:paraId="505AF706">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6C68ACFC">
            <w:pPr>
              <w:jc w:val="center"/>
              <w:rPr>
                <w:rFonts w:ascii="宋体"/>
                <w:color w:val="auto"/>
                <w:szCs w:val="21"/>
                <w:highlight w:val="none"/>
              </w:rPr>
            </w:pPr>
            <w:r>
              <w:rPr>
                <w:rFonts w:hint="eastAsia" w:ascii="宋体"/>
                <w:color w:val="auto"/>
                <w:szCs w:val="21"/>
                <w:highlight w:val="none"/>
              </w:rPr>
              <w:t>5</w:t>
            </w:r>
          </w:p>
          <w:p w14:paraId="46C266D3">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57032F72">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5150896D">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43653661">
            <w:pPr>
              <w:jc w:val="center"/>
              <w:rPr>
                <w:rFonts w:ascii="宋体"/>
                <w:color w:val="auto"/>
                <w:szCs w:val="21"/>
                <w:highlight w:val="none"/>
              </w:rPr>
            </w:pPr>
          </w:p>
        </w:tc>
      </w:tr>
      <w:tr w14:paraId="3841E5A0">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58BF2526">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4CE0EC92">
            <w:pPr>
              <w:jc w:val="center"/>
              <w:rPr>
                <w:rFonts w:ascii="宋体"/>
                <w:color w:val="auto"/>
                <w:szCs w:val="21"/>
                <w:highlight w:val="none"/>
              </w:rPr>
            </w:pPr>
            <w:r>
              <w:rPr>
                <w:rFonts w:hint="eastAsia" w:ascii="宋体"/>
                <w:color w:val="auto"/>
                <w:szCs w:val="21"/>
                <w:highlight w:val="none"/>
              </w:rPr>
              <w:t>6</w:t>
            </w:r>
          </w:p>
          <w:p w14:paraId="168D52D8">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3510C96B">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3F9B58A4">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377CE841">
            <w:pPr>
              <w:jc w:val="center"/>
              <w:rPr>
                <w:rFonts w:ascii="宋体"/>
                <w:color w:val="auto"/>
                <w:szCs w:val="21"/>
                <w:highlight w:val="none"/>
              </w:rPr>
            </w:pPr>
          </w:p>
        </w:tc>
      </w:tr>
      <w:tr w14:paraId="2BB76274">
        <w:tblPrEx>
          <w:tblCellMar>
            <w:top w:w="0" w:type="dxa"/>
            <w:left w:w="0" w:type="dxa"/>
            <w:bottom w:w="0" w:type="dxa"/>
            <w:right w:w="0" w:type="dxa"/>
          </w:tblCellMar>
        </w:tblPrEx>
        <w:trPr>
          <w:cantSplit/>
          <w:trHeight w:val="320" w:hRule="exact"/>
          <w:jc w:val="center"/>
        </w:trPr>
        <w:tc>
          <w:tcPr>
            <w:tcW w:w="1454" w:type="dxa"/>
            <w:vMerge w:val="continue"/>
            <w:tcBorders>
              <w:left w:val="single" w:color="auto" w:sz="8" w:space="0"/>
              <w:right w:val="single" w:color="auto" w:sz="8" w:space="0"/>
            </w:tcBorders>
            <w:vAlign w:val="center"/>
          </w:tcPr>
          <w:p w14:paraId="00E4283C">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3466E020">
            <w:pPr>
              <w:jc w:val="center"/>
              <w:rPr>
                <w:rFonts w:ascii="宋体"/>
                <w:color w:val="auto"/>
                <w:szCs w:val="21"/>
                <w:highlight w:val="none"/>
              </w:rPr>
            </w:pPr>
            <w:r>
              <w:rPr>
                <w:rFonts w:hint="eastAsia" w:ascii="宋体"/>
                <w:color w:val="auto"/>
                <w:szCs w:val="21"/>
                <w:highlight w:val="none"/>
              </w:rPr>
              <w:t>7</w:t>
            </w:r>
          </w:p>
          <w:p w14:paraId="69B5C5F8">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400DA8E">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5A341042">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4C6C435">
            <w:pPr>
              <w:jc w:val="center"/>
              <w:rPr>
                <w:rFonts w:ascii="宋体"/>
                <w:color w:val="auto"/>
                <w:szCs w:val="21"/>
                <w:highlight w:val="none"/>
              </w:rPr>
            </w:pPr>
          </w:p>
        </w:tc>
      </w:tr>
      <w:tr w14:paraId="7BBF11B0">
        <w:tblPrEx>
          <w:tblCellMar>
            <w:top w:w="0" w:type="dxa"/>
            <w:left w:w="0" w:type="dxa"/>
            <w:bottom w:w="0" w:type="dxa"/>
            <w:right w:w="0" w:type="dxa"/>
          </w:tblCellMar>
        </w:tblPrEx>
        <w:trPr>
          <w:cantSplit/>
          <w:trHeight w:val="320" w:hRule="exact"/>
          <w:jc w:val="center"/>
        </w:trPr>
        <w:tc>
          <w:tcPr>
            <w:tcW w:w="1454" w:type="dxa"/>
            <w:vMerge w:val="continue"/>
            <w:tcBorders>
              <w:left w:val="single" w:color="auto" w:sz="8" w:space="0"/>
              <w:bottom w:val="single" w:color="auto" w:sz="8" w:space="0"/>
              <w:right w:val="single" w:color="auto" w:sz="8" w:space="0"/>
            </w:tcBorders>
            <w:vAlign w:val="center"/>
          </w:tcPr>
          <w:p w14:paraId="32F87E4E">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152E6CD0">
            <w:pPr>
              <w:jc w:val="center"/>
              <w:rPr>
                <w:rFonts w:ascii="宋体"/>
                <w:color w:val="auto"/>
                <w:szCs w:val="21"/>
                <w:highlight w:val="none"/>
              </w:rPr>
            </w:pPr>
            <w:r>
              <w:rPr>
                <w:rFonts w:hint="eastAsia" w:ascii="宋体"/>
                <w:color w:val="auto"/>
                <w:szCs w:val="21"/>
                <w:highlight w:val="none"/>
              </w:rPr>
              <w:t>8</w:t>
            </w:r>
          </w:p>
          <w:p w14:paraId="1B4F79C5">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681DAFF9">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00114746">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3518A97D">
            <w:pPr>
              <w:jc w:val="center"/>
              <w:rPr>
                <w:rFonts w:ascii="宋体"/>
                <w:color w:val="auto"/>
                <w:szCs w:val="21"/>
                <w:highlight w:val="none"/>
              </w:rPr>
            </w:pPr>
          </w:p>
        </w:tc>
      </w:tr>
      <w:tr w14:paraId="3E0977F0">
        <w:tblPrEx>
          <w:tblCellMar>
            <w:top w:w="0" w:type="dxa"/>
            <w:left w:w="0" w:type="dxa"/>
            <w:bottom w:w="0" w:type="dxa"/>
            <w:right w:w="0" w:type="dxa"/>
          </w:tblCellMar>
        </w:tblPrEx>
        <w:trPr>
          <w:trHeight w:val="2206"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51D3852B">
            <w:pPr>
              <w:jc w:val="center"/>
              <w:rPr>
                <w:rFonts w:ascii="宋体"/>
                <w:color w:val="auto"/>
                <w:szCs w:val="21"/>
                <w:highlight w:val="none"/>
              </w:rPr>
            </w:pPr>
            <w:r>
              <w:rPr>
                <w:rFonts w:hint="eastAsia" w:ascii="宋体"/>
                <w:color w:val="auto"/>
                <w:szCs w:val="21"/>
                <w:highlight w:val="none"/>
              </w:rPr>
              <w:t>其它需</w:t>
            </w:r>
          </w:p>
          <w:p w14:paraId="7E3FC08C">
            <w:pPr>
              <w:jc w:val="center"/>
              <w:rPr>
                <w:rFonts w:ascii="宋体"/>
                <w:color w:val="auto"/>
                <w:szCs w:val="21"/>
                <w:highlight w:val="none"/>
              </w:rPr>
            </w:pPr>
            <w:r>
              <w:rPr>
                <w:rFonts w:hint="eastAsia" w:ascii="宋体" w:cs="宋体"/>
                <w:color w:val="auto"/>
                <w:szCs w:val="21"/>
                <w:highlight w:val="none"/>
              </w:rPr>
              <w:t>补</w:t>
            </w:r>
            <w:r>
              <w:rPr>
                <w:rFonts w:hint="eastAsia" w:ascii="宋体"/>
                <w:color w:val="auto"/>
                <w:szCs w:val="21"/>
                <w:highlight w:val="none"/>
              </w:rPr>
              <w:t>充的情况</w:t>
            </w:r>
          </w:p>
          <w:p w14:paraId="5E230501">
            <w:pPr>
              <w:jc w:val="center"/>
              <w:rPr>
                <w:rFonts w:ascii="宋体"/>
                <w:color w:val="auto"/>
                <w:szCs w:val="21"/>
                <w:highlight w:val="none"/>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FDB617A">
            <w:pPr>
              <w:jc w:val="center"/>
              <w:rPr>
                <w:rFonts w:ascii="宋体"/>
                <w:color w:val="auto"/>
                <w:szCs w:val="21"/>
                <w:highlight w:val="none"/>
              </w:rPr>
            </w:pPr>
          </w:p>
        </w:tc>
      </w:tr>
    </w:tbl>
    <w:p w14:paraId="5BD731D4">
      <w:pPr>
        <w:autoSpaceDN w:val="0"/>
        <w:adjustRightInd w:val="0"/>
        <w:snapToGrid w:val="0"/>
        <w:spacing w:line="360" w:lineRule="auto"/>
        <w:rPr>
          <w:rFonts w:cs="宋体" w:asciiTheme="majorEastAsia" w:hAnsiTheme="majorEastAsia" w:eastAsiaTheme="majorEastAsia"/>
          <w:color w:val="auto"/>
          <w:szCs w:val="21"/>
          <w:highlight w:val="none"/>
        </w:rPr>
      </w:pPr>
    </w:p>
    <w:p w14:paraId="553DD145">
      <w:pPr>
        <w:autoSpaceDN w:val="0"/>
        <w:adjustRightInd w:val="0"/>
        <w:snapToGrid w:val="0"/>
        <w:spacing w:line="360" w:lineRule="auto"/>
        <w:rPr>
          <w:rFonts w:cs="宋体" w:asciiTheme="majorEastAsia" w:hAnsiTheme="majorEastAsia" w:eastAsiaTheme="majorEastAsia"/>
          <w:color w:val="auto"/>
          <w:szCs w:val="21"/>
          <w:highlight w:val="none"/>
        </w:rPr>
      </w:pPr>
    </w:p>
    <w:p w14:paraId="6825CCA9">
      <w:pPr>
        <w:autoSpaceDN w:val="0"/>
        <w:adjustRightInd w:val="0"/>
        <w:snapToGrid w:val="0"/>
        <w:spacing w:line="360" w:lineRule="auto"/>
        <w:rPr>
          <w:rFonts w:cs="宋体" w:asciiTheme="majorEastAsia" w:hAnsiTheme="majorEastAsia" w:eastAsiaTheme="majorEastAsia"/>
          <w:color w:val="auto"/>
          <w:szCs w:val="21"/>
          <w:highlight w:val="none"/>
        </w:rPr>
      </w:pPr>
    </w:p>
    <w:p w14:paraId="5EF2FC06">
      <w:pPr>
        <w:autoSpaceDN w:val="0"/>
        <w:adjustRightInd w:val="0"/>
        <w:snapToGrid w:val="0"/>
        <w:spacing w:line="360" w:lineRule="auto"/>
        <w:rPr>
          <w:rFonts w:cs="宋体" w:asciiTheme="majorEastAsia" w:hAnsiTheme="majorEastAsia" w:eastAsiaTheme="majorEastAsia"/>
          <w:color w:val="auto"/>
          <w:szCs w:val="21"/>
          <w:highlight w:val="none"/>
        </w:rPr>
      </w:pPr>
    </w:p>
    <w:p w14:paraId="418268F3">
      <w:pPr>
        <w:autoSpaceDN w:val="0"/>
        <w:adjustRightInd w:val="0"/>
        <w:snapToGrid w:val="0"/>
        <w:spacing w:line="360" w:lineRule="auto"/>
        <w:rPr>
          <w:rFonts w:cs="宋体" w:asciiTheme="majorEastAsia" w:hAnsiTheme="majorEastAsia" w:eastAsiaTheme="majorEastAsia"/>
          <w:color w:val="auto"/>
          <w:szCs w:val="21"/>
          <w:highlight w:val="none"/>
        </w:rPr>
      </w:pPr>
    </w:p>
    <w:p w14:paraId="14C2D744">
      <w:pPr>
        <w:autoSpaceDN w:val="0"/>
        <w:adjustRightInd w:val="0"/>
        <w:snapToGrid w:val="0"/>
        <w:spacing w:line="360" w:lineRule="auto"/>
        <w:rPr>
          <w:rFonts w:cs="宋体" w:asciiTheme="majorEastAsia" w:hAnsiTheme="majorEastAsia" w:eastAsiaTheme="majorEastAsia"/>
          <w:color w:val="auto"/>
          <w:szCs w:val="21"/>
          <w:highlight w:val="none"/>
        </w:rPr>
      </w:pPr>
    </w:p>
    <w:p w14:paraId="1A22145D">
      <w:pPr>
        <w:autoSpaceDN w:val="0"/>
        <w:adjustRightInd w:val="0"/>
        <w:snapToGrid w:val="0"/>
        <w:spacing w:line="360" w:lineRule="auto"/>
        <w:rPr>
          <w:rFonts w:cs="宋体" w:asciiTheme="majorEastAsia" w:hAnsiTheme="majorEastAsia" w:eastAsiaTheme="majorEastAsia"/>
          <w:color w:val="auto"/>
          <w:szCs w:val="21"/>
          <w:highlight w:val="none"/>
        </w:rPr>
      </w:pPr>
    </w:p>
    <w:p w14:paraId="6165FDF8">
      <w:pPr>
        <w:pStyle w:val="3"/>
        <w:spacing w:before="0" w:after="0" w:line="300" w:lineRule="auto"/>
        <w:jc w:val="center"/>
        <w:rPr>
          <w:rFonts w:ascii="宋体" w:hAnsi="宋体" w:eastAsia="宋体"/>
          <w:color w:val="auto"/>
          <w:szCs w:val="21"/>
          <w:highlight w:val="none"/>
          <w:u w:val="single"/>
        </w:rPr>
      </w:pPr>
    </w:p>
    <w:p w14:paraId="763859F2">
      <w:pPr>
        <w:rPr>
          <w:rFonts w:ascii="宋体" w:hAnsi="宋体"/>
          <w:color w:val="auto"/>
          <w:szCs w:val="21"/>
          <w:highlight w:val="none"/>
          <w:u w:val="single"/>
        </w:rPr>
      </w:pPr>
    </w:p>
    <w:p w14:paraId="1C639ADF">
      <w:pPr>
        <w:pStyle w:val="41"/>
        <w:numPr>
          <w:ilvl w:val="0"/>
          <w:numId w:val="0"/>
        </w:numPr>
        <w:rPr>
          <w:rFonts w:ascii="宋体" w:hAnsi="宋体" w:eastAsia="宋体"/>
          <w:color w:val="auto"/>
          <w:szCs w:val="21"/>
          <w:highlight w:val="none"/>
          <w:u w:val="single"/>
        </w:rPr>
      </w:pPr>
    </w:p>
    <w:p w14:paraId="2BE0C191">
      <w:pPr>
        <w:pStyle w:val="41"/>
        <w:numPr>
          <w:ilvl w:val="0"/>
          <w:numId w:val="0"/>
        </w:numPr>
        <w:rPr>
          <w:rFonts w:ascii="宋体" w:hAnsi="宋体" w:eastAsia="宋体"/>
          <w:color w:val="auto"/>
          <w:szCs w:val="21"/>
          <w:highlight w:val="none"/>
          <w:u w:val="single"/>
        </w:rPr>
      </w:pPr>
    </w:p>
    <w:p w14:paraId="064880F3">
      <w:pPr>
        <w:pStyle w:val="41"/>
        <w:numPr>
          <w:ilvl w:val="0"/>
          <w:numId w:val="0"/>
        </w:numPr>
        <w:rPr>
          <w:rFonts w:ascii="宋体" w:hAnsi="宋体" w:eastAsia="宋体"/>
          <w:color w:val="auto"/>
          <w:szCs w:val="21"/>
          <w:highlight w:val="none"/>
          <w:u w:val="single"/>
        </w:rPr>
      </w:pPr>
    </w:p>
    <w:p w14:paraId="3EFBB20F">
      <w:pPr>
        <w:pStyle w:val="41"/>
        <w:numPr>
          <w:ilvl w:val="0"/>
          <w:numId w:val="0"/>
        </w:numPr>
        <w:rPr>
          <w:rFonts w:ascii="宋体" w:hAnsi="宋体" w:eastAsia="宋体"/>
          <w:color w:val="auto"/>
          <w:szCs w:val="21"/>
          <w:highlight w:val="none"/>
          <w:u w:val="single"/>
        </w:rPr>
      </w:pPr>
    </w:p>
    <w:p w14:paraId="039F54EE">
      <w:pPr>
        <w:pStyle w:val="41"/>
        <w:numPr>
          <w:ilvl w:val="0"/>
          <w:numId w:val="0"/>
        </w:numPr>
        <w:rPr>
          <w:rFonts w:ascii="宋体" w:hAnsi="宋体" w:eastAsia="宋体"/>
          <w:color w:val="auto"/>
          <w:szCs w:val="21"/>
          <w:highlight w:val="none"/>
          <w:u w:val="single"/>
        </w:rPr>
      </w:pPr>
    </w:p>
    <w:p w14:paraId="19AD21C5">
      <w:pPr>
        <w:pStyle w:val="41"/>
        <w:numPr>
          <w:ilvl w:val="0"/>
          <w:numId w:val="0"/>
        </w:numPr>
        <w:rPr>
          <w:rFonts w:ascii="宋体" w:hAnsi="宋体" w:eastAsia="宋体"/>
          <w:color w:val="auto"/>
          <w:szCs w:val="21"/>
          <w:highlight w:val="none"/>
          <w:u w:val="single"/>
        </w:rPr>
      </w:pPr>
    </w:p>
    <w:p w14:paraId="14782DC7">
      <w:pPr>
        <w:pStyle w:val="41"/>
        <w:numPr>
          <w:ilvl w:val="0"/>
          <w:numId w:val="0"/>
        </w:numPr>
        <w:rPr>
          <w:rFonts w:ascii="宋体" w:hAnsi="宋体" w:eastAsia="宋体"/>
          <w:color w:val="auto"/>
          <w:szCs w:val="21"/>
          <w:highlight w:val="none"/>
          <w:u w:val="single"/>
        </w:rPr>
      </w:pPr>
    </w:p>
    <w:p w14:paraId="03383F1A">
      <w:pPr>
        <w:spacing w:after="100" w:afterAutospacing="1" w:line="480" w:lineRule="auto"/>
        <w:jc w:val="center"/>
        <w:rPr>
          <w:rFonts w:ascii="宋体" w:cs="宋体"/>
          <w:b/>
          <w:color w:val="auto"/>
          <w:sz w:val="32"/>
          <w:szCs w:val="32"/>
          <w:highlight w:val="none"/>
        </w:rPr>
      </w:pPr>
      <w:r>
        <w:rPr>
          <w:rFonts w:hint="eastAsia" w:ascii="宋体" w:cs="宋体"/>
          <w:b/>
          <w:color w:val="auto"/>
          <w:sz w:val="32"/>
          <w:szCs w:val="32"/>
          <w:highlight w:val="none"/>
        </w:rPr>
        <w:t>拟投入项目管理团队配置表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900"/>
        <w:gridCol w:w="720"/>
        <w:gridCol w:w="1260"/>
        <w:gridCol w:w="720"/>
        <w:gridCol w:w="4454"/>
      </w:tblGrid>
      <w:tr w14:paraId="4D59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72BC53E0">
            <w:pPr>
              <w:jc w:val="center"/>
              <w:rPr>
                <w:rFonts w:ascii="宋体"/>
                <w:color w:val="auto"/>
                <w:szCs w:val="21"/>
                <w:highlight w:val="none"/>
              </w:rPr>
            </w:pPr>
            <w:r>
              <w:rPr>
                <w:rFonts w:hint="eastAsia" w:ascii="宋体"/>
                <w:color w:val="auto"/>
                <w:szCs w:val="21"/>
                <w:highlight w:val="none"/>
              </w:rPr>
              <w:t>序号</w:t>
            </w:r>
          </w:p>
        </w:tc>
        <w:tc>
          <w:tcPr>
            <w:tcW w:w="900" w:type="dxa"/>
            <w:vAlign w:val="center"/>
          </w:tcPr>
          <w:p w14:paraId="11221D23">
            <w:pPr>
              <w:jc w:val="center"/>
              <w:rPr>
                <w:rFonts w:ascii="宋体"/>
                <w:color w:val="auto"/>
                <w:szCs w:val="21"/>
                <w:highlight w:val="none"/>
              </w:rPr>
            </w:pPr>
            <w:r>
              <w:rPr>
                <w:rFonts w:hint="eastAsia" w:ascii="宋体"/>
                <w:color w:val="auto"/>
                <w:szCs w:val="21"/>
                <w:highlight w:val="none"/>
              </w:rPr>
              <w:t>姓名</w:t>
            </w:r>
          </w:p>
        </w:tc>
        <w:tc>
          <w:tcPr>
            <w:tcW w:w="720" w:type="dxa"/>
            <w:vAlign w:val="center"/>
          </w:tcPr>
          <w:p w14:paraId="00DCA9DC">
            <w:pPr>
              <w:jc w:val="center"/>
              <w:rPr>
                <w:rFonts w:ascii="宋体"/>
                <w:color w:val="auto"/>
                <w:szCs w:val="21"/>
                <w:highlight w:val="none"/>
              </w:rPr>
            </w:pPr>
            <w:r>
              <w:rPr>
                <w:rFonts w:hint="eastAsia" w:ascii="宋体"/>
                <w:color w:val="auto"/>
                <w:szCs w:val="21"/>
                <w:highlight w:val="none"/>
              </w:rPr>
              <w:t>性别</w:t>
            </w:r>
          </w:p>
        </w:tc>
        <w:tc>
          <w:tcPr>
            <w:tcW w:w="1260" w:type="dxa"/>
            <w:vAlign w:val="center"/>
          </w:tcPr>
          <w:p w14:paraId="5E202F7E">
            <w:pPr>
              <w:jc w:val="center"/>
              <w:rPr>
                <w:rFonts w:ascii="宋体"/>
                <w:color w:val="auto"/>
                <w:szCs w:val="21"/>
                <w:highlight w:val="none"/>
              </w:rPr>
            </w:pPr>
            <w:r>
              <w:rPr>
                <w:rFonts w:hint="eastAsia" w:ascii="宋体"/>
                <w:color w:val="auto"/>
                <w:szCs w:val="21"/>
                <w:highlight w:val="none"/>
              </w:rPr>
              <w:t>出生日期</w:t>
            </w:r>
          </w:p>
        </w:tc>
        <w:tc>
          <w:tcPr>
            <w:tcW w:w="720" w:type="dxa"/>
            <w:vAlign w:val="center"/>
          </w:tcPr>
          <w:p w14:paraId="1F756F5C">
            <w:pPr>
              <w:jc w:val="center"/>
              <w:rPr>
                <w:rFonts w:ascii="宋体"/>
                <w:color w:val="auto"/>
                <w:szCs w:val="21"/>
                <w:highlight w:val="none"/>
              </w:rPr>
            </w:pPr>
            <w:r>
              <w:rPr>
                <w:rFonts w:hint="eastAsia" w:ascii="宋体"/>
                <w:color w:val="auto"/>
                <w:szCs w:val="21"/>
                <w:highlight w:val="none"/>
              </w:rPr>
              <w:t>岗位</w:t>
            </w:r>
          </w:p>
        </w:tc>
        <w:tc>
          <w:tcPr>
            <w:tcW w:w="4454" w:type="dxa"/>
            <w:vAlign w:val="center"/>
          </w:tcPr>
          <w:p w14:paraId="3B71ACD2">
            <w:pPr>
              <w:jc w:val="center"/>
              <w:rPr>
                <w:rFonts w:ascii="宋体"/>
                <w:color w:val="auto"/>
                <w:szCs w:val="21"/>
                <w:highlight w:val="none"/>
              </w:rPr>
            </w:pPr>
            <w:r>
              <w:rPr>
                <w:rFonts w:hint="eastAsia" w:ascii="宋体"/>
                <w:color w:val="auto"/>
                <w:szCs w:val="21"/>
                <w:highlight w:val="none"/>
              </w:rPr>
              <w:t>简介</w:t>
            </w:r>
          </w:p>
        </w:tc>
      </w:tr>
      <w:tr w14:paraId="75DD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29C2EE64">
            <w:pPr>
              <w:jc w:val="center"/>
              <w:rPr>
                <w:rFonts w:ascii="宋体"/>
                <w:color w:val="auto"/>
                <w:szCs w:val="21"/>
                <w:highlight w:val="none"/>
              </w:rPr>
            </w:pPr>
          </w:p>
        </w:tc>
        <w:tc>
          <w:tcPr>
            <w:tcW w:w="900" w:type="dxa"/>
            <w:vAlign w:val="center"/>
          </w:tcPr>
          <w:p w14:paraId="1613C4FA">
            <w:pPr>
              <w:jc w:val="center"/>
              <w:rPr>
                <w:rFonts w:ascii="宋体"/>
                <w:color w:val="auto"/>
                <w:szCs w:val="21"/>
                <w:highlight w:val="none"/>
              </w:rPr>
            </w:pPr>
          </w:p>
        </w:tc>
        <w:tc>
          <w:tcPr>
            <w:tcW w:w="720" w:type="dxa"/>
            <w:vAlign w:val="center"/>
          </w:tcPr>
          <w:p w14:paraId="709AFABB">
            <w:pPr>
              <w:jc w:val="center"/>
              <w:rPr>
                <w:rFonts w:ascii="宋体"/>
                <w:color w:val="auto"/>
                <w:szCs w:val="21"/>
                <w:highlight w:val="none"/>
              </w:rPr>
            </w:pPr>
          </w:p>
        </w:tc>
        <w:tc>
          <w:tcPr>
            <w:tcW w:w="1260" w:type="dxa"/>
            <w:vAlign w:val="center"/>
          </w:tcPr>
          <w:p w14:paraId="2161F3AB">
            <w:pPr>
              <w:jc w:val="center"/>
              <w:rPr>
                <w:rFonts w:ascii="宋体"/>
                <w:color w:val="auto"/>
                <w:szCs w:val="21"/>
                <w:highlight w:val="none"/>
              </w:rPr>
            </w:pPr>
          </w:p>
        </w:tc>
        <w:tc>
          <w:tcPr>
            <w:tcW w:w="720" w:type="dxa"/>
            <w:vAlign w:val="center"/>
          </w:tcPr>
          <w:p w14:paraId="128B264C">
            <w:pPr>
              <w:jc w:val="center"/>
              <w:rPr>
                <w:rFonts w:ascii="宋体"/>
                <w:color w:val="auto"/>
                <w:szCs w:val="21"/>
                <w:highlight w:val="none"/>
              </w:rPr>
            </w:pPr>
          </w:p>
        </w:tc>
        <w:tc>
          <w:tcPr>
            <w:tcW w:w="4454" w:type="dxa"/>
            <w:vAlign w:val="center"/>
          </w:tcPr>
          <w:p w14:paraId="4171084E">
            <w:pPr>
              <w:jc w:val="center"/>
              <w:rPr>
                <w:rFonts w:ascii="宋体"/>
                <w:color w:val="auto"/>
                <w:szCs w:val="21"/>
                <w:highlight w:val="none"/>
              </w:rPr>
            </w:pPr>
          </w:p>
        </w:tc>
      </w:tr>
      <w:tr w14:paraId="21C2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3F41702E">
            <w:pPr>
              <w:jc w:val="center"/>
              <w:rPr>
                <w:rFonts w:ascii="宋体"/>
                <w:color w:val="auto"/>
                <w:szCs w:val="21"/>
                <w:highlight w:val="none"/>
              </w:rPr>
            </w:pPr>
          </w:p>
        </w:tc>
        <w:tc>
          <w:tcPr>
            <w:tcW w:w="900" w:type="dxa"/>
            <w:vAlign w:val="center"/>
          </w:tcPr>
          <w:p w14:paraId="33804E32">
            <w:pPr>
              <w:jc w:val="center"/>
              <w:rPr>
                <w:rFonts w:ascii="宋体"/>
                <w:color w:val="auto"/>
                <w:szCs w:val="21"/>
                <w:highlight w:val="none"/>
              </w:rPr>
            </w:pPr>
          </w:p>
        </w:tc>
        <w:tc>
          <w:tcPr>
            <w:tcW w:w="720" w:type="dxa"/>
            <w:vAlign w:val="center"/>
          </w:tcPr>
          <w:p w14:paraId="08B7F0BC">
            <w:pPr>
              <w:jc w:val="center"/>
              <w:rPr>
                <w:rFonts w:ascii="宋体"/>
                <w:color w:val="auto"/>
                <w:szCs w:val="21"/>
                <w:highlight w:val="none"/>
              </w:rPr>
            </w:pPr>
          </w:p>
        </w:tc>
        <w:tc>
          <w:tcPr>
            <w:tcW w:w="1260" w:type="dxa"/>
            <w:vAlign w:val="center"/>
          </w:tcPr>
          <w:p w14:paraId="737128B0">
            <w:pPr>
              <w:jc w:val="center"/>
              <w:rPr>
                <w:rFonts w:ascii="宋体"/>
                <w:color w:val="auto"/>
                <w:szCs w:val="21"/>
                <w:highlight w:val="none"/>
              </w:rPr>
            </w:pPr>
          </w:p>
        </w:tc>
        <w:tc>
          <w:tcPr>
            <w:tcW w:w="720" w:type="dxa"/>
            <w:vAlign w:val="center"/>
          </w:tcPr>
          <w:p w14:paraId="342CF749">
            <w:pPr>
              <w:jc w:val="center"/>
              <w:rPr>
                <w:rFonts w:ascii="宋体"/>
                <w:color w:val="auto"/>
                <w:szCs w:val="21"/>
                <w:highlight w:val="none"/>
              </w:rPr>
            </w:pPr>
          </w:p>
        </w:tc>
        <w:tc>
          <w:tcPr>
            <w:tcW w:w="4454" w:type="dxa"/>
            <w:vAlign w:val="center"/>
          </w:tcPr>
          <w:p w14:paraId="18931182">
            <w:pPr>
              <w:jc w:val="center"/>
              <w:rPr>
                <w:rFonts w:ascii="宋体"/>
                <w:color w:val="auto"/>
                <w:szCs w:val="21"/>
                <w:highlight w:val="none"/>
              </w:rPr>
            </w:pPr>
          </w:p>
        </w:tc>
      </w:tr>
      <w:tr w14:paraId="24E8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00A2AED5">
            <w:pPr>
              <w:jc w:val="center"/>
              <w:rPr>
                <w:rFonts w:ascii="宋体"/>
                <w:color w:val="auto"/>
                <w:szCs w:val="21"/>
                <w:highlight w:val="none"/>
              </w:rPr>
            </w:pPr>
          </w:p>
        </w:tc>
        <w:tc>
          <w:tcPr>
            <w:tcW w:w="900" w:type="dxa"/>
            <w:vAlign w:val="center"/>
          </w:tcPr>
          <w:p w14:paraId="7A4A477E">
            <w:pPr>
              <w:jc w:val="center"/>
              <w:rPr>
                <w:rFonts w:ascii="宋体"/>
                <w:color w:val="auto"/>
                <w:szCs w:val="21"/>
                <w:highlight w:val="none"/>
              </w:rPr>
            </w:pPr>
          </w:p>
        </w:tc>
        <w:tc>
          <w:tcPr>
            <w:tcW w:w="720" w:type="dxa"/>
            <w:vAlign w:val="center"/>
          </w:tcPr>
          <w:p w14:paraId="0F6B7FA1">
            <w:pPr>
              <w:jc w:val="center"/>
              <w:rPr>
                <w:rFonts w:ascii="宋体"/>
                <w:color w:val="auto"/>
                <w:szCs w:val="21"/>
                <w:highlight w:val="none"/>
              </w:rPr>
            </w:pPr>
          </w:p>
        </w:tc>
        <w:tc>
          <w:tcPr>
            <w:tcW w:w="1260" w:type="dxa"/>
            <w:vAlign w:val="center"/>
          </w:tcPr>
          <w:p w14:paraId="7EBEE4FA">
            <w:pPr>
              <w:jc w:val="center"/>
              <w:rPr>
                <w:rFonts w:ascii="宋体"/>
                <w:color w:val="auto"/>
                <w:szCs w:val="21"/>
                <w:highlight w:val="none"/>
              </w:rPr>
            </w:pPr>
          </w:p>
        </w:tc>
        <w:tc>
          <w:tcPr>
            <w:tcW w:w="720" w:type="dxa"/>
            <w:vAlign w:val="center"/>
          </w:tcPr>
          <w:p w14:paraId="71FFF1FF">
            <w:pPr>
              <w:jc w:val="center"/>
              <w:rPr>
                <w:rFonts w:ascii="宋体"/>
                <w:color w:val="auto"/>
                <w:szCs w:val="21"/>
                <w:highlight w:val="none"/>
              </w:rPr>
            </w:pPr>
          </w:p>
        </w:tc>
        <w:tc>
          <w:tcPr>
            <w:tcW w:w="4454" w:type="dxa"/>
            <w:vAlign w:val="center"/>
          </w:tcPr>
          <w:p w14:paraId="11B9C6EF">
            <w:pPr>
              <w:jc w:val="center"/>
              <w:rPr>
                <w:rFonts w:ascii="宋体"/>
                <w:color w:val="auto"/>
                <w:szCs w:val="21"/>
                <w:highlight w:val="none"/>
              </w:rPr>
            </w:pPr>
          </w:p>
        </w:tc>
      </w:tr>
      <w:tr w14:paraId="58E7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50AFF191">
            <w:pPr>
              <w:jc w:val="center"/>
              <w:rPr>
                <w:rFonts w:ascii="宋体"/>
                <w:color w:val="auto"/>
                <w:szCs w:val="21"/>
                <w:highlight w:val="none"/>
              </w:rPr>
            </w:pPr>
          </w:p>
        </w:tc>
        <w:tc>
          <w:tcPr>
            <w:tcW w:w="900" w:type="dxa"/>
            <w:vAlign w:val="center"/>
          </w:tcPr>
          <w:p w14:paraId="41C83061">
            <w:pPr>
              <w:jc w:val="center"/>
              <w:rPr>
                <w:rFonts w:ascii="宋体"/>
                <w:color w:val="auto"/>
                <w:szCs w:val="21"/>
                <w:highlight w:val="none"/>
              </w:rPr>
            </w:pPr>
          </w:p>
        </w:tc>
        <w:tc>
          <w:tcPr>
            <w:tcW w:w="720" w:type="dxa"/>
            <w:vAlign w:val="center"/>
          </w:tcPr>
          <w:p w14:paraId="43EC1C7B">
            <w:pPr>
              <w:jc w:val="center"/>
              <w:rPr>
                <w:rFonts w:ascii="宋体"/>
                <w:color w:val="auto"/>
                <w:szCs w:val="21"/>
                <w:highlight w:val="none"/>
              </w:rPr>
            </w:pPr>
          </w:p>
        </w:tc>
        <w:tc>
          <w:tcPr>
            <w:tcW w:w="1260" w:type="dxa"/>
            <w:vAlign w:val="center"/>
          </w:tcPr>
          <w:p w14:paraId="060BC875">
            <w:pPr>
              <w:jc w:val="center"/>
              <w:rPr>
                <w:rFonts w:ascii="宋体"/>
                <w:color w:val="auto"/>
                <w:szCs w:val="21"/>
                <w:highlight w:val="none"/>
              </w:rPr>
            </w:pPr>
          </w:p>
        </w:tc>
        <w:tc>
          <w:tcPr>
            <w:tcW w:w="720" w:type="dxa"/>
            <w:vAlign w:val="center"/>
          </w:tcPr>
          <w:p w14:paraId="70DC9075">
            <w:pPr>
              <w:jc w:val="center"/>
              <w:rPr>
                <w:rFonts w:ascii="宋体"/>
                <w:color w:val="auto"/>
                <w:szCs w:val="21"/>
                <w:highlight w:val="none"/>
              </w:rPr>
            </w:pPr>
          </w:p>
        </w:tc>
        <w:tc>
          <w:tcPr>
            <w:tcW w:w="4454" w:type="dxa"/>
            <w:vAlign w:val="center"/>
          </w:tcPr>
          <w:p w14:paraId="050BF783">
            <w:pPr>
              <w:jc w:val="center"/>
              <w:rPr>
                <w:rFonts w:ascii="宋体"/>
                <w:color w:val="auto"/>
                <w:szCs w:val="21"/>
                <w:highlight w:val="none"/>
              </w:rPr>
            </w:pPr>
          </w:p>
        </w:tc>
      </w:tr>
      <w:tr w14:paraId="12DA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14F6A305">
            <w:pPr>
              <w:jc w:val="center"/>
              <w:rPr>
                <w:rFonts w:ascii="宋体"/>
                <w:color w:val="auto"/>
                <w:szCs w:val="21"/>
                <w:highlight w:val="none"/>
              </w:rPr>
            </w:pPr>
          </w:p>
        </w:tc>
        <w:tc>
          <w:tcPr>
            <w:tcW w:w="900" w:type="dxa"/>
            <w:vAlign w:val="center"/>
          </w:tcPr>
          <w:p w14:paraId="368145F3">
            <w:pPr>
              <w:jc w:val="center"/>
              <w:rPr>
                <w:rFonts w:ascii="宋体"/>
                <w:color w:val="auto"/>
                <w:szCs w:val="21"/>
                <w:highlight w:val="none"/>
              </w:rPr>
            </w:pPr>
          </w:p>
        </w:tc>
        <w:tc>
          <w:tcPr>
            <w:tcW w:w="720" w:type="dxa"/>
            <w:vAlign w:val="center"/>
          </w:tcPr>
          <w:p w14:paraId="09F9A68C">
            <w:pPr>
              <w:jc w:val="center"/>
              <w:rPr>
                <w:rFonts w:ascii="宋体"/>
                <w:color w:val="auto"/>
                <w:szCs w:val="21"/>
                <w:highlight w:val="none"/>
              </w:rPr>
            </w:pPr>
          </w:p>
        </w:tc>
        <w:tc>
          <w:tcPr>
            <w:tcW w:w="1260" w:type="dxa"/>
            <w:vAlign w:val="center"/>
          </w:tcPr>
          <w:p w14:paraId="46413BE2">
            <w:pPr>
              <w:jc w:val="center"/>
              <w:rPr>
                <w:rFonts w:ascii="宋体"/>
                <w:color w:val="auto"/>
                <w:szCs w:val="21"/>
                <w:highlight w:val="none"/>
              </w:rPr>
            </w:pPr>
          </w:p>
        </w:tc>
        <w:tc>
          <w:tcPr>
            <w:tcW w:w="720" w:type="dxa"/>
            <w:vAlign w:val="center"/>
          </w:tcPr>
          <w:p w14:paraId="787F7DCC">
            <w:pPr>
              <w:jc w:val="center"/>
              <w:rPr>
                <w:rFonts w:ascii="宋体"/>
                <w:color w:val="auto"/>
                <w:szCs w:val="21"/>
                <w:highlight w:val="none"/>
              </w:rPr>
            </w:pPr>
          </w:p>
        </w:tc>
        <w:tc>
          <w:tcPr>
            <w:tcW w:w="4454" w:type="dxa"/>
            <w:vAlign w:val="center"/>
          </w:tcPr>
          <w:p w14:paraId="05CA9331">
            <w:pPr>
              <w:jc w:val="center"/>
              <w:rPr>
                <w:rFonts w:ascii="宋体"/>
                <w:color w:val="auto"/>
                <w:szCs w:val="21"/>
                <w:highlight w:val="none"/>
              </w:rPr>
            </w:pPr>
          </w:p>
        </w:tc>
      </w:tr>
      <w:tr w14:paraId="719C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3B3C932F">
            <w:pPr>
              <w:jc w:val="center"/>
              <w:rPr>
                <w:rFonts w:ascii="宋体"/>
                <w:color w:val="auto"/>
                <w:szCs w:val="21"/>
                <w:highlight w:val="none"/>
              </w:rPr>
            </w:pPr>
          </w:p>
        </w:tc>
        <w:tc>
          <w:tcPr>
            <w:tcW w:w="900" w:type="dxa"/>
            <w:vAlign w:val="center"/>
          </w:tcPr>
          <w:p w14:paraId="49841F02">
            <w:pPr>
              <w:jc w:val="center"/>
              <w:rPr>
                <w:rFonts w:ascii="宋体"/>
                <w:color w:val="auto"/>
                <w:szCs w:val="21"/>
                <w:highlight w:val="none"/>
              </w:rPr>
            </w:pPr>
          </w:p>
        </w:tc>
        <w:tc>
          <w:tcPr>
            <w:tcW w:w="720" w:type="dxa"/>
            <w:vAlign w:val="center"/>
          </w:tcPr>
          <w:p w14:paraId="1B851998">
            <w:pPr>
              <w:jc w:val="center"/>
              <w:rPr>
                <w:rFonts w:ascii="宋体"/>
                <w:color w:val="auto"/>
                <w:szCs w:val="21"/>
                <w:highlight w:val="none"/>
              </w:rPr>
            </w:pPr>
          </w:p>
        </w:tc>
        <w:tc>
          <w:tcPr>
            <w:tcW w:w="1260" w:type="dxa"/>
            <w:vAlign w:val="center"/>
          </w:tcPr>
          <w:p w14:paraId="08A014D0">
            <w:pPr>
              <w:jc w:val="center"/>
              <w:rPr>
                <w:rFonts w:ascii="宋体"/>
                <w:color w:val="auto"/>
                <w:szCs w:val="21"/>
                <w:highlight w:val="none"/>
              </w:rPr>
            </w:pPr>
          </w:p>
        </w:tc>
        <w:tc>
          <w:tcPr>
            <w:tcW w:w="720" w:type="dxa"/>
            <w:vAlign w:val="center"/>
          </w:tcPr>
          <w:p w14:paraId="5B7721B2">
            <w:pPr>
              <w:jc w:val="center"/>
              <w:rPr>
                <w:rFonts w:ascii="宋体"/>
                <w:color w:val="auto"/>
                <w:szCs w:val="21"/>
                <w:highlight w:val="none"/>
              </w:rPr>
            </w:pPr>
          </w:p>
        </w:tc>
        <w:tc>
          <w:tcPr>
            <w:tcW w:w="4454" w:type="dxa"/>
            <w:vAlign w:val="center"/>
          </w:tcPr>
          <w:p w14:paraId="4A1B1FE1">
            <w:pPr>
              <w:jc w:val="center"/>
              <w:rPr>
                <w:rFonts w:ascii="宋体"/>
                <w:color w:val="auto"/>
                <w:szCs w:val="21"/>
                <w:highlight w:val="none"/>
              </w:rPr>
            </w:pPr>
          </w:p>
        </w:tc>
      </w:tr>
      <w:tr w14:paraId="19F8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3D1ACAD0">
            <w:pPr>
              <w:jc w:val="center"/>
              <w:rPr>
                <w:rFonts w:ascii="宋体"/>
                <w:color w:val="auto"/>
                <w:szCs w:val="21"/>
                <w:highlight w:val="none"/>
              </w:rPr>
            </w:pPr>
          </w:p>
        </w:tc>
        <w:tc>
          <w:tcPr>
            <w:tcW w:w="900" w:type="dxa"/>
            <w:vAlign w:val="center"/>
          </w:tcPr>
          <w:p w14:paraId="547EA9D4">
            <w:pPr>
              <w:jc w:val="center"/>
              <w:rPr>
                <w:rFonts w:ascii="宋体"/>
                <w:color w:val="auto"/>
                <w:szCs w:val="21"/>
                <w:highlight w:val="none"/>
              </w:rPr>
            </w:pPr>
          </w:p>
        </w:tc>
        <w:tc>
          <w:tcPr>
            <w:tcW w:w="720" w:type="dxa"/>
            <w:vAlign w:val="center"/>
          </w:tcPr>
          <w:p w14:paraId="09F9EA0D">
            <w:pPr>
              <w:jc w:val="center"/>
              <w:rPr>
                <w:rFonts w:ascii="宋体"/>
                <w:color w:val="auto"/>
                <w:szCs w:val="21"/>
                <w:highlight w:val="none"/>
              </w:rPr>
            </w:pPr>
          </w:p>
        </w:tc>
        <w:tc>
          <w:tcPr>
            <w:tcW w:w="1260" w:type="dxa"/>
            <w:vAlign w:val="center"/>
          </w:tcPr>
          <w:p w14:paraId="254B01A9">
            <w:pPr>
              <w:jc w:val="center"/>
              <w:rPr>
                <w:rFonts w:ascii="宋体"/>
                <w:color w:val="auto"/>
                <w:szCs w:val="21"/>
                <w:highlight w:val="none"/>
              </w:rPr>
            </w:pPr>
          </w:p>
        </w:tc>
        <w:tc>
          <w:tcPr>
            <w:tcW w:w="720" w:type="dxa"/>
            <w:vAlign w:val="center"/>
          </w:tcPr>
          <w:p w14:paraId="69031E4C">
            <w:pPr>
              <w:jc w:val="center"/>
              <w:rPr>
                <w:rFonts w:ascii="宋体"/>
                <w:color w:val="auto"/>
                <w:szCs w:val="21"/>
                <w:highlight w:val="none"/>
              </w:rPr>
            </w:pPr>
          </w:p>
        </w:tc>
        <w:tc>
          <w:tcPr>
            <w:tcW w:w="4454" w:type="dxa"/>
            <w:vAlign w:val="center"/>
          </w:tcPr>
          <w:p w14:paraId="1C5B8524">
            <w:pPr>
              <w:jc w:val="center"/>
              <w:rPr>
                <w:rFonts w:ascii="宋体"/>
                <w:color w:val="auto"/>
                <w:szCs w:val="21"/>
                <w:highlight w:val="none"/>
              </w:rPr>
            </w:pPr>
          </w:p>
        </w:tc>
      </w:tr>
      <w:tr w14:paraId="7153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4329F468">
            <w:pPr>
              <w:jc w:val="center"/>
              <w:rPr>
                <w:rFonts w:ascii="宋体"/>
                <w:color w:val="auto"/>
                <w:szCs w:val="21"/>
                <w:highlight w:val="none"/>
              </w:rPr>
            </w:pPr>
          </w:p>
        </w:tc>
        <w:tc>
          <w:tcPr>
            <w:tcW w:w="900" w:type="dxa"/>
            <w:vAlign w:val="center"/>
          </w:tcPr>
          <w:p w14:paraId="3B5BD5FA">
            <w:pPr>
              <w:jc w:val="center"/>
              <w:rPr>
                <w:rFonts w:ascii="宋体"/>
                <w:color w:val="auto"/>
                <w:szCs w:val="21"/>
                <w:highlight w:val="none"/>
              </w:rPr>
            </w:pPr>
          </w:p>
        </w:tc>
        <w:tc>
          <w:tcPr>
            <w:tcW w:w="720" w:type="dxa"/>
            <w:vAlign w:val="center"/>
          </w:tcPr>
          <w:p w14:paraId="709BD50D">
            <w:pPr>
              <w:jc w:val="center"/>
              <w:rPr>
                <w:rFonts w:ascii="宋体"/>
                <w:color w:val="auto"/>
                <w:szCs w:val="21"/>
                <w:highlight w:val="none"/>
              </w:rPr>
            </w:pPr>
          </w:p>
        </w:tc>
        <w:tc>
          <w:tcPr>
            <w:tcW w:w="1260" w:type="dxa"/>
            <w:vAlign w:val="center"/>
          </w:tcPr>
          <w:p w14:paraId="7E0420F1">
            <w:pPr>
              <w:jc w:val="center"/>
              <w:rPr>
                <w:rFonts w:ascii="宋体"/>
                <w:color w:val="auto"/>
                <w:szCs w:val="21"/>
                <w:highlight w:val="none"/>
              </w:rPr>
            </w:pPr>
          </w:p>
        </w:tc>
        <w:tc>
          <w:tcPr>
            <w:tcW w:w="720" w:type="dxa"/>
            <w:vAlign w:val="center"/>
          </w:tcPr>
          <w:p w14:paraId="4D186AA6">
            <w:pPr>
              <w:jc w:val="center"/>
              <w:rPr>
                <w:rFonts w:ascii="宋体"/>
                <w:color w:val="auto"/>
                <w:szCs w:val="21"/>
                <w:highlight w:val="none"/>
              </w:rPr>
            </w:pPr>
          </w:p>
        </w:tc>
        <w:tc>
          <w:tcPr>
            <w:tcW w:w="4454" w:type="dxa"/>
            <w:vAlign w:val="center"/>
          </w:tcPr>
          <w:p w14:paraId="4AB0C462">
            <w:pPr>
              <w:jc w:val="center"/>
              <w:rPr>
                <w:rFonts w:ascii="宋体"/>
                <w:color w:val="auto"/>
                <w:szCs w:val="21"/>
                <w:highlight w:val="none"/>
              </w:rPr>
            </w:pPr>
          </w:p>
        </w:tc>
      </w:tr>
      <w:tr w14:paraId="2A9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219FE219">
            <w:pPr>
              <w:jc w:val="center"/>
              <w:rPr>
                <w:rFonts w:ascii="宋体"/>
                <w:color w:val="auto"/>
                <w:szCs w:val="21"/>
                <w:highlight w:val="none"/>
              </w:rPr>
            </w:pPr>
          </w:p>
        </w:tc>
        <w:tc>
          <w:tcPr>
            <w:tcW w:w="900" w:type="dxa"/>
            <w:vAlign w:val="center"/>
          </w:tcPr>
          <w:p w14:paraId="75A0963C">
            <w:pPr>
              <w:jc w:val="center"/>
              <w:rPr>
                <w:rFonts w:ascii="宋体"/>
                <w:color w:val="auto"/>
                <w:szCs w:val="21"/>
                <w:highlight w:val="none"/>
              </w:rPr>
            </w:pPr>
          </w:p>
        </w:tc>
        <w:tc>
          <w:tcPr>
            <w:tcW w:w="720" w:type="dxa"/>
            <w:vAlign w:val="center"/>
          </w:tcPr>
          <w:p w14:paraId="3A8EA240">
            <w:pPr>
              <w:jc w:val="center"/>
              <w:rPr>
                <w:rFonts w:ascii="宋体"/>
                <w:color w:val="auto"/>
                <w:szCs w:val="21"/>
                <w:highlight w:val="none"/>
              </w:rPr>
            </w:pPr>
          </w:p>
        </w:tc>
        <w:tc>
          <w:tcPr>
            <w:tcW w:w="1260" w:type="dxa"/>
            <w:vAlign w:val="center"/>
          </w:tcPr>
          <w:p w14:paraId="5EAE3E53">
            <w:pPr>
              <w:jc w:val="center"/>
              <w:rPr>
                <w:rFonts w:ascii="宋体"/>
                <w:color w:val="auto"/>
                <w:szCs w:val="21"/>
                <w:highlight w:val="none"/>
              </w:rPr>
            </w:pPr>
          </w:p>
        </w:tc>
        <w:tc>
          <w:tcPr>
            <w:tcW w:w="720" w:type="dxa"/>
            <w:vAlign w:val="center"/>
          </w:tcPr>
          <w:p w14:paraId="06674EA3">
            <w:pPr>
              <w:jc w:val="center"/>
              <w:rPr>
                <w:rFonts w:ascii="宋体"/>
                <w:color w:val="auto"/>
                <w:szCs w:val="21"/>
                <w:highlight w:val="none"/>
              </w:rPr>
            </w:pPr>
          </w:p>
        </w:tc>
        <w:tc>
          <w:tcPr>
            <w:tcW w:w="4454" w:type="dxa"/>
            <w:vAlign w:val="center"/>
          </w:tcPr>
          <w:p w14:paraId="6AF35942">
            <w:pPr>
              <w:jc w:val="center"/>
              <w:rPr>
                <w:rFonts w:ascii="宋体"/>
                <w:color w:val="auto"/>
                <w:szCs w:val="21"/>
                <w:highlight w:val="none"/>
              </w:rPr>
            </w:pPr>
          </w:p>
        </w:tc>
      </w:tr>
    </w:tbl>
    <w:p w14:paraId="0F62A9EA">
      <w:pPr>
        <w:pStyle w:val="3"/>
        <w:spacing w:before="0" w:after="0" w:line="300" w:lineRule="auto"/>
        <w:jc w:val="center"/>
        <w:rPr>
          <w:rFonts w:ascii="宋体" w:hAnsi="宋体" w:eastAsia="宋体"/>
          <w:color w:val="auto"/>
          <w:szCs w:val="21"/>
          <w:highlight w:val="none"/>
          <w:u w:val="single"/>
        </w:rPr>
      </w:pPr>
      <w:r>
        <w:rPr>
          <w:rFonts w:ascii="宋体" w:hAnsi="宋体" w:eastAsia="宋体"/>
          <w:color w:val="auto"/>
          <w:szCs w:val="21"/>
          <w:highlight w:val="none"/>
          <w:u w:val="single"/>
        </w:rPr>
        <w:br w:type="page"/>
      </w:r>
      <w:bookmarkStart w:id="153" w:name="_Toc350070708"/>
      <w:bookmarkStart w:id="154" w:name="_Toc409424421"/>
      <w:bookmarkStart w:id="155" w:name="_Toc468267493"/>
      <w:bookmarkStart w:id="156" w:name="_Toc351644326"/>
      <w:bookmarkStart w:id="157" w:name="_Toc409424360"/>
    </w:p>
    <w:p w14:paraId="0F67C4CB">
      <w:pPr>
        <w:spacing w:after="100" w:afterAutospacing="1" w:line="480" w:lineRule="auto"/>
        <w:jc w:val="center"/>
        <w:rPr>
          <w:rFonts w:ascii="宋体" w:cs="宋体"/>
          <w:b/>
          <w:color w:val="auto"/>
          <w:sz w:val="32"/>
          <w:szCs w:val="32"/>
          <w:highlight w:val="none"/>
        </w:rPr>
      </w:pPr>
      <w:r>
        <w:rPr>
          <w:rFonts w:hint="eastAsia" w:ascii="宋体" w:cs="宋体"/>
          <w:b/>
          <w:color w:val="auto"/>
          <w:sz w:val="32"/>
          <w:szCs w:val="32"/>
          <w:highlight w:val="none"/>
        </w:rPr>
        <w:t>拟投入项目团队人员简历表</w:t>
      </w:r>
    </w:p>
    <w:tbl>
      <w:tblPr>
        <w:tblStyle w:val="24"/>
        <w:tblW w:w="8990" w:type="dxa"/>
        <w:jc w:val="center"/>
        <w:tblLayout w:type="fixed"/>
        <w:tblCellMar>
          <w:top w:w="0" w:type="dxa"/>
          <w:left w:w="0" w:type="dxa"/>
          <w:bottom w:w="0" w:type="dxa"/>
          <w:right w:w="0" w:type="dxa"/>
        </w:tblCellMar>
      </w:tblPr>
      <w:tblGrid>
        <w:gridCol w:w="1454"/>
        <w:gridCol w:w="643"/>
        <w:gridCol w:w="1047"/>
        <w:gridCol w:w="729"/>
        <w:gridCol w:w="941"/>
        <w:gridCol w:w="1469"/>
        <w:gridCol w:w="211"/>
        <w:gridCol w:w="2496"/>
      </w:tblGrid>
      <w:tr w14:paraId="002AA586">
        <w:tblPrEx>
          <w:tblCellMar>
            <w:top w:w="0" w:type="dxa"/>
            <w:left w:w="0" w:type="dxa"/>
            <w:bottom w:w="0" w:type="dxa"/>
            <w:right w:w="0" w:type="dxa"/>
          </w:tblCellMar>
        </w:tblPrEx>
        <w:trPr>
          <w:trHeight w:val="60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52CE61C0">
            <w:pPr>
              <w:jc w:val="center"/>
              <w:rPr>
                <w:rFonts w:ascii="宋体"/>
                <w:color w:val="auto"/>
                <w:szCs w:val="21"/>
                <w:highlight w:val="none"/>
              </w:rPr>
            </w:pPr>
            <w:r>
              <w:rPr>
                <w:rFonts w:hint="eastAsia" w:ascii="宋体"/>
                <w:color w:val="auto"/>
                <w:szCs w:val="21"/>
                <w:highlight w:val="none"/>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52A025D3">
            <w:pPr>
              <w:jc w:val="center"/>
              <w:rPr>
                <w:rFonts w:ascii="宋体"/>
                <w:color w:val="auto"/>
                <w:szCs w:val="21"/>
                <w:highlight w:val="none"/>
              </w:rPr>
            </w:pPr>
          </w:p>
        </w:tc>
        <w:tc>
          <w:tcPr>
            <w:tcW w:w="729" w:type="dxa"/>
            <w:tcBorders>
              <w:top w:val="single" w:color="auto" w:sz="8" w:space="0"/>
              <w:left w:val="single" w:color="auto" w:sz="8" w:space="0"/>
              <w:bottom w:val="single" w:color="auto" w:sz="8" w:space="0"/>
              <w:right w:val="single" w:color="auto" w:sz="8" w:space="0"/>
            </w:tcBorders>
            <w:vAlign w:val="center"/>
          </w:tcPr>
          <w:p w14:paraId="5176B6E1">
            <w:pPr>
              <w:jc w:val="center"/>
              <w:rPr>
                <w:rFonts w:ascii="宋体"/>
                <w:color w:val="auto"/>
                <w:szCs w:val="21"/>
                <w:highlight w:val="none"/>
              </w:rPr>
            </w:pPr>
            <w:r>
              <w:rPr>
                <w:rFonts w:hint="eastAsia" w:ascii="宋体"/>
                <w:color w:val="auto"/>
                <w:szCs w:val="21"/>
                <w:highlight w:val="none"/>
              </w:rPr>
              <w:t>性</w:t>
            </w:r>
            <w:r>
              <w:rPr>
                <w:rFonts w:hint="eastAsia" w:ascii="宋体" w:cs="宋体"/>
                <w:color w:val="auto"/>
                <w:szCs w:val="21"/>
                <w:highlight w:val="none"/>
              </w:rPr>
              <w:t>别</w:t>
            </w:r>
          </w:p>
        </w:tc>
        <w:tc>
          <w:tcPr>
            <w:tcW w:w="941" w:type="dxa"/>
            <w:tcBorders>
              <w:top w:val="single" w:color="auto" w:sz="8" w:space="0"/>
              <w:left w:val="single" w:color="auto" w:sz="8" w:space="0"/>
              <w:bottom w:val="single" w:color="auto" w:sz="8" w:space="0"/>
              <w:right w:val="single" w:color="auto" w:sz="8" w:space="0"/>
            </w:tcBorders>
            <w:vAlign w:val="center"/>
          </w:tcPr>
          <w:p w14:paraId="36398143">
            <w:pPr>
              <w:jc w:val="center"/>
              <w:rPr>
                <w:rFonts w:ascii="宋体"/>
                <w:color w:val="auto"/>
                <w:szCs w:val="21"/>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364737E6">
            <w:pPr>
              <w:jc w:val="center"/>
              <w:rPr>
                <w:rFonts w:ascii="宋体"/>
                <w:color w:val="auto"/>
                <w:szCs w:val="21"/>
                <w:highlight w:val="none"/>
              </w:rPr>
            </w:pPr>
            <w:r>
              <w:rPr>
                <w:rFonts w:hint="eastAsia" w:ascii="宋体"/>
                <w:color w:val="auto"/>
                <w:szCs w:val="21"/>
                <w:highlight w:val="none"/>
              </w:rPr>
              <w:t>出生</w:t>
            </w:r>
          </w:p>
          <w:p w14:paraId="11588875">
            <w:pPr>
              <w:jc w:val="center"/>
              <w:rPr>
                <w:rFonts w:ascii="宋体"/>
                <w:color w:val="auto"/>
                <w:szCs w:val="21"/>
                <w:highlight w:val="none"/>
              </w:rPr>
            </w:pPr>
            <w:r>
              <w:rPr>
                <w:rFonts w:hint="eastAsia" w:ascii="宋体"/>
                <w:color w:val="auto"/>
                <w:szCs w:val="21"/>
                <w:highlight w:val="none"/>
              </w:rPr>
              <w:t>日期</w:t>
            </w:r>
          </w:p>
        </w:tc>
        <w:tc>
          <w:tcPr>
            <w:tcW w:w="2496" w:type="dxa"/>
            <w:tcBorders>
              <w:top w:val="single" w:color="auto" w:sz="8" w:space="0"/>
              <w:left w:val="single" w:color="auto" w:sz="8" w:space="0"/>
              <w:bottom w:val="single" w:color="auto" w:sz="8" w:space="0"/>
              <w:right w:val="single" w:color="auto" w:sz="8" w:space="0"/>
            </w:tcBorders>
            <w:vAlign w:val="center"/>
          </w:tcPr>
          <w:p w14:paraId="26F8BB7E">
            <w:pPr>
              <w:jc w:val="center"/>
              <w:rPr>
                <w:rFonts w:ascii="宋体"/>
                <w:color w:val="auto"/>
                <w:szCs w:val="21"/>
                <w:highlight w:val="none"/>
              </w:rPr>
            </w:pPr>
            <w:r>
              <w:rPr>
                <w:rFonts w:hint="eastAsia" w:ascii="宋体"/>
                <w:color w:val="auto"/>
                <w:szCs w:val="21"/>
                <w:highlight w:val="none"/>
              </w:rPr>
              <w:t>年  月  日</w:t>
            </w:r>
          </w:p>
        </w:tc>
      </w:tr>
      <w:tr w14:paraId="4E9E2831">
        <w:tblPrEx>
          <w:tblCellMar>
            <w:top w:w="0" w:type="dxa"/>
            <w:left w:w="0" w:type="dxa"/>
            <w:bottom w:w="0" w:type="dxa"/>
            <w:right w:w="0" w:type="dxa"/>
          </w:tblCellMar>
        </w:tblPrEx>
        <w:trPr>
          <w:trHeight w:val="64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3FC5D298">
            <w:pPr>
              <w:jc w:val="center"/>
              <w:rPr>
                <w:rFonts w:ascii="宋体"/>
                <w:color w:val="auto"/>
                <w:szCs w:val="21"/>
                <w:highlight w:val="none"/>
              </w:rPr>
            </w:pPr>
            <w:r>
              <w:rPr>
                <w:rFonts w:hint="eastAsia" w:ascii="宋体" w:cs="宋体"/>
                <w:color w:val="auto"/>
                <w:szCs w:val="21"/>
                <w:highlight w:val="none"/>
              </w:rPr>
              <w:t>毕业</w:t>
            </w:r>
            <w:r>
              <w:rPr>
                <w:rFonts w:hint="eastAsia" w:ascii="宋体"/>
                <w:color w:val="auto"/>
                <w:szCs w:val="21"/>
                <w:highlight w:val="none"/>
              </w:rPr>
              <w:t xml:space="preserve">院校及    </w:t>
            </w:r>
            <w:r>
              <w:rPr>
                <w:rFonts w:hint="eastAsia" w:ascii="宋体" w:cs="宋体"/>
                <w:color w:val="auto"/>
                <w:szCs w:val="21"/>
                <w:highlight w:val="none"/>
              </w:rPr>
              <w:t>专业</w:t>
            </w:r>
          </w:p>
          <w:p w14:paraId="089A8BD0">
            <w:pPr>
              <w:jc w:val="center"/>
              <w:rPr>
                <w:rFonts w:ascii="宋体"/>
                <w:color w:val="auto"/>
                <w:szCs w:val="21"/>
                <w:highlight w:val="none"/>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230A3D10">
            <w:pPr>
              <w:jc w:val="center"/>
              <w:rPr>
                <w:rFonts w:ascii="宋体"/>
                <w:color w:val="auto"/>
                <w:szCs w:val="21"/>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69B957EE">
            <w:pPr>
              <w:jc w:val="center"/>
              <w:rPr>
                <w:rFonts w:ascii="宋体"/>
                <w:color w:val="auto"/>
                <w:szCs w:val="21"/>
                <w:highlight w:val="none"/>
              </w:rPr>
            </w:pPr>
            <w:r>
              <w:rPr>
                <w:rFonts w:hint="eastAsia" w:ascii="宋体" w:cs="宋体"/>
                <w:color w:val="auto"/>
                <w:szCs w:val="21"/>
                <w:highlight w:val="none"/>
              </w:rPr>
              <w:t>毕业</w:t>
            </w:r>
          </w:p>
          <w:p w14:paraId="5245D6A8">
            <w:pPr>
              <w:jc w:val="center"/>
              <w:rPr>
                <w:rFonts w:ascii="宋体"/>
                <w:color w:val="auto"/>
                <w:szCs w:val="21"/>
                <w:highlight w:val="none"/>
              </w:rPr>
            </w:pPr>
            <w:r>
              <w:rPr>
                <w:rFonts w:hint="eastAsia" w:ascii="宋体" w:cs="宋体"/>
                <w:color w:val="auto"/>
                <w:szCs w:val="21"/>
                <w:highlight w:val="none"/>
              </w:rPr>
              <w:t>时间</w:t>
            </w:r>
          </w:p>
        </w:tc>
        <w:tc>
          <w:tcPr>
            <w:tcW w:w="2496" w:type="dxa"/>
            <w:tcBorders>
              <w:top w:val="single" w:color="auto" w:sz="8" w:space="0"/>
              <w:left w:val="single" w:color="auto" w:sz="8" w:space="0"/>
              <w:bottom w:val="single" w:color="auto" w:sz="8" w:space="0"/>
              <w:right w:val="single" w:color="auto" w:sz="8" w:space="0"/>
            </w:tcBorders>
            <w:vAlign w:val="center"/>
          </w:tcPr>
          <w:p w14:paraId="5029AAD3">
            <w:pPr>
              <w:jc w:val="center"/>
              <w:rPr>
                <w:rFonts w:ascii="宋体"/>
                <w:color w:val="auto"/>
                <w:szCs w:val="21"/>
                <w:highlight w:val="none"/>
              </w:rPr>
            </w:pPr>
            <w:r>
              <w:rPr>
                <w:rFonts w:hint="eastAsia" w:ascii="宋体"/>
                <w:color w:val="auto"/>
                <w:szCs w:val="21"/>
                <w:highlight w:val="none"/>
              </w:rPr>
              <w:t>年  月  日</w:t>
            </w:r>
          </w:p>
        </w:tc>
      </w:tr>
      <w:tr w14:paraId="366357F2">
        <w:tblPrEx>
          <w:tblCellMar>
            <w:top w:w="0" w:type="dxa"/>
            <w:left w:w="0" w:type="dxa"/>
            <w:bottom w:w="0" w:type="dxa"/>
            <w:right w:w="0" w:type="dxa"/>
          </w:tblCellMar>
        </w:tblPrEx>
        <w:trPr>
          <w:trHeight w:val="64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7E8F7052">
            <w:pPr>
              <w:jc w:val="center"/>
              <w:rPr>
                <w:rFonts w:ascii="宋体"/>
                <w:color w:val="auto"/>
                <w:szCs w:val="21"/>
                <w:highlight w:val="none"/>
              </w:rPr>
            </w:pPr>
            <w:r>
              <w:rPr>
                <w:rFonts w:hint="eastAsia" w:ascii="宋体"/>
                <w:color w:val="auto"/>
                <w:szCs w:val="21"/>
                <w:highlight w:val="none"/>
              </w:rPr>
              <w:t>参加工作年限</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2029AE46">
            <w:pPr>
              <w:jc w:val="center"/>
              <w:rPr>
                <w:rFonts w:ascii="宋体"/>
                <w:color w:val="auto"/>
                <w:szCs w:val="21"/>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6551B0C3">
            <w:pPr>
              <w:jc w:val="center"/>
              <w:rPr>
                <w:rFonts w:ascii="宋体"/>
                <w:color w:val="auto"/>
                <w:szCs w:val="21"/>
                <w:highlight w:val="none"/>
              </w:rPr>
            </w:pPr>
            <w:r>
              <w:rPr>
                <w:rFonts w:hint="eastAsia" w:ascii="宋体" w:cs="宋体"/>
                <w:color w:val="auto"/>
                <w:szCs w:val="21"/>
                <w:highlight w:val="none"/>
              </w:rPr>
              <w:t>为</w:t>
            </w:r>
            <w:r>
              <w:rPr>
                <w:rFonts w:hint="eastAsia" w:ascii="宋体"/>
                <w:color w:val="auto"/>
                <w:szCs w:val="21"/>
                <w:highlight w:val="none"/>
              </w:rPr>
              <w:t>本企业服</w:t>
            </w:r>
            <w:r>
              <w:rPr>
                <w:rFonts w:hint="eastAsia" w:ascii="宋体" w:cs="宋体"/>
                <w:color w:val="auto"/>
                <w:szCs w:val="21"/>
                <w:highlight w:val="none"/>
              </w:rPr>
              <w:t>务</w:t>
            </w:r>
            <w:r>
              <w:rPr>
                <w:rFonts w:hint="eastAsia" w:ascii="宋体"/>
                <w:color w:val="auto"/>
                <w:szCs w:val="21"/>
                <w:highlight w:val="none"/>
              </w:rPr>
              <w:t xml:space="preserve">    </w:t>
            </w:r>
            <w:r>
              <w:rPr>
                <w:rFonts w:hint="eastAsia" w:ascii="宋体" w:cs="宋体"/>
                <w:color w:val="auto"/>
                <w:szCs w:val="21"/>
                <w:highlight w:val="none"/>
              </w:rPr>
              <w:t>时间</w:t>
            </w:r>
          </w:p>
          <w:p w14:paraId="0FD1CCCF">
            <w:pPr>
              <w:jc w:val="center"/>
              <w:rPr>
                <w:rFonts w:ascii="宋体"/>
                <w:color w:val="auto"/>
                <w:szCs w:val="21"/>
                <w:highlight w:val="none"/>
              </w:rPr>
            </w:pPr>
          </w:p>
        </w:tc>
        <w:tc>
          <w:tcPr>
            <w:tcW w:w="2496" w:type="dxa"/>
            <w:tcBorders>
              <w:top w:val="single" w:color="auto" w:sz="8" w:space="0"/>
              <w:left w:val="single" w:color="auto" w:sz="8" w:space="0"/>
              <w:bottom w:val="single" w:color="auto" w:sz="8" w:space="0"/>
              <w:right w:val="single" w:color="auto" w:sz="8" w:space="0"/>
            </w:tcBorders>
            <w:vAlign w:val="center"/>
          </w:tcPr>
          <w:p w14:paraId="1C3EF9D7">
            <w:pPr>
              <w:jc w:val="center"/>
              <w:rPr>
                <w:rFonts w:ascii="宋体"/>
                <w:color w:val="auto"/>
                <w:szCs w:val="21"/>
                <w:highlight w:val="none"/>
              </w:rPr>
            </w:pPr>
          </w:p>
        </w:tc>
      </w:tr>
      <w:tr w14:paraId="1A465A84">
        <w:tblPrEx>
          <w:tblCellMar>
            <w:top w:w="0" w:type="dxa"/>
            <w:left w:w="0" w:type="dxa"/>
            <w:bottom w:w="0" w:type="dxa"/>
            <w:right w:w="0" w:type="dxa"/>
          </w:tblCellMar>
        </w:tblPrEx>
        <w:trPr>
          <w:trHeight w:val="300" w:hRule="exact"/>
          <w:jc w:val="center"/>
        </w:trPr>
        <w:tc>
          <w:tcPr>
            <w:tcW w:w="1454" w:type="dxa"/>
            <w:vMerge w:val="restart"/>
            <w:tcBorders>
              <w:top w:val="single" w:color="auto" w:sz="8" w:space="0"/>
              <w:left w:val="single" w:color="auto" w:sz="8" w:space="0"/>
              <w:right w:val="single" w:color="auto" w:sz="8" w:space="0"/>
            </w:tcBorders>
            <w:vAlign w:val="center"/>
          </w:tcPr>
          <w:p w14:paraId="1AF0ECFC">
            <w:pPr>
              <w:jc w:val="center"/>
              <w:rPr>
                <w:rFonts w:ascii="宋体"/>
                <w:color w:val="auto"/>
                <w:szCs w:val="21"/>
                <w:highlight w:val="none"/>
              </w:rPr>
            </w:pPr>
            <w:r>
              <w:rPr>
                <w:rFonts w:hint="eastAsia" w:ascii="宋体"/>
                <w:color w:val="auto"/>
                <w:szCs w:val="21"/>
                <w:highlight w:val="none"/>
              </w:rPr>
              <w:t>本</w:t>
            </w:r>
          </w:p>
          <w:p w14:paraId="57E3AC64">
            <w:pPr>
              <w:jc w:val="center"/>
              <w:rPr>
                <w:rFonts w:ascii="宋体"/>
                <w:color w:val="auto"/>
                <w:szCs w:val="21"/>
                <w:highlight w:val="none"/>
              </w:rPr>
            </w:pPr>
            <w:r>
              <w:rPr>
                <w:rFonts w:hint="eastAsia" w:ascii="宋体"/>
                <w:color w:val="auto"/>
                <w:szCs w:val="21"/>
                <w:highlight w:val="none"/>
              </w:rPr>
              <w:t>人</w:t>
            </w:r>
          </w:p>
          <w:p w14:paraId="45144932">
            <w:pPr>
              <w:jc w:val="center"/>
              <w:rPr>
                <w:rFonts w:ascii="宋体"/>
                <w:color w:val="auto"/>
                <w:szCs w:val="21"/>
                <w:highlight w:val="none"/>
              </w:rPr>
            </w:pPr>
            <w:r>
              <w:rPr>
                <w:rFonts w:hint="eastAsia" w:ascii="宋体"/>
                <w:color w:val="auto"/>
                <w:szCs w:val="21"/>
                <w:highlight w:val="none"/>
              </w:rPr>
              <w:t>主</w:t>
            </w:r>
          </w:p>
          <w:p w14:paraId="48E402BD">
            <w:pPr>
              <w:jc w:val="center"/>
              <w:rPr>
                <w:rFonts w:ascii="宋体"/>
                <w:color w:val="auto"/>
                <w:szCs w:val="21"/>
                <w:highlight w:val="none"/>
              </w:rPr>
            </w:pPr>
            <w:r>
              <w:rPr>
                <w:rFonts w:hint="eastAsia" w:ascii="宋体"/>
                <w:color w:val="auto"/>
                <w:szCs w:val="21"/>
                <w:highlight w:val="none"/>
              </w:rPr>
              <w:t>要</w:t>
            </w:r>
          </w:p>
          <w:p w14:paraId="5957993E">
            <w:pPr>
              <w:jc w:val="center"/>
              <w:rPr>
                <w:rFonts w:ascii="宋体" w:cs="宋体"/>
                <w:color w:val="auto"/>
                <w:szCs w:val="21"/>
                <w:highlight w:val="none"/>
              </w:rPr>
            </w:pPr>
            <w:r>
              <w:rPr>
                <w:rFonts w:hint="eastAsia" w:ascii="宋体" w:cs="宋体"/>
                <w:color w:val="auto"/>
                <w:szCs w:val="21"/>
                <w:highlight w:val="none"/>
              </w:rPr>
              <w:t>工</w:t>
            </w:r>
          </w:p>
          <w:p w14:paraId="13778B6D">
            <w:pPr>
              <w:jc w:val="center"/>
              <w:rPr>
                <w:rFonts w:ascii="宋体" w:cs="宋体"/>
                <w:color w:val="auto"/>
                <w:szCs w:val="21"/>
                <w:highlight w:val="none"/>
              </w:rPr>
            </w:pPr>
            <w:r>
              <w:rPr>
                <w:rFonts w:hint="eastAsia" w:ascii="宋体" w:cs="宋体"/>
                <w:color w:val="auto"/>
                <w:szCs w:val="21"/>
                <w:highlight w:val="none"/>
              </w:rPr>
              <w:t>作</w:t>
            </w:r>
          </w:p>
          <w:p w14:paraId="1819CF98">
            <w:pPr>
              <w:jc w:val="center"/>
              <w:rPr>
                <w:rFonts w:ascii="宋体" w:cs="宋体"/>
                <w:color w:val="auto"/>
                <w:szCs w:val="21"/>
                <w:highlight w:val="none"/>
              </w:rPr>
            </w:pPr>
            <w:r>
              <w:rPr>
                <w:rFonts w:hint="eastAsia" w:ascii="宋体" w:cs="宋体"/>
                <w:color w:val="auto"/>
                <w:szCs w:val="21"/>
                <w:highlight w:val="none"/>
              </w:rPr>
              <w:t>经</w:t>
            </w:r>
          </w:p>
          <w:p w14:paraId="07CDCFAF">
            <w:pPr>
              <w:jc w:val="center"/>
              <w:rPr>
                <w:rFonts w:ascii="宋体"/>
                <w:color w:val="auto"/>
                <w:szCs w:val="21"/>
                <w:highlight w:val="none"/>
              </w:rPr>
            </w:pPr>
            <w:r>
              <w:rPr>
                <w:rFonts w:hint="eastAsia" w:ascii="宋体" w:cs="宋体"/>
                <w:color w:val="auto"/>
                <w:szCs w:val="21"/>
                <w:highlight w:val="none"/>
              </w:rPr>
              <w:t>历</w:t>
            </w:r>
          </w:p>
          <w:p w14:paraId="5E0AD6B5">
            <w:pPr>
              <w:jc w:val="center"/>
              <w:rPr>
                <w:rFonts w:ascii="宋体"/>
                <w:color w:val="auto"/>
                <w:szCs w:val="21"/>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2972A326">
            <w:pPr>
              <w:jc w:val="center"/>
              <w:rPr>
                <w:rFonts w:ascii="宋体"/>
                <w:color w:val="auto"/>
                <w:szCs w:val="21"/>
                <w:highlight w:val="none"/>
              </w:rPr>
            </w:pPr>
            <w:r>
              <w:rPr>
                <w:rFonts w:hint="eastAsia" w:ascii="宋体"/>
                <w:color w:val="auto"/>
                <w:szCs w:val="21"/>
                <w:highlight w:val="none"/>
              </w:rPr>
              <w:t>1</w:t>
            </w:r>
          </w:p>
          <w:p w14:paraId="351C579D">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3190D9F8">
            <w:pPr>
              <w:jc w:val="center"/>
              <w:rPr>
                <w:rFonts w:ascii="宋体"/>
                <w:color w:val="auto"/>
                <w:szCs w:val="21"/>
                <w:highlight w:val="none"/>
              </w:rPr>
            </w:pPr>
            <w:r>
              <w:rPr>
                <w:rFonts w:hint="eastAsia" w:ascii="宋体" w:cs="宋体"/>
                <w:color w:val="auto"/>
                <w:szCs w:val="21"/>
                <w:highlight w:val="none"/>
              </w:rPr>
              <w:t>单位</w:t>
            </w:r>
          </w:p>
          <w:p w14:paraId="3B699B1C">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3E22B9B9">
            <w:pPr>
              <w:jc w:val="center"/>
              <w:rPr>
                <w:rFonts w:ascii="宋体"/>
                <w:color w:val="auto"/>
                <w:szCs w:val="21"/>
                <w:highlight w:val="none"/>
              </w:rPr>
            </w:pPr>
            <w:r>
              <w:rPr>
                <w:rFonts w:hint="eastAsia" w:ascii="宋体"/>
                <w:color w:val="auto"/>
                <w:szCs w:val="21"/>
                <w:highlight w:val="none"/>
              </w:rPr>
              <w:t>年月</w:t>
            </w:r>
          </w:p>
          <w:p w14:paraId="07221392">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03E7898D">
            <w:pPr>
              <w:jc w:val="center"/>
              <w:rPr>
                <w:rFonts w:ascii="宋体"/>
                <w:color w:val="auto"/>
                <w:szCs w:val="21"/>
                <w:highlight w:val="none"/>
              </w:rPr>
            </w:pPr>
            <w:r>
              <w:rPr>
                <w:rFonts w:hint="eastAsia" w:ascii="宋体"/>
                <w:color w:val="auto"/>
                <w:szCs w:val="21"/>
                <w:highlight w:val="none"/>
              </w:rPr>
              <w:t>任职</w:t>
            </w:r>
          </w:p>
          <w:p w14:paraId="3E2CFA1C">
            <w:pPr>
              <w:jc w:val="center"/>
              <w:rPr>
                <w:rFonts w:ascii="宋体"/>
                <w:color w:val="auto"/>
                <w:szCs w:val="21"/>
                <w:highlight w:val="none"/>
              </w:rPr>
            </w:pPr>
          </w:p>
        </w:tc>
      </w:tr>
      <w:tr w14:paraId="6F0E6182">
        <w:tblPrEx>
          <w:tblCellMar>
            <w:top w:w="0" w:type="dxa"/>
            <w:left w:w="0" w:type="dxa"/>
            <w:bottom w:w="0" w:type="dxa"/>
            <w:right w:w="0" w:type="dxa"/>
          </w:tblCellMar>
        </w:tblPrEx>
        <w:trPr>
          <w:trHeight w:val="340" w:hRule="exact"/>
          <w:jc w:val="center"/>
        </w:trPr>
        <w:tc>
          <w:tcPr>
            <w:tcW w:w="1454" w:type="dxa"/>
            <w:vMerge w:val="continue"/>
            <w:tcBorders>
              <w:left w:val="single" w:color="auto" w:sz="8" w:space="0"/>
              <w:right w:val="single" w:color="auto" w:sz="8" w:space="0"/>
            </w:tcBorders>
            <w:vAlign w:val="center"/>
          </w:tcPr>
          <w:p w14:paraId="200A5D0D">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65F8AC2F">
            <w:pPr>
              <w:jc w:val="center"/>
              <w:rPr>
                <w:rFonts w:ascii="宋体"/>
                <w:color w:val="auto"/>
                <w:szCs w:val="21"/>
                <w:highlight w:val="none"/>
              </w:rPr>
            </w:pPr>
            <w:r>
              <w:rPr>
                <w:rFonts w:hint="eastAsia" w:ascii="宋体"/>
                <w:color w:val="auto"/>
                <w:szCs w:val="21"/>
                <w:highlight w:val="none"/>
              </w:rPr>
              <w:t>2</w:t>
            </w:r>
          </w:p>
          <w:p w14:paraId="4C6FC020">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22AFDDC5">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3C2C8145">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759FCFEC">
            <w:pPr>
              <w:jc w:val="center"/>
              <w:rPr>
                <w:rFonts w:ascii="宋体"/>
                <w:color w:val="auto"/>
                <w:szCs w:val="21"/>
                <w:highlight w:val="none"/>
              </w:rPr>
            </w:pPr>
          </w:p>
        </w:tc>
      </w:tr>
      <w:tr w14:paraId="674CC194">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4E4763E6">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0AA62411">
            <w:pPr>
              <w:jc w:val="center"/>
              <w:rPr>
                <w:rFonts w:ascii="宋体"/>
                <w:color w:val="auto"/>
                <w:szCs w:val="21"/>
                <w:highlight w:val="none"/>
              </w:rPr>
            </w:pPr>
            <w:r>
              <w:rPr>
                <w:rFonts w:hint="eastAsia" w:ascii="宋体"/>
                <w:color w:val="auto"/>
                <w:szCs w:val="21"/>
                <w:highlight w:val="none"/>
              </w:rPr>
              <w:t>3</w:t>
            </w:r>
          </w:p>
          <w:p w14:paraId="401BD4D7">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88748F0">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0B9CDFE8">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36CC713E">
            <w:pPr>
              <w:jc w:val="center"/>
              <w:rPr>
                <w:rFonts w:ascii="宋体"/>
                <w:color w:val="auto"/>
                <w:szCs w:val="21"/>
                <w:highlight w:val="none"/>
              </w:rPr>
            </w:pPr>
          </w:p>
        </w:tc>
      </w:tr>
      <w:tr w14:paraId="1AB4FDC4">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6EF627CF">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2CC8F5CF">
            <w:pPr>
              <w:jc w:val="center"/>
              <w:rPr>
                <w:rFonts w:ascii="宋体"/>
                <w:color w:val="auto"/>
                <w:szCs w:val="21"/>
                <w:highlight w:val="none"/>
              </w:rPr>
            </w:pPr>
            <w:r>
              <w:rPr>
                <w:rFonts w:hint="eastAsia" w:ascii="宋体"/>
                <w:color w:val="auto"/>
                <w:szCs w:val="21"/>
                <w:highlight w:val="none"/>
              </w:rPr>
              <w:t>4</w:t>
            </w:r>
          </w:p>
          <w:p w14:paraId="7DB27370">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BCE86C9">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65528E14">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4DBF2658">
            <w:pPr>
              <w:jc w:val="center"/>
              <w:rPr>
                <w:rFonts w:ascii="宋体"/>
                <w:color w:val="auto"/>
                <w:szCs w:val="21"/>
                <w:highlight w:val="none"/>
              </w:rPr>
            </w:pPr>
          </w:p>
        </w:tc>
      </w:tr>
      <w:tr w14:paraId="2E4FC3FB">
        <w:tblPrEx>
          <w:tblCellMar>
            <w:top w:w="0" w:type="dxa"/>
            <w:left w:w="0" w:type="dxa"/>
            <w:bottom w:w="0" w:type="dxa"/>
            <w:right w:w="0" w:type="dxa"/>
          </w:tblCellMar>
        </w:tblPrEx>
        <w:trPr>
          <w:trHeight w:val="340" w:hRule="exact"/>
          <w:jc w:val="center"/>
        </w:trPr>
        <w:tc>
          <w:tcPr>
            <w:tcW w:w="1454" w:type="dxa"/>
            <w:vMerge w:val="continue"/>
            <w:tcBorders>
              <w:left w:val="single" w:color="auto" w:sz="8" w:space="0"/>
              <w:right w:val="single" w:color="auto" w:sz="8" w:space="0"/>
            </w:tcBorders>
            <w:vAlign w:val="center"/>
          </w:tcPr>
          <w:p w14:paraId="60A46F99">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412E9EEE">
            <w:pPr>
              <w:jc w:val="center"/>
              <w:rPr>
                <w:rFonts w:ascii="宋体"/>
                <w:color w:val="auto"/>
                <w:szCs w:val="21"/>
                <w:highlight w:val="none"/>
              </w:rPr>
            </w:pPr>
            <w:r>
              <w:rPr>
                <w:rFonts w:hint="eastAsia" w:ascii="宋体"/>
                <w:color w:val="auto"/>
                <w:szCs w:val="21"/>
                <w:highlight w:val="none"/>
              </w:rPr>
              <w:t>5</w:t>
            </w:r>
          </w:p>
          <w:p w14:paraId="45C8E27A">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7B030F5">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5AE9201F">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6E4B6B7A">
            <w:pPr>
              <w:jc w:val="center"/>
              <w:rPr>
                <w:rFonts w:ascii="宋体"/>
                <w:color w:val="auto"/>
                <w:szCs w:val="21"/>
                <w:highlight w:val="none"/>
              </w:rPr>
            </w:pPr>
          </w:p>
        </w:tc>
      </w:tr>
      <w:tr w14:paraId="10B8A8DD">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3E30A2B6">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5FA32705">
            <w:pPr>
              <w:jc w:val="center"/>
              <w:rPr>
                <w:rFonts w:ascii="宋体"/>
                <w:color w:val="auto"/>
                <w:szCs w:val="21"/>
                <w:highlight w:val="none"/>
              </w:rPr>
            </w:pPr>
            <w:r>
              <w:rPr>
                <w:rFonts w:hint="eastAsia" w:ascii="宋体"/>
                <w:color w:val="auto"/>
                <w:szCs w:val="21"/>
                <w:highlight w:val="none"/>
              </w:rPr>
              <w:t>6</w:t>
            </w:r>
          </w:p>
          <w:p w14:paraId="7699C892">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5F4C2AA">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126B9873">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AE0312C">
            <w:pPr>
              <w:jc w:val="center"/>
              <w:rPr>
                <w:rFonts w:ascii="宋体"/>
                <w:color w:val="auto"/>
                <w:szCs w:val="21"/>
                <w:highlight w:val="none"/>
              </w:rPr>
            </w:pPr>
          </w:p>
        </w:tc>
      </w:tr>
      <w:tr w14:paraId="39405313">
        <w:tblPrEx>
          <w:tblCellMar>
            <w:top w:w="0" w:type="dxa"/>
            <w:left w:w="0" w:type="dxa"/>
            <w:bottom w:w="0" w:type="dxa"/>
            <w:right w:w="0" w:type="dxa"/>
          </w:tblCellMar>
        </w:tblPrEx>
        <w:trPr>
          <w:cantSplit/>
          <w:trHeight w:val="320" w:hRule="exact"/>
          <w:jc w:val="center"/>
        </w:trPr>
        <w:tc>
          <w:tcPr>
            <w:tcW w:w="1454" w:type="dxa"/>
            <w:vMerge w:val="continue"/>
            <w:tcBorders>
              <w:left w:val="single" w:color="auto" w:sz="8" w:space="0"/>
              <w:right w:val="single" w:color="auto" w:sz="8" w:space="0"/>
            </w:tcBorders>
            <w:vAlign w:val="center"/>
          </w:tcPr>
          <w:p w14:paraId="1736A1DF">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3D771D7D">
            <w:pPr>
              <w:jc w:val="center"/>
              <w:rPr>
                <w:rFonts w:ascii="宋体"/>
                <w:color w:val="auto"/>
                <w:szCs w:val="21"/>
                <w:highlight w:val="none"/>
              </w:rPr>
            </w:pPr>
            <w:r>
              <w:rPr>
                <w:rFonts w:hint="eastAsia" w:ascii="宋体"/>
                <w:color w:val="auto"/>
                <w:szCs w:val="21"/>
                <w:highlight w:val="none"/>
              </w:rPr>
              <w:t>7</w:t>
            </w:r>
          </w:p>
          <w:p w14:paraId="10AB9A12">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F2C7C4C">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63F6A617">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44DBB33A">
            <w:pPr>
              <w:jc w:val="center"/>
              <w:rPr>
                <w:rFonts w:ascii="宋体"/>
                <w:color w:val="auto"/>
                <w:szCs w:val="21"/>
                <w:highlight w:val="none"/>
              </w:rPr>
            </w:pPr>
          </w:p>
        </w:tc>
      </w:tr>
      <w:tr w14:paraId="254DB506">
        <w:tblPrEx>
          <w:tblCellMar>
            <w:top w:w="0" w:type="dxa"/>
            <w:left w:w="0" w:type="dxa"/>
            <w:bottom w:w="0" w:type="dxa"/>
            <w:right w:w="0" w:type="dxa"/>
          </w:tblCellMar>
        </w:tblPrEx>
        <w:trPr>
          <w:cantSplit/>
          <w:trHeight w:val="320" w:hRule="exact"/>
          <w:jc w:val="center"/>
        </w:trPr>
        <w:tc>
          <w:tcPr>
            <w:tcW w:w="1454" w:type="dxa"/>
            <w:vMerge w:val="continue"/>
            <w:tcBorders>
              <w:left w:val="single" w:color="auto" w:sz="8" w:space="0"/>
              <w:bottom w:val="single" w:color="auto" w:sz="8" w:space="0"/>
              <w:right w:val="single" w:color="auto" w:sz="8" w:space="0"/>
            </w:tcBorders>
            <w:vAlign w:val="center"/>
          </w:tcPr>
          <w:p w14:paraId="6F8DD63E">
            <w:pPr>
              <w:rPr>
                <w:color w:val="auto"/>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1AD887F1">
            <w:pPr>
              <w:jc w:val="center"/>
              <w:rPr>
                <w:rFonts w:ascii="宋体"/>
                <w:color w:val="auto"/>
                <w:szCs w:val="21"/>
                <w:highlight w:val="none"/>
              </w:rPr>
            </w:pPr>
            <w:r>
              <w:rPr>
                <w:rFonts w:hint="eastAsia" w:ascii="宋体"/>
                <w:color w:val="auto"/>
                <w:szCs w:val="21"/>
                <w:highlight w:val="none"/>
              </w:rPr>
              <w:t>8</w:t>
            </w:r>
          </w:p>
          <w:p w14:paraId="54ACF07B">
            <w:pPr>
              <w:jc w:val="center"/>
              <w:rPr>
                <w:rFonts w:ascii="宋体"/>
                <w:color w:val="auto"/>
                <w:szCs w:val="21"/>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85795A3">
            <w:pPr>
              <w:jc w:val="center"/>
              <w:rPr>
                <w:rFonts w:ascii="宋体"/>
                <w:color w:val="auto"/>
                <w:szCs w:val="21"/>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38163E1B">
            <w:pPr>
              <w:jc w:val="center"/>
              <w:rPr>
                <w:rFonts w:ascii="宋体"/>
                <w:color w:val="auto"/>
                <w:szCs w:val="21"/>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4ED3BCA7">
            <w:pPr>
              <w:jc w:val="center"/>
              <w:rPr>
                <w:rFonts w:ascii="宋体"/>
                <w:color w:val="auto"/>
                <w:szCs w:val="21"/>
                <w:highlight w:val="none"/>
              </w:rPr>
            </w:pPr>
          </w:p>
        </w:tc>
      </w:tr>
      <w:tr w14:paraId="1D89D9F6">
        <w:tblPrEx>
          <w:tblCellMar>
            <w:top w:w="0" w:type="dxa"/>
            <w:left w:w="0" w:type="dxa"/>
            <w:bottom w:w="0" w:type="dxa"/>
            <w:right w:w="0" w:type="dxa"/>
          </w:tblCellMar>
        </w:tblPrEx>
        <w:trPr>
          <w:trHeight w:val="2206"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6F2DB57E">
            <w:pPr>
              <w:jc w:val="center"/>
              <w:rPr>
                <w:rFonts w:ascii="宋体"/>
                <w:color w:val="auto"/>
                <w:szCs w:val="21"/>
                <w:highlight w:val="none"/>
              </w:rPr>
            </w:pPr>
            <w:r>
              <w:rPr>
                <w:rFonts w:hint="eastAsia" w:ascii="宋体"/>
                <w:color w:val="auto"/>
                <w:szCs w:val="21"/>
                <w:highlight w:val="none"/>
              </w:rPr>
              <w:t>其它需</w:t>
            </w:r>
          </w:p>
          <w:p w14:paraId="19CFD930">
            <w:pPr>
              <w:jc w:val="center"/>
              <w:rPr>
                <w:rFonts w:ascii="宋体"/>
                <w:color w:val="auto"/>
                <w:szCs w:val="21"/>
                <w:highlight w:val="none"/>
              </w:rPr>
            </w:pPr>
            <w:r>
              <w:rPr>
                <w:rFonts w:hint="eastAsia" w:ascii="宋体" w:cs="宋体"/>
                <w:color w:val="auto"/>
                <w:szCs w:val="21"/>
                <w:highlight w:val="none"/>
              </w:rPr>
              <w:t>补</w:t>
            </w:r>
            <w:r>
              <w:rPr>
                <w:rFonts w:hint="eastAsia" w:ascii="宋体"/>
                <w:color w:val="auto"/>
                <w:szCs w:val="21"/>
                <w:highlight w:val="none"/>
              </w:rPr>
              <w:t>充的情况</w:t>
            </w:r>
          </w:p>
          <w:p w14:paraId="75557C55">
            <w:pPr>
              <w:jc w:val="center"/>
              <w:rPr>
                <w:rFonts w:ascii="宋体"/>
                <w:color w:val="auto"/>
                <w:szCs w:val="21"/>
                <w:highlight w:val="none"/>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6B423491">
            <w:pPr>
              <w:jc w:val="center"/>
              <w:rPr>
                <w:rFonts w:ascii="宋体"/>
                <w:color w:val="auto"/>
                <w:szCs w:val="21"/>
                <w:highlight w:val="none"/>
              </w:rPr>
            </w:pPr>
          </w:p>
        </w:tc>
      </w:tr>
    </w:tbl>
    <w:p w14:paraId="16A92454">
      <w:pPr>
        <w:rPr>
          <w:rFonts w:ascii="宋体" w:hAnsi="宋体"/>
          <w:color w:val="auto"/>
          <w:szCs w:val="21"/>
          <w:highlight w:val="none"/>
          <w:u w:val="single"/>
        </w:rPr>
      </w:pPr>
      <w:r>
        <w:rPr>
          <w:rFonts w:ascii="宋体" w:cs="宋体"/>
          <w:b/>
          <w:color w:val="auto"/>
          <w:sz w:val="32"/>
          <w:szCs w:val="32"/>
          <w:highlight w:val="none"/>
        </w:rPr>
        <w:br w:type="page"/>
      </w:r>
    </w:p>
    <w:p w14:paraId="551BB64F">
      <w:pPr>
        <w:pStyle w:val="3"/>
        <w:spacing w:before="0" w:after="0" w:line="300" w:lineRule="auto"/>
        <w:jc w:val="center"/>
        <w:rPr>
          <w:rFonts w:ascii="宋体" w:hAnsi="宋体" w:eastAsia="宋体"/>
          <w:color w:val="auto"/>
          <w:szCs w:val="21"/>
          <w:highlight w:val="none"/>
          <w:u w:val="single"/>
        </w:rPr>
      </w:pPr>
      <w:r>
        <w:rPr>
          <w:rFonts w:hint="eastAsia" w:ascii="宋体" w:hAnsi="宋体" w:eastAsia="宋体"/>
          <w:color w:val="auto"/>
          <w:highlight w:val="none"/>
        </w:rPr>
        <w:t>九</w:t>
      </w:r>
      <w:r>
        <w:rPr>
          <w:rFonts w:ascii="宋体" w:hAnsi="宋体" w:eastAsia="宋体"/>
          <w:color w:val="auto"/>
          <w:highlight w:val="none"/>
        </w:rPr>
        <w:t>、资格审查资料</w:t>
      </w:r>
      <w:bookmarkEnd w:id="153"/>
      <w:bookmarkEnd w:id="154"/>
      <w:bookmarkEnd w:id="155"/>
      <w:bookmarkEnd w:id="156"/>
      <w:bookmarkEnd w:id="157"/>
    </w:p>
    <w:p w14:paraId="0E4EDCF7">
      <w:pPr>
        <w:pStyle w:val="4"/>
        <w:spacing w:before="0" w:after="0" w:line="300" w:lineRule="auto"/>
        <w:jc w:val="center"/>
        <w:rPr>
          <w:rFonts w:ascii="宋体" w:hAnsi="宋体"/>
          <w:color w:val="auto"/>
          <w:highlight w:val="none"/>
        </w:rPr>
      </w:pPr>
      <w:bookmarkStart w:id="158" w:name="_Toc468267494"/>
      <w:bookmarkStart w:id="159" w:name="_Toc409424361"/>
      <w:bookmarkStart w:id="160" w:name="_Toc409424422"/>
      <w:r>
        <w:rPr>
          <w:rFonts w:hint="eastAsia" w:ascii="宋体" w:hAnsi="宋体"/>
          <w:color w:val="auto"/>
          <w:highlight w:val="none"/>
        </w:rPr>
        <w:t>（一）</w:t>
      </w:r>
      <w:bookmarkEnd w:id="158"/>
      <w:r>
        <w:rPr>
          <w:rFonts w:hint="eastAsia" w:ascii="宋体" w:hAnsi="宋体"/>
          <w:color w:val="auto"/>
          <w:highlight w:val="none"/>
        </w:rPr>
        <w:t>供应商</w:t>
      </w:r>
      <w:r>
        <w:rPr>
          <w:rFonts w:hint="eastAsia"/>
          <w:color w:val="auto"/>
          <w:highlight w:val="none"/>
        </w:rPr>
        <w:t>基本情况表</w:t>
      </w:r>
    </w:p>
    <w:bookmarkEnd w:id="159"/>
    <w:bookmarkEnd w:id="160"/>
    <w:tbl>
      <w:tblPr>
        <w:tblStyle w:val="24"/>
        <w:tblW w:w="892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943"/>
        <w:gridCol w:w="2408"/>
        <w:gridCol w:w="1134"/>
        <w:gridCol w:w="2267"/>
      </w:tblGrid>
      <w:tr w14:paraId="5E54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tcPr>
          <w:p w14:paraId="59EA33F2">
            <w:pPr>
              <w:pStyle w:val="63"/>
              <w:spacing w:before="107"/>
              <w:ind w:left="118" w:right="116"/>
              <w:jc w:val="center"/>
              <w:rPr>
                <w:color w:val="auto"/>
                <w:highlight w:val="none"/>
                <w:lang w:eastAsia="en-US"/>
              </w:rPr>
            </w:pPr>
            <w:r>
              <w:rPr>
                <w:rFonts w:hint="eastAsia"/>
                <w:color w:val="auto"/>
                <w:highlight w:val="none"/>
              </w:rPr>
              <w:t>供应商名称</w:t>
            </w:r>
          </w:p>
        </w:tc>
        <w:tc>
          <w:tcPr>
            <w:tcW w:w="6758" w:type="dxa"/>
            <w:gridSpan w:val="4"/>
            <w:tcBorders>
              <w:top w:val="single" w:color="000000" w:sz="4" w:space="0"/>
              <w:left w:val="single" w:color="000000" w:sz="4" w:space="0"/>
              <w:bottom w:val="single" w:color="000000" w:sz="4" w:space="0"/>
              <w:right w:val="single" w:color="000000" w:sz="4" w:space="0"/>
            </w:tcBorders>
          </w:tcPr>
          <w:p w14:paraId="4156497F">
            <w:pPr>
              <w:rPr>
                <w:rFonts w:ascii="宋体" w:hAnsi="宋体" w:cs="宋体"/>
                <w:color w:val="auto"/>
                <w:sz w:val="22"/>
                <w:szCs w:val="22"/>
                <w:highlight w:val="none"/>
                <w:lang w:eastAsia="en-US"/>
              </w:rPr>
            </w:pPr>
          </w:p>
        </w:tc>
      </w:tr>
      <w:tr w14:paraId="16046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tcPr>
          <w:p w14:paraId="054F5383">
            <w:pPr>
              <w:pStyle w:val="63"/>
              <w:spacing w:before="107"/>
              <w:ind w:left="116" w:right="116"/>
              <w:jc w:val="center"/>
              <w:rPr>
                <w:color w:val="auto"/>
                <w:highlight w:val="none"/>
                <w:lang w:eastAsia="en-US"/>
              </w:rPr>
            </w:pPr>
            <w:r>
              <w:rPr>
                <w:rFonts w:hint="eastAsia"/>
                <w:color w:val="auto"/>
                <w:highlight w:val="none"/>
              </w:rPr>
              <w:t>注册资金</w:t>
            </w:r>
          </w:p>
        </w:tc>
        <w:tc>
          <w:tcPr>
            <w:tcW w:w="3354" w:type="dxa"/>
            <w:gridSpan w:val="2"/>
            <w:tcBorders>
              <w:top w:val="single" w:color="000000" w:sz="4" w:space="0"/>
              <w:left w:val="single" w:color="000000" w:sz="4" w:space="0"/>
              <w:bottom w:val="single" w:color="000000" w:sz="4" w:space="0"/>
              <w:right w:val="single" w:color="000000" w:sz="4" w:space="0"/>
            </w:tcBorders>
          </w:tcPr>
          <w:p w14:paraId="62E25909">
            <w:pPr>
              <w:rPr>
                <w:rFonts w:ascii="宋体" w:hAnsi="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B7F9FA2">
            <w:pPr>
              <w:pStyle w:val="63"/>
              <w:spacing w:before="107"/>
              <w:ind w:left="122" w:right="122"/>
              <w:jc w:val="center"/>
              <w:rPr>
                <w:color w:val="auto"/>
                <w:highlight w:val="none"/>
                <w:lang w:eastAsia="en-US"/>
              </w:rPr>
            </w:pPr>
            <w:r>
              <w:rPr>
                <w:rFonts w:hint="eastAsia"/>
                <w:color w:val="auto"/>
                <w:highlight w:val="none"/>
              </w:rPr>
              <w:t>成立时间</w:t>
            </w:r>
          </w:p>
        </w:tc>
        <w:tc>
          <w:tcPr>
            <w:tcW w:w="2269" w:type="dxa"/>
            <w:tcBorders>
              <w:top w:val="single" w:color="000000" w:sz="4" w:space="0"/>
              <w:left w:val="single" w:color="000000" w:sz="4" w:space="0"/>
              <w:bottom w:val="single" w:color="000000" w:sz="4" w:space="0"/>
              <w:right w:val="single" w:color="000000" w:sz="4" w:space="0"/>
            </w:tcBorders>
          </w:tcPr>
          <w:p w14:paraId="17B0C1BA">
            <w:pPr>
              <w:rPr>
                <w:rFonts w:ascii="宋体" w:hAnsi="宋体" w:cs="宋体"/>
                <w:color w:val="auto"/>
                <w:sz w:val="22"/>
                <w:szCs w:val="22"/>
                <w:highlight w:val="none"/>
                <w:lang w:eastAsia="en-US"/>
              </w:rPr>
            </w:pPr>
          </w:p>
        </w:tc>
      </w:tr>
      <w:tr w14:paraId="3555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tcPr>
          <w:p w14:paraId="27D4372A">
            <w:pPr>
              <w:pStyle w:val="63"/>
              <w:spacing w:before="107"/>
              <w:ind w:left="118" w:right="116"/>
              <w:jc w:val="center"/>
              <w:rPr>
                <w:color w:val="auto"/>
                <w:highlight w:val="none"/>
                <w:lang w:eastAsia="en-US"/>
              </w:rPr>
            </w:pPr>
            <w:r>
              <w:rPr>
                <w:rFonts w:hint="eastAsia"/>
                <w:color w:val="auto"/>
                <w:highlight w:val="none"/>
              </w:rPr>
              <w:t>注册地址</w:t>
            </w:r>
          </w:p>
        </w:tc>
        <w:tc>
          <w:tcPr>
            <w:tcW w:w="6758" w:type="dxa"/>
            <w:gridSpan w:val="4"/>
            <w:tcBorders>
              <w:top w:val="single" w:color="000000" w:sz="4" w:space="0"/>
              <w:left w:val="single" w:color="000000" w:sz="4" w:space="0"/>
              <w:bottom w:val="single" w:color="000000" w:sz="4" w:space="0"/>
              <w:right w:val="single" w:color="000000" w:sz="4" w:space="0"/>
            </w:tcBorders>
          </w:tcPr>
          <w:p w14:paraId="18C9C535">
            <w:pPr>
              <w:rPr>
                <w:rFonts w:ascii="宋体" w:hAnsi="宋体" w:cs="宋体"/>
                <w:color w:val="auto"/>
                <w:sz w:val="22"/>
                <w:szCs w:val="22"/>
                <w:highlight w:val="none"/>
                <w:lang w:eastAsia="en-US"/>
              </w:rPr>
            </w:pPr>
          </w:p>
        </w:tc>
      </w:tr>
      <w:tr w14:paraId="5F5F7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tcPr>
          <w:p w14:paraId="79E05E52">
            <w:pPr>
              <w:pStyle w:val="63"/>
              <w:spacing w:before="108"/>
              <w:ind w:left="118" w:right="116"/>
              <w:jc w:val="center"/>
              <w:rPr>
                <w:color w:val="auto"/>
                <w:highlight w:val="none"/>
                <w:lang w:eastAsia="en-US"/>
              </w:rPr>
            </w:pPr>
            <w:r>
              <w:rPr>
                <w:rFonts w:hint="eastAsia"/>
                <w:color w:val="auto"/>
                <w:highlight w:val="none"/>
              </w:rPr>
              <w:t>邮政编码</w:t>
            </w:r>
          </w:p>
        </w:tc>
        <w:tc>
          <w:tcPr>
            <w:tcW w:w="3354" w:type="dxa"/>
            <w:gridSpan w:val="2"/>
            <w:tcBorders>
              <w:top w:val="single" w:color="000000" w:sz="4" w:space="0"/>
              <w:left w:val="single" w:color="000000" w:sz="4" w:space="0"/>
              <w:bottom w:val="single" w:color="000000" w:sz="4" w:space="0"/>
              <w:right w:val="single" w:color="000000" w:sz="4" w:space="0"/>
            </w:tcBorders>
          </w:tcPr>
          <w:p w14:paraId="4E2AE637">
            <w:pPr>
              <w:rPr>
                <w:rFonts w:ascii="宋体" w:hAnsi="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1CB67DBC">
            <w:pPr>
              <w:pStyle w:val="63"/>
              <w:spacing w:before="108"/>
              <w:ind w:left="122" w:right="122"/>
              <w:jc w:val="center"/>
              <w:rPr>
                <w:color w:val="auto"/>
                <w:highlight w:val="none"/>
                <w:lang w:eastAsia="en-US"/>
              </w:rPr>
            </w:pPr>
            <w:r>
              <w:rPr>
                <w:rFonts w:hint="eastAsia"/>
                <w:color w:val="auto"/>
                <w:highlight w:val="none"/>
              </w:rPr>
              <w:t>员工总数</w:t>
            </w:r>
          </w:p>
        </w:tc>
        <w:tc>
          <w:tcPr>
            <w:tcW w:w="2269" w:type="dxa"/>
            <w:tcBorders>
              <w:top w:val="single" w:color="000000" w:sz="4" w:space="0"/>
              <w:left w:val="single" w:color="000000" w:sz="4" w:space="0"/>
              <w:bottom w:val="single" w:color="000000" w:sz="4" w:space="0"/>
              <w:right w:val="single" w:color="000000" w:sz="4" w:space="0"/>
            </w:tcBorders>
          </w:tcPr>
          <w:p w14:paraId="7A917124">
            <w:pPr>
              <w:rPr>
                <w:rFonts w:ascii="宋体" w:hAnsi="宋体" w:cs="宋体"/>
                <w:color w:val="auto"/>
                <w:sz w:val="22"/>
                <w:szCs w:val="22"/>
                <w:highlight w:val="none"/>
                <w:lang w:eastAsia="en-US"/>
              </w:rPr>
            </w:pPr>
          </w:p>
        </w:tc>
      </w:tr>
      <w:tr w14:paraId="599E5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vMerge w:val="restart"/>
            <w:tcBorders>
              <w:top w:val="single" w:color="000000" w:sz="4" w:space="0"/>
              <w:left w:val="single" w:color="000000" w:sz="4" w:space="0"/>
              <w:bottom w:val="single" w:color="000000" w:sz="4" w:space="0"/>
              <w:right w:val="single" w:color="000000" w:sz="4" w:space="0"/>
            </w:tcBorders>
          </w:tcPr>
          <w:p w14:paraId="77DEBF0B">
            <w:pPr>
              <w:pStyle w:val="63"/>
              <w:spacing w:before="5"/>
              <w:rPr>
                <w:color w:val="auto"/>
                <w:sz w:val="25"/>
                <w:szCs w:val="22"/>
                <w:highlight w:val="none"/>
                <w:lang w:eastAsia="en-US"/>
              </w:rPr>
            </w:pPr>
          </w:p>
          <w:p w14:paraId="22306767">
            <w:pPr>
              <w:pStyle w:val="63"/>
              <w:spacing w:before="1"/>
              <w:ind w:left="662"/>
              <w:rPr>
                <w:color w:val="auto"/>
                <w:highlight w:val="none"/>
                <w:lang w:eastAsia="en-US"/>
              </w:rPr>
            </w:pPr>
            <w:r>
              <w:rPr>
                <w:rFonts w:hint="eastAsia"/>
                <w:color w:val="auto"/>
                <w:highlight w:val="none"/>
              </w:rPr>
              <w:t>联系方式</w:t>
            </w:r>
          </w:p>
        </w:tc>
        <w:tc>
          <w:tcPr>
            <w:tcW w:w="944" w:type="dxa"/>
            <w:tcBorders>
              <w:top w:val="single" w:color="000000" w:sz="4" w:space="0"/>
              <w:left w:val="single" w:color="000000" w:sz="4" w:space="0"/>
              <w:bottom w:val="single" w:color="000000" w:sz="4" w:space="0"/>
              <w:right w:val="single" w:color="000000" w:sz="4" w:space="0"/>
            </w:tcBorders>
          </w:tcPr>
          <w:p w14:paraId="14651A2F">
            <w:pPr>
              <w:pStyle w:val="63"/>
              <w:spacing w:before="107"/>
              <w:ind w:left="131" w:right="132"/>
              <w:jc w:val="center"/>
              <w:rPr>
                <w:color w:val="auto"/>
                <w:highlight w:val="none"/>
                <w:lang w:eastAsia="en-US"/>
              </w:rPr>
            </w:pPr>
            <w:r>
              <w:rPr>
                <w:rFonts w:hint="eastAsia"/>
                <w:color w:val="auto"/>
                <w:highlight w:val="none"/>
              </w:rPr>
              <w:t>联系人</w:t>
            </w:r>
          </w:p>
        </w:tc>
        <w:tc>
          <w:tcPr>
            <w:tcW w:w="2410" w:type="dxa"/>
            <w:tcBorders>
              <w:top w:val="single" w:color="000000" w:sz="4" w:space="0"/>
              <w:left w:val="single" w:color="000000" w:sz="4" w:space="0"/>
              <w:bottom w:val="single" w:color="000000" w:sz="4" w:space="0"/>
              <w:right w:val="single" w:color="000000" w:sz="4" w:space="0"/>
            </w:tcBorders>
          </w:tcPr>
          <w:p w14:paraId="31776731">
            <w:pPr>
              <w:rPr>
                <w:rFonts w:ascii="宋体" w:hAnsi="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7B2003B2">
            <w:pPr>
              <w:pStyle w:val="63"/>
              <w:spacing w:before="107"/>
              <w:ind w:left="122" w:right="120"/>
              <w:jc w:val="center"/>
              <w:rPr>
                <w:color w:val="auto"/>
                <w:highlight w:val="none"/>
                <w:lang w:eastAsia="en-US"/>
              </w:rPr>
            </w:pPr>
            <w:r>
              <w:rPr>
                <w:rFonts w:hint="eastAsia"/>
                <w:color w:val="auto"/>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5019EF7F">
            <w:pPr>
              <w:rPr>
                <w:rFonts w:ascii="宋体" w:hAnsi="宋体" w:cs="宋体"/>
                <w:color w:val="auto"/>
                <w:sz w:val="22"/>
                <w:szCs w:val="22"/>
                <w:highlight w:val="none"/>
                <w:lang w:eastAsia="en-US"/>
              </w:rPr>
            </w:pPr>
          </w:p>
        </w:tc>
      </w:tr>
      <w:tr w14:paraId="2180C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14:paraId="21561BDD">
            <w:pPr>
              <w:widowControl/>
              <w:rPr>
                <w:rFonts w:ascii="宋体" w:hAnsi="宋体" w:cs="宋体"/>
                <w:color w:val="auto"/>
                <w:szCs w:val="22"/>
                <w:highlight w:val="none"/>
                <w:lang w:eastAsia="en-US"/>
              </w:rPr>
            </w:pPr>
          </w:p>
        </w:tc>
        <w:tc>
          <w:tcPr>
            <w:tcW w:w="944" w:type="dxa"/>
            <w:tcBorders>
              <w:top w:val="single" w:color="000000" w:sz="4" w:space="0"/>
              <w:left w:val="single" w:color="000000" w:sz="4" w:space="0"/>
              <w:bottom w:val="single" w:color="000000" w:sz="4" w:space="0"/>
              <w:right w:val="single" w:color="000000" w:sz="4" w:space="0"/>
            </w:tcBorders>
          </w:tcPr>
          <w:p w14:paraId="3A6C918E">
            <w:pPr>
              <w:pStyle w:val="63"/>
              <w:spacing w:before="107"/>
              <w:ind w:left="131" w:right="132"/>
              <w:jc w:val="center"/>
              <w:rPr>
                <w:color w:val="auto"/>
                <w:highlight w:val="none"/>
                <w:lang w:eastAsia="en-US"/>
              </w:rPr>
            </w:pPr>
            <w:r>
              <w:rPr>
                <w:rFonts w:hint="eastAsia"/>
                <w:color w:val="auto"/>
                <w:highlight w:val="none"/>
              </w:rPr>
              <w:t>网址</w:t>
            </w:r>
          </w:p>
        </w:tc>
        <w:tc>
          <w:tcPr>
            <w:tcW w:w="2410" w:type="dxa"/>
            <w:tcBorders>
              <w:top w:val="single" w:color="000000" w:sz="4" w:space="0"/>
              <w:left w:val="single" w:color="000000" w:sz="4" w:space="0"/>
              <w:bottom w:val="single" w:color="000000" w:sz="4" w:space="0"/>
              <w:right w:val="single" w:color="000000" w:sz="4" w:space="0"/>
            </w:tcBorders>
          </w:tcPr>
          <w:p w14:paraId="15FD7F5D">
            <w:pPr>
              <w:rPr>
                <w:rFonts w:ascii="宋体" w:hAnsi="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149A536B">
            <w:pPr>
              <w:pStyle w:val="63"/>
              <w:spacing w:before="107"/>
              <w:ind w:left="122" w:right="120"/>
              <w:jc w:val="center"/>
              <w:rPr>
                <w:color w:val="auto"/>
                <w:highlight w:val="none"/>
                <w:lang w:eastAsia="en-US"/>
              </w:rPr>
            </w:pPr>
            <w:r>
              <w:rPr>
                <w:rFonts w:hint="eastAsia"/>
                <w:color w:val="auto"/>
                <w:highlight w:val="none"/>
              </w:rPr>
              <w:t>传真</w:t>
            </w:r>
          </w:p>
        </w:tc>
        <w:tc>
          <w:tcPr>
            <w:tcW w:w="2269" w:type="dxa"/>
            <w:tcBorders>
              <w:top w:val="single" w:color="000000" w:sz="4" w:space="0"/>
              <w:left w:val="single" w:color="000000" w:sz="4" w:space="0"/>
              <w:bottom w:val="single" w:color="000000" w:sz="4" w:space="0"/>
              <w:right w:val="single" w:color="000000" w:sz="4" w:space="0"/>
            </w:tcBorders>
          </w:tcPr>
          <w:p w14:paraId="10CC16F8">
            <w:pPr>
              <w:rPr>
                <w:rFonts w:ascii="宋体" w:hAnsi="宋体" w:cs="宋体"/>
                <w:color w:val="auto"/>
                <w:sz w:val="22"/>
                <w:szCs w:val="22"/>
                <w:highlight w:val="none"/>
                <w:lang w:eastAsia="en-US"/>
              </w:rPr>
            </w:pPr>
          </w:p>
        </w:tc>
      </w:tr>
      <w:tr w14:paraId="1F31E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Borders>
              <w:top w:val="single" w:color="000000" w:sz="4" w:space="0"/>
              <w:left w:val="single" w:color="000000" w:sz="4" w:space="0"/>
              <w:bottom w:val="single" w:color="000000" w:sz="4" w:space="0"/>
              <w:right w:val="single" w:color="000000" w:sz="4" w:space="0"/>
            </w:tcBorders>
          </w:tcPr>
          <w:p w14:paraId="4522F874">
            <w:pPr>
              <w:pStyle w:val="63"/>
              <w:spacing w:before="107"/>
              <w:ind w:left="118" w:right="116"/>
              <w:jc w:val="center"/>
              <w:rPr>
                <w:color w:val="auto"/>
                <w:szCs w:val="22"/>
                <w:highlight w:val="none"/>
              </w:rPr>
            </w:pPr>
            <w:r>
              <w:rPr>
                <w:rFonts w:hint="eastAsia"/>
                <w:color w:val="auto"/>
                <w:highlight w:val="none"/>
              </w:rPr>
              <w:t>法定代表人</w:t>
            </w:r>
          </w:p>
          <w:p w14:paraId="19421247">
            <w:pPr>
              <w:pStyle w:val="63"/>
              <w:spacing w:before="166"/>
              <w:ind w:left="13" w:right="116"/>
              <w:jc w:val="center"/>
              <w:rPr>
                <w:color w:val="auto"/>
                <w:highlight w:val="none"/>
              </w:rPr>
            </w:pPr>
            <w:r>
              <w:rPr>
                <w:rFonts w:hint="eastAsia"/>
                <w:color w:val="auto"/>
                <w:highlight w:val="none"/>
              </w:rPr>
              <w:t>（单位负责人）</w:t>
            </w:r>
          </w:p>
        </w:tc>
        <w:tc>
          <w:tcPr>
            <w:tcW w:w="944" w:type="dxa"/>
            <w:tcBorders>
              <w:top w:val="single" w:color="000000" w:sz="4" w:space="0"/>
              <w:left w:val="single" w:color="000000" w:sz="4" w:space="0"/>
              <w:bottom w:val="single" w:color="000000" w:sz="4" w:space="0"/>
              <w:right w:val="single" w:color="000000" w:sz="4" w:space="0"/>
            </w:tcBorders>
          </w:tcPr>
          <w:p w14:paraId="024B92E6">
            <w:pPr>
              <w:pStyle w:val="63"/>
              <w:spacing w:before="1"/>
              <w:rPr>
                <w:color w:val="auto"/>
                <w:sz w:val="25"/>
                <w:szCs w:val="22"/>
                <w:highlight w:val="none"/>
              </w:rPr>
            </w:pPr>
          </w:p>
          <w:p w14:paraId="2A7B9D98">
            <w:pPr>
              <w:pStyle w:val="63"/>
              <w:ind w:left="131" w:right="132"/>
              <w:jc w:val="center"/>
              <w:rPr>
                <w:color w:val="auto"/>
                <w:highlight w:val="none"/>
                <w:lang w:eastAsia="en-US"/>
              </w:rPr>
            </w:pPr>
            <w:r>
              <w:rPr>
                <w:rFonts w:hint="eastAsia"/>
                <w:color w:val="auto"/>
                <w:highlight w:val="none"/>
              </w:rPr>
              <w:t>姓名</w:t>
            </w:r>
          </w:p>
        </w:tc>
        <w:tc>
          <w:tcPr>
            <w:tcW w:w="2410" w:type="dxa"/>
            <w:tcBorders>
              <w:top w:val="single" w:color="000000" w:sz="4" w:space="0"/>
              <w:left w:val="single" w:color="000000" w:sz="4" w:space="0"/>
              <w:bottom w:val="single" w:color="000000" w:sz="4" w:space="0"/>
              <w:right w:val="single" w:color="000000" w:sz="4" w:space="0"/>
            </w:tcBorders>
          </w:tcPr>
          <w:p w14:paraId="76B60EFB">
            <w:pPr>
              <w:rPr>
                <w:rFonts w:ascii="宋体" w:hAnsi="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6761C47">
            <w:pPr>
              <w:pStyle w:val="63"/>
              <w:spacing w:before="1"/>
              <w:rPr>
                <w:color w:val="auto"/>
                <w:sz w:val="25"/>
                <w:szCs w:val="22"/>
                <w:highlight w:val="none"/>
                <w:lang w:eastAsia="en-US"/>
              </w:rPr>
            </w:pPr>
          </w:p>
          <w:p w14:paraId="3C16785F">
            <w:pPr>
              <w:pStyle w:val="63"/>
              <w:ind w:left="122" w:right="120"/>
              <w:jc w:val="center"/>
              <w:rPr>
                <w:color w:val="auto"/>
                <w:highlight w:val="none"/>
                <w:lang w:eastAsia="en-US"/>
              </w:rPr>
            </w:pPr>
            <w:r>
              <w:rPr>
                <w:rFonts w:hint="eastAsia"/>
                <w:color w:val="auto"/>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02820478">
            <w:pPr>
              <w:rPr>
                <w:rFonts w:ascii="宋体" w:hAnsi="宋体" w:cs="宋体"/>
                <w:color w:val="auto"/>
                <w:sz w:val="22"/>
                <w:szCs w:val="22"/>
                <w:highlight w:val="none"/>
                <w:lang w:eastAsia="en-US"/>
              </w:rPr>
            </w:pPr>
          </w:p>
        </w:tc>
      </w:tr>
      <w:tr w14:paraId="766C5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tcPr>
          <w:p w14:paraId="0CBC5DD2">
            <w:pPr>
              <w:pStyle w:val="63"/>
              <w:spacing w:before="107"/>
              <w:ind w:left="118" w:right="116"/>
              <w:jc w:val="center"/>
              <w:rPr>
                <w:color w:val="auto"/>
                <w:highlight w:val="none"/>
                <w:lang w:eastAsia="en-US"/>
              </w:rPr>
            </w:pPr>
            <w:r>
              <w:rPr>
                <w:rFonts w:hint="eastAsia"/>
                <w:color w:val="auto"/>
                <w:highlight w:val="none"/>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tcPr>
          <w:p w14:paraId="19A667A6">
            <w:pPr>
              <w:rPr>
                <w:rFonts w:ascii="宋体" w:hAnsi="宋体" w:cs="宋体"/>
                <w:color w:val="auto"/>
                <w:sz w:val="22"/>
                <w:szCs w:val="22"/>
                <w:highlight w:val="none"/>
                <w:lang w:eastAsia="en-US"/>
              </w:rPr>
            </w:pPr>
          </w:p>
        </w:tc>
      </w:tr>
      <w:tr w14:paraId="38594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tcPr>
          <w:p w14:paraId="06059B92">
            <w:pPr>
              <w:pStyle w:val="63"/>
              <w:spacing w:before="107"/>
              <w:ind w:left="118" w:right="116"/>
              <w:jc w:val="center"/>
              <w:rPr>
                <w:color w:val="auto"/>
                <w:highlight w:val="none"/>
                <w:lang w:eastAsia="en-US"/>
              </w:rPr>
            </w:pPr>
            <w:r>
              <w:rPr>
                <w:rFonts w:hint="eastAsia"/>
                <w:color w:val="auto"/>
                <w:highlight w:val="none"/>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tcPr>
          <w:p w14:paraId="21B1980B">
            <w:pPr>
              <w:rPr>
                <w:rFonts w:ascii="宋体" w:hAnsi="宋体" w:cs="宋体"/>
                <w:color w:val="auto"/>
                <w:sz w:val="22"/>
                <w:szCs w:val="22"/>
                <w:highlight w:val="none"/>
                <w:lang w:eastAsia="en-US"/>
              </w:rPr>
            </w:pPr>
          </w:p>
        </w:tc>
      </w:tr>
      <w:tr w14:paraId="4EB0A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57197F98">
            <w:pPr>
              <w:pStyle w:val="63"/>
              <w:spacing w:before="38"/>
              <w:ind w:left="116" w:right="116"/>
              <w:jc w:val="center"/>
              <w:rPr>
                <w:color w:val="auto"/>
                <w:highlight w:val="none"/>
                <w:lang w:eastAsia="en-US"/>
              </w:rPr>
            </w:pPr>
            <w:r>
              <w:rPr>
                <w:rFonts w:hint="eastAsia"/>
                <w:color w:val="auto"/>
                <w:highlight w:val="none"/>
              </w:rPr>
              <w:t>经营范围</w:t>
            </w:r>
          </w:p>
        </w:tc>
        <w:tc>
          <w:tcPr>
            <w:tcW w:w="6758" w:type="dxa"/>
            <w:gridSpan w:val="4"/>
            <w:tcBorders>
              <w:top w:val="single" w:color="000000" w:sz="4" w:space="0"/>
              <w:left w:val="single" w:color="000000" w:sz="4" w:space="0"/>
              <w:bottom w:val="single" w:color="000000" w:sz="4" w:space="0"/>
              <w:right w:val="single" w:color="000000" w:sz="4" w:space="0"/>
            </w:tcBorders>
          </w:tcPr>
          <w:p w14:paraId="106AEFF0">
            <w:pPr>
              <w:rPr>
                <w:rFonts w:ascii="宋体" w:hAnsi="宋体" w:cs="宋体"/>
                <w:color w:val="auto"/>
                <w:sz w:val="22"/>
                <w:szCs w:val="22"/>
                <w:highlight w:val="none"/>
                <w:lang w:eastAsia="en-US"/>
              </w:rPr>
            </w:pPr>
          </w:p>
        </w:tc>
      </w:tr>
      <w:tr w14:paraId="1D90B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1066A9FF">
            <w:pPr>
              <w:pStyle w:val="63"/>
              <w:spacing w:before="107"/>
              <w:ind w:left="116" w:right="116"/>
              <w:jc w:val="center"/>
              <w:rPr>
                <w:color w:val="auto"/>
                <w:highlight w:val="none"/>
                <w:lang w:eastAsia="en-US"/>
              </w:rPr>
            </w:pPr>
            <w:r>
              <w:rPr>
                <w:rFonts w:hint="eastAsia"/>
                <w:color w:val="auto"/>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tcPr>
          <w:p w14:paraId="7507EE6F">
            <w:pPr>
              <w:rPr>
                <w:rFonts w:ascii="宋体" w:hAnsi="宋体" w:cs="宋体"/>
                <w:color w:val="auto"/>
                <w:sz w:val="22"/>
                <w:szCs w:val="22"/>
                <w:highlight w:val="none"/>
                <w:lang w:eastAsia="en-US"/>
              </w:rPr>
            </w:pPr>
          </w:p>
        </w:tc>
      </w:tr>
    </w:tbl>
    <w:p w14:paraId="4DEE9D9E">
      <w:pPr>
        <w:rPr>
          <w:rFonts w:ascii="宋体" w:cs="宋体"/>
          <w:b/>
          <w:color w:val="auto"/>
          <w:szCs w:val="21"/>
          <w:highlight w:val="none"/>
        </w:rPr>
      </w:pPr>
      <w:r>
        <w:rPr>
          <w:rFonts w:hint="eastAsia" w:ascii="宋体"/>
          <w:b/>
          <w:color w:val="auto"/>
          <w:szCs w:val="21"/>
          <w:highlight w:val="none"/>
        </w:rPr>
        <w:t>注：供应商需随此表附上</w:t>
      </w:r>
      <w:r>
        <w:rPr>
          <w:rFonts w:hint="eastAsia" w:ascii="宋体" w:cs="宋体"/>
          <w:b/>
          <w:color w:val="auto"/>
          <w:szCs w:val="21"/>
          <w:highlight w:val="none"/>
        </w:rPr>
        <w:t>资格审查资料：</w:t>
      </w:r>
    </w:p>
    <w:p w14:paraId="3DA27665">
      <w:pPr>
        <w:ind w:firstLine="422" w:firstLineChars="200"/>
        <w:rPr>
          <w:rFonts w:ascii="宋体" w:cs="宋体"/>
          <w:b/>
          <w:color w:val="auto"/>
          <w:szCs w:val="21"/>
          <w:highlight w:val="none"/>
        </w:rPr>
      </w:pPr>
      <w:r>
        <w:rPr>
          <w:rFonts w:hint="eastAsia" w:ascii="宋体" w:cs="宋体"/>
          <w:b/>
          <w:color w:val="auto"/>
          <w:szCs w:val="21"/>
          <w:highlight w:val="none"/>
        </w:rPr>
        <w:t>1.营业执照副本复印件；</w:t>
      </w:r>
    </w:p>
    <w:p w14:paraId="077C5ECC">
      <w:pPr>
        <w:ind w:firstLine="422" w:firstLineChars="200"/>
        <w:rPr>
          <w:rFonts w:ascii="宋体" w:cs="宋体"/>
          <w:b/>
          <w:color w:val="auto"/>
          <w:szCs w:val="21"/>
          <w:highlight w:val="none"/>
        </w:rPr>
      </w:pPr>
      <w:r>
        <w:rPr>
          <w:rFonts w:hint="eastAsia" w:ascii="宋体" w:cs="宋体"/>
          <w:b/>
          <w:color w:val="auto"/>
          <w:szCs w:val="21"/>
          <w:highlight w:val="none"/>
        </w:rPr>
        <w:t>2.开户证明复印件；</w:t>
      </w:r>
    </w:p>
    <w:p w14:paraId="357845F2">
      <w:pPr>
        <w:ind w:firstLine="422" w:firstLineChars="200"/>
        <w:rPr>
          <w:rFonts w:ascii="宋体" w:cs="宋体"/>
          <w:b/>
          <w:color w:val="auto"/>
          <w:szCs w:val="21"/>
          <w:highlight w:val="none"/>
        </w:rPr>
      </w:pPr>
      <w:r>
        <w:rPr>
          <w:rFonts w:hint="eastAsia" w:ascii="宋体" w:cs="宋体"/>
          <w:b/>
          <w:color w:val="auto"/>
          <w:szCs w:val="21"/>
          <w:highlight w:val="none"/>
        </w:rPr>
        <w:t>3.财务审计报告复印件；</w:t>
      </w:r>
    </w:p>
    <w:p w14:paraId="4A7D3D50">
      <w:pPr>
        <w:ind w:firstLine="422" w:firstLineChars="200"/>
        <w:rPr>
          <w:rFonts w:ascii="宋体" w:cs="宋体"/>
          <w:b/>
          <w:color w:val="auto"/>
          <w:szCs w:val="21"/>
          <w:highlight w:val="none"/>
        </w:rPr>
      </w:pPr>
      <w:r>
        <w:rPr>
          <w:rFonts w:hint="eastAsia" w:ascii="宋体" w:cs="宋体"/>
          <w:b/>
          <w:color w:val="auto"/>
          <w:szCs w:val="21"/>
          <w:highlight w:val="none"/>
        </w:rPr>
        <w:t>4.依法纳税证明和社会保障资金缴纳证明复印件；</w:t>
      </w:r>
    </w:p>
    <w:p w14:paraId="4A1D70BF">
      <w:pPr>
        <w:ind w:firstLine="422" w:firstLineChars="200"/>
        <w:rPr>
          <w:rFonts w:ascii="宋体" w:cs="宋体"/>
          <w:b/>
          <w:color w:val="auto"/>
          <w:szCs w:val="21"/>
          <w:highlight w:val="none"/>
        </w:rPr>
      </w:pPr>
      <w:r>
        <w:rPr>
          <w:rFonts w:ascii="宋体" w:cs="宋体"/>
          <w:b/>
          <w:color w:val="auto"/>
          <w:szCs w:val="21"/>
          <w:highlight w:val="none"/>
        </w:rPr>
        <w:t>5</w:t>
      </w:r>
      <w:r>
        <w:rPr>
          <w:rFonts w:hint="eastAsia" w:ascii="宋体" w:cs="宋体"/>
          <w:b/>
          <w:color w:val="auto"/>
          <w:szCs w:val="21"/>
          <w:highlight w:val="none"/>
        </w:rPr>
        <w:t>.参加政府采购活动前3年内在经营活动中没有重大违法记录承诺书及网页截图；</w:t>
      </w:r>
    </w:p>
    <w:p w14:paraId="13C4E0DF">
      <w:pPr>
        <w:ind w:firstLine="422" w:firstLineChars="200"/>
        <w:rPr>
          <w:rFonts w:ascii="宋体" w:cs="宋体"/>
          <w:b/>
          <w:color w:val="auto"/>
          <w:szCs w:val="21"/>
          <w:highlight w:val="none"/>
        </w:rPr>
      </w:pPr>
      <w:r>
        <w:rPr>
          <w:rFonts w:ascii="宋体" w:cs="宋体"/>
          <w:b/>
          <w:color w:val="auto"/>
          <w:szCs w:val="21"/>
          <w:highlight w:val="none"/>
        </w:rPr>
        <w:t>6</w:t>
      </w:r>
      <w:r>
        <w:rPr>
          <w:rFonts w:hint="eastAsia" w:ascii="宋体" w:cs="宋体"/>
          <w:b/>
          <w:color w:val="auto"/>
          <w:szCs w:val="21"/>
          <w:highlight w:val="none"/>
        </w:rPr>
        <w:t>.利害关系声明。</w:t>
      </w:r>
    </w:p>
    <w:p w14:paraId="7FC6AD21">
      <w:pPr>
        <w:spacing w:line="300" w:lineRule="auto"/>
        <w:rPr>
          <w:rFonts w:ascii="宋体" w:hAnsi="宋体"/>
          <w:color w:val="auto"/>
          <w:sz w:val="20"/>
          <w:szCs w:val="20"/>
          <w:highlight w:val="none"/>
        </w:rPr>
      </w:pPr>
    </w:p>
    <w:p w14:paraId="50A7CC45">
      <w:pPr>
        <w:rPr>
          <w:rFonts w:ascii="宋体" w:hAnsi="宋体"/>
          <w:color w:val="auto"/>
          <w:highlight w:val="none"/>
        </w:rPr>
      </w:pPr>
      <w:bookmarkStart w:id="161" w:name="_Toc409424423"/>
      <w:bookmarkStart w:id="162" w:name="_Toc409424362"/>
      <w:bookmarkStart w:id="163" w:name="_Toc468267496"/>
      <w:bookmarkStart w:id="164" w:name="_Toc351644328"/>
      <w:bookmarkStart w:id="165" w:name="_Toc350070710"/>
      <w:r>
        <w:rPr>
          <w:rFonts w:ascii="宋体" w:hAnsi="宋体"/>
          <w:color w:val="auto"/>
          <w:highlight w:val="none"/>
        </w:rPr>
        <w:br w:type="page"/>
      </w:r>
    </w:p>
    <w:p w14:paraId="6CB24FD8">
      <w:pPr>
        <w:pStyle w:val="4"/>
        <w:spacing w:before="0" w:after="0" w:line="300" w:lineRule="auto"/>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）近年财务状况</w:t>
      </w:r>
      <w:bookmarkEnd w:id="161"/>
      <w:bookmarkEnd w:id="162"/>
      <w:bookmarkEnd w:id="163"/>
      <w:bookmarkEnd w:id="164"/>
      <w:bookmarkEnd w:id="165"/>
    </w:p>
    <w:p w14:paraId="27DFB33E">
      <w:pPr>
        <w:spacing w:line="300" w:lineRule="auto"/>
        <w:rPr>
          <w:rFonts w:ascii="宋体" w:hAnsi="宋体"/>
          <w:b/>
          <w:color w:val="auto"/>
          <w:szCs w:val="21"/>
          <w:highlight w:val="none"/>
        </w:rPr>
      </w:pPr>
      <w:r>
        <w:rPr>
          <w:rFonts w:ascii="宋体" w:hAnsi="宋体"/>
          <w:b/>
          <w:color w:val="auto"/>
          <w:szCs w:val="21"/>
          <w:highlight w:val="none"/>
        </w:rPr>
        <w:br w:type="page"/>
      </w:r>
    </w:p>
    <w:p w14:paraId="2341251D">
      <w:pPr>
        <w:pStyle w:val="4"/>
        <w:spacing w:before="0" w:after="0" w:line="300" w:lineRule="auto"/>
        <w:jc w:val="center"/>
        <w:rPr>
          <w:rFonts w:ascii="宋体" w:hAnsi="宋体"/>
          <w:color w:val="auto"/>
          <w:highlight w:val="none"/>
        </w:rPr>
      </w:pPr>
      <w:bookmarkStart w:id="166" w:name="_Toc409424363"/>
      <w:bookmarkStart w:id="167" w:name="_Toc350070711"/>
      <w:bookmarkStart w:id="168" w:name="_Toc468267497"/>
      <w:bookmarkStart w:id="169" w:name="_Toc409424424"/>
      <w:bookmarkStart w:id="170" w:name="_Toc351644329"/>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）近年完成的类似项目情况表</w:t>
      </w:r>
      <w:bookmarkEnd w:id="166"/>
      <w:bookmarkEnd w:id="167"/>
      <w:bookmarkEnd w:id="168"/>
      <w:bookmarkEnd w:id="169"/>
      <w:bookmarkEnd w:id="170"/>
    </w:p>
    <w:p w14:paraId="5058F914">
      <w:pPr>
        <w:spacing w:line="300" w:lineRule="auto"/>
        <w:jc w:val="center"/>
        <w:rPr>
          <w:rFonts w:ascii="宋体" w:hAnsi="宋体"/>
          <w:color w:val="auto"/>
          <w:sz w:val="23"/>
          <w:szCs w:val="23"/>
          <w:highlight w:val="none"/>
        </w:rPr>
      </w:pPr>
    </w:p>
    <w:tbl>
      <w:tblPr>
        <w:tblStyle w:val="2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224"/>
        <w:gridCol w:w="1492"/>
        <w:gridCol w:w="1470"/>
        <w:gridCol w:w="1095"/>
        <w:gridCol w:w="777"/>
      </w:tblGrid>
      <w:tr w14:paraId="777C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vAlign w:val="center"/>
          </w:tcPr>
          <w:p w14:paraId="02C6FF78">
            <w:pPr>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620" w:type="dxa"/>
            <w:vAlign w:val="center"/>
          </w:tcPr>
          <w:p w14:paraId="31C77038">
            <w:pPr>
              <w:jc w:val="center"/>
              <w:rPr>
                <w:rFonts w:ascii="宋体" w:hAnsi="宋体" w:cs="宋体"/>
                <w:color w:val="auto"/>
                <w:kern w:val="0"/>
                <w:szCs w:val="21"/>
                <w:highlight w:val="none"/>
              </w:rPr>
            </w:pPr>
            <w:r>
              <w:rPr>
                <w:rFonts w:hint="eastAsia" w:ascii="宋体" w:hAnsi="宋体" w:cs="宋体"/>
                <w:color w:val="auto"/>
                <w:kern w:val="0"/>
                <w:szCs w:val="21"/>
                <w:highlight w:val="none"/>
              </w:rPr>
              <w:t>起止时间</w:t>
            </w:r>
          </w:p>
        </w:tc>
        <w:tc>
          <w:tcPr>
            <w:tcW w:w="2224" w:type="dxa"/>
            <w:vAlign w:val="center"/>
          </w:tcPr>
          <w:p w14:paraId="505CA5FE">
            <w:pPr>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项目名称/概况</w:t>
            </w:r>
          </w:p>
        </w:tc>
        <w:tc>
          <w:tcPr>
            <w:tcW w:w="1492" w:type="dxa"/>
            <w:vAlign w:val="center"/>
          </w:tcPr>
          <w:p w14:paraId="7E12C134">
            <w:pPr>
              <w:jc w:val="center"/>
              <w:rPr>
                <w:rFonts w:ascii="宋体" w:hAnsi="宋体" w:cs="宋体"/>
                <w:color w:val="auto"/>
                <w:kern w:val="0"/>
                <w:szCs w:val="21"/>
                <w:highlight w:val="none"/>
              </w:rPr>
            </w:pPr>
            <w:r>
              <w:rPr>
                <w:rFonts w:hint="eastAsia" w:ascii="宋体" w:hAnsi="宋体" w:cs="宋体"/>
                <w:color w:val="auto"/>
                <w:kern w:val="0"/>
                <w:szCs w:val="21"/>
                <w:highlight w:val="none"/>
              </w:rPr>
              <w:t>项目金额</w:t>
            </w:r>
          </w:p>
        </w:tc>
        <w:tc>
          <w:tcPr>
            <w:tcW w:w="1470" w:type="dxa"/>
            <w:vAlign w:val="center"/>
          </w:tcPr>
          <w:p w14:paraId="195CA212">
            <w:pPr>
              <w:jc w:val="center"/>
              <w:rPr>
                <w:rFonts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095" w:type="dxa"/>
            <w:vAlign w:val="center"/>
          </w:tcPr>
          <w:p w14:paraId="573D6740">
            <w:pPr>
              <w:jc w:val="center"/>
              <w:rPr>
                <w:rFonts w:ascii="宋体" w:hAnsi="宋体" w:cs="宋体"/>
                <w:color w:val="auto"/>
                <w:kern w:val="0"/>
                <w:szCs w:val="21"/>
                <w:highlight w:val="none"/>
              </w:rPr>
            </w:pPr>
            <w:r>
              <w:rPr>
                <w:rFonts w:hint="eastAsia" w:ascii="宋体" w:hAnsi="宋体" w:cs="宋体"/>
                <w:color w:val="auto"/>
                <w:kern w:val="0"/>
                <w:szCs w:val="21"/>
                <w:highlight w:val="none"/>
              </w:rPr>
              <w:t>完成情况</w:t>
            </w:r>
          </w:p>
        </w:tc>
        <w:tc>
          <w:tcPr>
            <w:tcW w:w="777" w:type="dxa"/>
            <w:vAlign w:val="center"/>
          </w:tcPr>
          <w:p w14:paraId="1F64E83C">
            <w:pPr>
              <w:jc w:val="center"/>
              <w:rPr>
                <w:rFonts w:ascii="宋体" w:hAnsi="宋体" w:cs="宋体"/>
                <w:color w:val="auto"/>
                <w:szCs w:val="21"/>
                <w:highlight w:val="none"/>
              </w:rPr>
            </w:pPr>
            <w:r>
              <w:rPr>
                <w:rFonts w:hint="eastAsia" w:ascii="宋体" w:hAnsi="宋体" w:cs="宋体"/>
                <w:color w:val="auto"/>
                <w:kern w:val="0"/>
                <w:szCs w:val="21"/>
                <w:highlight w:val="none"/>
              </w:rPr>
              <w:t>备注</w:t>
            </w:r>
          </w:p>
        </w:tc>
      </w:tr>
      <w:tr w14:paraId="47B3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70415614">
            <w:pPr>
              <w:jc w:val="center"/>
              <w:rPr>
                <w:rFonts w:ascii="宋体" w:hAnsi="宋体" w:cs="宋体"/>
                <w:color w:val="auto"/>
                <w:szCs w:val="21"/>
                <w:highlight w:val="none"/>
              </w:rPr>
            </w:pPr>
          </w:p>
        </w:tc>
        <w:tc>
          <w:tcPr>
            <w:tcW w:w="1620" w:type="dxa"/>
            <w:vAlign w:val="center"/>
          </w:tcPr>
          <w:p w14:paraId="238725ED">
            <w:pPr>
              <w:jc w:val="center"/>
              <w:rPr>
                <w:rFonts w:ascii="宋体" w:hAnsi="宋体" w:cs="宋体"/>
                <w:color w:val="auto"/>
                <w:szCs w:val="21"/>
                <w:highlight w:val="none"/>
              </w:rPr>
            </w:pPr>
          </w:p>
        </w:tc>
        <w:tc>
          <w:tcPr>
            <w:tcW w:w="2224" w:type="dxa"/>
            <w:vAlign w:val="center"/>
          </w:tcPr>
          <w:p w14:paraId="428A1E17">
            <w:pPr>
              <w:jc w:val="center"/>
              <w:rPr>
                <w:rFonts w:ascii="宋体" w:hAnsi="宋体" w:cs="宋体"/>
                <w:color w:val="auto"/>
                <w:szCs w:val="21"/>
                <w:highlight w:val="none"/>
              </w:rPr>
            </w:pPr>
          </w:p>
        </w:tc>
        <w:tc>
          <w:tcPr>
            <w:tcW w:w="1492" w:type="dxa"/>
            <w:vAlign w:val="center"/>
          </w:tcPr>
          <w:p w14:paraId="2F4EEBAA">
            <w:pPr>
              <w:jc w:val="center"/>
              <w:rPr>
                <w:rFonts w:ascii="宋体" w:hAnsi="宋体" w:cs="宋体"/>
                <w:color w:val="auto"/>
                <w:szCs w:val="21"/>
                <w:highlight w:val="none"/>
              </w:rPr>
            </w:pPr>
          </w:p>
        </w:tc>
        <w:tc>
          <w:tcPr>
            <w:tcW w:w="1470" w:type="dxa"/>
            <w:vAlign w:val="center"/>
          </w:tcPr>
          <w:p w14:paraId="39082F49">
            <w:pPr>
              <w:jc w:val="center"/>
              <w:rPr>
                <w:rFonts w:ascii="宋体" w:hAnsi="宋体" w:cs="宋体"/>
                <w:color w:val="auto"/>
                <w:szCs w:val="21"/>
                <w:highlight w:val="none"/>
              </w:rPr>
            </w:pPr>
          </w:p>
        </w:tc>
        <w:tc>
          <w:tcPr>
            <w:tcW w:w="1095" w:type="dxa"/>
            <w:vAlign w:val="center"/>
          </w:tcPr>
          <w:p w14:paraId="391E97C8">
            <w:pPr>
              <w:jc w:val="center"/>
              <w:rPr>
                <w:rFonts w:ascii="宋体" w:hAnsi="宋体" w:cs="宋体"/>
                <w:color w:val="auto"/>
                <w:szCs w:val="21"/>
                <w:highlight w:val="none"/>
              </w:rPr>
            </w:pPr>
          </w:p>
        </w:tc>
        <w:tc>
          <w:tcPr>
            <w:tcW w:w="777" w:type="dxa"/>
            <w:vAlign w:val="center"/>
          </w:tcPr>
          <w:p w14:paraId="2AA288D3">
            <w:pPr>
              <w:jc w:val="center"/>
              <w:rPr>
                <w:rFonts w:ascii="宋体" w:hAnsi="宋体" w:cs="宋体"/>
                <w:color w:val="auto"/>
                <w:szCs w:val="21"/>
                <w:highlight w:val="none"/>
              </w:rPr>
            </w:pPr>
          </w:p>
        </w:tc>
      </w:tr>
      <w:tr w14:paraId="5685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29B92862">
            <w:pPr>
              <w:jc w:val="center"/>
              <w:rPr>
                <w:rFonts w:ascii="宋体" w:hAnsi="宋体" w:cs="宋体"/>
                <w:color w:val="auto"/>
                <w:sz w:val="24"/>
                <w:highlight w:val="none"/>
              </w:rPr>
            </w:pPr>
          </w:p>
        </w:tc>
        <w:tc>
          <w:tcPr>
            <w:tcW w:w="1620" w:type="dxa"/>
            <w:vAlign w:val="center"/>
          </w:tcPr>
          <w:p w14:paraId="230F2F81">
            <w:pPr>
              <w:jc w:val="center"/>
              <w:rPr>
                <w:rFonts w:ascii="宋体" w:hAnsi="宋体" w:cs="宋体"/>
                <w:color w:val="auto"/>
                <w:sz w:val="24"/>
                <w:highlight w:val="none"/>
              </w:rPr>
            </w:pPr>
          </w:p>
        </w:tc>
        <w:tc>
          <w:tcPr>
            <w:tcW w:w="2224" w:type="dxa"/>
            <w:vAlign w:val="center"/>
          </w:tcPr>
          <w:p w14:paraId="49513FDE">
            <w:pPr>
              <w:jc w:val="center"/>
              <w:rPr>
                <w:rFonts w:ascii="宋体" w:hAnsi="宋体" w:cs="宋体"/>
                <w:color w:val="auto"/>
                <w:sz w:val="24"/>
                <w:highlight w:val="none"/>
              </w:rPr>
            </w:pPr>
          </w:p>
        </w:tc>
        <w:tc>
          <w:tcPr>
            <w:tcW w:w="1492" w:type="dxa"/>
            <w:vAlign w:val="center"/>
          </w:tcPr>
          <w:p w14:paraId="317B195B">
            <w:pPr>
              <w:jc w:val="center"/>
              <w:rPr>
                <w:rFonts w:ascii="宋体" w:hAnsi="宋体" w:cs="宋体"/>
                <w:color w:val="auto"/>
                <w:sz w:val="24"/>
                <w:highlight w:val="none"/>
              </w:rPr>
            </w:pPr>
          </w:p>
        </w:tc>
        <w:tc>
          <w:tcPr>
            <w:tcW w:w="1470" w:type="dxa"/>
            <w:vAlign w:val="center"/>
          </w:tcPr>
          <w:p w14:paraId="30A4677D">
            <w:pPr>
              <w:jc w:val="center"/>
              <w:rPr>
                <w:rFonts w:ascii="宋体" w:hAnsi="宋体" w:cs="宋体"/>
                <w:color w:val="auto"/>
                <w:sz w:val="24"/>
                <w:highlight w:val="none"/>
              </w:rPr>
            </w:pPr>
          </w:p>
        </w:tc>
        <w:tc>
          <w:tcPr>
            <w:tcW w:w="1095" w:type="dxa"/>
            <w:vAlign w:val="center"/>
          </w:tcPr>
          <w:p w14:paraId="6E3503CD">
            <w:pPr>
              <w:jc w:val="center"/>
              <w:rPr>
                <w:rFonts w:ascii="宋体" w:hAnsi="宋体" w:cs="宋体"/>
                <w:color w:val="auto"/>
                <w:sz w:val="24"/>
                <w:highlight w:val="none"/>
              </w:rPr>
            </w:pPr>
          </w:p>
        </w:tc>
        <w:tc>
          <w:tcPr>
            <w:tcW w:w="777" w:type="dxa"/>
            <w:vAlign w:val="center"/>
          </w:tcPr>
          <w:p w14:paraId="5364D09A">
            <w:pPr>
              <w:jc w:val="center"/>
              <w:rPr>
                <w:rFonts w:ascii="宋体" w:hAnsi="宋体" w:cs="宋体"/>
                <w:color w:val="auto"/>
                <w:sz w:val="24"/>
                <w:highlight w:val="none"/>
              </w:rPr>
            </w:pPr>
          </w:p>
        </w:tc>
      </w:tr>
      <w:tr w14:paraId="4FF7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1C8B0080">
            <w:pPr>
              <w:jc w:val="center"/>
              <w:rPr>
                <w:rFonts w:ascii="宋体" w:hAnsi="宋体" w:cs="宋体"/>
                <w:color w:val="auto"/>
                <w:sz w:val="24"/>
                <w:highlight w:val="none"/>
              </w:rPr>
            </w:pPr>
          </w:p>
        </w:tc>
        <w:tc>
          <w:tcPr>
            <w:tcW w:w="1620" w:type="dxa"/>
            <w:vAlign w:val="center"/>
          </w:tcPr>
          <w:p w14:paraId="5578532D">
            <w:pPr>
              <w:jc w:val="center"/>
              <w:rPr>
                <w:rFonts w:ascii="宋体" w:hAnsi="宋体" w:cs="宋体"/>
                <w:color w:val="auto"/>
                <w:sz w:val="24"/>
                <w:highlight w:val="none"/>
              </w:rPr>
            </w:pPr>
          </w:p>
        </w:tc>
        <w:tc>
          <w:tcPr>
            <w:tcW w:w="2224" w:type="dxa"/>
            <w:vAlign w:val="center"/>
          </w:tcPr>
          <w:p w14:paraId="67DB27CF">
            <w:pPr>
              <w:jc w:val="center"/>
              <w:rPr>
                <w:rFonts w:ascii="宋体" w:hAnsi="宋体" w:cs="宋体"/>
                <w:color w:val="auto"/>
                <w:sz w:val="24"/>
                <w:highlight w:val="none"/>
              </w:rPr>
            </w:pPr>
          </w:p>
        </w:tc>
        <w:tc>
          <w:tcPr>
            <w:tcW w:w="1492" w:type="dxa"/>
            <w:vAlign w:val="center"/>
          </w:tcPr>
          <w:p w14:paraId="0BA035B9">
            <w:pPr>
              <w:jc w:val="center"/>
              <w:rPr>
                <w:rFonts w:ascii="宋体" w:hAnsi="宋体" w:cs="宋体"/>
                <w:color w:val="auto"/>
                <w:sz w:val="24"/>
                <w:highlight w:val="none"/>
              </w:rPr>
            </w:pPr>
          </w:p>
        </w:tc>
        <w:tc>
          <w:tcPr>
            <w:tcW w:w="1470" w:type="dxa"/>
            <w:vAlign w:val="center"/>
          </w:tcPr>
          <w:p w14:paraId="1FEB5FC6">
            <w:pPr>
              <w:jc w:val="center"/>
              <w:rPr>
                <w:rFonts w:ascii="宋体" w:hAnsi="宋体" w:cs="宋体"/>
                <w:color w:val="auto"/>
                <w:sz w:val="24"/>
                <w:highlight w:val="none"/>
              </w:rPr>
            </w:pPr>
          </w:p>
        </w:tc>
        <w:tc>
          <w:tcPr>
            <w:tcW w:w="1095" w:type="dxa"/>
            <w:vAlign w:val="center"/>
          </w:tcPr>
          <w:p w14:paraId="38CA1A2F">
            <w:pPr>
              <w:jc w:val="center"/>
              <w:rPr>
                <w:rFonts w:ascii="宋体" w:hAnsi="宋体" w:cs="宋体"/>
                <w:color w:val="auto"/>
                <w:sz w:val="24"/>
                <w:highlight w:val="none"/>
              </w:rPr>
            </w:pPr>
          </w:p>
        </w:tc>
        <w:tc>
          <w:tcPr>
            <w:tcW w:w="777" w:type="dxa"/>
            <w:vAlign w:val="center"/>
          </w:tcPr>
          <w:p w14:paraId="21A873BA">
            <w:pPr>
              <w:jc w:val="center"/>
              <w:rPr>
                <w:rFonts w:ascii="宋体" w:hAnsi="宋体" w:cs="宋体"/>
                <w:color w:val="auto"/>
                <w:sz w:val="24"/>
                <w:highlight w:val="none"/>
              </w:rPr>
            </w:pPr>
          </w:p>
        </w:tc>
      </w:tr>
      <w:tr w14:paraId="0F22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695002E4">
            <w:pPr>
              <w:jc w:val="center"/>
              <w:rPr>
                <w:rFonts w:ascii="宋体" w:hAnsi="宋体" w:cs="宋体"/>
                <w:color w:val="auto"/>
                <w:sz w:val="24"/>
                <w:highlight w:val="none"/>
              </w:rPr>
            </w:pPr>
          </w:p>
        </w:tc>
        <w:tc>
          <w:tcPr>
            <w:tcW w:w="1620" w:type="dxa"/>
            <w:vAlign w:val="center"/>
          </w:tcPr>
          <w:p w14:paraId="14E8B14C">
            <w:pPr>
              <w:jc w:val="center"/>
              <w:rPr>
                <w:rFonts w:ascii="宋体" w:hAnsi="宋体" w:cs="宋体"/>
                <w:color w:val="auto"/>
                <w:sz w:val="24"/>
                <w:highlight w:val="none"/>
              </w:rPr>
            </w:pPr>
          </w:p>
        </w:tc>
        <w:tc>
          <w:tcPr>
            <w:tcW w:w="2224" w:type="dxa"/>
            <w:vAlign w:val="center"/>
          </w:tcPr>
          <w:p w14:paraId="41095DB5">
            <w:pPr>
              <w:jc w:val="center"/>
              <w:rPr>
                <w:rFonts w:ascii="宋体" w:hAnsi="宋体" w:cs="宋体"/>
                <w:color w:val="auto"/>
                <w:sz w:val="24"/>
                <w:highlight w:val="none"/>
              </w:rPr>
            </w:pPr>
          </w:p>
        </w:tc>
        <w:tc>
          <w:tcPr>
            <w:tcW w:w="1492" w:type="dxa"/>
            <w:vAlign w:val="center"/>
          </w:tcPr>
          <w:p w14:paraId="7F502DD9">
            <w:pPr>
              <w:jc w:val="center"/>
              <w:rPr>
                <w:rFonts w:ascii="宋体" w:hAnsi="宋体" w:cs="宋体"/>
                <w:color w:val="auto"/>
                <w:sz w:val="24"/>
                <w:highlight w:val="none"/>
              </w:rPr>
            </w:pPr>
          </w:p>
        </w:tc>
        <w:tc>
          <w:tcPr>
            <w:tcW w:w="1470" w:type="dxa"/>
            <w:vAlign w:val="center"/>
          </w:tcPr>
          <w:p w14:paraId="69B8435C">
            <w:pPr>
              <w:jc w:val="center"/>
              <w:rPr>
                <w:rFonts w:ascii="宋体" w:hAnsi="宋体" w:cs="宋体"/>
                <w:color w:val="auto"/>
                <w:sz w:val="24"/>
                <w:highlight w:val="none"/>
              </w:rPr>
            </w:pPr>
          </w:p>
        </w:tc>
        <w:tc>
          <w:tcPr>
            <w:tcW w:w="1095" w:type="dxa"/>
            <w:vAlign w:val="center"/>
          </w:tcPr>
          <w:p w14:paraId="34FBA48B">
            <w:pPr>
              <w:jc w:val="center"/>
              <w:rPr>
                <w:rFonts w:ascii="宋体" w:hAnsi="宋体" w:cs="宋体"/>
                <w:color w:val="auto"/>
                <w:sz w:val="24"/>
                <w:highlight w:val="none"/>
              </w:rPr>
            </w:pPr>
          </w:p>
        </w:tc>
        <w:tc>
          <w:tcPr>
            <w:tcW w:w="777" w:type="dxa"/>
            <w:vAlign w:val="center"/>
          </w:tcPr>
          <w:p w14:paraId="24984661">
            <w:pPr>
              <w:jc w:val="center"/>
              <w:rPr>
                <w:rFonts w:ascii="宋体" w:hAnsi="宋体" w:cs="宋体"/>
                <w:color w:val="auto"/>
                <w:sz w:val="24"/>
                <w:highlight w:val="none"/>
              </w:rPr>
            </w:pPr>
          </w:p>
        </w:tc>
      </w:tr>
      <w:tr w14:paraId="2361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02907F90">
            <w:pPr>
              <w:jc w:val="center"/>
              <w:rPr>
                <w:rFonts w:ascii="宋体" w:hAnsi="宋体" w:cs="宋体"/>
                <w:color w:val="auto"/>
                <w:sz w:val="24"/>
                <w:highlight w:val="none"/>
              </w:rPr>
            </w:pPr>
          </w:p>
        </w:tc>
        <w:tc>
          <w:tcPr>
            <w:tcW w:w="1620" w:type="dxa"/>
            <w:vAlign w:val="center"/>
          </w:tcPr>
          <w:p w14:paraId="4D3430AE">
            <w:pPr>
              <w:jc w:val="center"/>
              <w:rPr>
                <w:rFonts w:ascii="宋体" w:hAnsi="宋体" w:cs="宋体"/>
                <w:color w:val="auto"/>
                <w:sz w:val="24"/>
                <w:highlight w:val="none"/>
              </w:rPr>
            </w:pPr>
          </w:p>
        </w:tc>
        <w:tc>
          <w:tcPr>
            <w:tcW w:w="2224" w:type="dxa"/>
            <w:vAlign w:val="center"/>
          </w:tcPr>
          <w:p w14:paraId="2FB843A2">
            <w:pPr>
              <w:jc w:val="center"/>
              <w:rPr>
                <w:rFonts w:ascii="宋体" w:hAnsi="宋体" w:cs="宋体"/>
                <w:color w:val="auto"/>
                <w:sz w:val="24"/>
                <w:highlight w:val="none"/>
              </w:rPr>
            </w:pPr>
          </w:p>
        </w:tc>
        <w:tc>
          <w:tcPr>
            <w:tcW w:w="1492" w:type="dxa"/>
            <w:vAlign w:val="center"/>
          </w:tcPr>
          <w:p w14:paraId="561B932C">
            <w:pPr>
              <w:jc w:val="center"/>
              <w:rPr>
                <w:rFonts w:ascii="宋体" w:hAnsi="宋体" w:cs="宋体"/>
                <w:color w:val="auto"/>
                <w:sz w:val="24"/>
                <w:highlight w:val="none"/>
              </w:rPr>
            </w:pPr>
          </w:p>
        </w:tc>
        <w:tc>
          <w:tcPr>
            <w:tcW w:w="1470" w:type="dxa"/>
            <w:vAlign w:val="center"/>
          </w:tcPr>
          <w:p w14:paraId="435759EF">
            <w:pPr>
              <w:jc w:val="center"/>
              <w:rPr>
                <w:rFonts w:ascii="宋体" w:hAnsi="宋体" w:cs="宋体"/>
                <w:color w:val="auto"/>
                <w:sz w:val="24"/>
                <w:highlight w:val="none"/>
              </w:rPr>
            </w:pPr>
          </w:p>
        </w:tc>
        <w:tc>
          <w:tcPr>
            <w:tcW w:w="1095" w:type="dxa"/>
            <w:vAlign w:val="center"/>
          </w:tcPr>
          <w:p w14:paraId="137C2A3F">
            <w:pPr>
              <w:jc w:val="center"/>
              <w:rPr>
                <w:rFonts w:ascii="宋体" w:hAnsi="宋体" w:cs="宋体"/>
                <w:color w:val="auto"/>
                <w:sz w:val="24"/>
                <w:highlight w:val="none"/>
              </w:rPr>
            </w:pPr>
          </w:p>
        </w:tc>
        <w:tc>
          <w:tcPr>
            <w:tcW w:w="777" w:type="dxa"/>
            <w:vAlign w:val="center"/>
          </w:tcPr>
          <w:p w14:paraId="743E10D6">
            <w:pPr>
              <w:jc w:val="center"/>
              <w:rPr>
                <w:rFonts w:ascii="宋体" w:hAnsi="宋体" w:cs="宋体"/>
                <w:color w:val="auto"/>
                <w:sz w:val="24"/>
                <w:highlight w:val="none"/>
              </w:rPr>
            </w:pPr>
          </w:p>
        </w:tc>
      </w:tr>
      <w:tr w14:paraId="44C7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5B8A9BE4">
            <w:pPr>
              <w:jc w:val="center"/>
              <w:rPr>
                <w:rFonts w:ascii="宋体" w:hAnsi="宋体" w:cs="宋体"/>
                <w:color w:val="auto"/>
                <w:sz w:val="24"/>
                <w:highlight w:val="none"/>
              </w:rPr>
            </w:pPr>
          </w:p>
        </w:tc>
        <w:tc>
          <w:tcPr>
            <w:tcW w:w="1620" w:type="dxa"/>
            <w:vAlign w:val="center"/>
          </w:tcPr>
          <w:p w14:paraId="5E6641F3">
            <w:pPr>
              <w:jc w:val="center"/>
              <w:rPr>
                <w:rFonts w:ascii="宋体" w:hAnsi="宋体" w:cs="宋体"/>
                <w:color w:val="auto"/>
                <w:sz w:val="24"/>
                <w:highlight w:val="none"/>
              </w:rPr>
            </w:pPr>
          </w:p>
        </w:tc>
        <w:tc>
          <w:tcPr>
            <w:tcW w:w="2224" w:type="dxa"/>
            <w:vAlign w:val="center"/>
          </w:tcPr>
          <w:p w14:paraId="73205E3F">
            <w:pPr>
              <w:jc w:val="center"/>
              <w:rPr>
                <w:rFonts w:ascii="宋体" w:hAnsi="宋体" w:cs="宋体"/>
                <w:color w:val="auto"/>
                <w:sz w:val="24"/>
                <w:highlight w:val="none"/>
              </w:rPr>
            </w:pPr>
          </w:p>
        </w:tc>
        <w:tc>
          <w:tcPr>
            <w:tcW w:w="1492" w:type="dxa"/>
            <w:vAlign w:val="center"/>
          </w:tcPr>
          <w:p w14:paraId="5FAD349E">
            <w:pPr>
              <w:jc w:val="center"/>
              <w:rPr>
                <w:rFonts w:ascii="宋体" w:hAnsi="宋体" w:cs="宋体"/>
                <w:color w:val="auto"/>
                <w:sz w:val="24"/>
                <w:highlight w:val="none"/>
              </w:rPr>
            </w:pPr>
          </w:p>
        </w:tc>
        <w:tc>
          <w:tcPr>
            <w:tcW w:w="1470" w:type="dxa"/>
            <w:vAlign w:val="center"/>
          </w:tcPr>
          <w:p w14:paraId="5FA2677A">
            <w:pPr>
              <w:jc w:val="center"/>
              <w:rPr>
                <w:rFonts w:ascii="宋体" w:hAnsi="宋体" w:cs="宋体"/>
                <w:color w:val="auto"/>
                <w:sz w:val="24"/>
                <w:highlight w:val="none"/>
              </w:rPr>
            </w:pPr>
          </w:p>
        </w:tc>
        <w:tc>
          <w:tcPr>
            <w:tcW w:w="1095" w:type="dxa"/>
            <w:vAlign w:val="center"/>
          </w:tcPr>
          <w:p w14:paraId="0AE99504">
            <w:pPr>
              <w:jc w:val="center"/>
              <w:rPr>
                <w:rFonts w:ascii="宋体" w:hAnsi="宋体" w:cs="宋体"/>
                <w:color w:val="auto"/>
                <w:sz w:val="24"/>
                <w:highlight w:val="none"/>
              </w:rPr>
            </w:pPr>
          </w:p>
        </w:tc>
        <w:tc>
          <w:tcPr>
            <w:tcW w:w="777" w:type="dxa"/>
            <w:vAlign w:val="center"/>
          </w:tcPr>
          <w:p w14:paraId="7C4E7F85">
            <w:pPr>
              <w:jc w:val="center"/>
              <w:rPr>
                <w:rFonts w:ascii="宋体" w:hAnsi="宋体" w:cs="宋体"/>
                <w:color w:val="auto"/>
                <w:sz w:val="24"/>
                <w:highlight w:val="none"/>
              </w:rPr>
            </w:pPr>
          </w:p>
        </w:tc>
      </w:tr>
      <w:tr w14:paraId="7F22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1AF03AA4">
            <w:pPr>
              <w:jc w:val="center"/>
              <w:rPr>
                <w:rFonts w:ascii="宋体" w:hAnsi="宋体" w:cs="宋体"/>
                <w:color w:val="auto"/>
                <w:sz w:val="24"/>
                <w:highlight w:val="none"/>
              </w:rPr>
            </w:pPr>
          </w:p>
        </w:tc>
        <w:tc>
          <w:tcPr>
            <w:tcW w:w="1620" w:type="dxa"/>
            <w:vAlign w:val="center"/>
          </w:tcPr>
          <w:p w14:paraId="28A8F477">
            <w:pPr>
              <w:jc w:val="center"/>
              <w:rPr>
                <w:rFonts w:ascii="宋体" w:hAnsi="宋体" w:cs="宋体"/>
                <w:color w:val="auto"/>
                <w:sz w:val="24"/>
                <w:highlight w:val="none"/>
              </w:rPr>
            </w:pPr>
          </w:p>
        </w:tc>
        <w:tc>
          <w:tcPr>
            <w:tcW w:w="2224" w:type="dxa"/>
            <w:vAlign w:val="center"/>
          </w:tcPr>
          <w:p w14:paraId="59175291">
            <w:pPr>
              <w:jc w:val="center"/>
              <w:rPr>
                <w:rFonts w:ascii="宋体" w:hAnsi="宋体" w:cs="宋体"/>
                <w:color w:val="auto"/>
                <w:sz w:val="24"/>
                <w:highlight w:val="none"/>
              </w:rPr>
            </w:pPr>
          </w:p>
        </w:tc>
        <w:tc>
          <w:tcPr>
            <w:tcW w:w="1492" w:type="dxa"/>
            <w:vAlign w:val="center"/>
          </w:tcPr>
          <w:p w14:paraId="72A4CB67">
            <w:pPr>
              <w:jc w:val="center"/>
              <w:rPr>
                <w:rFonts w:ascii="宋体" w:hAnsi="宋体" w:cs="宋体"/>
                <w:color w:val="auto"/>
                <w:sz w:val="24"/>
                <w:highlight w:val="none"/>
              </w:rPr>
            </w:pPr>
          </w:p>
        </w:tc>
        <w:tc>
          <w:tcPr>
            <w:tcW w:w="1470" w:type="dxa"/>
            <w:vAlign w:val="center"/>
          </w:tcPr>
          <w:p w14:paraId="414F9281">
            <w:pPr>
              <w:jc w:val="center"/>
              <w:rPr>
                <w:rFonts w:ascii="宋体" w:hAnsi="宋体" w:cs="宋体"/>
                <w:color w:val="auto"/>
                <w:sz w:val="24"/>
                <w:highlight w:val="none"/>
              </w:rPr>
            </w:pPr>
          </w:p>
        </w:tc>
        <w:tc>
          <w:tcPr>
            <w:tcW w:w="1095" w:type="dxa"/>
            <w:vAlign w:val="center"/>
          </w:tcPr>
          <w:p w14:paraId="6BF96E5B">
            <w:pPr>
              <w:jc w:val="center"/>
              <w:rPr>
                <w:rFonts w:ascii="宋体" w:hAnsi="宋体" w:cs="宋体"/>
                <w:color w:val="auto"/>
                <w:sz w:val="24"/>
                <w:highlight w:val="none"/>
              </w:rPr>
            </w:pPr>
          </w:p>
        </w:tc>
        <w:tc>
          <w:tcPr>
            <w:tcW w:w="777" w:type="dxa"/>
            <w:vAlign w:val="center"/>
          </w:tcPr>
          <w:p w14:paraId="23B0BD7D">
            <w:pPr>
              <w:jc w:val="center"/>
              <w:rPr>
                <w:rFonts w:ascii="宋体" w:hAnsi="宋体" w:cs="宋体"/>
                <w:color w:val="auto"/>
                <w:sz w:val="24"/>
                <w:highlight w:val="none"/>
              </w:rPr>
            </w:pPr>
          </w:p>
        </w:tc>
      </w:tr>
      <w:tr w14:paraId="59FC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vAlign w:val="center"/>
          </w:tcPr>
          <w:p w14:paraId="03BA1E6F">
            <w:pPr>
              <w:jc w:val="center"/>
              <w:rPr>
                <w:rFonts w:ascii="宋体" w:hAnsi="宋体" w:cs="宋体"/>
                <w:color w:val="auto"/>
                <w:sz w:val="24"/>
                <w:highlight w:val="none"/>
              </w:rPr>
            </w:pPr>
          </w:p>
        </w:tc>
        <w:tc>
          <w:tcPr>
            <w:tcW w:w="1620" w:type="dxa"/>
            <w:vAlign w:val="center"/>
          </w:tcPr>
          <w:p w14:paraId="5E3763E7">
            <w:pPr>
              <w:jc w:val="center"/>
              <w:rPr>
                <w:rFonts w:ascii="宋体" w:hAnsi="宋体" w:cs="宋体"/>
                <w:color w:val="auto"/>
                <w:sz w:val="24"/>
                <w:highlight w:val="none"/>
              </w:rPr>
            </w:pPr>
          </w:p>
        </w:tc>
        <w:tc>
          <w:tcPr>
            <w:tcW w:w="2224" w:type="dxa"/>
            <w:vAlign w:val="center"/>
          </w:tcPr>
          <w:p w14:paraId="52CF5854">
            <w:pPr>
              <w:jc w:val="center"/>
              <w:rPr>
                <w:rFonts w:ascii="宋体" w:hAnsi="宋体" w:cs="宋体"/>
                <w:color w:val="auto"/>
                <w:sz w:val="24"/>
                <w:highlight w:val="none"/>
              </w:rPr>
            </w:pPr>
          </w:p>
        </w:tc>
        <w:tc>
          <w:tcPr>
            <w:tcW w:w="1492" w:type="dxa"/>
            <w:vAlign w:val="center"/>
          </w:tcPr>
          <w:p w14:paraId="0375016B">
            <w:pPr>
              <w:jc w:val="center"/>
              <w:rPr>
                <w:rFonts w:ascii="宋体" w:hAnsi="宋体" w:cs="宋体"/>
                <w:color w:val="auto"/>
                <w:sz w:val="24"/>
                <w:highlight w:val="none"/>
              </w:rPr>
            </w:pPr>
          </w:p>
        </w:tc>
        <w:tc>
          <w:tcPr>
            <w:tcW w:w="1470" w:type="dxa"/>
            <w:vAlign w:val="center"/>
          </w:tcPr>
          <w:p w14:paraId="13A2F283">
            <w:pPr>
              <w:jc w:val="center"/>
              <w:rPr>
                <w:rFonts w:ascii="宋体" w:hAnsi="宋体" w:cs="宋体"/>
                <w:color w:val="auto"/>
                <w:sz w:val="24"/>
                <w:highlight w:val="none"/>
              </w:rPr>
            </w:pPr>
          </w:p>
        </w:tc>
        <w:tc>
          <w:tcPr>
            <w:tcW w:w="1095" w:type="dxa"/>
            <w:vAlign w:val="center"/>
          </w:tcPr>
          <w:p w14:paraId="3EAFBB8F">
            <w:pPr>
              <w:jc w:val="center"/>
              <w:rPr>
                <w:rFonts w:ascii="宋体" w:hAnsi="宋体" w:cs="宋体"/>
                <w:color w:val="auto"/>
                <w:sz w:val="24"/>
                <w:highlight w:val="none"/>
              </w:rPr>
            </w:pPr>
          </w:p>
        </w:tc>
        <w:tc>
          <w:tcPr>
            <w:tcW w:w="777" w:type="dxa"/>
            <w:vAlign w:val="center"/>
          </w:tcPr>
          <w:p w14:paraId="5BCAD939">
            <w:pPr>
              <w:jc w:val="center"/>
              <w:rPr>
                <w:rFonts w:ascii="宋体" w:hAnsi="宋体" w:cs="宋体"/>
                <w:color w:val="auto"/>
                <w:sz w:val="24"/>
                <w:highlight w:val="none"/>
              </w:rPr>
            </w:pPr>
          </w:p>
        </w:tc>
      </w:tr>
    </w:tbl>
    <w:p w14:paraId="0179ED86">
      <w:pPr>
        <w:spacing w:line="300" w:lineRule="auto"/>
        <w:rPr>
          <w:rFonts w:ascii="宋体" w:hAnsi="宋体"/>
          <w:b/>
          <w:color w:val="auto"/>
          <w:szCs w:val="21"/>
          <w:highlight w:val="none"/>
        </w:rPr>
      </w:pPr>
    </w:p>
    <w:p w14:paraId="31662311">
      <w:pPr>
        <w:spacing w:line="300" w:lineRule="auto"/>
        <w:rPr>
          <w:rFonts w:ascii="宋体" w:hAnsi="宋体"/>
          <w:b/>
          <w:color w:val="auto"/>
          <w:szCs w:val="21"/>
          <w:highlight w:val="none"/>
        </w:rPr>
      </w:pPr>
    </w:p>
    <w:p w14:paraId="0434B2F5">
      <w:pPr>
        <w:spacing w:line="300" w:lineRule="auto"/>
        <w:rPr>
          <w:rFonts w:ascii="宋体" w:hAnsi="宋体"/>
          <w:b/>
          <w:color w:val="auto"/>
          <w:szCs w:val="21"/>
          <w:highlight w:val="none"/>
        </w:rPr>
      </w:pPr>
      <w:r>
        <w:rPr>
          <w:rFonts w:hint="eastAsia" w:ascii="宋体" w:hAnsi="宋体"/>
          <w:b/>
          <w:color w:val="auto"/>
          <w:szCs w:val="21"/>
          <w:highlight w:val="none"/>
        </w:rPr>
        <w:t>附近三年业绩中标通知书或合同复印件。</w:t>
      </w:r>
    </w:p>
    <w:p w14:paraId="5E69F1B3">
      <w:pPr>
        <w:spacing w:line="300" w:lineRule="auto"/>
        <w:rPr>
          <w:rFonts w:ascii="宋体" w:hAnsi="宋体"/>
          <w:b/>
          <w:color w:val="auto"/>
          <w:szCs w:val="21"/>
          <w:highlight w:val="none"/>
        </w:rPr>
        <w:sectPr>
          <w:pgSz w:w="11906" w:h="16838"/>
          <w:pgMar w:top="1418" w:right="1418" w:bottom="1418" w:left="1701" w:header="851" w:footer="992" w:gutter="0"/>
          <w:cols w:space="425" w:num="1"/>
          <w:docGrid w:linePitch="312" w:charSpace="0"/>
        </w:sectPr>
      </w:pPr>
    </w:p>
    <w:p w14:paraId="2B3AD3A2">
      <w:pPr>
        <w:ind w:left="1285" w:hanging="1285" w:hangingChars="400"/>
        <w:rPr>
          <w:rFonts w:ascii="宋体" w:hAnsi="宋体" w:cs="宋体"/>
          <w:b/>
          <w:color w:val="auto"/>
          <w:sz w:val="32"/>
          <w:szCs w:val="32"/>
          <w:highlight w:val="none"/>
        </w:rPr>
      </w:pPr>
      <w:r>
        <w:rPr>
          <w:rFonts w:hint="eastAsia" w:ascii="宋体" w:hAnsi="宋体" w:cs="宋体"/>
          <w:b/>
          <w:color w:val="auto"/>
          <w:sz w:val="32"/>
          <w:szCs w:val="32"/>
          <w:highlight w:val="none"/>
        </w:rPr>
        <w:t>（四）商务条款偏离表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5BE51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82A642C">
            <w:pPr>
              <w:rPr>
                <w:rFonts w:ascii="宋体" w:hAnsi="宋体" w:cs="宋体"/>
                <w:color w:val="auto"/>
                <w:sz w:val="24"/>
                <w:highlight w:val="none"/>
              </w:rPr>
            </w:pPr>
            <w:bookmarkStart w:id="171" w:name="_Toc492451841"/>
            <w:bookmarkStart w:id="172" w:name="_Toc9156"/>
            <w:r>
              <w:rPr>
                <w:rFonts w:hint="eastAsia" w:ascii="宋体" w:hAnsi="宋体" w:cs="宋体"/>
                <w:color w:val="auto"/>
                <w:sz w:val="24"/>
                <w:highlight w:val="none"/>
              </w:rPr>
              <w:t>序号</w:t>
            </w:r>
            <w:bookmarkEnd w:id="171"/>
            <w:bookmarkEnd w:id="172"/>
          </w:p>
        </w:tc>
        <w:tc>
          <w:tcPr>
            <w:tcW w:w="1899" w:type="dxa"/>
            <w:tcBorders>
              <w:top w:val="single" w:color="auto" w:sz="4" w:space="0"/>
              <w:left w:val="single" w:color="auto" w:sz="4" w:space="0"/>
              <w:bottom w:val="single" w:color="auto" w:sz="4" w:space="0"/>
              <w:right w:val="single" w:color="auto" w:sz="4" w:space="0"/>
            </w:tcBorders>
            <w:noWrap/>
            <w:vAlign w:val="center"/>
          </w:tcPr>
          <w:p w14:paraId="14E89B22">
            <w:pPr>
              <w:rPr>
                <w:rFonts w:ascii="宋体" w:hAnsi="宋体" w:cs="宋体"/>
                <w:color w:val="auto"/>
                <w:sz w:val="24"/>
                <w:highlight w:val="none"/>
              </w:rPr>
            </w:pPr>
            <w:r>
              <w:rPr>
                <w:rFonts w:hint="eastAsia" w:ascii="宋体" w:hAnsi="宋体" w:cs="宋体"/>
                <w:color w:val="auto"/>
                <w:sz w:val="24"/>
                <w:highlight w:val="none"/>
              </w:rPr>
              <w:t>招标文件条款号</w:t>
            </w:r>
          </w:p>
        </w:tc>
        <w:tc>
          <w:tcPr>
            <w:tcW w:w="2979" w:type="dxa"/>
            <w:tcBorders>
              <w:top w:val="single" w:color="auto" w:sz="4" w:space="0"/>
              <w:left w:val="single" w:color="auto" w:sz="4" w:space="0"/>
              <w:bottom w:val="single" w:color="auto" w:sz="4" w:space="0"/>
              <w:right w:val="single" w:color="auto" w:sz="4" w:space="0"/>
            </w:tcBorders>
            <w:noWrap/>
            <w:vAlign w:val="center"/>
          </w:tcPr>
          <w:p w14:paraId="4CB75A0C">
            <w:pPr>
              <w:rPr>
                <w:rFonts w:ascii="宋体" w:hAnsi="宋体" w:cs="宋体"/>
                <w:color w:val="auto"/>
                <w:sz w:val="24"/>
                <w:highlight w:val="none"/>
              </w:rPr>
            </w:pPr>
            <w:bookmarkStart w:id="173" w:name="_Toc6174"/>
            <w:bookmarkStart w:id="174" w:name="_Toc492451843"/>
            <w:r>
              <w:rPr>
                <w:rFonts w:hint="eastAsia" w:ascii="宋体" w:hAnsi="宋体" w:cs="宋体"/>
                <w:color w:val="auto"/>
                <w:sz w:val="24"/>
                <w:highlight w:val="none"/>
              </w:rPr>
              <w:t>招标文件规定的商务条款</w:t>
            </w:r>
            <w:bookmarkEnd w:id="173"/>
            <w:bookmarkEnd w:id="174"/>
          </w:p>
        </w:tc>
        <w:tc>
          <w:tcPr>
            <w:tcW w:w="2976" w:type="dxa"/>
            <w:tcBorders>
              <w:top w:val="single" w:color="auto" w:sz="4" w:space="0"/>
              <w:left w:val="single" w:color="auto" w:sz="4" w:space="0"/>
              <w:bottom w:val="single" w:color="auto" w:sz="4" w:space="0"/>
              <w:right w:val="single" w:color="auto" w:sz="4" w:space="0"/>
            </w:tcBorders>
            <w:noWrap/>
            <w:vAlign w:val="center"/>
          </w:tcPr>
          <w:p w14:paraId="42A80223">
            <w:pPr>
              <w:rPr>
                <w:rFonts w:ascii="宋体" w:hAnsi="宋体" w:cs="宋体"/>
                <w:color w:val="auto"/>
                <w:sz w:val="24"/>
                <w:highlight w:val="none"/>
              </w:rPr>
            </w:pPr>
            <w:bookmarkStart w:id="175" w:name="_Toc492451844"/>
            <w:bookmarkStart w:id="176" w:name="_Toc30914"/>
            <w:r>
              <w:rPr>
                <w:rFonts w:hint="eastAsia" w:ascii="宋体" w:hAnsi="宋体" w:cs="宋体"/>
                <w:color w:val="auto"/>
                <w:sz w:val="24"/>
                <w:highlight w:val="none"/>
              </w:rPr>
              <w:t>投标文件对应的商务条款</w:t>
            </w:r>
            <w:bookmarkEnd w:id="175"/>
            <w:bookmarkEnd w:id="176"/>
          </w:p>
        </w:tc>
        <w:tc>
          <w:tcPr>
            <w:tcW w:w="851" w:type="dxa"/>
            <w:tcBorders>
              <w:top w:val="single" w:color="auto" w:sz="4" w:space="0"/>
              <w:left w:val="single" w:color="auto" w:sz="4" w:space="0"/>
              <w:bottom w:val="single" w:color="auto" w:sz="4" w:space="0"/>
              <w:right w:val="single" w:color="auto" w:sz="4" w:space="0"/>
            </w:tcBorders>
            <w:noWrap/>
            <w:vAlign w:val="center"/>
          </w:tcPr>
          <w:p w14:paraId="157943F8">
            <w:pPr>
              <w:rPr>
                <w:rFonts w:ascii="宋体" w:hAnsi="宋体" w:cs="宋体"/>
                <w:color w:val="auto"/>
                <w:sz w:val="24"/>
                <w:highlight w:val="none"/>
              </w:rPr>
            </w:pPr>
            <w:bookmarkStart w:id="177" w:name="_Toc492451845"/>
            <w:bookmarkStart w:id="178" w:name="_Toc3453"/>
            <w:r>
              <w:rPr>
                <w:rFonts w:hint="eastAsia" w:ascii="宋体" w:hAnsi="宋体" w:cs="宋体"/>
                <w:color w:val="auto"/>
                <w:sz w:val="24"/>
                <w:highlight w:val="none"/>
              </w:rPr>
              <w:t>备注</w:t>
            </w:r>
            <w:bookmarkEnd w:id="177"/>
            <w:bookmarkEnd w:id="178"/>
          </w:p>
        </w:tc>
      </w:tr>
      <w:tr w14:paraId="47B99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1F51D49">
            <w:pPr>
              <w:jc w:val="center"/>
              <w:outlineLvl w:val="0"/>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61F64F64">
            <w:pPr>
              <w:pStyle w:val="14"/>
              <w:ind w:left="5250"/>
              <w:jc w:val="center"/>
              <w:outlineLvl w:val="0"/>
              <w:rPr>
                <w:rFonts w:ascii="宋体" w:hAnsi="宋体" w:cs="宋体"/>
                <w:color w:val="auto"/>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B8322AE">
            <w:pPr>
              <w:jc w:val="center"/>
              <w:outlineLvl w:val="0"/>
              <w:rPr>
                <w:rFonts w:ascii="宋体" w:hAns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05239B02">
            <w:pPr>
              <w:jc w:val="center"/>
              <w:outlineLvl w:val="0"/>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1FA80B4">
            <w:pPr>
              <w:jc w:val="center"/>
              <w:outlineLvl w:val="0"/>
              <w:rPr>
                <w:rFonts w:ascii="宋体" w:hAnsi="宋体" w:cs="宋体"/>
                <w:color w:val="auto"/>
                <w:sz w:val="24"/>
                <w:highlight w:val="none"/>
              </w:rPr>
            </w:pPr>
          </w:p>
        </w:tc>
      </w:tr>
      <w:tr w14:paraId="35F8E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98A57B4">
            <w:pPr>
              <w:jc w:val="center"/>
              <w:outlineLvl w:val="0"/>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C9F5FE1">
            <w:pPr>
              <w:jc w:val="center"/>
              <w:outlineLvl w:val="0"/>
              <w:rPr>
                <w:rFonts w:ascii="宋体" w:hAns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368215B0">
            <w:pPr>
              <w:jc w:val="center"/>
              <w:outlineLvl w:val="0"/>
              <w:rPr>
                <w:rFonts w:ascii="宋体" w:hAns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14FE7196">
            <w:pPr>
              <w:jc w:val="center"/>
              <w:outlineLvl w:val="0"/>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3127769">
            <w:pPr>
              <w:jc w:val="center"/>
              <w:outlineLvl w:val="0"/>
              <w:rPr>
                <w:rFonts w:ascii="宋体" w:hAnsi="宋体" w:cs="宋体"/>
                <w:color w:val="auto"/>
                <w:sz w:val="24"/>
                <w:highlight w:val="none"/>
              </w:rPr>
            </w:pPr>
          </w:p>
        </w:tc>
      </w:tr>
      <w:tr w14:paraId="4BCA2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D8CA119">
            <w:pPr>
              <w:jc w:val="center"/>
              <w:outlineLvl w:val="0"/>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2A6051D8">
            <w:pPr>
              <w:jc w:val="center"/>
              <w:outlineLvl w:val="0"/>
              <w:rPr>
                <w:rFonts w:ascii="宋体" w:hAns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4C78615C">
            <w:pPr>
              <w:jc w:val="center"/>
              <w:outlineLvl w:val="0"/>
              <w:rPr>
                <w:rFonts w:ascii="宋体" w:hAns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8DCD4FA">
            <w:pPr>
              <w:jc w:val="center"/>
              <w:outlineLvl w:val="0"/>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A81BB4D">
            <w:pPr>
              <w:jc w:val="center"/>
              <w:outlineLvl w:val="0"/>
              <w:rPr>
                <w:rFonts w:ascii="宋体" w:hAnsi="宋体" w:cs="宋体"/>
                <w:color w:val="auto"/>
                <w:sz w:val="24"/>
                <w:highlight w:val="none"/>
              </w:rPr>
            </w:pPr>
          </w:p>
        </w:tc>
      </w:tr>
      <w:tr w14:paraId="11268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384F681">
            <w:pPr>
              <w:jc w:val="center"/>
              <w:outlineLvl w:val="0"/>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E1B6F2C">
            <w:pPr>
              <w:jc w:val="center"/>
              <w:outlineLvl w:val="0"/>
              <w:rPr>
                <w:rFonts w:ascii="宋体" w:hAns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6985E1D9">
            <w:pPr>
              <w:jc w:val="center"/>
              <w:outlineLvl w:val="0"/>
              <w:rPr>
                <w:rFonts w:ascii="宋体" w:hAns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3F15ED4D">
            <w:pPr>
              <w:jc w:val="center"/>
              <w:outlineLvl w:val="0"/>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84E1F77">
            <w:pPr>
              <w:jc w:val="center"/>
              <w:outlineLvl w:val="0"/>
              <w:rPr>
                <w:rFonts w:ascii="宋体" w:hAnsi="宋体" w:cs="宋体"/>
                <w:color w:val="auto"/>
                <w:sz w:val="24"/>
                <w:highlight w:val="none"/>
              </w:rPr>
            </w:pPr>
          </w:p>
        </w:tc>
      </w:tr>
      <w:tr w14:paraId="7262C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7D3CF3A">
            <w:pPr>
              <w:jc w:val="center"/>
              <w:outlineLvl w:val="0"/>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C53E93C">
            <w:pPr>
              <w:jc w:val="center"/>
              <w:outlineLvl w:val="0"/>
              <w:rPr>
                <w:rFonts w:ascii="宋体" w:hAns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34D153AD">
            <w:pPr>
              <w:jc w:val="center"/>
              <w:outlineLvl w:val="0"/>
              <w:rPr>
                <w:rFonts w:ascii="宋体" w:hAns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D28F0C9">
            <w:pPr>
              <w:jc w:val="center"/>
              <w:outlineLvl w:val="0"/>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416C10F">
            <w:pPr>
              <w:jc w:val="center"/>
              <w:outlineLvl w:val="0"/>
              <w:rPr>
                <w:rFonts w:ascii="宋体" w:hAnsi="宋体" w:cs="宋体"/>
                <w:color w:val="auto"/>
                <w:sz w:val="24"/>
                <w:highlight w:val="none"/>
              </w:rPr>
            </w:pPr>
          </w:p>
        </w:tc>
      </w:tr>
      <w:tr w14:paraId="1D472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24BB3DF">
            <w:pPr>
              <w:jc w:val="center"/>
              <w:outlineLvl w:val="0"/>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39E1A396">
            <w:pPr>
              <w:jc w:val="center"/>
              <w:outlineLvl w:val="0"/>
              <w:rPr>
                <w:rFonts w:ascii="宋体" w:hAns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31921A9">
            <w:pPr>
              <w:jc w:val="center"/>
              <w:outlineLvl w:val="0"/>
              <w:rPr>
                <w:rFonts w:ascii="宋体" w:hAns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3532E7E3">
            <w:pPr>
              <w:jc w:val="center"/>
              <w:outlineLvl w:val="0"/>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E1A85F4">
            <w:pPr>
              <w:jc w:val="center"/>
              <w:outlineLvl w:val="0"/>
              <w:rPr>
                <w:rFonts w:ascii="宋体" w:hAnsi="宋体" w:cs="宋体"/>
                <w:color w:val="auto"/>
                <w:sz w:val="24"/>
                <w:highlight w:val="none"/>
              </w:rPr>
            </w:pPr>
          </w:p>
        </w:tc>
      </w:tr>
      <w:tr w14:paraId="2D808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0B90F4">
            <w:pPr>
              <w:jc w:val="center"/>
              <w:outlineLvl w:val="0"/>
              <w:rPr>
                <w:rFonts w:ascii="宋体" w:hAns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034A125">
            <w:pPr>
              <w:jc w:val="center"/>
              <w:outlineLvl w:val="0"/>
              <w:rPr>
                <w:rFonts w:ascii="宋体" w:hAns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456B7F1">
            <w:pPr>
              <w:jc w:val="center"/>
              <w:outlineLvl w:val="0"/>
              <w:rPr>
                <w:rFonts w:ascii="宋体" w:hAns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652B3FC5">
            <w:pPr>
              <w:jc w:val="center"/>
              <w:outlineLvl w:val="0"/>
              <w:rPr>
                <w:rFonts w:ascii="宋体" w:hAns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9B13766">
            <w:pPr>
              <w:jc w:val="center"/>
              <w:outlineLvl w:val="0"/>
              <w:rPr>
                <w:rFonts w:ascii="宋体" w:hAnsi="宋体" w:cs="宋体"/>
                <w:color w:val="auto"/>
                <w:sz w:val="24"/>
                <w:highlight w:val="none"/>
              </w:rPr>
            </w:pPr>
          </w:p>
        </w:tc>
      </w:tr>
    </w:tbl>
    <w:p w14:paraId="4FF00D76">
      <w:pPr>
        <w:rPr>
          <w:rFonts w:ascii="宋体" w:hAnsi="宋体" w:cs="宋体"/>
          <w:color w:val="auto"/>
          <w:sz w:val="24"/>
          <w:highlight w:val="none"/>
        </w:rPr>
      </w:pPr>
    </w:p>
    <w:p w14:paraId="056EBAC4">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14:paraId="0F2506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供应商应对照招标文件商务要求，逐条说明已对招标文件的商务内容做出了实质性的响应，并申明与招标文件的偏差和例外。若供应商完全响应招标文件商务要求，填写“完全响应”即可，无需填写招标文件商务要求中的条文。</w:t>
      </w:r>
    </w:p>
    <w:p w14:paraId="32DF3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2、商务条款主要填列付款方式、合同履行期限 、服务地点、售后服务、服务质量保证、违约责任等重要条款方面的偏离情况。</w:t>
      </w:r>
    </w:p>
    <w:p w14:paraId="481B37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3、“商务条款偏离表”是评审的重要依据，无论所提供的服务与招标文件的要求是否有偏离，供应商均须详细填报“商务条款偏离表”。</w:t>
      </w:r>
    </w:p>
    <w:p w14:paraId="54B137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4、表内如果填列不全，可另外附页说明并按规定签字和加盖公章。             </w:t>
      </w:r>
    </w:p>
    <w:p w14:paraId="30294E86">
      <w:pPr>
        <w:spacing w:line="360" w:lineRule="auto"/>
        <w:ind w:firstLine="480" w:firstLineChars="200"/>
        <w:rPr>
          <w:rFonts w:ascii="宋体" w:hAnsi="宋体" w:cs="宋体"/>
          <w:color w:val="auto"/>
          <w:sz w:val="24"/>
          <w:highlight w:val="none"/>
        </w:rPr>
      </w:pPr>
      <w:bookmarkStart w:id="179" w:name="_Toc492451846"/>
      <w:bookmarkStart w:id="180" w:name="_Toc25931"/>
      <w:r>
        <w:rPr>
          <w:rFonts w:hint="eastAsia" w:ascii="宋体" w:hAnsi="宋体" w:cs="宋体"/>
          <w:color w:val="auto"/>
          <w:sz w:val="24"/>
          <w:highlight w:val="none"/>
        </w:rPr>
        <w:t>5、此表可根据需要自行拉长加宽。</w:t>
      </w:r>
      <w:bookmarkEnd w:id="179"/>
      <w:bookmarkEnd w:id="180"/>
    </w:p>
    <w:p w14:paraId="6970F52C">
      <w:pPr>
        <w:rPr>
          <w:color w:val="auto"/>
          <w:highlight w:val="none"/>
        </w:rPr>
      </w:pPr>
    </w:p>
    <w:p w14:paraId="0D526EB5">
      <w:pPr>
        <w:rPr>
          <w:color w:val="auto"/>
          <w:highlight w:val="none"/>
        </w:rPr>
      </w:pPr>
    </w:p>
    <w:p w14:paraId="06E81942">
      <w:pPr>
        <w:autoSpaceDE w:val="0"/>
        <w:autoSpaceDN w:val="0"/>
        <w:adjustRightInd w:val="0"/>
        <w:spacing w:line="360" w:lineRule="auto"/>
        <w:ind w:right="480" w:firstLine="6240" w:firstLineChars="2600"/>
        <w:rPr>
          <w:rFonts w:ascii="宋体" w:hAnsi="宋体" w:cs="宋体"/>
          <w:color w:val="auto"/>
          <w:sz w:val="24"/>
          <w:highlight w:val="none"/>
          <w:lang w:val="zh-CN"/>
        </w:rPr>
      </w:pPr>
      <w:r>
        <w:rPr>
          <w:rFonts w:hint="eastAsia" w:ascii="宋体" w:hAnsi="宋体" w:cs="宋体"/>
          <w:color w:val="auto"/>
          <w:sz w:val="24"/>
          <w:highlight w:val="none"/>
          <w:lang w:val="zh-CN"/>
        </w:rPr>
        <w:t>供应商名称（盖章）：</w:t>
      </w:r>
    </w:p>
    <w:p w14:paraId="6DAC7912">
      <w:pPr>
        <w:autoSpaceDE w:val="0"/>
        <w:autoSpaceDN w:val="0"/>
        <w:adjustRightInd w:val="0"/>
        <w:spacing w:line="360" w:lineRule="auto"/>
        <w:ind w:right="480" w:firstLine="4920" w:firstLineChars="2050"/>
        <w:rPr>
          <w:rFonts w:ascii="宋体" w:hAnsi="宋体" w:cs="宋体"/>
          <w:color w:val="auto"/>
          <w:sz w:val="24"/>
          <w:highlight w:val="none"/>
          <w:lang w:val="zh-CN"/>
        </w:rPr>
      </w:pPr>
    </w:p>
    <w:p w14:paraId="6BEBB341">
      <w:pPr>
        <w:autoSpaceDE w:val="0"/>
        <w:autoSpaceDN w:val="0"/>
        <w:adjustRightInd w:val="0"/>
        <w:spacing w:line="360" w:lineRule="auto"/>
        <w:ind w:firstLine="480"/>
        <w:jc w:val="right"/>
        <w:rPr>
          <w:rFonts w:ascii="宋体" w:hAnsi="宋体" w:cs="宋体"/>
          <w:color w:val="auto"/>
          <w:sz w:val="24"/>
          <w:highlight w:val="none"/>
          <w:lang w:val="zh-CN"/>
        </w:rPr>
      </w:pPr>
      <w:r>
        <w:rPr>
          <w:rFonts w:hint="eastAsia" w:ascii="宋体" w:hAnsi="宋体" w:cs="宋体"/>
          <w:color w:val="auto"/>
          <w:sz w:val="24"/>
          <w:highlight w:val="none"/>
          <w:lang w:val="zh-CN"/>
        </w:rPr>
        <w:t>法定代表人或其委托代理人（签字）：</w:t>
      </w:r>
    </w:p>
    <w:p w14:paraId="54F6C8C9">
      <w:pPr>
        <w:autoSpaceDE w:val="0"/>
        <w:autoSpaceDN w:val="0"/>
        <w:adjustRightInd w:val="0"/>
        <w:spacing w:line="360" w:lineRule="auto"/>
        <w:ind w:firstLine="480"/>
        <w:jc w:val="right"/>
        <w:rPr>
          <w:rFonts w:ascii="宋体" w:hAnsi="宋体" w:cs="宋体"/>
          <w:color w:val="auto"/>
          <w:sz w:val="24"/>
          <w:highlight w:val="none"/>
          <w:lang w:val="zh-CN"/>
        </w:rPr>
      </w:pPr>
    </w:p>
    <w:p w14:paraId="16BEB096">
      <w:pPr>
        <w:autoSpaceDE w:val="0"/>
        <w:autoSpaceDN w:val="0"/>
        <w:adjustRightInd w:val="0"/>
        <w:ind w:right="480"/>
        <w:jc w:val="right"/>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p w14:paraId="0D298E86">
      <w:pPr>
        <w:rPr>
          <w:color w:val="auto"/>
          <w:highlight w:val="none"/>
        </w:rPr>
      </w:pPr>
    </w:p>
    <w:p w14:paraId="338158DE">
      <w:pPr>
        <w:rPr>
          <w:color w:val="auto"/>
          <w:highlight w:val="none"/>
        </w:rPr>
      </w:pPr>
    </w:p>
    <w:p w14:paraId="654C8DF9">
      <w:pPr>
        <w:tabs>
          <w:tab w:val="left" w:pos="1365"/>
        </w:tabs>
        <w:jc w:val="center"/>
        <w:rPr>
          <w:rFonts w:ascii="宋体" w:hAnsi="宋体" w:cs="宋体"/>
          <w:b/>
          <w:color w:val="auto"/>
          <w:sz w:val="24"/>
          <w:highlight w:val="none"/>
        </w:rPr>
      </w:pPr>
      <w:r>
        <w:rPr>
          <w:rFonts w:hint="eastAsia" w:ascii="宋体" w:hAnsi="宋体" w:cs="宋体"/>
          <w:b/>
          <w:color w:val="auto"/>
          <w:sz w:val="32"/>
          <w:szCs w:val="32"/>
          <w:highlight w:val="none"/>
        </w:rPr>
        <w:t>（五）技术服务响应及偏离表</w:t>
      </w:r>
    </w:p>
    <w:p w14:paraId="3C4461CE">
      <w:pPr>
        <w:rPr>
          <w:rFonts w:ascii="宋体" w:hAnsi="宋体" w:cs="宋体"/>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6571E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407DC96">
            <w:pPr>
              <w:rPr>
                <w:rFonts w:ascii="宋体" w:hAnsi="宋体" w:cs="宋体"/>
                <w:color w:val="auto"/>
                <w:sz w:val="24"/>
                <w:highlight w:val="none"/>
              </w:rPr>
            </w:pPr>
            <w:bookmarkStart w:id="181" w:name="_Toc11797"/>
            <w:bookmarkStart w:id="182" w:name="_Toc420593292"/>
            <w:bookmarkStart w:id="183" w:name="_Toc492451847"/>
            <w:r>
              <w:rPr>
                <w:rFonts w:hint="eastAsia" w:ascii="宋体" w:hAnsi="宋体" w:cs="宋体"/>
                <w:color w:val="auto"/>
                <w:sz w:val="24"/>
                <w:highlight w:val="none"/>
              </w:rPr>
              <w:t>序号</w:t>
            </w:r>
            <w:bookmarkEnd w:id="181"/>
            <w:bookmarkEnd w:id="182"/>
            <w:bookmarkEnd w:id="183"/>
          </w:p>
        </w:tc>
        <w:tc>
          <w:tcPr>
            <w:tcW w:w="1466" w:type="dxa"/>
            <w:tcBorders>
              <w:top w:val="single" w:color="auto" w:sz="4" w:space="0"/>
              <w:left w:val="single" w:color="auto" w:sz="4" w:space="0"/>
              <w:bottom w:val="single" w:color="auto" w:sz="4" w:space="0"/>
              <w:right w:val="single" w:color="auto" w:sz="4" w:space="0"/>
            </w:tcBorders>
            <w:noWrap/>
            <w:vAlign w:val="center"/>
          </w:tcPr>
          <w:p w14:paraId="5827C0F1">
            <w:pPr>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2559" w:type="dxa"/>
            <w:tcBorders>
              <w:top w:val="single" w:color="auto" w:sz="4" w:space="0"/>
              <w:left w:val="single" w:color="auto" w:sz="4" w:space="0"/>
              <w:bottom w:val="single" w:color="auto" w:sz="4" w:space="0"/>
              <w:right w:val="single" w:color="auto" w:sz="4" w:space="0"/>
            </w:tcBorders>
            <w:noWrap/>
            <w:vAlign w:val="center"/>
          </w:tcPr>
          <w:p w14:paraId="76404303">
            <w:pPr>
              <w:jc w:val="center"/>
              <w:rPr>
                <w:rFonts w:ascii="宋体" w:hAnsi="宋体" w:cs="宋体"/>
                <w:color w:val="auto"/>
                <w:sz w:val="24"/>
                <w:highlight w:val="none"/>
              </w:rPr>
            </w:pPr>
            <w:bookmarkStart w:id="184" w:name="_Toc492451849"/>
            <w:bookmarkStart w:id="185" w:name="_Toc2647"/>
            <w:bookmarkStart w:id="186" w:name="_Toc420593294"/>
            <w:r>
              <w:rPr>
                <w:rFonts w:hint="eastAsia" w:ascii="宋体" w:hAnsi="宋体" w:cs="宋体"/>
                <w:color w:val="auto"/>
                <w:sz w:val="24"/>
                <w:highlight w:val="none"/>
              </w:rPr>
              <w:t>招标文件规定的技术服务条款</w:t>
            </w:r>
            <w:bookmarkEnd w:id="184"/>
            <w:bookmarkEnd w:id="185"/>
            <w:bookmarkEnd w:id="186"/>
          </w:p>
        </w:tc>
        <w:tc>
          <w:tcPr>
            <w:tcW w:w="2126" w:type="dxa"/>
            <w:tcBorders>
              <w:top w:val="single" w:color="auto" w:sz="4" w:space="0"/>
              <w:left w:val="single" w:color="auto" w:sz="4" w:space="0"/>
              <w:bottom w:val="single" w:color="auto" w:sz="4" w:space="0"/>
              <w:right w:val="single" w:color="auto" w:sz="4" w:space="0"/>
            </w:tcBorders>
            <w:noWrap/>
            <w:vAlign w:val="center"/>
          </w:tcPr>
          <w:p w14:paraId="29A2D0BC">
            <w:pPr>
              <w:rPr>
                <w:rFonts w:ascii="宋体" w:hAnsi="宋体" w:cs="宋体"/>
                <w:color w:val="auto"/>
                <w:sz w:val="24"/>
                <w:highlight w:val="none"/>
              </w:rPr>
            </w:pPr>
            <w:bookmarkStart w:id="187" w:name="_Toc492451850"/>
            <w:bookmarkStart w:id="188" w:name="_Toc420593295"/>
            <w:bookmarkStart w:id="189" w:name="_Toc31317"/>
            <w:r>
              <w:rPr>
                <w:rFonts w:hint="eastAsia" w:ascii="宋体" w:hAnsi="宋体" w:cs="宋体"/>
                <w:color w:val="auto"/>
                <w:sz w:val="24"/>
                <w:highlight w:val="none"/>
              </w:rPr>
              <w:t>投标文件响应的内容</w:t>
            </w:r>
            <w:bookmarkEnd w:id="187"/>
            <w:bookmarkEnd w:id="188"/>
            <w:bookmarkEnd w:id="189"/>
          </w:p>
        </w:tc>
        <w:tc>
          <w:tcPr>
            <w:tcW w:w="1363" w:type="dxa"/>
            <w:tcBorders>
              <w:top w:val="single" w:color="auto" w:sz="4" w:space="0"/>
              <w:left w:val="single" w:color="auto" w:sz="4" w:space="0"/>
              <w:bottom w:val="single" w:color="auto" w:sz="4" w:space="0"/>
              <w:right w:val="single" w:color="auto" w:sz="4" w:space="0"/>
            </w:tcBorders>
            <w:noWrap/>
            <w:vAlign w:val="center"/>
          </w:tcPr>
          <w:p w14:paraId="73E72D47">
            <w:pPr>
              <w:jc w:val="center"/>
              <w:rPr>
                <w:rFonts w:ascii="宋体" w:hAnsi="宋体" w:cs="宋体"/>
                <w:color w:val="auto"/>
                <w:sz w:val="24"/>
                <w:highlight w:val="none"/>
              </w:rPr>
            </w:pPr>
            <w:bookmarkStart w:id="190" w:name="_Toc3951"/>
            <w:bookmarkStart w:id="191" w:name="_Toc420593296"/>
            <w:bookmarkStart w:id="192" w:name="_Toc492451851"/>
            <w:r>
              <w:rPr>
                <w:rFonts w:hint="eastAsia" w:ascii="宋体" w:hAnsi="宋体" w:cs="宋体"/>
                <w:color w:val="auto"/>
                <w:sz w:val="24"/>
                <w:highlight w:val="none"/>
              </w:rPr>
              <w:t>偏离</w:t>
            </w:r>
            <w:bookmarkEnd w:id="190"/>
            <w:bookmarkEnd w:id="191"/>
            <w:bookmarkEnd w:id="192"/>
          </w:p>
        </w:tc>
        <w:tc>
          <w:tcPr>
            <w:tcW w:w="940" w:type="dxa"/>
            <w:tcBorders>
              <w:top w:val="single" w:color="auto" w:sz="4" w:space="0"/>
              <w:left w:val="single" w:color="auto" w:sz="4" w:space="0"/>
              <w:bottom w:val="single" w:color="auto" w:sz="4" w:space="0"/>
              <w:right w:val="single" w:color="auto" w:sz="4" w:space="0"/>
            </w:tcBorders>
            <w:noWrap/>
            <w:vAlign w:val="center"/>
          </w:tcPr>
          <w:p w14:paraId="5ACF1CF2">
            <w:pPr>
              <w:jc w:val="center"/>
              <w:rPr>
                <w:rFonts w:ascii="宋体" w:hAnsi="宋体" w:cs="宋体"/>
                <w:color w:val="auto"/>
                <w:sz w:val="24"/>
                <w:highlight w:val="none"/>
              </w:rPr>
            </w:pPr>
            <w:bookmarkStart w:id="193" w:name="_Toc420593297"/>
            <w:bookmarkStart w:id="194" w:name="_Toc492451852"/>
            <w:bookmarkStart w:id="195" w:name="_Toc7508"/>
            <w:r>
              <w:rPr>
                <w:rFonts w:hint="eastAsia" w:ascii="宋体" w:hAnsi="宋体" w:cs="宋体"/>
                <w:color w:val="auto"/>
                <w:sz w:val="24"/>
                <w:highlight w:val="none"/>
              </w:rPr>
              <w:t>备注</w:t>
            </w:r>
            <w:bookmarkEnd w:id="193"/>
            <w:bookmarkEnd w:id="194"/>
            <w:bookmarkEnd w:id="195"/>
          </w:p>
        </w:tc>
      </w:tr>
      <w:tr w14:paraId="1CC02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5F852A9">
            <w:pPr>
              <w:jc w:val="center"/>
              <w:outlineLvl w:val="0"/>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A69F95">
            <w:pPr>
              <w:pStyle w:val="14"/>
              <w:ind w:left="5250"/>
              <w:jc w:val="center"/>
              <w:outlineLvl w:val="0"/>
              <w:rPr>
                <w:rFonts w:ascii="宋体" w:hAnsi="宋体" w:cs="宋体"/>
                <w:color w:val="auto"/>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C9F63AE">
            <w:pPr>
              <w:jc w:val="center"/>
              <w:outlineLvl w:val="0"/>
              <w:rPr>
                <w:rFonts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4EA0BD14">
            <w:pPr>
              <w:jc w:val="center"/>
              <w:outlineLvl w:val="0"/>
              <w:rPr>
                <w:rFonts w:ascii="宋体" w:hAns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01D8446B">
            <w:pPr>
              <w:jc w:val="center"/>
              <w:outlineLvl w:val="0"/>
              <w:rPr>
                <w:rFonts w:ascii="宋体" w:hAns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73CB1095">
            <w:pPr>
              <w:jc w:val="center"/>
              <w:outlineLvl w:val="0"/>
              <w:rPr>
                <w:rFonts w:ascii="宋体" w:hAnsi="宋体" w:cs="宋体"/>
                <w:color w:val="auto"/>
                <w:sz w:val="24"/>
                <w:highlight w:val="none"/>
              </w:rPr>
            </w:pPr>
          </w:p>
        </w:tc>
      </w:tr>
      <w:tr w14:paraId="1B43B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48DE517">
            <w:pPr>
              <w:jc w:val="center"/>
              <w:outlineLvl w:val="0"/>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26EA083">
            <w:pPr>
              <w:jc w:val="center"/>
              <w:outlineLvl w:val="0"/>
              <w:rPr>
                <w:rFonts w:ascii="宋体" w:hAns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3BF6C82E">
            <w:pPr>
              <w:jc w:val="center"/>
              <w:outlineLvl w:val="0"/>
              <w:rPr>
                <w:rFonts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4D740AA5">
            <w:pPr>
              <w:jc w:val="center"/>
              <w:outlineLvl w:val="0"/>
              <w:rPr>
                <w:rFonts w:ascii="宋体" w:hAns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8EC6515">
            <w:pPr>
              <w:jc w:val="center"/>
              <w:outlineLvl w:val="0"/>
              <w:rPr>
                <w:rFonts w:ascii="宋体" w:hAns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C0185B8">
            <w:pPr>
              <w:jc w:val="center"/>
              <w:outlineLvl w:val="0"/>
              <w:rPr>
                <w:rFonts w:ascii="宋体" w:hAnsi="宋体" w:cs="宋体"/>
                <w:color w:val="auto"/>
                <w:sz w:val="24"/>
                <w:highlight w:val="none"/>
              </w:rPr>
            </w:pPr>
          </w:p>
        </w:tc>
      </w:tr>
      <w:tr w14:paraId="7BA00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DE01AB3">
            <w:pPr>
              <w:jc w:val="center"/>
              <w:outlineLvl w:val="0"/>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DFA9844">
            <w:pPr>
              <w:jc w:val="center"/>
              <w:outlineLvl w:val="0"/>
              <w:rPr>
                <w:rFonts w:ascii="宋体" w:hAns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409BC8F9">
            <w:pPr>
              <w:jc w:val="center"/>
              <w:outlineLvl w:val="0"/>
              <w:rPr>
                <w:rFonts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5CFCC00F">
            <w:pPr>
              <w:jc w:val="center"/>
              <w:outlineLvl w:val="0"/>
              <w:rPr>
                <w:rFonts w:ascii="宋体" w:hAns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CA36A34">
            <w:pPr>
              <w:jc w:val="center"/>
              <w:outlineLvl w:val="0"/>
              <w:rPr>
                <w:rFonts w:ascii="宋体" w:hAns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3C8B2AC">
            <w:pPr>
              <w:jc w:val="center"/>
              <w:outlineLvl w:val="0"/>
              <w:rPr>
                <w:rFonts w:ascii="宋体" w:hAnsi="宋体" w:cs="宋体"/>
                <w:color w:val="auto"/>
                <w:sz w:val="24"/>
                <w:highlight w:val="none"/>
              </w:rPr>
            </w:pPr>
          </w:p>
        </w:tc>
      </w:tr>
      <w:tr w14:paraId="484B3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A933A80">
            <w:pPr>
              <w:jc w:val="center"/>
              <w:outlineLvl w:val="0"/>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D9DF070">
            <w:pPr>
              <w:jc w:val="center"/>
              <w:outlineLvl w:val="0"/>
              <w:rPr>
                <w:rFonts w:ascii="宋体" w:hAns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0839CD69">
            <w:pPr>
              <w:jc w:val="center"/>
              <w:outlineLvl w:val="0"/>
              <w:rPr>
                <w:rFonts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48BEB82E">
            <w:pPr>
              <w:jc w:val="center"/>
              <w:outlineLvl w:val="0"/>
              <w:rPr>
                <w:rFonts w:ascii="宋体" w:hAns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06D03F1A">
            <w:pPr>
              <w:jc w:val="center"/>
              <w:outlineLvl w:val="0"/>
              <w:rPr>
                <w:rFonts w:ascii="宋体" w:hAns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0B385DC">
            <w:pPr>
              <w:jc w:val="center"/>
              <w:outlineLvl w:val="0"/>
              <w:rPr>
                <w:rFonts w:ascii="宋体" w:hAnsi="宋体" w:cs="宋体"/>
                <w:color w:val="auto"/>
                <w:sz w:val="24"/>
                <w:highlight w:val="none"/>
              </w:rPr>
            </w:pPr>
          </w:p>
        </w:tc>
      </w:tr>
      <w:tr w14:paraId="731E1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051E98F">
            <w:pPr>
              <w:jc w:val="center"/>
              <w:outlineLvl w:val="0"/>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A372030">
            <w:pPr>
              <w:jc w:val="center"/>
              <w:outlineLvl w:val="0"/>
              <w:rPr>
                <w:rFonts w:ascii="宋体" w:hAns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80580A8">
            <w:pPr>
              <w:jc w:val="center"/>
              <w:outlineLvl w:val="0"/>
              <w:rPr>
                <w:rFonts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6385C92D">
            <w:pPr>
              <w:jc w:val="center"/>
              <w:outlineLvl w:val="0"/>
              <w:rPr>
                <w:rFonts w:ascii="宋体" w:hAns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19D87D4">
            <w:pPr>
              <w:jc w:val="center"/>
              <w:outlineLvl w:val="0"/>
              <w:rPr>
                <w:rFonts w:ascii="宋体" w:hAns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3308D22">
            <w:pPr>
              <w:jc w:val="center"/>
              <w:outlineLvl w:val="0"/>
              <w:rPr>
                <w:rFonts w:ascii="宋体" w:hAnsi="宋体" w:cs="宋体"/>
                <w:color w:val="auto"/>
                <w:sz w:val="24"/>
                <w:highlight w:val="none"/>
              </w:rPr>
            </w:pPr>
          </w:p>
        </w:tc>
      </w:tr>
      <w:tr w14:paraId="28184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2B8816B">
            <w:pPr>
              <w:jc w:val="center"/>
              <w:outlineLvl w:val="0"/>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8EFFCCE">
            <w:pPr>
              <w:jc w:val="center"/>
              <w:outlineLvl w:val="0"/>
              <w:rPr>
                <w:rFonts w:ascii="宋体" w:hAns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9076123">
            <w:pPr>
              <w:jc w:val="center"/>
              <w:outlineLvl w:val="0"/>
              <w:rPr>
                <w:rFonts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FE01502">
            <w:pPr>
              <w:jc w:val="center"/>
              <w:outlineLvl w:val="0"/>
              <w:rPr>
                <w:rFonts w:ascii="宋体" w:hAns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62DD72C1">
            <w:pPr>
              <w:jc w:val="center"/>
              <w:outlineLvl w:val="0"/>
              <w:rPr>
                <w:rFonts w:ascii="宋体" w:hAns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51A68135">
            <w:pPr>
              <w:jc w:val="center"/>
              <w:outlineLvl w:val="0"/>
              <w:rPr>
                <w:rFonts w:ascii="宋体" w:hAnsi="宋体" w:cs="宋体"/>
                <w:color w:val="auto"/>
                <w:sz w:val="24"/>
                <w:highlight w:val="none"/>
              </w:rPr>
            </w:pPr>
          </w:p>
        </w:tc>
      </w:tr>
      <w:tr w14:paraId="1DFA8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8D79D28">
            <w:pPr>
              <w:jc w:val="center"/>
              <w:outlineLvl w:val="0"/>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59AC42F">
            <w:pPr>
              <w:jc w:val="center"/>
              <w:outlineLvl w:val="0"/>
              <w:rPr>
                <w:rFonts w:ascii="宋体" w:hAns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A54F0AB">
            <w:pPr>
              <w:jc w:val="center"/>
              <w:outlineLvl w:val="0"/>
              <w:rPr>
                <w:rFonts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2E0A3C87">
            <w:pPr>
              <w:jc w:val="center"/>
              <w:outlineLvl w:val="0"/>
              <w:rPr>
                <w:rFonts w:ascii="宋体" w:hAns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AE0B925">
            <w:pPr>
              <w:jc w:val="center"/>
              <w:outlineLvl w:val="0"/>
              <w:rPr>
                <w:rFonts w:ascii="宋体" w:hAns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9694B32">
            <w:pPr>
              <w:jc w:val="center"/>
              <w:outlineLvl w:val="0"/>
              <w:rPr>
                <w:rFonts w:ascii="宋体" w:hAnsi="宋体" w:cs="宋体"/>
                <w:color w:val="auto"/>
                <w:sz w:val="24"/>
                <w:highlight w:val="none"/>
              </w:rPr>
            </w:pPr>
          </w:p>
        </w:tc>
      </w:tr>
    </w:tbl>
    <w:p w14:paraId="5F843C63">
      <w:pPr>
        <w:rPr>
          <w:rFonts w:ascii="宋体" w:hAnsi="宋体" w:cs="宋体"/>
          <w:color w:val="auto"/>
          <w:sz w:val="24"/>
          <w:highlight w:val="none"/>
        </w:rPr>
      </w:pPr>
    </w:p>
    <w:p w14:paraId="2EB2869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注：</w:t>
      </w:r>
    </w:p>
    <w:p w14:paraId="00AE6903">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供应商应对照招标文件技术要求，逐条说明所提供服务技术标准已对招标文件的技术要求做出了实质性的响应，并申明与技术要求条文的偏差和例外。若供应商完全响应招标文件技术要求，填写“完全响应”即可，无需填写招标文件商务要求中的条文。</w:t>
      </w:r>
    </w:p>
    <w:p w14:paraId="0F248FC9">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2、表内如果填列不全，可另外附页说明并按规定签字和加盖公章。             </w:t>
      </w:r>
    </w:p>
    <w:p w14:paraId="1761ADFF">
      <w:pPr>
        <w:spacing w:line="360" w:lineRule="auto"/>
        <w:ind w:firstLine="600" w:firstLineChars="250"/>
        <w:rPr>
          <w:rFonts w:ascii="宋体" w:hAnsi="宋体" w:cs="宋体"/>
          <w:color w:val="auto"/>
          <w:sz w:val="24"/>
          <w:highlight w:val="none"/>
        </w:rPr>
      </w:pPr>
      <w:bookmarkStart w:id="196" w:name="_Toc420593298"/>
      <w:bookmarkStart w:id="197" w:name="_Toc492451853"/>
      <w:bookmarkStart w:id="198" w:name="_Toc22204"/>
      <w:r>
        <w:rPr>
          <w:rFonts w:hint="eastAsia" w:ascii="宋体" w:hAnsi="宋体" w:cs="宋体"/>
          <w:color w:val="auto"/>
          <w:sz w:val="24"/>
          <w:highlight w:val="none"/>
        </w:rPr>
        <w:t>3、此表可根据需要自行拉长加宽（或格式自拟）。</w:t>
      </w:r>
      <w:bookmarkEnd w:id="196"/>
      <w:bookmarkEnd w:id="197"/>
      <w:bookmarkEnd w:id="198"/>
    </w:p>
    <w:p w14:paraId="3473CEA6">
      <w:pPr>
        <w:rPr>
          <w:color w:val="auto"/>
          <w:highlight w:val="none"/>
        </w:rPr>
      </w:pPr>
    </w:p>
    <w:p w14:paraId="6632E89F">
      <w:pPr>
        <w:autoSpaceDE w:val="0"/>
        <w:autoSpaceDN w:val="0"/>
        <w:adjustRightInd w:val="0"/>
        <w:spacing w:line="360" w:lineRule="auto"/>
        <w:ind w:right="480" w:firstLine="4920" w:firstLineChars="2050"/>
        <w:rPr>
          <w:rFonts w:ascii="宋体" w:hAnsi="宋体" w:cs="宋体"/>
          <w:color w:val="auto"/>
          <w:sz w:val="24"/>
          <w:highlight w:val="none"/>
          <w:lang w:val="zh-CN"/>
        </w:rPr>
      </w:pPr>
      <w:r>
        <w:rPr>
          <w:rFonts w:hint="eastAsia" w:ascii="宋体" w:hAnsi="宋体" w:cs="宋体"/>
          <w:color w:val="auto"/>
          <w:sz w:val="24"/>
          <w:highlight w:val="none"/>
          <w:lang w:val="zh-CN"/>
        </w:rPr>
        <w:t>供应商名称（盖章）：</w:t>
      </w:r>
    </w:p>
    <w:p w14:paraId="07460701">
      <w:pPr>
        <w:autoSpaceDE w:val="0"/>
        <w:autoSpaceDN w:val="0"/>
        <w:adjustRightInd w:val="0"/>
        <w:spacing w:line="360" w:lineRule="auto"/>
        <w:ind w:right="480" w:firstLine="4920" w:firstLineChars="2050"/>
        <w:rPr>
          <w:rFonts w:ascii="宋体" w:hAnsi="宋体" w:cs="宋体"/>
          <w:color w:val="auto"/>
          <w:sz w:val="24"/>
          <w:highlight w:val="none"/>
          <w:lang w:val="zh-CN"/>
        </w:rPr>
      </w:pPr>
    </w:p>
    <w:p w14:paraId="0C98DED9">
      <w:pPr>
        <w:autoSpaceDE w:val="0"/>
        <w:autoSpaceDN w:val="0"/>
        <w:adjustRightInd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法定代表人或其委托代理人（签字）：</w:t>
      </w:r>
    </w:p>
    <w:p w14:paraId="617ACA42">
      <w:pPr>
        <w:autoSpaceDE w:val="0"/>
        <w:autoSpaceDN w:val="0"/>
        <w:adjustRightInd w:val="0"/>
        <w:spacing w:line="360" w:lineRule="auto"/>
        <w:ind w:firstLine="480"/>
        <w:jc w:val="right"/>
        <w:rPr>
          <w:rFonts w:ascii="宋体" w:hAnsi="宋体" w:cs="宋体"/>
          <w:color w:val="auto"/>
          <w:sz w:val="24"/>
          <w:highlight w:val="none"/>
          <w:lang w:val="zh-CN"/>
        </w:rPr>
      </w:pPr>
    </w:p>
    <w:p w14:paraId="4A94B2A4">
      <w:pPr>
        <w:autoSpaceDE w:val="0"/>
        <w:autoSpaceDN w:val="0"/>
        <w:adjustRightInd w:val="0"/>
        <w:ind w:right="480" w:firstLine="4920" w:firstLineChars="205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p w14:paraId="35C8D733">
      <w:pPr>
        <w:spacing w:beforeLines="50" w:afterLines="50"/>
        <w:jc w:val="center"/>
        <w:rPr>
          <w:rFonts w:ascii="黑体" w:hAnsi="宋体" w:eastAsia="黑体" w:cs="宋体-18030"/>
          <w:color w:val="auto"/>
          <w:sz w:val="30"/>
          <w:szCs w:val="30"/>
          <w:highlight w:val="none"/>
          <w:lang w:val="zh-CN"/>
        </w:rPr>
        <w:sectPr>
          <w:footerReference r:id="rId4" w:type="default"/>
          <w:pgSz w:w="11906" w:h="16838"/>
          <w:pgMar w:top="1418" w:right="1134" w:bottom="1418" w:left="1531" w:header="851" w:footer="851" w:gutter="0"/>
          <w:cols w:space="720" w:num="1"/>
          <w:docGrid w:type="lines" w:linePitch="312" w:charSpace="0"/>
        </w:sectPr>
      </w:pPr>
    </w:p>
    <w:p w14:paraId="7E309F74">
      <w:pPr>
        <w:spacing w:line="300" w:lineRule="auto"/>
        <w:rPr>
          <w:rFonts w:ascii="宋体" w:hAnsi="宋体"/>
          <w:color w:val="auto"/>
          <w:sz w:val="20"/>
          <w:szCs w:val="20"/>
          <w:highlight w:val="none"/>
        </w:rPr>
      </w:pPr>
    </w:p>
    <w:p w14:paraId="1158B9F1">
      <w:pPr>
        <w:pStyle w:val="23"/>
        <w:tabs>
          <w:tab w:val="left" w:pos="360"/>
        </w:tabs>
        <w:ind w:left="0" w:leftChars="0" w:firstLine="0" w:firstLineChars="0"/>
        <w:jc w:val="center"/>
        <w:rPr>
          <w:color w:val="auto"/>
          <w:highlight w:val="none"/>
        </w:rPr>
      </w:pPr>
      <w:bookmarkStart w:id="199" w:name="_Toc356393085"/>
      <w:bookmarkStart w:id="200" w:name="_Toc327777607"/>
      <w:bookmarkStart w:id="201" w:name="_Toc300659776"/>
      <w:bookmarkStart w:id="202" w:name="_Toc363491233"/>
      <w:bookmarkStart w:id="203" w:name="_Toc409424365"/>
      <w:bookmarkStart w:id="204" w:name="_Toc468267498"/>
      <w:bookmarkStart w:id="205" w:name="_Toc409424426"/>
      <w:r>
        <w:rPr>
          <w:rFonts w:hint="eastAsia" w:ascii="宋体" w:hAnsi="宋体"/>
          <w:color w:val="auto"/>
          <w:sz w:val="28"/>
          <w:szCs w:val="28"/>
          <w:highlight w:val="none"/>
        </w:rPr>
        <w:t>（六）</w:t>
      </w:r>
      <w:bookmarkEnd w:id="199"/>
      <w:bookmarkEnd w:id="200"/>
      <w:bookmarkEnd w:id="201"/>
      <w:bookmarkEnd w:id="202"/>
      <w:bookmarkEnd w:id="203"/>
      <w:bookmarkEnd w:id="204"/>
      <w:bookmarkEnd w:id="205"/>
      <w:r>
        <w:rPr>
          <w:rFonts w:hint="eastAsia" w:ascii="宋体" w:hAnsi="宋体" w:cs="宋体"/>
          <w:b/>
          <w:color w:val="auto"/>
          <w:sz w:val="32"/>
          <w:szCs w:val="32"/>
          <w:highlight w:val="none"/>
        </w:rPr>
        <w:t>资格条件承诺函</w:t>
      </w:r>
    </w:p>
    <w:p w14:paraId="6546A05C">
      <w:pPr>
        <w:adjustRightInd w:val="0"/>
        <w:snapToGrid w:val="0"/>
        <w:spacing w:line="360" w:lineRule="auto"/>
        <w:contextualSpacing/>
        <w:jc w:val="left"/>
        <w:rPr>
          <w:rFonts w:ascii="宋体"/>
          <w:color w:val="auto"/>
          <w:szCs w:val="21"/>
          <w:highlight w:val="none"/>
        </w:rPr>
      </w:pPr>
      <w:bookmarkStart w:id="206" w:name="_Toc425529392"/>
      <w:bookmarkEnd w:id="206"/>
    </w:p>
    <w:p w14:paraId="70F5B921">
      <w:pPr>
        <w:rPr>
          <w:color w:val="auto"/>
          <w:sz w:val="28"/>
          <w:szCs w:val="36"/>
          <w:highlight w:val="none"/>
        </w:rPr>
      </w:pPr>
      <w:r>
        <w:rPr>
          <w:rFonts w:hint="eastAsia"/>
          <w:color w:val="auto"/>
          <w:sz w:val="24"/>
          <w:highlight w:val="none"/>
        </w:rPr>
        <w:t>致</w:t>
      </w:r>
      <w:r>
        <w:rPr>
          <w:rFonts w:hint="eastAsia"/>
          <w:color w:val="auto"/>
          <w:sz w:val="22"/>
          <w:szCs w:val="28"/>
          <w:highlight w:val="none"/>
        </w:rPr>
        <w:t>：</w:t>
      </w:r>
      <w:r>
        <w:rPr>
          <w:rFonts w:hint="eastAsia"/>
          <w:color w:val="auto"/>
          <w:sz w:val="24"/>
          <w:highlight w:val="none"/>
          <w:u w:val="single"/>
        </w:rPr>
        <w:t xml:space="preserve">  (采购人、采购代理机构)     </w:t>
      </w:r>
      <w:r>
        <w:rPr>
          <w:rFonts w:hint="eastAsia"/>
          <w:color w:val="auto"/>
          <w:sz w:val="28"/>
          <w:szCs w:val="36"/>
          <w:highlight w:val="none"/>
        </w:rPr>
        <w:t>:</w:t>
      </w:r>
    </w:p>
    <w:p w14:paraId="7089D35F">
      <w:pPr>
        <w:spacing w:line="360" w:lineRule="auto"/>
        <w:rPr>
          <w:color w:val="auto"/>
          <w:sz w:val="24"/>
          <w:highlight w:val="none"/>
        </w:rPr>
      </w:pPr>
    </w:p>
    <w:p w14:paraId="1BC09250">
      <w:pPr>
        <w:spacing w:line="360" w:lineRule="auto"/>
        <w:rPr>
          <w:color w:val="auto"/>
          <w:sz w:val="24"/>
          <w:highlight w:val="none"/>
        </w:rPr>
      </w:pPr>
    </w:p>
    <w:p w14:paraId="1E8E2D76">
      <w:pPr>
        <w:spacing w:line="480" w:lineRule="auto"/>
        <w:ind w:firstLine="240" w:firstLineChars="100"/>
        <w:rPr>
          <w:color w:val="auto"/>
          <w:sz w:val="24"/>
          <w:highlight w:val="none"/>
        </w:rPr>
      </w:pPr>
      <w:r>
        <w:rPr>
          <w:rFonts w:hint="eastAsia"/>
          <w:color w:val="auto"/>
          <w:sz w:val="24"/>
          <w:highlight w:val="none"/>
        </w:rPr>
        <w:t>我单位 (公司)参与</w:t>
      </w:r>
      <w:r>
        <w:rPr>
          <w:rFonts w:hint="eastAsia"/>
          <w:color w:val="auto"/>
          <w:sz w:val="24"/>
          <w:highlight w:val="none"/>
          <w:u w:val="single"/>
        </w:rPr>
        <w:t>(采购项目名称 项目编号 )</w:t>
      </w:r>
      <w:r>
        <w:rPr>
          <w:rFonts w:hint="eastAsia"/>
          <w:color w:val="auto"/>
          <w:sz w:val="24"/>
          <w:highlight w:val="none"/>
        </w:rPr>
        <w:t>采购项目的政府采购活动，现承诺如下:</w:t>
      </w:r>
    </w:p>
    <w:p w14:paraId="4B9C59D2">
      <w:pPr>
        <w:spacing w:line="480" w:lineRule="auto"/>
        <w:ind w:firstLine="480" w:firstLineChars="200"/>
        <w:rPr>
          <w:color w:val="auto"/>
          <w:sz w:val="24"/>
          <w:highlight w:val="none"/>
        </w:rPr>
      </w:pPr>
      <w:r>
        <w:rPr>
          <w:rFonts w:hint="eastAsia"/>
          <w:color w:val="auto"/>
          <w:sz w:val="24"/>
          <w:highlight w:val="none"/>
        </w:rPr>
        <w:t>1.具有良好的商业信誉和健全的财务会计制度,</w:t>
      </w:r>
    </w:p>
    <w:p w14:paraId="3B11453C">
      <w:pPr>
        <w:spacing w:line="480" w:lineRule="auto"/>
        <w:ind w:firstLine="480" w:firstLineChars="200"/>
        <w:rPr>
          <w:color w:val="auto"/>
          <w:sz w:val="24"/>
          <w:highlight w:val="none"/>
        </w:rPr>
      </w:pPr>
      <w:r>
        <w:rPr>
          <w:rFonts w:hint="eastAsia"/>
          <w:color w:val="auto"/>
          <w:sz w:val="24"/>
          <w:highlight w:val="none"/>
        </w:rPr>
        <w:t>2.具有依法缴纳税收的良好记录;</w:t>
      </w:r>
    </w:p>
    <w:p w14:paraId="053B0B19">
      <w:pPr>
        <w:spacing w:line="480" w:lineRule="auto"/>
        <w:ind w:firstLine="480" w:firstLineChars="200"/>
        <w:rPr>
          <w:color w:val="auto"/>
          <w:sz w:val="24"/>
          <w:highlight w:val="none"/>
        </w:rPr>
      </w:pPr>
      <w:r>
        <w:rPr>
          <w:rFonts w:hint="eastAsia"/>
          <w:color w:val="auto"/>
          <w:sz w:val="24"/>
          <w:highlight w:val="none"/>
        </w:rPr>
        <w:t>3.具有依法缴纳社会保障金的良好记录</w:t>
      </w:r>
    </w:p>
    <w:p w14:paraId="028C3F04">
      <w:pPr>
        <w:spacing w:line="480" w:lineRule="auto"/>
        <w:ind w:firstLine="480" w:firstLineChars="200"/>
        <w:rPr>
          <w:color w:val="auto"/>
          <w:sz w:val="24"/>
          <w:highlight w:val="none"/>
        </w:rPr>
      </w:pPr>
      <w:r>
        <w:rPr>
          <w:rFonts w:hint="eastAsia"/>
          <w:color w:val="auto"/>
          <w:sz w:val="24"/>
          <w:highlight w:val="none"/>
        </w:rPr>
        <w:t>我方在采购项目评审(评标)环节结束后，随时接受采购人、采购代理机构的检查验证，配合提供相关证明材料，证明符合《中华人民共和国政府采购法》规定的供应商基本资格条件。</w:t>
      </w:r>
    </w:p>
    <w:p w14:paraId="02A9A54B">
      <w:pPr>
        <w:spacing w:line="480" w:lineRule="auto"/>
        <w:ind w:firstLine="480" w:firstLineChars="200"/>
        <w:rPr>
          <w:color w:val="auto"/>
          <w:sz w:val="24"/>
          <w:highlight w:val="none"/>
        </w:rPr>
      </w:pPr>
      <w:r>
        <w:rPr>
          <w:rFonts w:hint="eastAsia"/>
          <w:color w:val="auto"/>
          <w:sz w:val="24"/>
          <w:highlight w:val="none"/>
        </w:rPr>
        <w:t>我单位 (公司)对上述承诺的真实性负责。如有虚假将依法承担相应责任</w:t>
      </w:r>
    </w:p>
    <w:p w14:paraId="0AD5B03B">
      <w:pPr>
        <w:spacing w:line="480" w:lineRule="auto"/>
        <w:ind w:firstLine="480" w:firstLineChars="200"/>
        <w:jc w:val="left"/>
        <w:rPr>
          <w:color w:val="auto"/>
          <w:sz w:val="24"/>
          <w:highlight w:val="none"/>
        </w:rPr>
      </w:pPr>
      <w:r>
        <w:rPr>
          <w:rFonts w:hint="eastAsia"/>
          <w:color w:val="auto"/>
          <w:sz w:val="24"/>
          <w:highlight w:val="none"/>
        </w:rPr>
        <w:t>特此承诺。</w:t>
      </w:r>
    </w:p>
    <w:p w14:paraId="02C6B65E">
      <w:pPr>
        <w:spacing w:line="360" w:lineRule="auto"/>
        <w:ind w:firstLine="480" w:firstLineChars="200"/>
        <w:rPr>
          <w:color w:val="auto"/>
          <w:sz w:val="24"/>
          <w:highlight w:val="none"/>
        </w:rPr>
      </w:pPr>
    </w:p>
    <w:p w14:paraId="1250F35F">
      <w:pPr>
        <w:spacing w:line="360" w:lineRule="auto"/>
        <w:ind w:firstLine="480" w:firstLineChars="200"/>
        <w:rPr>
          <w:color w:val="auto"/>
          <w:sz w:val="24"/>
          <w:highlight w:val="none"/>
        </w:rPr>
      </w:pPr>
    </w:p>
    <w:p w14:paraId="39B4B94C">
      <w:pPr>
        <w:spacing w:line="360" w:lineRule="auto"/>
        <w:ind w:firstLine="480" w:firstLineChars="200"/>
        <w:jc w:val="right"/>
        <w:rPr>
          <w:color w:val="auto"/>
          <w:sz w:val="24"/>
          <w:highlight w:val="none"/>
        </w:rPr>
      </w:pPr>
      <w:r>
        <w:rPr>
          <w:rFonts w:hint="eastAsia"/>
          <w:color w:val="auto"/>
          <w:sz w:val="24"/>
          <w:highlight w:val="none"/>
        </w:rPr>
        <w:t>盖章:</w:t>
      </w:r>
    </w:p>
    <w:p w14:paraId="2A1D6614">
      <w:pPr>
        <w:spacing w:line="360" w:lineRule="auto"/>
        <w:ind w:firstLine="480" w:firstLineChars="200"/>
        <w:jc w:val="right"/>
        <w:rPr>
          <w:color w:val="auto"/>
          <w:sz w:val="24"/>
          <w:highlight w:val="none"/>
        </w:rPr>
      </w:pPr>
      <w:r>
        <w:rPr>
          <w:rFonts w:hint="eastAsia"/>
          <w:color w:val="auto"/>
          <w:sz w:val="24"/>
          <w:highlight w:val="none"/>
        </w:rPr>
        <w:t>签字:</w:t>
      </w:r>
    </w:p>
    <w:p w14:paraId="3538636D">
      <w:pPr>
        <w:spacing w:line="360" w:lineRule="auto"/>
        <w:ind w:firstLine="480" w:firstLineChars="200"/>
        <w:jc w:val="right"/>
        <w:rPr>
          <w:color w:val="auto"/>
          <w:sz w:val="24"/>
          <w:highlight w:val="none"/>
        </w:rPr>
      </w:pPr>
      <w:r>
        <w:rPr>
          <w:rFonts w:hint="eastAsia"/>
          <w:color w:val="auto"/>
          <w:sz w:val="24"/>
          <w:highlight w:val="none"/>
        </w:rPr>
        <w:t>日期:</w:t>
      </w:r>
    </w:p>
    <w:p w14:paraId="06B66BFE">
      <w:pPr>
        <w:autoSpaceDE w:val="0"/>
        <w:autoSpaceDN w:val="0"/>
        <w:adjustRightInd w:val="0"/>
        <w:spacing w:line="360" w:lineRule="auto"/>
        <w:jc w:val="left"/>
        <w:rPr>
          <w:rFonts w:ascii="宋体" w:hAnsi="宋体"/>
          <w:color w:val="auto"/>
          <w:highlight w:val="none"/>
          <w:lang w:val="zh-CN"/>
        </w:rPr>
      </w:pPr>
    </w:p>
    <w:p w14:paraId="18B976F0">
      <w:pPr>
        <w:spacing w:line="300" w:lineRule="auto"/>
        <w:jc w:val="center"/>
        <w:rPr>
          <w:rFonts w:ascii="宋体" w:hAnsi="宋体"/>
          <w:b/>
          <w:bCs/>
          <w:color w:val="auto"/>
          <w:sz w:val="28"/>
          <w:szCs w:val="28"/>
          <w:highlight w:val="none"/>
        </w:rPr>
        <w:sectPr>
          <w:pgSz w:w="11906" w:h="16838"/>
          <w:pgMar w:top="1418" w:right="1418" w:bottom="1418" w:left="1701" w:header="851" w:footer="992" w:gutter="0"/>
          <w:cols w:space="425" w:num="1"/>
          <w:docGrid w:linePitch="312" w:charSpace="0"/>
        </w:sectPr>
      </w:pPr>
    </w:p>
    <w:p w14:paraId="2B5968ED">
      <w:pPr>
        <w:spacing w:line="400" w:lineRule="exact"/>
        <w:jc w:val="center"/>
        <w:rPr>
          <w:rFonts w:hint="eastAsia" w:asciiTheme="minorEastAsia" w:hAnsiTheme="minorEastAsia" w:eastAsiaTheme="minorEastAsia" w:cstheme="minorEastAsia"/>
          <w:b/>
          <w:color w:val="auto"/>
          <w:sz w:val="32"/>
          <w:szCs w:val="32"/>
          <w:highlight w:val="none"/>
          <w:lang w:eastAsia="zh-CN"/>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rPr>
        <w:t>）</w:t>
      </w:r>
      <w:r>
        <w:rPr>
          <w:rFonts w:hint="eastAsia" w:asciiTheme="minorEastAsia" w:hAnsiTheme="minorEastAsia" w:eastAsiaTheme="minorEastAsia" w:cstheme="minorEastAsia"/>
          <w:b/>
          <w:color w:val="auto"/>
          <w:sz w:val="32"/>
          <w:szCs w:val="32"/>
          <w:highlight w:val="none"/>
        </w:rPr>
        <w:t>联合体协议书</w:t>
      </w:r>
      <w:r>
        <w:rPr>
          <w:rFonts w:hint="eastAsia" w:asciiTheme="minorEastAsia" w:hAnsiTheme="minorEastAsia" w:eastAsiaTheme="minorEastAsia" w:cstheme="minorEastAsia"/>
          <w:b/>
          <w:color w:val="auto"/>
          <w:sz w:val="32"/>
          <w:szCs w:val="32"/>
          <w:highlight w:val="none"/>
          <w:lang w:eastAsia="zh-CN"/>
        </w:rPr>
        <w:t>（</w:t>
      </w:r>
      <w:r>
        <w:rPr>
          <w:rFonts w:hint="eastAsia" w:asciiTheme="minorEastAsia" w:hAnsiTheme="minorEastAsia" w:eastAsiaTheme="minorEastAsia" w:cstheme="minorEastAsia"/>
          <w:b/>
          <w:color w:val="auto"/>
          <w:sz w:val="32"/>
          <w:szCs w:val="32"/>
          <w:highlight w:val="none"/>
          <w:lang w:val="en-US" w:eastAsia="zh-CN"/>
        </w:rPr>
        <w:t>如有</w:t>
      </w:r>
      <w:r>
        <w:rPr>
          <w:rFonts w:hint="eastAsia" w:asciiTheme="minorEastAsia" w:hAnsiTheme="minorEastAsia" w:eastAsiaTheme="minorEastAsia" w:cstheme="minorEastAsia"/>
          <w:b/>
          <w:color w:val="auto"/>
          <w:sz w:val="32"/>
          <w:szCs w:val="32"/>
          <w:highlight w:val="none"/>
          <w:lang w:eastAsia="zh-CN"/>
        </w:rPr>
        <w:t>）</w:t>
      </w:r>
    </w:p>
    <w:p w14:paraId="46D18720">
      <w:pPr>
        <w:ind w:firstLine="480"/>
        <w:rPr>
          <w:rFonts w:asciiTheme="minorEastAsia" w:hAnsiTheme="minorEastAsia" w:eastAsiaTheme="minorEastAsia" w:cstheme="minorEastAsia"/>
          <w:b/>
          <w:color w:val="auto"/>
          <w:szCs w:val="21"/>
          <w:highlight w:val="none"/>
        </w:rPr>
      </w:pPr>
    </w:p>
    <w:p w14:paraId="126AC5DD">
      <w:pPr>
        <w:ind w:firstLine="480"/>
        <w:rPr>
          <w:rFonts w:asciiTheme="minorEastAsia" w:hAnsiTheme="minorEastAsia" w:eastAsiaTheme="minorEastAsia" w:cstheme="minorEastAsia"/>
          <w:b/>
          <w:color w:val="auto"/>
          <w:szCs w:val="21"/>
          <w:highlight w:val="none"/>
        </w:rPr>
      </w:pPr>
    </w:p>
    <w:p w14:paraId="1F8E0255">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（项目名称）勘察</w:t>
      </w:r>
      <w:r>
        <w:rPr>
          <w:rFonts w:hint="eastAsia"/>
          <w:color w:val="auto"/>
          <w:szCs w:val="21"/>
          <w:highlight w:val="none"/>
        </w:rPr>
        <w:t>、设计、</w:t>
      </w:r>
      <w:r>
        <w:rPr>
          <w:color w:val="auto"/>
          <w:szCs w:val="21"/>
          <w:highlight w:val="none"/>
        </w:rPr>
        <w:t>施工</w:t>
      </w:r>
      <w:r>
        <w:rPr>
          <w:rFonts w:hint="eastAsia"/>
          <w:color w:val="auto"/>
          <w:szCs w:val="21"/>
          <w:highlight w:val="none"/>
        </w:rPr>
        <w:t>总承包</w:t>
      </w:r>
      <w:r>
        <w:rPr>
          <w:color w:val="auto"/>
          <w:szCs w:val="21"/>
          <w:highlight w:val="none"/>
        </w:rPr>
        <w:t>投标。现就联合体投标事宜订立如下协议。</w:t>
      </w:r>
    </w:p>
    <w:p w14:paraId="1A0BA822">
      <w:pPr>
        <w:topLinePunct/>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（联合体名称）牵头人。</w:t>
      </w:r>
    </w:p>
    <w:p w14:paraId="675CCFD7">
      <w:pPr>
        <w:topLinePunct/>
        <w:spacing w:line="440" w:lineRule="exact"/>
        <w:ind w:firstLine="420" w:firstLineChars="200"/>
        <w:rPr>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14:paraId="6E79F93E">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14:paraId="3A5F5981">
      <w:pPr>
        <w:topLinePunct/>
        <w:spacing w:line="440" w:lineRule="exact"/>
        <w:ind w:firstLine="420" w:firstLineChars="200"/>
        <w:rPr>
          <w:color w:val="auto"/>
          <w:szCs w:val="21"/>
          <w:highlight w:val="none"/>
        </w:rPr>
      </w:pPr>
      <w:r>
        <w:rPr>
          <w:color w:val="auto"/>
          <w:szCs w:val="21"/>
          <w:highlight w:val="none"/>
        </w:rPr>
        <w:t>4、联合体各成员单位内部的职责分工如下：</w:t>
      </w:r>
      <w:r>
        <w:rPr>
          <w:color w:val="auto"/>
          <w:szCs w:val="21"/>
          <w:highlight w:val="none"/>
          <w:u w:val="single"/>
        </w:rPr>
        <w:t xml:space="preserve">                 </w:t>
      </w:r>
      <w:r>
        <w:rPr>
          <w:color w:val="auto"/>
          <w:szCs w:val="21"/>
          <w:highlight w:val="none"/>
        </w:rPr>
        <w:t xml:space="preserve"> 。</w:t>
      </w:r>
    </w:p>
    <w:p w14:paraId="5A77C19E">
      <w:pPr>
        <w:topLinePunct/>
        <w:spacing w:line="440" w:lineRule="exact"/>
        <w:ind w:firstLine="420" w:firstLineChars="200"/>
        <w:rPr>
          <w:color w:val="auto"/>
          <w:szCs w:val="21"/>
          <w:highlight w:val="none"/>
        </w:rPr>
      </w:pPr>
      <w:r>
        <w:rPr>
          <w:color w:val="auto"/>
          <w:szCs w:val="21"/>
          <w:highlight w:val="none"/>
        </w:rPr>
        <w:t xml:space="preserve">5、本协议书自签署之日起生效，合同履行完毕后自动失效。 </w:t>
      </w:r>
    </w:p>
    <w:p w14:paraId="6442F787">
      <w:pPr>
        <w:topLinePunct/>
        <w:spacing w:line="440" w:lineRule="exact"/>
        <w:ind w:firstLine="420" w:firstLineChars="200"/>
        <w:rPr>
          <w:color w:val="auto"/>
          <w:szCs w:val="21"/>
          <w:highlight w:val="none"/>
        </w:rPr>
      </w:pPr>
      <w:r>
        <w:rPr>
          <w:color w:val="auto"/>
          <w:szCs w:val="21"/>
          <w:highlight w:val="none"/>
        </w:rPr>
        <w:t>6、本协议书一式</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份，联合体成员和招标人各执一份。</w:t>
      </w:r>
    </w:p>
    <w:p w14:paraId="2ECEBF97">
      <w:pPr>
        <w:topLinePunct/>
        <w:spacing w:line="440" w:lineRule="exact"/>
        <w:rPr>
          <w:color w:val="auto"/>
          <w:szCs w:val="21"/>
          <w:highlight w:val="none"/>
        </w:rPr>
      </w:pPr>
    </w:p>
    <w:p w14:paraId="587709E0">
      <w:pPr>
        <w:topLinePunct/>
        <w:spacing w:line="440" w:lineRule="exact"/>
        <w:ind w:firstLine="420" w:firstLineChars="200"/>
        <w:rPr>
          <w:color w:val="auto"/>
          <w:szCs w:val="21"/>
          <w:highlight w:val="none"/>
        </w:rPr>
      </w:pPr>
      <w:r>
        <w:rPr>
          <w:rFonts w:hint="eastAsia"/>
          <w:color w:val="auto"/>
          <w:szCs w:val="21"/>
          <w:highlight w:val="none"/>
        </w:rPr>
        <w:t>注：本协议书由委托代理人签字的，应附法定代表人签字的授权委托书。</w:t>
      </w:r>
    </w:p>
    <w:p w14:paraId="2E30301E">
      <w:pPr>
        <w:topLinePunct/>
        <w:spacing w:line="440" w:lineRule="exact"/>
        <w:rPr>
          <w:color w:val="auto"/>
          <w:szCs w:val="21"/>
          <w:highlight w:val="none"/>
        </w:rPr>
      </w:pPr>
    </w:p>
    <w:p w14:paraId="056D0E38">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color w:val="auto"/>
          <w:szCs w:val="21"/>
          <w:highlight w:val="none"/>
        </w:rPr>
        <w:t>（盖单位章）</w:t>
      </w:r>
    </w:p>
    <w:p w14:paraId="29429AFC">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（签字）</w:t>
      </w:r>
    </w:p>
    <w:p w14:paraId="6E459E42">
      <w:pPr>
        <w:topLinePunct/>
        <w:spacing w:line="440" w:lineRule="exact"/>
        <w:rPr>
          <w:color w:val="auto"/>
          <w:szCs w:val="21"/>
          <w:highlight w:val="none"/>
        </w:rPr>
      </w:pPr>
    </w:p>
    <w:p w14:paraId="10AF3CB0">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color w:val="auto"/>
          <w:szCs w:val="21"/>
          <w:highlight w:val="none"/>
        </w:rPr>
        <w:t>（盖单位章）</w:t>
      </w:r>
    </w:p>
    <w:p w14:paraId="5CA49A6C">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（签字）</w:t>
      </w:r>
    </w:p>
    <w:p w14:paraId="07D4B6E2">
      <w:pPr>
        <w:topLinePunct/>
        <w:spacing w:line="440" w:lineRule="exact"/>
        <w:rPr>
          <w:color w:val="auto"/>
          <w:szCs w:val="21"/>
          <w:highlight w:val="none"/>
        </w:rPr>
      </w:pPr>
      <w:r>
        <w:rPr>
          <w:color w:val="auto"/>
          <w:szCs w:val="21"/>
          <w:highlight w:val="none"/>
        </w:rPr>
        <w:t xml:space="preserve"> </w:t>
      </w:r>
    </w:p>
    <w:p w14:paraId="2A439B58">
      <w:pPr>
        <w:topLinePunct/>
        <w:spacing w:line="440" w:lineRule="exact"/>
        <w:rPr>
          <w:color w:val="auto"/>
          <w:szCs w:val="21"/>
          <w:highlight w:val="none"/>
        </w:rPr>
      </w:pPr>
      <w:r>
        <w:rPr>
          <w:color w:val="auto"/>
          <w:szCs w:val="21"/>
          <w:highlight w:val="none"/>
        </w:rPr>
        <w:t>成员</w:t>
      </w:r>
      <w:r>
        <w:rPr>
          <w:rFonts w:hint="eastAsia"/>
          <w:color w:val="auto"/>
          <w:szCs w:val="21"/>
          <w:highlight w:val="none"/>
        </w:rPr>
        <w:t>二</w:t>
      </w:r>
      <w:r>
        <w:rPr>
          <w:color w:val="auto"/>
          <w:szCs w:val="21"/>
          <w:highlight w:val="none"/>
        </w:rPr>
        <w:t>名称：</w:t>
      </w:r>
      <w:r>
        <w:rPr>
          <w:color w:val="auto"/>
          <w:szCs w:val="21"/>
          <w:highlight w:val="none"/>
          <w:u w:val="single"/>
        </w:rPr>
        <w:t xml:space="preserve">                                 </w:t>
      </w:r>
      <w:r>
        <w:rPr>
          <w:color w:val="auto"/>
          <w:szCs w:val="21"/>
          <w:highlight w:val="none"/>
        </w:rPr>
        <w:t>（盖单位章）</w:t>
      </w:r>
    </w:p>
    <w:p w14:paraId="7F18FA95">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（签字）</w:t>
      </w:r>
    </w:p>
    <w:p w14:paraId="5EA7EFE8">
      <w:pPr>
        <w:topLinePunct/>
        <w:spacing w:line="440" w:lineRule="exact"/>
        <w:rPr>
          <w:color w:val="auto"/>
          <w:szCs w:val="21"/>
          <w:highlight w:val="none"/>
        </w:rPr>
      </w:pPr>
      <w:r>
        <w:rPr>
          <w:color w:val="auto"/>
          <w:szCs w:val="21"/>
          <w:highlight w:val="none"/>
        </w:rPr>
        <w:t xml:space="preserve">…… </w:t>
      </w:r>
    </w:p>
    <w:p w14:paraId="37603D8C">
      <w:pPr>
        <w:topLinePunct/>
        <w:spacing w:line="440" w:lineRule="exact"/>
        <w:rPr>
          <w:color w:val="auto"/>
          <w:szCs w:val="21"/>
          <w:highlight w:val="none"/>
        </w:rPr>
      </w:pPr>
    </w:p>
    <w:p w14:paraId="5204B847">
      <w:pPr>
        <w:ind w:firstLine="2879" w:firstLineChars="1371"/>
        <w:rPr>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14:paraId="71F63AE0">
      <w:pPr>
        <w:spacing w:line="300" w:lineRule="auto"/>
        <w:jc w:val="center"/>
        <w:rPr>
          <w:rFonts w:ascii="宋体" w:hAnsi="宋体"/>
          <w:b/>
          <w:bCs/>
          <w:color w:val="auto"/>
          <w:sz w:val="28"/>
          <w:szCs w:val="28"/>
          <w:highlight w:val="none"/>
        </w:rPr>
        <w:sectPr>
          <w:pgSz w:w="11906" w:h="16838"/>
          <w:pgMar w:top="1418" w:right="1418" w:bottom="1418" w:left="1701" w:header="851" w:footer="992" w:gutter="0"/>
          <w:cols w:space="425" w:num="1"/>
          <w:docGrid w:linePitch="312" w:charSpace="0"/>
        </w:sectPr>
      </w:pPr>
    </w:p>
    <w:p w14:paraId="4A54BF7B">
      <w:pPr>
        <w:spacing w:line="300" w:lineRule="auto"/>
        <w:jc w:val="center"/>
        <w:rPr>
          <w:rFonts w:ascii="宋体" w:hAnsi="宋体"/>
          <w:b/>
          <w:bCs/>
          <w:color w:val="auto"/>
          <w:sz w:val="28"/>
          <w:szCs w:val="28"/>
          <w:highlight w:val="none"/>
        </w:rPr>
      </w:pPr>
      <w:r>
        <w:rPr>
          <w:rFonts w:hint="eastAsia" w:ascii="宋体" w:hAnsi="宋体"/>
          <w:b/>
          <w:bCs/>
          <w:color w:val="auto"/>
          <w:sz w:val="28"/>
          <w:szCs w:val="28"/>
          <w:highlight w:val="none"/>
        </w:rPr>
        <w:t>十、项目实施方案</w:t>
      </w:r>
    </w:p>
    <w:p w14:paraId="286D2EDF">
      <w:pPr>
        <w:spacing w:line="300" w:lineRule="auto"/>
        <w:rPr>
          <w:rFonts w:ascii="宋体" w:hAnsi="宋体"/>
          <w:color w:val="auto"/>
          <w:sz w:val="28"/>
          <w:szCs w:val="28"/>
          <w:highlight w:val="none"/>
        </w:rPr>
      </w:pPr>
      <w:r>
        <w:rPr>
          <w:rFonts w:hint="eastAsia" w:ascii="宋体" w:hAnsi="宋体"/>
          <w:color w:val="auto"/>
          <w:sz w:val="28"/>
          <w:szCs w:val="28"/>
          <w:highlight w:val="none"/>
        </w:rPr>
        <w:t xml:space="preserve"> </w:t>
      </w:r>
    </w:p>
    <w:p w14:paraId="22EAEB3C">
      <w:pPr>
        <w:spacing w:line="300" w:lineRule="auto"/>
        <w:rPr>
          <w:rFonts w:ascii="宋体" w:hAnsi="宋体"/>
          <w:color w:val="auto"/>
          <w:sz w:val="28"/>
          <w:szCs w:val="28"/>
          <w:highlight w:val="none"/>
        </w:rPr>
      </w:pPr>
      <w:r>
        <w:rPr>
          <w:rFonts w:hint="eastAsia" w:ascii="宋体" w:hAnsi="宋体"/>
          <w:color w:val="auto"/>
          <w:sz w:val="28"/>
          <w:szCs w:val="28"/>
          <w:highlight w:val="none"/>
        </w:rPr>
        <w:t>格式自拟</w:t>
      </w:r>
    </w:p>
    <w:p w14:paraId="2D72432A">
      <w:pPr>
        <w:pStyle w:val="41"/>
        <w:numPr>
          <w:ilvl w:val="0"/>
          <w:numId w:val="0"/>
        </w:numPr>
        <w:ind w:left="540"/>
        <w:rPr>
          <w:color w:val="auto"/>
          <w:highlight w:val="none"/>
        </w:rPr>
      </w:pPr>
    </w:p>
    <w:p w14:paraId="2E15F123">
      <w:pPr>
        <w:rPr>
          <w:rFonts w:cs="宋体" w:asciiTheme="majorEastAsia" w:hAnsiTheme="majorEastAsia" w:eastAsiaTheme="majorEastAsia"/>
          <w:b/>
          <w:bCs/>
          <w:color w:val="auto"/>
          <w:kern w:val="44"/>
          <w:sz w:val="44"/>
          <w:szCs w:val="44"/>
          <w:highlight w:val="none"/>
        </w:rPr>
      </w:pPr>
      <w:r>
        <w:rPr>
          <w:rFonts w:cs="宋体" w:asciiTheme="majorEastAsia" w:hAnsiTheme="majorEastAsia" w:eastAsiaTheme="majorEastAsia"/>
          <w:b/>
          <w:bCs/>
          <w:color w:val="auto"/>
          <w:kern w:val="44"/>
          <w:sz w:val="44"/>
          <w:szCs w:val="44"/>
          <w:highlight w:val="none"/>
        </w:rPr>
        <w:br w:type="page"/>
      </w:r>
    </w:p>
    <w:p w14:paraId="3CF5A1A4">
      <w:pPr>
        <w:spacing w:line="300" w:lineRule="auto"/>
        <w:jc w:val="center"/>
        <w:rPr>
          <w:rFonts w:ascii="宋体" w:hAnsi="宋体"/>
          <w:b/>
          <w:bCs/>
          <w:color w:val="auto"/>
          <w:sz w:val="28"/>
          <w:szCs w:val="28"/>
          <w:highlight w:val="none"/>
        </w:rPr>
      </w:pPr>
      <w:r>
        <w:rPr>
          <w:rFonts w:hint="eastAsia" w:ascii="宋体" w:hAnsi="宋体"/>
          <w:b/>
          <w:bCs/>
          <w:color w:val="auto"/>
          <w:sz w:val="28"/>
          <w:szCs w:val="28"/>
          <w:highlight w:val="none"/>
        </w:rPr>
        <w:t>十一、其他材料</w:t>
      </w:r>
    </w:p>
    <w:p w14:paraId="11A42DC1">
      <w:pPr>
        <w:jc w:val="left"/>
        <w:rPr>
          <w:rFonts w:ascii="宋体" w:hAnsi="宋体"/>
          <w:color w:val="auto"/>
          <w:highlight w:val="none"/>
        </w:rPr>
      </w:pPr>
      <w:r>
        <w:rPr>
          <w:rFonts w:ascii="宋体" w:hAnsi="宋体"/>
          <w:color w:val="auto"/>
          <w:highlight w:val="none"/>
        </w:rPr>
        <w:t xml:space="preserve"> </w:t>
      </w:r>
    </w:p>
    <w:p w14:paraId="37C2080A">
      <w:pPr>
        <w:pStyle w:val="11"/>
        <w:numPr>
          <w:ilvl w:val="0"/>
          <w:numId w:val="5"/>
        </w:numPr>
        <w:rPr>
          <w:color w:val="auto"/>
          <w:highlight w:val="none"/>
        </w:rPr>
      </w:pPr>
      <w:r>
        <w:rPr>
          <w:rFonts w:hint="eastAsia"/>
          <w:color w:val="auto"/>
          <w:highlight w:val="none"/>
        </w:rPr>
        <w:t>供应商认为所必要提供的其他材料。</w:t>
      </w:r>
    </w:p>
    <w:p w14:paraId="04A8857F">
      <w:pPr>
        <w:pStyle w:val="11"/>
        <w:ind w:left="420" w:firstLine="0"/>
        <w:rPr>
          <w:color w:val="auto"/>
          <w:highlight w:val="none"/>
        </w:rPr>
      </w:pPr>
    </w:p>
    <w:bookmarkEnd w:id="88"/>
    <w:bookmarkEnd w:id="89"/>
    <w:bookmarkEnd w:id="90"/>
    <w:bookmarkEnd w:id="91"/>
    <w:bookmarkEnd w:id="92"/>
    <w:bookmarkEnd w:id="93"/>
    <w:bookmarkEnd w:id="94"/>
    <w:p w14:paraId="1ECA34E6">
      <w:pPr>
        <w:pStyle w:val="11"/>
        <w:autoSpaceDN w:val="0"/>
        <w:adjustRightInd w:val="0"/>
        <w:snapToGrid w:val="0"/>
        <w:spacing w:line="360" w:lineRule="auto"/>
        <w:ind w:firstLine="0"/>
        <w:rPr>
          <w:rFonts w:cs="宋体" w:asciiTheme="majorEastAsia" w:hAnsiTheme="majorEastAsia" w:eastAsiaTheme="majorEastAsia"/>
          <w:color w:val="auto"/>
          <w:szCs w:val="21"/>
          <w:highlight w:val="none"/>
        </w:rPr>
      </w:pPr>
    </w:p>
    <w:p w14:paraId="27AC7792">
      <w:pPr>
        <w:pStyle w:val="11"/>
        <w:autoSpaceDN w:val="0"/>
        <w:adjustRightInd w:val="0"/>
        <w:snapToGrid w:val="0"/>
        <w:spacing w:line="360" w:lineRule="auto"/>
        <w:rPr>
          <w:rFonts w:cs="宋体" w:asciiTheme="majorEastAsia" w:hAnsiTheme="majorEastAsia" w:eastAsiaTheme="majorEastAsia"/>
          <w:color w:val="auto"/>
          <w:szCs w:val="21"/>
          <w:highlight w:val="none"/>
        </w:rPr>
      </w:pPr>
    </w:p>
    <w:p w14:paraId="3364C024">
      <w:pPr>
        <w:pStyle w:val="11"/>
        <w:autoSpaceDN w:val="0"/>
        <w:adjustRightInd w:val="0"/>
        <w:snapToGrid w:val="0"/>
        <w:spacing w:line="360" w:lineRule="auto"/>
        <w:rPr>
          <w:rFonts w:cs="宋体" w:asciiTheme="majorEastAsia" w:hAnsiTheme="majorEastAsia" w:eastAsiaTheme="majorEastAsia"/>
          <w:color w:val="auto"/>
          <w:szCs w:val="21"/>
          <w:highlight w:val="none"/>
        </w:rPr>
      </w:pPr>
    </w:p>
    <w:p w14:paraId="17155B3F">
      <w:pPr>
        <w:pStyle w:val="11"/>
        <w:autoSpaceDN w:val="0"/>
        <w:adjustRightInd w:val="0"/>
        <w:snapToGrid w:val="0"/>
        <w:spacing w:line="360" w:lineRule="auto"/>
        <w:rPr>
          <w:rFonts w:cs="宋体" w:asciiTheme="majorEastAsia" w:hAnsiTheme="majorEastAsia" w:eastAsiaTheme="majorEastAsia"/>
          <w:color w:val="auto"/>
          <w:szCs w:val="21"/>
          <w:highlight w:val="none"/>
        </w:rPr>
      </w:pPr>
    </w:p>
    <w:p w14:paraId="5FA10493">
      <w:pPr>
        <w:pStyle w:val="11"/>
        <w:autoSpaceDN w:val="0"/>
        <w:adjustRightInd w:val="0"/>
        <w:snapToGrid w:val="0"/>
        <w:spacing w:line="360" w:lineRule="auto"/>
        <w:rPr>
          <w:rFonts w:cs="宋体" w:asciiTheme="majorEastAsia" w:hAnsiTheme="majorEastAsia" w:eastAsiaTheme="majorEastAsia"/>
          <w:color w:val="auto"/>
          <w:szCs w:val="21"/>
          <w:highlight w:val="none"/>
        </w:rPr>
      </w:pPr>
    </w:p>
    <w:p w14:paraId="71F39DDC">
      <w:pPr>
        <w:pStyle w:val="11"/>
        <w:autoSpaceDN w:val="0"/>
        <w:adjustRightInd w:val="0"/>
        <w:snapToGrid w:val="0"/>
        <w:spacing w:line="360" w:lineRule="auto"/>
        <w:rPr>
          <w:rFonts w:cs="宋体" w:asciiTheme="majorEastAsia" w:hAnsiTheme="majorEastAsia" w:eastAsiaTheme="majorEastAsia"/>
          <w:color w:val="auto"/>
          <w:szCs w:val="21"/>
          <w:highlight w:val="none"/>
        </w:rPr>
      </w:pPr>
    </w:p>
    <w:p w14:paraId="5AC7D829">
      <w:pPr>
        <w:pStyle w:val="11"/>
        <w:autoSpaceDN w:val="0"/>
        <w:adjustRightInd w:val="0"/>
        <w:snapToGrid w:val="0"/>
        <w:spacing w:line="360" w:lineRule="auto"/>
        <w:rPr>
          <w:rFonts w:cs="宋体" w:asciiTheme="majorEastAsia" w:hAnsiTheme="majorEastAsia" w:eastAsiaTheme="majorEastAsia"/>
          <w:color w:val="auto"/>
          <w:szCs w:val="21"/>
          <w:highlight w:val="none"/>
        </w:rPr>
      </w:pPr>
    </w:p>
    <w:p w14:paraId="4B753142">
      <w:pPr>
        <w:pStyle w:val="10"/>
        <w:tabs>
          <w:tab w:val="left" w:pos="2231"/>
          <w:tab w:val="left" w:pos="3068"/>
          <w:tab w:val="left" w:pos="3908"/>
          <w:tab w:val="left" w:pos="4628"/>
        </w:tabs>
        <w:autoSpaceDN w:val="0"/>
        <w:adjustRightInd w:val="0"/>
        <w:snapToGrid w:val="0"/>
        <w:spacing w:after="0" w:line="360" w:lineRule="auto"/>
        <w:rPr>
          <w:rFonts w:cs="宋体" w:asciiTheme="majorEastAsia" w:hAnsiTheme="majorEastAsia" w:eastAsiaTheme="majorEastAsia"/>
          <w:color w:val="auto"/>
          <w:szCs w:val="21"/>
          <w:highlight w:val="none"/>
        </w:rPr>
      </w:pPr>
    </w:p>
    <w:p w14:paraId="219D6F5A">
      <w:pPr>
        <w:spacing w:line="360" w:lineRule="auto"/>
        <w:rPr>
          <w:rFonts w:asciiTheme="majorEastAsia" w:hAnsiTheme="majorEastAsia" w:eastAsiaTheme="majorEastAsia"/>
          <w:color w:val="auto"/>
          <w:highlight w:val="none"/>
        </w:rPr>
      </w:pPr>
    </w:p>
    <w:bookmarkEnd w:id="207"/>
    <w:sectPr>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219231"/>
    </w:sdtPr>
    <w:sdtContent>
      <w:p w14:paraId="53503130">
        <w:pPr>
          <w:pStyle w:val="16"/>
          <w:jc w:val="center"/>
        </w:pPr>
        <w:r>
          <w:fldChar w:fldCharType="begin"/>
        </w:r>
        <w:r>
          <w:instrText xml:space="preserve">PAGE   \* MERGEFORMAT</w:instrText>
        </w:r>
        <w:r>
          <w:fldChar w:fldCharType="separate"/>
        </w:r>
        <w:r>
          <w:rPr>
            <w:lang w:val="zh-CN"/>
          </w:rPr>
          <w:t>23</w:t>
        </w:r>
        <w:r>
          <w:rPr>
            <w:lang w:val="zh-CN"/>
          </w:rPr>
          <w:fldChar w:fldCharType="end"/>
        </w:r>
      </w:p>
    </w:sdtContent>
  </w:sdt>
  <w:p w14:paraId="40C6907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78D91">
    <w:pPr>
      <w:pStyle w:val="16"/>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267AB3">
                          <w:pPr>
                            <w:pStyle w:val="16"/>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61</w:t>
                          </w:r>
                          <w:r>
                            <w:rPr>
                              <w:rFonts w:hint="eastAsia" w:ascii="宋体" w:hAnsi="宋体" w:cs="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7267AB3">
                    <w:pPr>
                      <w:pStyle w:val="16"/>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61</w:t>
                    </w:r>
                    <w:r>
                      <w:rPr>
                        <w:rFonts w:hint="eastAsia" w:ascii="宋体" w:hAnsi="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BF32D"/>
    <w:multiLevelType w:val="singleLevel"/>
    <w:tmpl w:val="DF9BF32D"/>
    <w:lvl w:ilvl="0" w:tentative="0">
      <w:start w:val="1"/>
      <w:numFmt w:val="decimal"/>
      <w:suff w:val="nothing"/>
      <w:lvlText w:val="%1、"/>
      <w:lvlJc w:val="left"/>
      <w:pPr>
        <w:ind w:left="-210"/>
      </w:pPr>
    </w:lvl>
  </w:abstractNum>
  <w:abstractNum w:abstractNumId="1">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7"/>
    <w:multiLevelType w:val="multilevel"/>
    <w:tmpl w:val="0000000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E"/>
    <w:multiLevelType w:val="multilevel"/>
    <w:tmpl w:val="0000000E"/>
    <w:lvl w:ilvl="0" w:tentative="0">
      <w:start w:val="1"/>
      <w:numFmt w:val="bullet"/>
      <w:pStyle w:val="4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33092639"/>
    <w:multiLevelType w:val="multilevel"/>
    <w:tmpl w:val="33092639"/>
    <w:lvl w:ilvl="0" w:tentative="0">
      <w:start w:val="1"/>
      <w:numFmt w:val="decimal"/>
      <w:lvlText w:val="（%1）"/>
      <w:lvlJc w:val="left"/>
      <w:pPr>
        <w:tabs>
          <w:tab w:val="left" w:pos="1080"/>
        </w:tabs>
        <w:ind w:left="1080" w:hanging="600"/>
      </w:pPr>
      <w:rPr>
        <w:caps w:val="0"/>
        <w:smallCap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hideSpellingErrors/>
  <w:trackRevisions w:val="1"/>
  <w:documentProtection w:edit="comments"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ㆀߵᤔé卆䵇䲜ۄÆÆÆÆÆÆᦤé卆䵇䶸ۄÆÆÆÆᨴé卆䵇䩔ۄÆÆÆÆㆄߵ卆䵇亜ۄÆÆÆÆᢄé卆䵇俔ۄ㜳㿿剦鉦㿿剦鉦㿿᫄é卆䵇䲀ۄ⶚㿿剦裍㿿剦裍㿿"/>
  </w:docVars>
  <w:rsids>
    <w:rsidRoot w:val="004E4293"/>
    <w:rsid w:val="0001071C"/>
    <w:rsid w:val="000120F7"/>
    <w:rsid w:val="000122DE"/>
    <w:rsid w:val="0001300B"/>
    <w:rsid w:val="0002010B"/>
    <w:rsid w:val="00034009"/>
    <w:rsid w:val="00065CFA"/>
    <w:rsid w:val="00087A8A"/>
    <w:rsid w:val="000A67CF"/>
    <w:rsid w:val="000B4189"/>
    <w:rsid w:val="000C10FC"/>
    <w:rsid w:val="000D3DC2"/>
    <w:rsid w:val="00103AF3"/>
    <w:rsid w:val="00114236"/>
    <w:rsid w:val="00115C43"/>
    <w:rsid w:val="001263F8"/>
    <w:rsid w:val="001771B5"/>
    <w:rsid w:val="001D32EF"/>
    <w:rsid w:val="001E2317"/>
    <w:rsid w:val="001E2869"/>
    <w:rsid w:val="001F1EC3"/>
    <w:rsid w:val="001F7D2B"/>
    <w:rsid w:val="002315C7"/>
    <w:rsid w:val="0024211E"/>
    <w:rsid w:val="00280082"/>
    <w:rsid w:val="00286015"/>
    <w:rsid w:val="00286973"/>
    <w:rsid w:val="00286F15"/>
    <w:rsid w:val="002D1A6A"/>
    <w:rsid w:val="002E016F"/>
    <w:rsid w:val="002F608D"/>
    <w:rsid w:val="003016F3"/>
    <w:rsid w:val="00335059"/>
    <w:rsid w:val="00337B8C"/>
    <w:rsid w:val="00344978"/>
    <w:rsid w:val="003549E5"/>
    <w:rsid w:val="00366F4A"/>
    <w:rsid w:val="0037225C"/>
    <w:rsid w:val="00396FB3"/>
    <w:rsid w:val="00420AE2"/>
    <w:rsid w:val="004500D8"/>
    <w:rsid w:val="004575F6"/>
    <w:rsid w:val="0047104C"/>
    <w:rsid w:val="00480EA1"/>
    <w:rsid w:val="004B70BC"/>
    <w:rsid w:val="004C0F25"/>
    <w:rsid w:val="004E4293"/>
    <w:rsid w:val="004F41FC"/>
    <w:rsid w:val="005467D2"/>
    <w:rsid w:val="00574106"/>
    <w:rsid w:val="00580C58"/>
    <w:rsid w:val="00586822"/>
    <w:rsid w:val="005D0B5E"/>
    <w:rsid w:val="005D47D8"/>
    <w:rsid w:val="005D4A37"/>
    <w:rsid w:val="006206F6"/>
    <w:rsid w:val="00651E84"/>
    <w:rsid w:val="00666D27"/>
    <w:rsid w:val="00675847"/>
    <w:rsid w:val="006803CD"/>
    <w:rsid w:val="006A6CF0"/>
    <w:rsid w:val="006C6017"/>
    <w:rsid w:val="006D6617"/>
    <w:rsid w:val="00710146"/>
    <w:rsid w:val="00723AD3"/>
    <w:rsid w:val="00737B4A"/>
    <w:rsid w:val="00761FAF"/>
    <w:rsid w:val="0077172C"/>
    <w:rsid w:val="0077466B"/>
    <w:rsid w:val="007A4866"/>
    <w:rsid w:val="007D36FA"/>
    <w:rsid w:val="007E439C"/>
    <w:rsid w:val="007F2DBA"/>
    <w:rsid w:val="008016C9"/>
    <w:rsid w:val="00806CA6"/>
    <w:rsid w:val="00823577"/>
    <w:rsid w:val="0084393E"/>
    <w:rsid w:val="00893FB3"/>
    <w:rsid w:val="008E15EF"/>
    <w:rsid w:val="008E35B1"/>
    <w:rsid w:val="00900D59"/>
    <w:rsid w:val="00924E41"/>
    <w:rsid w:val="00925E1D"/>
    <w:rsid w:val="00926854"/>
    <w:rsid w:val="009610BD"/>
    <w:rsid w:val="009B76EF"/>
    <w:rsid w:val="009D66E6"/>
    <w:rsid w:val="009F0EFB"/>
    <w:rsid w:val="00A0479D"/>
    <w:rsid w:val="00A25CF7"/>
    <w:rsid w:val="00A57413"/>
    <w:rsid w:val="00A67742"/>
    <w:rsid w:val="00A9339A"/>
    <w:rsid w:val="00AB5FC8"/>
    <w:rsid w:val="00AC1061"/>
    <w:rsid w:val="00AE4518"/>
    <w:rsid w:val="00AE5F46"/>
    <w:rsid w:val="00B23D26"/>
    <w:rsid w:val="00B4160B"/>
    <w:rsid w:val="00B75097"/>
    <w:rsid w:val="00B97DB7"/>
    <w:rsid w:val="00C044C1"/>
    <w:rsid w:val="00C105E3"/>
    <w:rsid w:val="00C1661F"/>
    <w:rsid w:val="00C6731F"/>
    <w:rsid w:val="00C7522D"/>
    <w:rsid w:val="00C96793"/>
    <w:rsid w:val="00D453A1"/>
    <w:rsid w:val="00D55186"/>
    <w:rsid w:val="00D55199"/>
    <w:rsid w:val="00D61470"/>
    <w:rsid w:val="00D61850"/>
    <w:rsid w:val="00D670EE"/>
    <w:rsid w:val="00D81511"/>
    <w:rsid w:val="00D82CB3"/>
    <w:rsid w:val="00DA1637"/>
    <w:rsid w:val="00DE4E58"/>
    <w:rsid w:val="00DF3503"/>
    <w:rsid w:val="00DF7C1E"/>
    <w:rsid w:val="00E0264C"/>
    <w:rsid w:val="00E029F6"/>
    <w:rsid w:val="00E03EE9"/>
    <w:rsid w:val="00E612D7"/>
    <w:rsid w:val="00ED2FE7"/>
    <w:rsid w:val="00EF4CAB"/>
    <w:rsid w:val="00F228A5"/>
    <w:rsid w:val="00F30CEA"/>
    <w:rsid w:val="00F66713"/>
    <w:rsid w:val="00F97710"/>
    <w:rsid w:val="00FC3DA4"/>
    <w:rsid w:val="01254CA7"/>
    <w:rsid w:val="012A6BDB"/>
    <w:rsid w:val="014929F9"/>
    <w:rsid w:val="01F86983"/>
    <w:rsid w:val="026A40B0"/>
    <w:rsid w:val="028B77E6"/>
    <w:rsid w:val="03AA50AA"/>
    <w:rsid w:val="05087233"/>
    <w:rsid w:val="05481ECC"/>
    <w:rsid w:val="059D011D"/>
    <w:rsid w:val="05B01AD5"/>
    <w:rsid w:val="06464014"/>
    <w:rsid w:val="07275FE6"/>
    <w:rsid w:val="072B0FB7"/>
    <w:rsid w:val="08607386"/>
    <w:rsid w:val="094D790A"/>
    <w:rsid w:val="099B52D2"/>
    <w:rsid w:val="0A1538B8"/>
    <w:rsid w:val="0A8530D4"/>
    <w:rsid w:val="0AAE6F4A"/>
    <w:rsid w:val="0ADD79D4"/>
    <w:rsid w:val="0B0E675C"/>
    <w:rsid w:val="0B2B77D7"/>
    <w:rsid w:val="0C013421"/>
    <w:rsid w:val="0C0A5403"/>
    <w:rsid w:val="0C160E49"/>
    <w:rsid w:val="0CE749CF"/>
    <w:rsid w:val="0E230F94"/>
    <w:rsid w:val="0ED120DC"/>
    <w:rsid w:val="0F543075"/>
    <w:rsid w:val="0FAE6C29"/>
    <w:rsid w:val="0FF0099F"/>
    <w:rsid w:val="10345380"/>
    <w:rsid w:val="10F16A18"/>
    <w:rsid w:val="11851906"/>
    <w:rsid w:val="123C5B74"/>
    <w:rsid w:val="12655CC4"/>
    <w:rsid w:val="13363E28"/>
    <w:rsid w:val="1359595C"/>
    <w:rsid w:val="137B76C4"/>
    <w:rsid w:val="13947750"/>
    <w:rsid w:val="144225DA"/>
    <w:rsid w:val="146975C2"/>
    <w:rsid w:val="148F7398"/>
    <w:rsid w:val="1594241D"/>
    <w:rsid w:val="16774AD3"/>
    <w:rsid w:val="16BF1B07"/>
    <w:rsid w:val="1778161B"/>
    <w:rsid w:val="18E63044"/>
    <w:rsid w:val="1B3A5814"/>
    <w:rsid w:val="1B98442D"/>
    <w:rsid w:val="1BD17F27"/>
    <w:rsid w:val="1D50131F"/>
    <w:rsid w:val="1D5A219E"/>
    <w:rsid w:val="1E786D7F"/>
    <w:rsid w:val="1F745799"/>
    <w:rsid w:val="1FA04D1F"/>
    <w:rsid w:val="2039253E"/>
    <w:rsid w:val="20A67DD2"/>
    <w:rsid w:val="215C44EF"/>
    <w:rsid w:val="217B7008"/>
    <w:rsid w:val="21E76E07"/>
    <w:rsid w:val="2220125A"/>
    <w:rsid w:val="226C5C48"/>
    <w:rsid w:val="235C6C70"/>
    <w:rsid w:val="24066BDB"/>
    <w:rsid w:val="24561BA5"/>
    <w:rsid w:val="25765C51"/>
    <w:rsid w:val="25C02178"/>
    <w:rsid w:val="25E32545"/>
    <w:rsid w:val="25F92418"/>
    <w:rsid w:val="26166C9F"/>
    <w:rsid w:val="2762207A"/>
    <w:rsid w:val="27723B5D"/>
    <w:rsid w:val="27A73335"/>
    <w:rsid w:val="27C2106B"/>
    <w:rsid w:val="282249EF"/>
    <w:rsid w:val="28862066"/>
    <w:rsid w:val="289C366A"/>
    <w:rsid w:val="28B6093F"/>
    <w:rsid w:val="29483B1A"/>
    <w:rsid w:val="2A9E4C98"/>
    <w:rsid w:val="2B970537"/>
    <w:rsid w:val="2C493B09"/>
    <w:rsid w:val="2CE73597"/>
    <w:rsid w:val="2D71195B"/>
    <w:rsid w:val="2E877616"/>
    <w:rsid w:val="2E895C66"/>
    <w:rsid w:val="2EA94D33"/>
    <w:rsid w:val="2F266F2E"/>
    <w:rsid w:val="2F910795"/>
    <w:rsid w:val="30156655"/>
    <w:rsid w:val="301663F8"/>
    <w:rsid w:val="304D174B"/>
    <w:rsid w:val="30D85E7B"/>
    <w:rsid w:val="30F13885"/>
    <w:rsid w:val="330F0D98"/>
    <w:rsid w:val="35007712"/>
    <w:rsid w:val="373214A8"/>
    <w:rsid w:val="37533A8E"/>
    <w:rsid w:val="37BA069C"/>
    <w:rsid w:val="385B1872"/>
    <w:rsid w:val="387463B2"/>
    <w:rsid w:val="388D1222"/>
    <w:rsid w:val="39E81604"/>
    <w:rsid w:val="3A266896"/>
    <w:rsid w:val="3ACD0AB3"/>
    <w:rsid w:val="3AF37A62"/>
    <w:rsid w:val="3B084D8C"/>
    <w:rsid w:val="3B20486E"/>
    <w:rsid w:val="3B826B03"/>
    <w:rsid w:val="3BEE0DEC"/>
    <w:rsid w:val="3D01019F"/>
    <w:rsid w:val="3D020C32"/>
    <w:rsid w:val="3D956BAE"/>
    <w:rsid w:val="3DF620B2"/>
    <w:rsid w:val="3E6D5B83"/>
    <w:rsid w:val="3EC05EAD"/>
    <w:rsid w:val="3F8241B8"/>
    <w:rsid w:val="3FCD75B4"/>
    <w:rsid w:val="3FF43934"/>
    <w:rsid w:val="4000519B"/>
    <w:rsid w:val="40D23C76"/>
    <w:rsid w:val="40E21872"/>
    <w:rsid w:val="41AE3D4D"/>
    <w:rsid w:val="423334A7"/>
    <w:rsid w:val="423A5F76"/>
    <w:rsid w:val="42B20202"/>
    <w:rsid w:val="42C7102A"/>
    <w:rsid w:val="42CB63F0"/>
    <w:rsid w:val="43482915"/>
    <w:rsid w:val="436C46B2"/>
    <w:rsid w:val="43D536EE"/>
    <w:rsid w:val="44960000"/>
    <w:rsid w:val="44C30956"/>
    <w:rsid w:val="44D35277"/>
    <w:rsid w:val="44F63112"/>
    <w:rsid w:val="457D238B"/>
    <w:rsid w:val="45B600BC"/>
    <w:rsid w:val="45ED50AE"/>
    <w:rsid w:val="4601581B"/>
    <w:rsid w:val="46131644"/>
    <w:rsid w:val="461E4767"/>
    <w:rsid w:val="4751250A"/>
    <w:rsid w:val="47A0687C"/>
    <w:rsid w:val="489D0DAF"/>
    <w:rsid w:val="48DF1625"/>
    <w:rsid w:val="4924255B"/>
    <w:rsid w:val="496B107D"/>
    <w:rsid w:val="49AB1913"/>
    <w:rsid w:val="4A3F608C"/>
    <w:rsid w:val="4C703F73"/>
    <w:rsid w:val="4C906126"/>
    <w:rsid w:val="4CDA596E"/>
    <w:rsid w:val="4F653170"/>
    <w:rsid w:val="50884CD3"/>
    <w:rsid w:val="51004C0D"/>
    <w:rsid w:val="51AF01EA"/>
    <w:rsid w:val="52046A56"/>
    <w:rsid w:val="52845D42"/>
    <w:rsid w:val="53114F79"/>
    <w:rsid w:val="5322669A"/>
    <w:rsid w:val="540B602C"/>
    <w:rsid w:val="544A094B"/>
    <w:rsid w:val="54D55766"/>
    <w:rsid w:val="552F123F"/>
    <w:rsid w:val="55504B52"/>
    <w:rsid w:val="55765A37"/>
    <w:rsid w:val="55A41C2D"/>
    <w:rsid w:val="55DA5EC1"/>
    <w:rsid w:val="57C93BCD"/>
    <w:rsid w:val="594900DB"/>
    <w:rsid w:val="5A24333C"/>
    <w:rsid w:val="5A481AF4"/>
    <w:rsid w:val="5B465534"/>
    <w:rsid w:val="5B911B87"/>
    <w:rsid w:val="5BBB382C"/>
    <w:rsid w:val="5DCD5A99"/>
    <w:rsid w:val="5DD64F4D"/>
    <w:rsid w:val="5F36141C"/>
    <w:rsid w:val="5FA06B3F"/>
    <w:rsid w:val="5FBB125B"/>
    <w:rsid w:val="600B28A8"/>
    <w:rsid w:val="602C6773"/>
    <w:rsid w:val="61483DB4"/>
    <w:rsid w:val="614D57CA"/>
    <w:rsid w:val="6154366A"/>
    <w:rsid w:val="617B4C91"/>
    <w:rsid w:val="618D5FBE"/>
    <w:rsid w:val="61FB0E26"/>
    <w:rsid w:val="63614B3B"/>
    <w:rsid w:val="63C37456"/>
    <w:rsid w:val="64276722"/>
    <w:rsid w:val="643B19AE"/>
    <w:rsid w:val="64F92C6C"/>
    <w:rsid w:val="67613F08"/>
    <w:rsid w:val="67944ED2"/>
    <w:rsid w:val="67E628CF"/>
    <w:rsid w:val="681E2922"/>
    <w:rsid w:val="681F1B75"/>
    <w:rsid w:val="68AC6EFD"/>
    <w:rsid w:val="68B40352"/>
    <w:rsid w:val="68D30FAC"/>
    <w:rsid w:val="6948013B"/>
    <w:rsid w:val="69650C92"/>
    <w:rsid w:val="69A017BB"/>
    <w:rsid w:val="69D85446"/>
    <w:rsid w:val="6A554E4C"/>
    <w:rsid w:val="6A8E65B0"/>
    <w:rsid w:val="6AE24404"/>
    <w:rsid w:val="6B995EB2"/>
    <w:rsid w:val="6C0F62EF"/>
    <w:rsid w:val="6D3C0545"/>
    <w:rsid w:val="6D683DB4"/>
    <w:rsid w:val="6D8B4F44"/>
    <w:rsid w:val="6DFE5138"/>
    <w:rsid w:val="6E0830F2"/>
    <w:rsid w:val="6E310F56"/>
    <w:rsid w:val="6F1E7F02"/>
    <w:rsid w:val="6FED4213"/>
    <w:rsid w:val="70ED5389"/>
    <w:rsid w:val="71C87F80"/>
    <w:rsid w:val="729B5A81"/>
    <w:rsid w:val="7343585C"/>
    <w:rsid w:val="7435095C"/>
    <w:rsid w:val="75096F5F"/>
    <w:rsid w:val="76360227"/>
    <w:rsid w:val="765B7164"/>
    <w:rsid w:val="771C1E18"/>
    <w:rsid w:val="7726029C"/>
    <w:rsid w:val="773E47C6"/>
    <w:rsid w:val="78C76F30"/>
    <w:rsid w:val="795D3D1D"/>
    <w:rsid w:val="7A6D61E2"/>
    <w:rsid w:val="7AAF053F"/>
    <w:rsid w:val="7B8C7D24"/>
    <w:rsid w:val="7D7B7D38"/>
    <w:rsid w:val="7E20385C"/>
    <w:rsid w:val="7E4521C3"/>
    <w:rsid w:val="7F1548B4"/>
    <w:rsid w:val="7F4C286A"/>
    <w:rsid w:val="7F9B4A72"/>
    <w:rsid w:val="7FE24F7C"/>
    <w:rsid w:val="7FE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5"/>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46"/>
    <w:autoRedefine/>
    <w:qFormat/>
    <w:uiPriority w:val="9"/>
    <w:pPr>
      <w:keepNext/>
      <w:keepLines/>
      <w:spacing w:before="260" w:after="260" w:line="412" w:lineRule="auto"/>
      <w:outlineLvl w:val="2"/>
    </w:pPr>
    <w:rPr>
      <w:b/>
      <w:bCs/>
      <w:sz w:val="32"/>
      <w:szCs w:val="32"/>
    </w:rPr>
  </w:style>
  <w:style w:type="paragraph" w:styleId="5">
    <w:name w:val="heading 4"/>
    <w:basedOn w:val="1"/>
    <w:next w:val="1"/>
    <w:link w:val="47"/>
    <w:autoRedefine/>
    <w:qFormat/>
    <w:uiPriority w:val="9"/>
    <w:pPr>
      <w:keepNext/>
      <w:keepLines/>
      <w:spacing w:before="280" w:after="290" w:line="372" w:lineRule="auto"/>
      <w:outlineLvl w:val="3"/>
    </w:pPr>
    <w:rPr>
      <w:rFonts w:ascii="Arial" w:hAnsi="Arial" w:eastAsia="黑体" w:cs="Arial"/>
      <w:b/>
      <w:bCs/>
      <w:sz w:val="28"/>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200" w:firstLineChars="200"/>
    </w:pPr>
  </w:style>
  <w:style w:type="paragraph" w:styleId="7">
    <w:name w:val="Document Map"/>
    <w:basedOn w:val="1"/>
    <w:link w:val="69"/>
    <w:semiHidden/>
    <w:unhideWhenUsed/>
    <w:qFormat/>
    <w:uiPriority w:val="99"/>
    <w:rPr>
      <w:rFonts w:ascii="宋体"/>
      <w:sz w:val="18"/>
      <w:szCs w:val="18"/>
    </w:rPr>
  </w:style>
  <w:style w:type="paragraph" w:styleId="8">
    <w:name w:val="annotation text"/>
    <w:basedOn w:val="1"/>
    <w:link w:val="50"/>
    <w:autoRedefine/>
    <w:semiHidden/>
    <w:unhideWhenUsed/>
    <w:qFormat/>
    <w:uiPriority w:val="99"/>
    <w:rPr>
      <w:sz w:val="24"/>
    </w:rPr>
  </w:style>
  <w:style w:type="paragraph" w:styleId="9">
    <w:name w:val="Body Text 3"/>
    <w:basedOn w:val="1"/>
    <w:link w:val="51"/>
    <w:autoRedefine/>
    <w:semiHidden/>
    <w:unhideWhenUsed/>
    <w:qFormat/>
    <w:uiPriority w:val="99"/>
    <w:rPr>
      <w:rFonts w:ascii="宋体" w:hAnsi="宋体" w:cs="宋体"/>
      <w:sz w:val="24"/>
      <w:szCs w:val="20"/>
    </w:rPr>
  </w:style>
  <w:style w:type="paragraph" w:styleId="10">
    <w:name w:val="Body Text"/>
    <w:basedOn w:val="1"/>
    <w:next w:val="11"/>
    <w:link w:val="48"/>
    <w:autoRedefine/>
    <w:semiHidden/>
    <w:unhideWhenUsed/>
    <w:qFormat/>
    <w:uiPriority w:val="99"/>
    <w:pPr>
      <w:spacing w:after="120"/>
    </w:pPr>
  </w:style>
  <w:style w:type="paragraph" w:styleId="11">
    <w:name w:val="Body Text First Indent"/>
    <w:basedOn w:val="10"/>
    <w:next w:val="1"/>
    <w:link w:val="49"/>
    <w:autoRedefine/>
    <w:unhideWhenUsed/>
    <w:qFormat/>
    <w:uiPriority w:val="99"/>
    <w:pPr>
      <w:spacing w:line="312" w:lineRule="auto"/>
      <w:ind w:firstLine="420"/>
    </w:pPr>
  </w:style>
  <w:style w:type="paragraph" w:styleId="12">
    <w:name w:val="Body Text Indent"/>
    <w:basedOn w:val="1"/>
    <w:next w:val="1"/>
    <w:autoRedefine/>
    <w:qFormat/>
    <w:uiPriority w:val="0"/>
    <w:pPr>
      <w:spacing w:after="120"/>
      <w:ind w:left="420" w:leftChars="200"/>
    </w:pPr>
  </w:style>
  <w:style w:type="paragraph" w:styleId="13">
    <w:name w:val="Plain Text"/>
    <w:basedOn w:val="1"/>
    <w:next w:val="1"/>
    <w:link w:val="52"/>
    <w:autoRedefine/>
    <w:unhideWhenUsed/>
    <w:qFormat/>
    <w:uiPriority w:val="99"/>
    <w:rPr>
      <w:rFonts w:ascii="Courier New" w:hAnsi="Courier New" w:cs="Courier New"/>
      <w:szCs w:val="20"/>
    </w:rPr>
  </w:style>
  <w:style w:type="paragraph" w:styleId="14">
    <w:name w:val="Date"/>
    <w:basedOn w:val="1"/>
    <w:next w:val="1"/>
    <w:qFormat/>
    <w:uiPriority w:val="0"/>
    <w:pPr>
      <w:ind w:left="2500" w:leftChars="2500"/>
    </w:pPr>
  </w:style>
  <w:style w:type="paragraph" w:styleId="15">
    <w:name w:val="Balloon Text"/>
    <w:basedOn w:val="1"/>
    <w:link w:val="60"/>
    <w:autoRedefine/>
    <w:semiHidden/>
    <w:unhideWhenUsed/>
    <w:qFormat/>
    <w:uiPriority w:val="99"/>
    <w:rPr>
      <w:sz w:val="18"/>
      <w:szCs w:val="18"/>
    </w:rPr>
  </w:style>
  <w:style w:type="paragraph" w:styleId="16">
    <w:name w:val="footer"/>
    <w:basedOn w:val="1"/>
    <w:link w:val="43"/>
    <w:autoRedefine/>
    <w:unhideWhenUsed/>
    <w:qFormat/>
    <w:uiPriority w:val="0"/>
    <w:pPr>
      <w:tabs>
        <w:tab w:val="center" w:pos="4153"/>
        <w:tab w:val="right" w:pos="8306"/>
      </w:tabs>
      <w:snapToGrid w:val="0"/>
      <w:jc w:val="left"/>
    </w:pPr>
    <w:rPr>
      <w:sz w:val="18"/>
      <w:szCs w:val="18"/>
    </w:rPr>
  </w:style>
  <w:style w:type="paragraph" w:styleId="17">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unhideWhenUsed/>
    <w:qFormat/>
    <w:uiPriority w:val="39"/>
    <w:pPr>
      <w:spacing w:before="120" w:after="120"/>
      <w:jc w:val="left"/>
    </w:pPr>
    <w:rPr>
      <w:b/>
      <w:bCs/>
      <w:caps/>
      <w:sz w:val="20"/>
      <w:szCs w:val="20"/>
    </w:rPr>
  </w:style>
  <w:style w:type="paragraph" w:styleId="19">
    <w:name w:val="Body Text 2"/>
    <w:basedOn w:val="1"/>
    <w:link w:val="61"/>
    <w:autoRedefine/>
    <w:semiHidden/>
    <w:unhideWhenUsed/>
    <w:qFormat/>
    <w:uiPriority w:val="99"/>
    <w:pPr>
      <w:spacing w:after="120" w:line="480" w:lineRule="auto"/>
    </w:pPr>
  </w:style>
  <w:style w:type="paragraph" w:styleId="20">
    <w:name w:val="Normal (Web)"/>
    <w:basedOn w:val="1"/>
    <w:autoRedefine/>
    <w:semiHidden/>
    <w:unhideWhenUsed/>
    <w:qFormat/>
    <w:uiPriority w:val="99"/>
    <w:pPr>
      <w:widowControl/>
      <w:spacing w:before="100" w:beforeAutospacing="1" w:after="100" w:afterAutospacing="1"/>
      <w:jc w:val="left"/>
    </w:pPr>
    <w:rPr>
      <w:rFonts w:ascii="??" w:hAnsi="??" w:cs="宋体"/>
      <w:kern w:val="0"/>
      <w:sz w:val="24"/>
    </w:rPr>
  </w:style>
  <w:style w:type="paragraph" w:styleId="21">
    <w:name w:val="Title"/>
    <w:basedOn w:val="1"/>
    <w:next w:val="1"/>
    <w:autoRedefine/>
    <w:qFormat/>
    <w:uiPriority w:val="10"/>
    <w:pPr>
      <w:tabs>
        <w:tab w:val="left" w:pos="738"/>
      </w:tabs>
      <w:spacing w:before="240" w:after="60"/>
      <w:ind w:left="738" w:hanging="454"/>
      <w:jc w:val="center"/>
      <w:outlineLvl w:val="0"/>
    </w:pPr>
    <w:rPr>
      <w:rFonts w:ascii="Arial" w:hAnsi="Arial" w:cs="Arial"/>
      <w:b/>
      <w:bCs/>
      <w:sz w:val="32"/>
      <w:szCs w:val="32"/>
    </w:rPr>
  </w:style>
  <w:style w:type="paragraph" w:styleId="22">
    <w:name w:val="annotation subject"/>
    <w:basedOn w:val="8"/>
    <w:next w:val="8"/>
    <w:link w:val="53"/>
    <w:autoRedefine/>
    <w:semiHidden/>
    <w:unhideWhenUsed/>
    <w:qFormat/>
    <w:uiPriority w:val="99"/>
    <w:rPr>
      <w:b/>
      <w:bCs/>
    </w:rPr>
  </w:style>
  <w:style w:type="paragraph" w:styleId="23">
    <w:name w:val="Body Text First Indent 2"/>
    <w:basedOn w:val="12"/>
    <w:next w:val="1"/>
    <w:autoRedefine/>
    <w:qFormat/>
    <w:uiPriority w:val="0"/>
    <w:pPr>
      <w:ind w:firstLine="420" w:firstLineChars="200"/>
    </w:p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22"/>
    <w:rPr>
      <w:rFonts w:cs="Times New Roman"/>
      <w:b/>
      <w:bCs/>
      <w:lang w:bidi="ar-SA"/>
    </w:rPr>
  </w:style>
  <w:style w:type="character" w:styleId="28">
    <w:name w:val="FollowedHyperlink"/>
    <w:basedOn w:val="26"/>
    <w:autoRedefine/>
    <w:semiHidden/>
    <w:unhideWhenUsed/>
    <w:qFormat/>
    <w:uiPriority w:val="99"/>
    <w:rPr>
      <w:color w:val="800080"/>
      <w:u w:val="single"/>
    </w:rPr>
  </w:style>
  <w:style w:type="character" w:styleId="29">
    <w:name w:val="Emphasis"/>
    <w:basedOn w:val="26"/>
    <w:autoRedefine/>
    <w:qFormat/>
    <w:uiPriority w:val="20"/>
    <w:rPr>
      <w:b/>
      <w:bCs/>
    </w:rPr>
  </w:style>
  <w:style w:type="character" w:styleId="30">
    <w:name w:val="HTML Definition"/>
    <w:basedOn w:val="26"/>
    <w:autoRedefine/>
    <w:semiHidden/>
    <w:unhideWhenUsed/>
    <w:qFormat/>
    <w:uiPriority w:val="99"/>
  </w:style>
  <w:style w:type="character" w:styleId="31">
    <w:name w:val="HTML Typewriter"/>
    <w:basedOn w:val="26"/>
    <w:autoRedefine/>
    <w:semiHidden/>
    <w:unhideWhenUsed/>
    <w:qFormat/>
    <w:uiPriority w:val="99"/>
    <w:rPr>
      <w:rFonts w:ascii="monospace" w:hAnsi="monospace" w:eastAsia="monospace" w:cs="monospace"/>
      <w:sz w:val="20"/>
    </w:rPr>
  </w:style>
  <w:style w:type="character" w:styleId="32">
    <w:name w:val="HTML Acronym"/>
    <w:basedOn w:val="26"/>
    <w:autoRedefine/>
    <w:semiHidden/>
    <w:unhideWhenUsed/>
    <w:qFormat/>
    <w:uiPriority w:val="99"/>
  </w:style>
  <w:style w:type="character" w:styleId="33">
    <w:name w:val="HTML Variable"/>
    <w:basedOn w:val="26"/>
    <w:autoRedefine/>
    <w:semiHidden/>
    <w:unhideWhenUsed/>
    <w:qFormat/>
    <w:uiPriority w:val="99"/>
  </w:style>
  <w:style w:type="character" w:styleId="34">
    <w:name w:val="Hyperlink"/>
    <w:basedOn w:val="26"/>
    <w:autoRedefine/>
    <w:semiHidden/>
    <w:unhideWhenUsed/>
    <w:qFormat/>
    <w:uiPriority w:val="99"/>
    <w:rPr>
      <w:color w:val="0000FF"/>
      <w:u w:val="single"/>
    </w:rPr>
  </w:style>
  <w:style w:type="character" w:styleId="35">
    <w:name w:val="HTML Code"/>
    <w:basedOn w:val="26"/>
    <w:autoRedefine/>
    <w:semiHidden/>
    <w:unhideWhenUsed/>
    <w:qFormat/>
    <w:uiPriority w:val="99"/>
    <w:rPr>
      <w:rFonts w:ascii="Courier New" w:hAnsi="宋体" w:eastAsia="Courier New" w:cs="Courier New"/>
      <w:sz w:val="20"/>
      <w:szCs w:val="24"/>
      <w:lang w:bidi="ar-SA"/>
    </w:rPr>
  </w:style>
  <w:style w:type="character" w:styleId="36">
    <w:name w:val="annotation reference"/>
    <w:basedOn w:val="26"/>
    <w:autoRedefine/>
    <w:semiHidden/>
    <w:unhideWhenUsed/>
    <w:qFormat/>
    <w:uiPriority w:val="99"/>
    <w:rPr>
      <w:rFonts w:cs="Times New Roman"/>
      <w:sz w:val="21"/>
      <w:szCs w:val="21"/>
      <w:lang w:bidi="ar-SA"/>
    </w:rPr>
  </w:style>
  <w:style w:type="character" w:styleId="37">
    <w:name w:val="HTML Cite"/>
    <w:basedOn w:val="26"/>
    <w:autoRedefine/>
    <w:semiHidden/>
    <w:unhideWhenUsed/>
    <w:qFormat/>
    <w:uiPriority w:val="99"/>
  </w:style>
  <w:style w:type="character" w:styleId="38">
    <w:name w:val="footnote reference"/>
    <w:autoRedefine/>
    <w:semiHidden/>
    <w:unhideWhenUsed/>
    <w:qFormat/>
    <w:uiPriority w:val="99"/>
    <w:rPr>
      <w:rFonts w:cs="Times New Roman"/>
      <w:vertAlign w:val="superscript"/>
      <w:lang w:bidi="ar-SA"/>
    </w:rPr>
  </w:style>
  <w:style w:type="character" w:styleId="39">
    <w:name w:val="HTML Keyboard"/>
    <w:basedOn w:val="26"/>
    <w:autoRedefine/>
    <w:semiHidden/>
    <w:unhideWhenUsed/>
    <w:qFormat/>
    <w:uiPriority w:val="99"/>
    <w:rPr>
      <w:rFonts w:ascii="Courier New" w:hAnsi="宋体" w:eastAsia="Courier New" w:cs="Courier New"/>
      <w:sz w:val="20"/>
      <w:szCs w:val="24"/>
      <w:lang w:bidi="ar-SA"/>
    </w:rPr>
  </w:style>
  <w:style w:type="character" w:styleId="40">
    <w:name w:val="HTML Sample"/>
    <w:basedOn w:val="26"/>
    <w:autoRedefine/>
    <w:semiHidden/>
    <w:unhideWhenUsed/>
    <w:qFormat/>
    <w:uiPriority w:val="99"/>
    <w:rPr>
      <w:rFonts w:ascii="Courier New" w:hAnsi="宋体" w:eastAsia="Courier New" w:cs="Courier New"/>
      <w:color w:val="3D4B64"/>
      <w:sz w:val="19"/>
      <w:szCs w:val="19"/>
      <w:lang w:bidi="ar-SA"/>
    </w:rPr>
  </w:style>
  <w:style w:type="paragraph" w:customStyle="1" w:styleId="41">
    <w:name w:val="首行缩进"/>
    <w:basedOn w:val="1"/>
    <w:autoRedefine/>
    <w:qFormat/>
    <w:uiPriority w:val="0"/>
    <w:pPr>
      <w:numPr>
        <w:ilvl w:val="0"/>
        <w:numId w:val="1"/>
      </w:numPr>
      <w:spacing w:line="360" w:lineRule="auto"/>
    </w:pPr>
    <w:rPr>
      <w:rFonts w:eastAsia="仿宋_GB2312"/>
    </w:rPr>
  </w:style>
  <w:style w:type="character" w:customStyle="1" w:styleId="42">
    <w:name w:val="页眉 Char"/>
    <w:basedOn w:val="26"/>
    <w:link w:val="17"/>
    <w:autoRedefine/>
    <w:qFormat/>
    <w:uiPriority w:val="99"/>
    <w:rPr>
      <w:sz w:val="18"/>
      <w:szCs w:val="18"/>
    </w:rPr>
  </w:style>
  <w:style w:type="character" w:customStyle="1" w:styleId="43">
    <w:name w:val="页脚 Char"/>
    <w:basedOn w:val="26"/>
    <w:link w:val="16"/>
    <w:autoRedefine/>
    <w:qFormat/>
    <w:uiPriority w:val="99"/>
    <w:rPr>
      <w:sz w:val="18"/>
      <w:szCs w:val="18"/>
    </w:rPr>
  </w:style>
  <w:style w:type="character" w:customStyle="1" w:styleId="44">
    <w:name w:val="标题 1 Char"/>
    <w:basedOn w:val="26"/>
    <w:link w:val="2"/>
    <w:autoRedefine/>
    <w:qFormat/>
    <w:uiPriority w:val="9"/>
    <w:rPr>
      <w:rFonts w:ascii="Times New Roman" w:hAnsi="Times New Roman" w:eastAsia="宋体" w:cs="Times New Roman"/>
      <w:b/>
      <w:bCs/>
      <w:kern w:val="44"/>
      <w:sz w:val="44"/>
      <w:szCs w:val="44"/>
    </w:rPr>
  </w:style>
  <w:style w:type="character" w:customStyle="1" w:styleId="45">
    <w:name w:val="标题 2 Char"/>
    <w:basedOn w:val="26"/>
    <w:link w:val="3"/>
    <w:autoRedefine/>
    <w:qFormat/>
    <w:uiPriority w:val="9"/>
    <w:rPr>
      <w:rFonts w:ascii="Arial" w:hAnsi="Arial" w:eastAsia="黑体" w:cs="Arial"/>
      <w:b/>
      <w:bCs/>
      <w:sz w:val="32"/>
      <w:szCs w:val="32"/>
    </w:rPr>
  </w:style>
  <w:style w:type="character" w:customStyle="1" w:styleId="46">
    <w:name w:val="标题 3 Char"/>
    <w:basedOn w:val="26"/>
    <w:link w:val="4"/>
    <w:autoRedefine/>
    <w:qFormat/>
    <w:uiPriority w:val="9"/>
    <w:rPr>
      <w:rFonts w:ascii="Times New Roman" w:hAnsi="Times New Roman" w:eastAsia="宋体" w:cs="Times New Roman"/>
      <w:b/>
      <w:bCs/>
      <w:sz w:val="32"/>
      <w:szCs w:val="32"/>
    </w:rPr>
  </w:style>
  <w:style w:type="character" w:customStyle="1" w:styleId="47">
    <w:name w:val="标题 4 Char"/>
    <w:basedOn w:val="26"/>
    <w:link w:val="5"/>
    <w:autoRedefine/>
    <w:qFormat/>
    <w:uiPriority w:val="9"/>
    <w:rPr>
      <w:rFonts w:ascii="Arial" w:hAnsi="Arial" w:eastAsia="黑体" w:cs="Arial"/>
      <w:b/>
      <w:bCs/>
      <w:sz w:val="28"/>
      <w:szCs w:val="28"/>
    </w:rPr>
  </w:style>
  <w:style w:type="character" w:customStyle="1" w:styleId="48">
    <w:name w:val="正文文本 Char"/>
    <w:basedOn w:val="26"/>
    <w:link w:val="10"/>
    <w:autoRedefine/>
    <w:semiHidden/>
    <w:qFormat/>
    <w:uiPriority w:val="99"/>
    <w:rPr>
      <w:rFonts w:ascii="Times New Roman" w:hAnsi="Times New Roman" w:eastAsia="宋体" w:cs="Times New Roman"/>
      <w:szCs w:val="24"/>
    </w:rPr>
  </w:style>
  <w:style w:type="character" w:customStyle="1" w:styleId="49">
    <w:name w:val="正文首行缩进 Char"/>
    <w:basedOn w:val="48"/>
    <w:link w:val="11"/>
    <w:autoRedefine/>
    <w:qFormat/>
    <w:uiPriority w:val="99"/>
    <w:rPr>
      <w:rFonts w:ascii="Times New Roman" w:hAnsi="Times New Roman" w:eastAsia="宋体" w:cs="Times New Roman"/>
      <w:szCs w:val="24"/>
    </w:rPr>
  </w:style>
  <w:style w:type="character" w:customStyle="1" w:styleId="50">
    <w:name w:val="批注文字 Char"/>
    <w:basedOn w:val="26"/>
    <w:link w:val="8"/>
    <w:autoRedefine/>
    <w:semiHidden/>
    <w:qFormat/>
    <w:uiPriority w:val="99"/>
    <w:rPr>
      <w:rFonts w:ascii="Times New Roman" w:hAnsi="Times New Roman" w:eastAsia="宋体" w:cs="Times New Roman"/>
      <w:sz w:val="24"/>
      <w:szCs w:val="24"/>
    </w:rPr>
  </w:style>
  <w:style w:type="character" w:customStyle="1" w:styleId="51">
    <w:name w:val="正文文本 3 Char"/>
    <w:basedOn w:val="26"/>
    <w:link w:val="9"/>
    <w:autoRedefine/>
    <w:semiHidden/>
    <w:qFormat/>
    <w:uiPriority w:val="99"/>
    <w:rPr>
      <w:rFonts w:ascii="宋体" w:hAnsi="宋体" w:eastAsia="宋体" w:cs="宋体"/>
      <w:sz w:val="24"/>
      <w:szCs w:val="20"/>
    </w:rPr>
  </w:style>
  <w:style w:type="character" w:customStyle="1" w:styleId="52">
    <w:name w:val="纯文本 Char"/>
    <w:basedOn w:val="26"/>
    <w:link w:val="13"/>
    <w:autoRedefine/>
    <w:qFormat/>
    <w:uiPriority w:val="99"/>
    <w:rPr>
      <w:rFonts w:ascii="Courier New" w:hAnsi="Courier New" w:eastAsia="宋体" w:cs="Courier New"/>
      <w:szCs w:val="20"/>
    </w:rPr>
  </w:style>
  <w:style w:type="character" w:customStyle="1" w:styleId="53">
    <w:name w:val="批注主题 Char"/>
    <w:basedOn w:val="50"/>
    <w:link w:val="22"/>
    <w:autoRedefine/>
    <w:semiHidden/>
    <w:qFormat/>
    <w:uiPriority w:val="99"/>
    <w:rPr>
      <w:rFonts w:ascii="Times New Roman" w:hAnsi="Times New Roman" w:eastAsia="宋体" w:cs="Times New Roman"/>
      <w:b/>
      <w:bCs/>
      <w:sz w:val="24"/>
      <w:szCs w:val="24"/>
    </w:rPr>
  </w:style>
  <w:style w:type="paragraph" w:customStyle="1" w:styleId="5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55">
    <w:name w:val="表格文字"/>
    <w:basedOn w:val="1"/>
    <w:autoRedefine/>
    <w:qFormat/>
    <w:uiPriority w:val="0"/>
    <w:pPr>
      <w:adjustRightInd w:val="0"/>
      <w:spacing w:line="420" w:lineRule="atLeast"/>
      <w:jc w:val="left"/>
      <w:textAlignment w:val="baseline"/>
    </w:pPr>
    <w:rPr>
      <w:kern w:val="0"/>
      <w:szCs w:val="20"/>
    </w:rPr>
  </w:style>
  <w:style w:type="paragraph" w:customStyle="1" w:styleId="56">
    <w:name w:val="Blockquote"/>
    <w:basedOn w:val="1"/>
    <w:autoRedefine/>
    <w:qFormat/>
    <w:uiPriority w:val="0"/>
    <w:pPr>
      <w:autoSpaceDE w:val="0"/>
      <w:autoSpaceDN w:val="0"/>
      <w:adjustRightInd w:val="0"/>
      <w:spacing w:before="100" w:after="100"/>
      <w:ind w:left="360" w:right="360"/>
    </w:pPr>
    <w:rPr>
      <w:sz w:val="24"/>
    </w:rPr>
  </w:style>
  <w:style w:type="paragraph" w:customStyle="1" w:styleId="57">
    <w:name w:val="_Style 17"/>
    <w:basedOn w:val="1"/>
    <w:next w:val="20"/>
    <w:autoRedefine/>
    <w:qFormat/>
    <w:uiPriority w:val="0"/>
    <w:pPr>
      <w:spacing w:before="100" w:beforeAutospacing="1" w:after="100" w:afterAutospacing="1"/>
    </w:pPr>
    <w:rPr>
      <w:rFonts w:ascii="宋体" w:hAnsi="宋体" w:cs="黑体"/>
      <w:sz w:val="24"/>
    </w:rPr>
  </w:style>
  <w:style w:type="character" w:customStyle="1" w:styleId="58">
    <w:name w:val="正文文本 Char Char"/>
    <w:autoRedefine/>
    <w:qFormat/>
    <w:uiPriority w:val="0"/>
    <w:rPr>
      <w:rFonts w:eastAsia="宋体" w:cs="Times New Roman"/>
      <w:kern w:val="2"/>
      <w:sz w:val="24"/>
      <w:szCs w:val="24"/>
      <w:lang w:val="en-US" w:eastAsia="zh-CN" w:bidi="ar-SA"/>
    </w:rPr>
  </w:style>
  <w:style w:type="character" w:customStyle="1" w:styleId="59">
    <w:name w:val="15"/>
    <w:autoRedefine/>
    <w:qFormat/>
    <w:uiPriority w:val="0"/>
    <w:rPr>
      <w:rFonts w:ascii="Times New Roman"/>
      <w:color w:val="0000FF"/>
      <w:u w:val="single"/>
    </w:rPr>
  </w:style>
  <w:style w:type="character" w:customStyle="1" w:styleId="60">
    <w:name w:val="批注框文本 Char"/>
    <w:basedOn w:val="26"/>
    <w:link w:val="15"/>
    <w:autoRedefine/>
    <w:semiHidden/>
    <w:qFormat/>
    <w:uiPriority w:val="99"/>
    <w:rPr>
      <w:rFonts w:ascii="Times New Roman" w:hAnsi="Times New Roman" w:eastAsia="宋体" w:cs="Times New Roman"/>
      <w:sz w:val="18"/>
      <w:szCs w:val="18"/>
    </w:rPr>
  </w:style>
  <w:style w:type="character" w:customStyle="1" w:styleId="61">
    <w:name w:val="正文文本 2 Char"/>
    <w:basedOn w:val="26"/>
    <w:link w:val="19"/>
    <w:autoRedefine/>
    <w:semiHidden/>
    <w:qFormat/>
    <w:uiPriority w:val="99"/>
    <w:rPr>
      <w:rFonts w:ascii="Times New Roman" w:hAnsi="Times New Roman" w:eastAsia="宋体" w:cs="Times New Roman"/>
      <w:kern w:val="2"/>
      <w:sz w:val="21"/>
      <w:szCs w:val="24"/>
    </w:rPr>
  </w:style>
  <w:style w:type="table" w:customStyle="1" w:styleId="62">
    <w:name w:val="网格型1"/>
    <w:basedOn w:val="24"/>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
    <w:name w:val="Table Paragraph"/>
    <w:basedOn w:val="1"/>
    <w:autoRedefine/>
    <w:qFormat/>
    <w:uiPriority w:val="1"/>
    <w:rPr>
      <w:rFonts w:ascii="宋体" w:hAnsi="宋体" w:cs="宋体"/>
    </w:rPr>
  </w:style>
  <w:style w:type="paragraph" w:customStyle="1" w:styleId="64">
    <w:name w:val="标题 31"/>
    <w:basedOn w:val="1"/>
    <w:autoRedefine/>
    <w:qFormat/>
    <w:uiPriority w:val="1"/>
    <w:pPr>
      <w:ind w:left="237" w:right="102"/>
      <w:jc w:val="left"/>
      <w:outlineLvl w:val="3"/>
    </w:pPr>
    <w:rPr>
      <w:rFonts w:ascii="宋体" w:hAnsi="宋体" w:cs="宋体"/>
      <w:kern w:val="0"/>
      <w:sz w:val="28"/>
      <w:szCs w:val="28"/>
      <w:lang w:eastAsia="en-US"/>
    </w:rPr>
  </w:style>
  <w:style w:type="paragraph" w:styleId="65">
    <w:name w:val="List Paragraph"/>
    <w:basedOn w:val="1"/>
    <w:autoRedefine/>
    <w:qFormat/>
    <w:uiPriority w:val="34"/>
    <w:pPr>
      <w:ind w:firstLine="420" w:firstLineChars="200"/>
    </w:pPr>
  </w:style>
  <w:style w:type="paragraph" w:customStyle="1" w:styleId="66">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8">
    <w:name w:val="样式 正文11 + 首行缩进:  2 字符"/>
    <w:basedOn w:val="1"/>
    <w:qFormat/>
    <w:uiPriority w:val="0"/>
    <w:pPr>
      <w:spacing w:line="240" w:lineRule="atLeast"/>
      <w:ind w:firstLine="560" w:firstLineChars="200"/>
    </w:pPr>
    <w:rPr>
      <w:rFonts w:ascii="宋体" w:hAnsi="宋体" w:cs="宋体"/>
      <w:color w:val="FF0000"/>
      <w:sz w:val="28"/>
      <w:szCs w:val="20"/>
    </w:rPr>
  </w:style>
  <w:style w:type="character" w:customStyle="1" w:styleId="69">
    <w:name w:val="文档结构图 Char"/>
    <w:basedOn w:val="26"/>
    <w:link w:val="7"/>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26570</Words>
  <Characters>28068</Characters>
  <Lines>257</Lines>
  <Paragraphs>72</Paragraphs>
  <TotalTime>10</TotalTime>
  <ScaleCrop>false</ScaleCrop>
  <LinksUpToDate>false</LinksUpToDate>
  <CharactersWithSpaces>29884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ʚིྀɞ</cp:lastModifiedBy>
  <dcterms:modified xsi:type="dcterms:W3CDTF">2025-06-25T06:10:15Z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263EF2216974425695986E3E7F04E01F_13</vt:lpwstr>
  </property>
  <property fmtid="{D5CDD505-2E9C-101B-9397-08002B2CF9AE}" pid="4" name="KSOTemplateDocerSaveRecord">
    <vt:lpwstr>eyJoZGlkIjoiOGNlYmJmN2EzOTUwZTlmMjAwNjYyZTY3Zjk2NzUxNjAiLCJ1c2VySWQiOiIxMjA2ODcxMjg1In0=</vt:lpwstr>
  </property>
</Properties>
</file>