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96724">
      <w:pPr>
        <w:spacing w:before="325" w:line="222" w:lineRule="auto"/>
        <w:jc w:val="center"/>
        <w:rPr>
          <w:rFonts w:hint="eastAsia" w:ascii="宋体" w:hAnsi="宋体" w:eastAsia="宋体" w:cs="宋体"/>
          <w:b/>
          <w:bCs/>
          <w:color w:val="auto"/>
          <w:sz w:val="60"/>
          <w:szCs w:val="60"/>
          <w:highlight w:val="none"/>
          <w:lang w:eastAsia="zh-CN"/>
        </w:rPr>
      </w:pPr>
    </w:p>
    <w:p w14:paraId="1F68228C">
      <w:pPr>
        <w:spacing w:before="325" w:line="222" w:lineRule="auto"/>
        <w:jc w:val="center"/>
        <w:rPr>
          <w:rFonts w:hint="eastAsia" w:ascii="宋体" w:hAnsi="宋体" w:eastAsia="宋体" w:cs="宋体"/>
          <w:color w:val="auto"/>
          <w:sz w:val="48"/>
          <w:szCs w:val="48"/>
          <w:highlight w:val="none"/>
        </w:rPr>
      </w:pPr>
      <w:r>
        <w:rPr>
          <w:rFonts w:hint="eastAsia" w:ascii="宋体" w:hAnsi="宋体" w:eastAsia="宋体" w:cs="宋体"/>
          <w:b/>
          <w:bCs/>
          <w:color w:val="auto"/>
          <w:sz w:val="56"/>
          <w:szCs w:val="56"/>
          <w:highlight w:val="none"/>
          <w:lang w:eastAsia="zh-CN"/>
        </w:rPr>
        <w:t>吉林艺术学院藏品保护平台建设项目</w:t>
      </w:r>
    </w:p>
    <w:p w14:paraId="7C22A462">
      <w:pPr>
        <w:spacing w:before="325" w:line="222" w:lineRule="auto"/>
        <w:ind w:left="1690"/>
        <w:rPr>
          <w:rFonts w:hint="eastAsia" w:ascii="宋体" w:hAnsi="宋体" w:eastAsia="宋体" w:cs="宋体"/>
          <w:color w:val="auto"/>
          <w:spacing w:val="2"/>
          <w:sz w:val="100"/>
          <w:szCs w:val="100"/>
          <w:highlight w:val="none"/>
          <w14:textOutline w14:w="18179" w14:cap="sq" w14:cmpd="sng">
            <w14:solidFill>
              <w14:srgbClr w14:val="000000"/>
            </w14:solidFill>
            <w14:prstDash w14:val="solid"/>
            <w14:bevel/>
          </w14:textOutline>
        </w:rPr>
      </w:pPr>
    </w:p>
    <w:p w14:paraId="33065B0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napToGrid/>
          <w:color w:val="auto"/>
          <w:kern w:val="0"/>
          <w:sz w:val="30"/>
          <w:szCs w:val="30"/>
          <w:highlight w:val="none"/>
          <w:lang w:val="en-US" w:eastAsia="zh-CN" w:bidi="ar-SA"/>
        </w:rPr>
      </w:pPr>
      <w:r>
        <w:rPr>
          <w:rFonts w:hint="eastAsia" w:ascii="宋体" w:hAnsi="宋体" w:eastAsia="宋体" w:cs="宋体"/>
          <w:b/>
          <w:bCs/>
          <w:snapToGrid/>
          <w:color w:val="auto"/>
          <w:kern w:val="0"/>
          <w:sz w:val="96"/>
          <w:szCs w:val="96"/>
          <w:highlight w:val="none"/>
          <w:lang w:val="en-US" w:eastAsia="zh-CN" w:bidi="ar-SA"/>
        </w:rPr>
        <w:t>招 标 文 件</w:t>
      </w:r>
    </w:p>
    <w:p w14:paraId="351D848B">
      <w:pPr>
        <w:keepNext w:val="0"/>
        <w:keepLines w:val="0"/>
        <w:pageBreakBefore w:val="0"/>
        <w:widowControl w:val="0"/>
        <w:tabs>
          <w:tab w:val="center" w:pos="4933"/>
          <w:tab w:val="left" w:pos="8522"/>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napToGrid/>
          <w:color w:val="auto"/>
          <w:kern w:val="0"/>
          <w:sz w:val="30"/>
          <w:szCs w:val="30"/>
          <w:highlight w:val="none"/>
          <w:lang w:val="en-US" w:eastAsia="zh-CN" w:bidi="ar-SA"/>
        </w:rPr>
      </w:pPr>
      <w:r>
        <w:rPr>
          <w:rFonts w:hint="eastAsia" w:ascii="宋体" w:hAnsi="宋体" w:eastAsia="宋体" w:cs="宋体"/>
          <w:b/>
          <w:bCs/>
          <w:snapToGrid/>
          <w:color w:val="auto"/>
          <w:kern w:val="0"/>
          <w:sz w:val="30"/>
          <w:szCs w:val="30"/>
          <w:highlight w:val="none"/>
          <w:lang w:val="en-US" w:eastAsia="zh-CN" w:bidi="ar-SA"/>
        </w:rPr>
        <w:t>项目编号：</w:t>
      </w:r>
      <w:r>
        <w:rPr>
          <w:rFonts w:hint="eastAsia" w:ascii="宋体" w:hAnsi="宋体" w:eastAsia="宋体" w:cs="宋体"/>
          <w:b/>
          <w:bCs/>
          <w:snapToGrid/>
          <w:color w:val="auto"/>
          <w:kern w:val="0"/>
          <w:sz w:val="30"/>
          <w:szCs w:val="30"/>
          <w:highlight w:val="none"/>
          <w:lang w:val="en-US" w:eastAsia="zh-CN" w:bidi="ar-SA"/>
        </w:rPr>
        <w:t>采购计划-[2025]-08988号-01</w:t>
      </w:r>
    </w:p>
    <w:p w14:paraId="3331D0F1">
      <w:pPr>
        <w:rPr>
          <w:rFonts w:hint="eastAsia" w:ascii="宋体" w:hAnsi="宋体" w:eastAsia="宋体" w:cs="宋体"/>
          <w:b/>
          <w:bCs/>
          <w:color w:val="auto"/>
          <w:sz w:val="30"/>
          <w:szCs w:val="30"/>
          <w:highlight w:val="none"/>
        </w:rPr>
      </w:pPr>
    </w:p>
    <w:p w14:paraId="6682DCFA">
      <w:pPr>
        <w:rPr>
          <w:rFonts w:hint="eastAsia" w:ascii="宋体" w:hAnsi="宋体" w:eastAsia="宋体" w:cs="宋体"/>
          <w:b/>
          <w:bCs/>
          <w:color w:val="auto"/>
          <w:sz w:val="30"/>
          <w:szCs w:val="30"/>
          <w:highlight w:val="none"/>
        </w:rPr>
      </w:pPr>
    </w:p>
    <w:p w14:paraId="3D0A3F05">
      <w:pPr>
        <w:rPr>
          <w:rFonts w:hint="eastAsia" w:ascii="宋体" w:hAnsi="宋体" w:eastAsia="宋体" w:cs="宋体"/>
          <w:b/>
          <w:bCs/>
          <w:color w:val="auto"/>
          <w:sz w:val="30"/>
          <w:szCs w:val="30"/>
          <w:highlight w:val="none"/>
        </w:rPr>
      </w:pPr>
    </w:p>
    <w:p w14:paraId="06B308EB">
      <w:pPr>
        <w:rPr>
          <w:rFonts w:hint="eastAsia" w:ascii="宋体" w:hAnsi="宋体" w:eastAsia="宋体" w:cs="宋体"/>
          <w:b/>
          <w:bCs/>
          <w:color w:val="auto"/>
          <w:sz w:val="30"/>
          <w:szCs w:val="30"/>
          <w:highlight w:val="none"/>
        </w:rPr>
      </w:pPr>
    </w:p>
    <w:p w14:paraId="5371C7BF">
      <w:pPr>
        <w:rPr>
          <w:rFonts w:hint="eastAsia" w:ascii="宋体" w:hAnsi="宋体" w:eastAsia="宋体" w:cs="宋体"/>
          <w:b/>
          <w:bCs/>
          <w:color w:val="auto"/>
          <w:sz w:val="30"/>
          <w:szCs w:val="30"/>
          <w:highlight w:val="none"/>
        </w:rPr>
      </w:pPr>
    </w:p>
    <w:p w14:paraId="6126A4DA">
      <w:pPr>
        <w:rPr>
          <w:rFonts w:hint="eastAsia" w:ascii="宋体" w:hAnsi="宋体" w:eastAsia="宋体" w:cs="宋体"/>
          <w:b/>
          <w:bCs/>
          <w:color w:val="auto"/>
          <w:sz w:val="30"/>
          <w:szCs w:val="30"/>
          <w:highlight w:val="none"/>
        </w:rPr>
      </w:pPr>
    </w:p>
    <w:p w14:paraId="7C1FCF47">
      <w:pPr>
        <w:rPr>
          <w:rFonts w:hint="eastAsia" w:ascii="宋体" w:hAnsi="宋体" w:eastAsia="宋体" w:cs="宋体"/>
          <w:b/>
          <w:bCs/>
          <w:color w:val="auto"/>
          <w:sz w:val="30"/>
          <w:szCs w:val="30"/>
          <w:highlight w:val="none"/>
        </w:rPr>
      </w:pPr>
    </w:p>
    <w:p w14:paraId="1E34C118">
      <w:pPr>
        <w:rPr>
          <w:rFonts w:hint="eastAsia" w:ascii="宋体" w:hAnsi="宋体" w:eastAsia="宋体" w:cs="宋体"/>
          <w:b/>
          <w:bCs/>
          <w:color w:val="auto"/>
          <w:sz w:val="30"/>
          <w:szCs w:val="30"/>
          <w:highlight w:val="none"/>
        </w:rPr>
      </w:pPr>
    </w:p>
    <w:p w14:paraId="3A5078FE">
      <w:pPr>
        <w:rPr>
          <w:rFonts w:hint="eastAsia" w:ascii="宋体" w:hAnsi="宋体" w:eastAsia="宋体" w:cs="宋体"/>
          <w:b/>
          <w:bCs/>
          <w:color w:val="auto"/>
          <w:sz w:val="30"/>
          <w:szCs w:val="30"/>
          <w:highlight w:val="none"/>
        </w:rPr>
      </w:pPr>
    </w:p>
    <w:p w14:paraId="5F92A1CE">
      <w:pPr>
        <w:pStyle w:val="3"/>
        <w:rPr>
          <w:rFonts w:hint="eastAsia" w:ascii="宋体" w:hAnsi="宋体" w:eastAsia="宋体" w:cs="宋体"/>
          <w:b/>
          <w:bCs/>
          <w:color w:val="auto"/>
          <w:sz w:val="30"/>
          <w:szCs w:val="30"/>
          <w:highlight w:val="none"/>
        </w:rPr>
      </w:pPr>
    </w:p>
    <w:p w14:paraId="13279E7B">
      <w:pPr>
        <w:rPr>
          <w:rFonts w:hint="eastAsia" w:ascii="宋体" w:hAnsi="宋体" w:eastAsia="宋体" w:cs="宋体"/>
          <w:b/>
          <w:bCs/>
          <w:color w:val="auto"/>
          <w:sz w:val="30"/>
          <w:szCs w:val="30"/>
          <w:highlight w:val="none"/>
        </w:rPr>
      </w:pPr>
    </w:p>
    <w:p w14:paraId="00F17801">
      <w:pPr>
        <w:widowControl w:val="0"/>
        <w:kinsoku/>
        <w:autoSpaceDE/>
        <w:autoSpaceDN/>
        <w:adjustRightInd/>
        <w:snapToGrid/>
        <w:spacing w:line="480" w:lineRule="auto"/>
        <w:jc w:val="center"/>
        <w:textAlignment w:val="auto"/>
        <w:outlineLvl w:val="9"/>
        <w:rPr>
          <w:rFonts w:hint="eastAsia" w:ascii="宋体" w:hAnsi="宋体" w:eastAsia="宋体" w:cs="宋体"/>
          <w:b/>
          <w:bCs/>
          <w:snapToGrid/>
          <w:color w:val="auto"/>
          <w:kern w:val="2"/>
          <w:sz w:val="30"/>
          <w:szCs w:val="30"/>
          <w:highlight w:val="none"/>
          <w:lang w:val="en-US" w:eastAsia="zh-CN" w:bidi="ar-SA"/>
        </w:rPr>
      </w:pPr>
      <w:r>
        <w:rPr>
          <w:rFonts w:hint="eastAsia" w:ascii="宋体" w:hAnsi="宋体" w:eastAsia="宋体" w:cs="宋体"/>
          <w:b/>
          <w:bCs/>
          <w:snapToGrid/>
          <w:color w:val="auto"/>
          <w:kern w:val="2"/>
          <w:sz w:val="30"/>
          <w:szCs w:val="30"/>
          <w:highlight w:val="none"/>
          <w:lang w:val="en-US" w:eastAsia="zh-CN" w:bidi="ar-SA"/>
        </w:rPr>
        <w:t>采   购   人：吉林艺术学院</w:t>
      </w:r>
    </w:p>
    <w:p w14:paraId="1C2E10F7">
      <w:pPr>
        <w:widowControl w:val="0"/>
        <w:kinsoku/>
        <w:autoSpaceDE/>
        <w:autoSpaceDN/>
        <w:adjustRightInd/>
        <w:snapToGrid/>
        <w:spacing w:line="480" w:lineRule="auto"/>
        <w:jc w:val="center"/>
        <w:textAlignment w:val="auto"/>
        <w:outlineLvl w:val="9"/>
        <w:rPr>
          <w:rFonts w:hint="eastAsia" w:ascii="宋体" w:hAnsi="宋体" w:eastAsia="宋体" w:cs="宋体"/>
          <w:b/>
          <w:bCs/>
          <w:snapToGrid/>
          <w:color w:val="auto"/>
          <w:kern w:val="2"/>
          <w:sz w:val="30"/>
          <w:szCs w:val="30"/>
          <w:highlight w:val="none"/>
          <w:lang w:val="en-US" w:eastAsia="zh-CN" w:bidi="ar-SA"/>
        </w:rPr>
      </w:pPr>
      <w:r>
        <w:rPr>
          <w:rFonts w:hint="eastAsia" w:ascii="宋体" w:hAnsi="宋体" w:eastAsia="宋体" w:cs="宋体"/>
          <w:b/>
          <w:bCs/>
          <w:snapToGrid/>
          <w:color w:val="auto"/>
          <w:kern w:val="2"/>
          <w:sz w:val="30"/>
          <w:szCs w:val="30"/>
          <w:highlight w:val="none"/>
          <w:lang w:val="en-US" w:eastAsia="zh-CN" w:bidi="ar-SA"/>
        </w:rPr>
        <w:t>采购代理机构：吉林中鸿项目管理咨询有限公司</w:t>
      </w:r>
    </w:p>
    <w:p w14:paraId="4BDC942D">
      <w:pPr>
        <w:widowControl w:val="0"/>
        <w:kinsoku/>
        <w:autoSpaceDE/>
        <w:autoSpaceDN/>
        <w:adjustRightInd/>
        <w:snapToGrid/>
        <w:spacing w:line="480" w:lineRule="auto"/>
        <w:jc w:val="center"/>
        <w:textAlignment w:val="auto"/>
        <w:outlineLvl w:val="9"/>
        <w:rPr>
          <w:rFonts w:hint="eastAsia" w:ascii="宋体" w:hAnsi="宋体" w:eastAsia="宋体" w:cs="宋体"/>
          <w:b w:val="0"/>
          <w:bCs w:val="0"/>
          <w:color w:val="auto"/>
          <w:sz w:val="30"/>
          <w:szCs w:val="30"/>
          <w:highlight w:val="none"/>
        </w:rPr>
      </w:pPr>
      <w:r>
        <w:rPr>
          <w:rFonts w:hint="eastAsia" w:ascii="宋体" w:hAnsi="宋体" w:eastAsia="宋体" w:cs="宋体"/>
          <w:b/>
          <w:bCs/>
          <w:color w:val="auto"/>
          <w:sz w:val="30"/>
          <w:szCs w:val="30"/>
          <w:highlight w:val="none"/>
          <w:lang w:val="en-US" w:eastAsia="zh-CN"/>
        </w:rPr>
        <w:t>2025</w:t>
      </w:r>
      <w:r>
        <w:rPr>
          <w:rFonts w:hint="eastAsia" w:ascii="宋体" w:hAnsi="宋体" w:eastAsia="宋体" w:cs="宋体"/>
          <w:b/>
          <w:bCs/>
          <w:color w:val="auto"/>
          <w:sz w:val="30"/>
          <w:szCs w:val="30"/>
          <w:highlight w:val="none"/>
        </w:rPr>
        <w:t>年</w:t>
      </w:r>
      <w:r>
        <w:rPr>
          <w:rFonts w:hint="eastAsia" w:ascii="宋体" w:hAnsi="宋体" w:eastAsia="宋体" w:cs="宋体"/>
          <w:b/>
          <w:bCs/>
          <w:color w:val="auto"/>
          <w:sz w:val="30"/>
          <w:szCs w:val="30"/>
          <w:highlight w:val="none"/>
          <w:lang w:val="en-US" w:eastAsia="zh-CN"/>
        </w:rPr>
        <w:t>6</w:t>
      </w:r>
      <w:r>
        <w:rPr>
          <w:rFonts w:hint="eastAsia" w:ascii="宋体" w:hAnsi="宋体" w:eastAsia="宋体" w:cs="宋体"/>
          <w:b/>
          <w:bCs/>
          <w:color w:val="auto"/>
          <w:sz w:val="30"/>
          <w:szCs w:val="30"/>
          <w:highlight w:val="none"/>
        </w:rPr>
        <w:t>月</w:t>
      </w:r>
    </w:p>
    <w:p w14:paraId="5A98B5DA">
      <w:pPr>
        <w:rPr>
          <w:rFonts w:hint="eastAsia" w:ascii="宋体" w:hAnsi="宋体" w:eastAsia="宋体" w:cs="宋体"/>
          <w:color w:val="auto"/>
          <w:highlight w:val="none"/>
        </w:rPr>
        <w:sectPr>
          <w:headerReference r:id="rId5" w:type="default"/>
          <w:footerReference r:id="rId6" w:type="default"/>
          <w:pgSz w:w="11906" w:h="16839"/>
          <w:pgMar w:top="1431" w:right="1145" w:bottom="1156" w:left="1430" w:header="0" w:footer="996" w:gutter="0"/>
          <w:cols w:space="720" w:num="1"/>
        </w:sectPr>
      </w:pPr>
    </w:p>
    <w:p w14:paraId="3A63854A">
      <w:pPr>
        <w:pStyle w:val="2"/>
        <w:bidi w:val="0"/>
        <w:rPr>
          <w:rFonts w:hint="eastAsia" w:ascii="宋体" w:hAnsi="宋体" w:eastAsia="宋体" w:cs="宋体"/>
          <w:b/>
          <w:bCs/>
          <w:color w:val="auto"/>
          <w:sz w:val="32"/>
          <w:szCs w:val="32"/>
          <w:highlight w:val="none"/>
        </w:rPr>
      </w:pPr>
      <w:bookmarkStart w:id="0" w:name="_Toc16039"/>
      <w:r>
        <w:rPr>
          <w:rFonts w:hint="eastAsia" w:ascii="宋体" w:hAnsi="宋体" w:eastAsia="宋体" w:cs="宋体"/>
          <w:b/>
          <w:bCs/>
          <w:color w:val="auto"/>
          <w:sz w:val="44"/>
          <w:szCs w:val="44"/>
          <w:highlight w:val="none"/>
          <w:lang w:eastAsia="zh-CN"/>
        </w:rPr>
        <w:t>目</w:t>
      </w:r>
      <w:r>
        <w:rPr>
          <w:rFonts w:hint="eastAsia" w:ascii="宋体" w:hAnsi="宋体" w:eastAsia="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lang w:eastAsia="zh-CN"/>
        </w:rPr>
        <w:t>录</w:t>
      </w:r>
      <w:bookmarkEnd w:id="0"/>
    </w:p>
    <w:p w14:paraId="31EF62FA">
      <w:pPr>
        <w:pStyle w:val="2"/>
        <w:bidi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"1-3" \h \u </w:instrText>
      </w:r>
      <w:r>
        <w:rPr>
          <w:rFonts w:hint="eastAsia" w:ascii="宋体" w:hAnsi="宋体" w:eastAsia="宋体" w:cs="宋体"/>
          <w:b/>
          <w:bCs/>
          <w:color w:val="auto"/>
          <w:sz w:val="32"/>
          <w:szCs w:val="32"/>
          <w:highlight w:val="none"/>
        </w:rPr>
        <w:fldChar w:fldCharType="separate"/>
      </w:r>
    </w:p>
    <w:p w14:paraId="61E021BB">
      <w:pPr>
        <w:pStyle w:val="15"/>
        <w:tabs>
          <w:tab w:val="right" w:leader="dot" w:pos="9240"/>
        </w:tabs>
        <w:spacing w:line="48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_Toc10585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第一章  招标公告</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_Toc10585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2</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2ABE2654">
      <w:pPr>
        <w:pStyle w:val="15"/>
        <w:tabs>
          <w:tab w:val="right" w:leader="dot" w:pos="9240"/>
        </w:tabs>
        <w:spacing w:line="48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_Toc17036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第二章  投标人须知</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_Toc17036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5</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687D7DD6">
      <w:pPr>
        <w:pStyle w:val="15"/>
        <w:tabs>
          <w:tab w:val="right" w:leader="dot" w:pos="9240"/>
        </w:tabs>
        <w:spacing w:line="48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_Toc27377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第三章  合  同</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_Toc27377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16</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2BAD8CA6">
      <w:pPr>
        <w:pStyle w:val="15"/>
        <w:tabs>
          <w:tab w:val="right" w:leader="dot" w:pos="9240"/>
        </w:tabs>
        <w:spacing w:line="48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_Toc21145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第四章  投标文件格式</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_Toc21145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33</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0285B6E2">
      <w:pPr>
        <w:pStyle w:val="15"/>
        <w:tabs>
          <w:tab w:val="right" w:leader="dot" w:pos="9240"/>
        </w:tabs>
        <w:spacing w:line="48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_Toc25144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第五章  评标办法 (综合评分法)</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_Toc25144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69</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5050DF2B">
      <w:pPr>
        <w:pStyle w:val="15"/>
        <w:tabs>
          <w:tab w:val="right" w:leader="dot" w:pos="9240"/>
        </w:tabs>
        <w:spacing w:line="48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_Toc20564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 xml:space="preserve">第六章 </w:t>
      </w:r>
      <w:r>
        <w:rPr>
          <w:rFonts w:hint="eastAsia" w:ascii="宋体" w:hAnsi="宋体" w:eastAsia="宋体" w:cs="宋体"/>
          <w:b/>
          <w:bCs/>
          <w:color w:val="auto"/>
          <w:sz w:val="32"/>
          <w:szCs w:val="32"/>
          <w:highlight w:val="none"/>
          <w:lang w:val="en-US" w:eastAsia="zh-CN"/>
        </w:rPr>
        <w:t xml:space="preserve"> 技术需求</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_Toc20564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73</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76ECF961">
      <w:pPr>
        <w:pStyle w:val="3"/>
        <w:spacing w:line="480" w:lineRule="auto"/>
        <w:rPr>
          <w:rFonts w:hint="eastAsia" w:ascii="宋体" w:hAnsi="宋体" w:eastAsia="宋体" w:cs="宋体"/>
          <w:b/>
          <w:bCs/>
          <w:color w:val="auto"/>
          <w:sz w:val="32"/>
          <w:szCs w:val="32"/>
          <w:highlight w:val="none"/>
        </w:rPr>
        <w:sectPr>
          <w:footerReference r:id="rId7" w:type="default"/>
          <w:pgSz w:w="11906" w:h="16839"/>
          <w:pgMar w:top="1431" w:right="1240" w:bottom="1153" w:left="1426" w:header="0" w:footer="996" w:gutter="0"/>
          <w:pgNumType w:fmt="decimal" w:start="1"/>
          <w:cols w:space="720" w:num="1"/>
        </w:sectPr>
      </w:pPr>
      <w:r>
        <w:rPr>
          <w:rFonts w:hint="eastAsia" w:ascii="宋体" w:hAnsi="宋体" w:eastAsia="宋体" w:cs="宋体"/>
          <w:b/>
          <w:bCs/>
          <w:color w:val="auto"/>
          <w:sz w:val="32"/>
          <w:szCs w:val="32"/>
          <w:highlight w:val="none"/>
        </w:rPr>
        <w:fldChar w:fldCharType="end"/>
      </w:r>
    </w:p>
    <w:p w14:paraId="0AC7F905">
      <w:pPr>
        <w:pStyle w:val="2"/>
        <w:bidi w:val="0"/>
        <w:spacing w:line="360" w:lineRule="auto"/>
        <w:rPr>
          <w:rFonts w:hint="eastAsia" w:ascii="宋体" w:hAnsi="宋体" w:eastAsia="宋体" w:cs="宋体"/>
          <w:b/>
          <w:bCs/>
          <w:color w:val="auto"/>
          <w:sz w:val="44"/>
          <w:szCs w:val="44"/>
          <w:highlight w:val="none"/>
        </w:rPr>
      </w:pPr>
      <w:bookmarkStart w:id="1" w:name="_Toc10585"/>
      <w:r>
        <w:rPr>
          <w:rFonts w:hint="eastAsia" w:ascii="宋体" w:hAnsi="宋体" w:eastAsia="宋体" w:cs="宋体"/>
          <w:b/>
          <w:bCs/>
          <w:color w:val="auto"/>
          <w:sz w:val="44"/>
          <w:szCs w:val="44"/>
          <w:highlight w:val="none"/>
        </w:rPr>
        <w:t>第一章  招标公告</w:t>
      </w:r>
      <w:bookmarkEnd w:id="1"/>
    </w:p>
    <w:p w14:paraId="140C65CB">
      <w:pPr>
        <w:keepNext w:val="0"/>
        <w:keepLines w:val="0"/>
        <w:pageBreakBefore w:val="0"/>
        <w:widowControl/>
        <w:pBdr>
          <w:top w:val="single" w:color="auto" w:sz="4" w:space="1"/>
          <w:left w:val="single" w:color="auto" w:sz="4" w:space="4"/>
          <w:bottom w:val="single" w:color="auto" w:sz="4" w:space="1"/>
          <w:right w:val="single" w:color="auto" w:sz="4" w:space="4"/>
        </w:pBd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bookmarkStart w:id="2" w:name="_Toc28359079"/>
      <w:bookmarkStart w:id="3" w:name="_Toc28359002"/>
      <w:bookmarkStart w:id="4" w:name="_Toc35393621"/>
      <w:bookmarkStart w:id="5" w:name="_Toc35393790"/>
      <w:r>
        <w:rPr>
          <w:rFonts w:hint="eastAsia" w:ascii="宋体" w:hAnsi="宋体" w:eastAsia="宋体" w:cs="宋体"/>
          <w:color w:val="auto"/>
          <w:sz w:val="21"/>
          <w:szCs w:val="21"/>
          <w:highlight w:val="none"/>
        </w:rPr>
        <w:t>项目概况</w:t>
      </w:r>
    </w:p>
    <w:p w14:paraId="3398D869">
      <w:pPr>
        <w:keepNext w:val="0"/>
        <w:keepLines w:val="0"/>
        <w:pageBreakBefore w:val="0"/>
        <w:widowControl/>
        <w:pBdr>
          <w:top w:val="single" w:color="auto" w:sz="4" w:space="1"/>
          <w:left w:val="single" w:color="auto" w:sz="4" w:space="4"/>
          <w:bottom w:val="single" w:color="auto" w:sz="4" w:space="1"/>
          <w:right w:val="single" w:color="auto" w:sz="4" w:space="4"/>
        </w:pBdr>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u w:val="none"/>
          <w:lang w:eastAsia="zh-CN"/>
        </w:rPr>
        <w:t>吉林艺术学院藏品保护平台建设项目</w:t>
      </w:r>
      <w:r>
        <w:rPr>
          <w:rFonts w:hint="eastAsia" w:ascii="宋体" w:hAnsi="宋体" w:eastAsia="宋体" w:cs="宋体"/>
          <w:b w:val="0"/>
          <w:bCs w:val="0"/>
          <w:color w:val="auto"/>
          <w:sz w:val="21"/>
          <w:szCs w:val="21"/>
          <w:highlight w:val="none"/>
          <w:u w:val="none"/>
          <w:lang w:val="en-US" w:eastAsia="zh-CN"/>
        </w:rPr>
        <w:t>招标项目</w:t>
      </w:r>
      <w:r>
        <w:rPr>
          <w:rFonts w:hint="eastAsia" w:ascii="宋体" w:hAnsi="宋体" w:eastAsia="宋体" w:cs="宋体"/>
          <w:color w:val="auto"/>
          <w:sz w:val="21"/>
          <w:szCs w:val="21"/>
          <w:highlight w:val="none"/>
          <w:u w:val="none"/>
        </w:rPr>
        <w:t>的潜在投标人应在“政采云”平台（https</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//www.zcygov.cn/）获取招标文件，并于</w:t>
      </w:r>
      <w:r>
        <w:rPr>
          <w:rFonts w:hint="eastAsia" w:ascii="宋体" w:hAnsi="宋体" w:eastAsia="宋体" w:cs="宋体"/>
          <w:color w:val="auto"/>
          <w:sz w:val="21"/>
          <w:szCs w:val="21"/>
          <w:highlight w:val="none"/>
          <w:u w:val="none"/>
          <w:lang w:eastAsia="zh-CN"/>
        </w:rPr>
        <w:t>2025年7月17日15时00分</w:t>
      </w:r>
      <w:r>
        <w:rPr>
          <w:rFonts w:hint="eastAsia" w:ascii="宋体" w:hAnsi="宋体" w:eastAsia="宋体" w:cs="宋体"/>
          <w:bCs/>
          <w:color w:val="auto"/>
          <w:sz w:val="21"/>
          <w:szCs w:val="21"/>
          <w:highlight w:val="none"/>
          <w:u w:val="none"/>
        </w:rPr>
        <w:t>（北</w:t>
      </w:r>
      <w:r>
        <w:rPr>
          <w:rFonts w:hint="eastAsia" w:ascii="宋体" w:hAnsi="宋体" w:eastAsia="宋体" w:cs="宋体"/>
          <w:bCs/>
          <w:color w:val="auto"/>
          <w:sz w:val="21"/>
          <w:szCs w:val="21"/>
          <w:highlight w:val="none"/>
        </w:rPr>
        <w:t>京时间）前递交投标文件</w:t>
      </w:r>
      <w:r>
        <w:rPr>
          <w:rFonts w:hint="eastAsia" w:ascii="宋体" w:hAnsi="宋体" w:eastAsia="宋体" w:cs="宋体"/>
          <w:color w:val="auto"/>
          <w:sz w:val="21"/>
          <w:szCs w:val="21"/>
          <w:highlight w:val="none"/>
        </w:rPr>
        <w:t>。</w:t>
      </w:r>
    </w:p>
    <w:p w14:paraId="591BBA94">
      <w:pPr>
        <w:keepNext w:val="0"/>
        <w:keepLines w:val="0"/>
        <w:pageBreakBefore w:val="0"/>
        <w:wordWrap/>
        <w:overflowPunct/>
        <w:topLinePunct w:val="0"/>
        <w:bidi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一、项目基本情况</w:t>
      </w:r>
      <w:bookmarkEnd w:id="2"/>
      <w:bookmarkEnd w:id="3"/>
      <w:bookmarkEnd w:id="4"/>
      <w:bookmarkEnd w:id="5"/>
    </w:p>
    <w:p w14:paraId="36342B1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项目编号：</w:t>
      </w:r>
      <w:r>
        <w:rPr>
          <w:rFonts w:hint="eastAsia" w:ascii="宋体" w:hAnsi="宋体" w:eastAsia="宋体" w:cs="宋体"/>
          <w:snapToGrid/>
          <w:color w:val="auto"/>
          <w:kern w:val="2"/>
          <w:sz w:val="21"/>
          <w:szCs w:val="21"/>
          <w:highlight w:val="none"/>
          <w:lang w:val="en-US" w:eastAsia="zh-CN" w:bidi="ar-SA"/>
        </w:rPr>
        <w:t>采购计划-[2025]-08988号-01</w:t>
      </w:r>
      <w:r>
        <w:rPr>
          <w:rFonts w:hint="eastAsia" w:ascii="宋体" w:hAnsi="宋体" w:eastAsia="宋体" w:cs="宋体"/>
          <w:snapToGrid/>
          <w:color w:val="auto"/>
          <w:kern w:val="2"/>
          <w:sz w:val="21"/>
          <w:szCs w:val="21"/>
          <w:highlight w:val="none"/>
          <w:lang w:val="en-US" w:eastAsia="zh-CN" w:bidi="ar-SA"/>
        </w:rPr>
        <w:t>。</w:t>
      </w:r>
    </w:p>
    <w:p w14:paraId="7D52326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项目名称：吉林艺术学院藏品保护平台建设项目。</w:t>
      </w:r>
    </w:p>
    <w:p w14:paraId="10151F4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bidi="ar-SA"/>
        </w:rPr>
        <w:t>预算金额：</w:t>
      </w:r>
      <w:r>
        <w:rPr>
          <w:rFonts w:hint="eastAsia" w:ascii="宋体" w:hAnsi="宋体" w:eastAsia="宋体" w:cs="宋体"/>
          <w:color w:val="auto"/>
          <w:sz w:val="21"/>
          <w:szCs w:val="21"/>
          <w:highlight w:val="none"/>
          <w:lang w:val="en-US" w:eastAsia="zh-CN"/>
        </w:rPr>
        <w:t>676490.32元。</w:t>
      </w:r>
    </w:p>
    <w:p w14:paraId="29B5F4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w:t>
      </w:r>
      <w:r>
        <w:rPr>
          <w:rFonts w:hint="eastAsia" w:ascii="宋体" w:hAnsi="宋体" w:eastAsia="宋体" w:cs="宋体"/>
          <w:color w:val="auto"/>
          <w:sz w:val="21"/>
          <w:szCs w:val="21"/>
          <w:highlight w:val="none"/>
          <w:lang w:val="en-US" w:eastAsia="zh-CN"/>
        </w:rPr>
        <w:t>676490.32元。</w:t>
      </w:r>
    </w:p>
    <w:p w14:paraId="0B74BFE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招标范围：</w:t>
      </w:r>
      <w:r>
        <w:rPr>
          <w:rFonts w:hint="eastAsia" w:ascii="宋体" w:hAnsi="宋体" w:eastAsia="宋体" w:cs="宋体"/>
          <w:color w:val="auto"/>
          <w:sz w:val="21"/>
          <w:szCs w:val="21"/>
          <w:highlight w:val="none"/>
          <w:lang w:val="en-US" w:eastAsia="zh-CN"/>
        </w:rPr>
        <w:t>具体内容</w:t>
      </w:r>
      <w:r>
        <w:rPr>
          <w:rFonts w:hint="eastAsia" w:ascii="宋体" w:hAnsi="宋体" w:eastAsia="宋体" w:cs="宋体"/>
          <w:color w:val="auto"/>
          <w:sz w:val="21"/>
          <w:szCs w:val="21"/>
          <w:highlight w:val="none"/>
          <w:lang w:eastAsia="zh-CN"/>
        </w:rPr>
        <w:t>详见招标</w:t>
      </w:r>
      <w:bookmarkStart w:id="64" w:name="_GoBack"/>
      <w:bookmarkEnd w:id="64"/>
      <w:r>
        <w:rPr>
          <w:rFonts w:hint="eastAsia" w:ascii="宋体" w:hAnsi="宋体" w:eastAsia="宋体" w:cs="宋体"/>
          <w:color w:val="auto"/>
          <w:sz w:val="21"/>
          <w:szCs w:val="21"/>
          <w:highlight w:val="none"/>
          <w:lang w:eastAsia="zh-CN"/>
        </w:rPr>
        <w:t>文件第</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章技术</w:t>
      </w:r>
      <w:r>
        <w:rPr>
          <w:rFonts w:hint="eastAsia" w:ascii="宋体" w:hAnsi="宋体" w:eastAsia="宋体" w:cs="宋体"/>
          <w:color w:val="auto"/>
          <w:sz w:val="21"/>
          <w:szCs w:val="21"/>
          <w:highlight w:val="none"/>
          <w:lang w:val="en-US" w:eastAsia="zh-CN"/>
        </w:rPr>
        <w:t>需求</w:t>
      </w:r>
      <w:r>
        <w:rPr>
          <w:rFonts w:hint="eastAsia" w:ascii="宋体" w:hAnsi="宋体" w:eastAsia="宋体" w:cs="宋体"/>
          <w:color w:val="auto"/>
          <w:sz w:val="21"/>
          <w:szCs w:val="21"/>
          <w:highlight w:val="none"/>
        </w:rPr>
        <w:t>。</w:t>
      </w:r>
    </w:p>
    <w:p w14:paraId="50702EF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合同履行期限（供货期）</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合同签订后30 个日历日内，完成设备定制加工，并根据采购人要求完成进场安装工作。</w:t>
      </w:r>
    </w:p>
    <w:p w14:paraId="7D856C3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交货地点：采购人指定地点。</w:t>
      </w:r>
    </w:p>
    <w:p w14:paraId="005FADA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质量标准：符合国家现行相关技术规范要求。</w:t>
      </w:r>
    </w:p>
    <w:p w14:paraId="11B3A5B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本项目不接受联合体投标。</w:t>
      </w:r>
    </w:p>
    <w:p w14:paraId="5708A6C3">
      <w:pPr>
        <w:keepNext w:val="0"/>
        <w:keepLines w:val="0"/>
        <w:pageBreakBefore w:val="0"/>
        <w:wordWrap/>
        <w:overflowPunct/>
        <w:topLinePunct w:val="0"/>
        <w:bidi w:val="0"/>
        <w:spacing w:line="360" w:lineRule="auto"/>
        <w:rPr>
          <w:rFonts w:hint="eastAsia" w:ascii="宋体" w:hAnsi="宋体" w:eastAsia="宋体" w:cs="宋体"/>
          <w:b/>
          <w:bCs/>
          <w:color w:val="auto"/>
          <w:sz w:val="21"/>
          <w:szCs w:val="21"/>
          <w:highlight w:val="none"/>
        </w:rPr>
      </w:pPr>
      <w:bookmarkStart w:id="6" w:name="_Toc28359080"/>
      <w:bookmarkStart w:id="7" w:name="_Toc35393622"/>
      <w:bookmarkStart w:id="8" w:name="_Toc28359003"/>
      <w:bookmarkStart w:id="9" w:name="_Toc35393791"/>
      <w:r>
        <w:rPr>
          <w:rFonts w:hint="eastAsia" w:ascii="宋体" w:hAnsi="宋体" w:eastAsia="宋体" w:cs="宋体"/>
          <w:b/>
          <w:bCs/>
          <w:color w:val="auto"/>
          <w:sz w:val="21"/>
          <w:szCs w:val="21"/>
          <w:highlight w:val="none"/>
        </w:rPr>
        <w:t>二、申请人的资格要求</w:t>
      </w:r>
      <w:bookmarkEnd w:id="6"/>
      <w:bookmarkEnd w:id="7"/>
      <w:bookmarkEnd w:id="8"/>
      <w:bookmarkEnd w:id="9"/>
    </w:p>
    <w:p w14:paraId="446C981A">
      <w:pPr>
        <w:keepNext w:val="0"/>
        <w:keepLines w:val="0"/>
        <w:pageBreakBefore w:val="0"/>
        <w:wordWrap/>
        <w:overflowPunct/>
        <w:topLinePunct w:val="0"/>
        <w:bidi w:val="0"/>
        <w:spacing w:line="360" w:lineRule="auto"/>
        <w:ind w:firstLine="468"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1</w:t>
      </w:r>
      <w:r>
        <w:rPr>
          <w:rFonts w:hint="eastAsia" w:ascii="宋体" w:hAnsi="宋体" w:eastAsia="宋体" w:cs="宋体"/>
          <w:color w:val="auto"/>
          <w:spacing w:val="8"/>
          <w:sz w:val="21"/>
          <w:szCs w:val="21"/>
          <w:highlight w:val="none"/>
        </w:rPr>
        <w:t>.满足《中华人民共和国政府采购法》第二十二条规定</w:t>
      </w: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z w:val="21"/>
          <w:szCs w:val="21"/>
          <w:highlight w:val="none"/>
        </w:rPr>
        <w:t xml:space="preserve">                          </w:t>
      </w:r>
    </w:p>
    <w:p w14:paraId="2E3802A2">
      <w:pPr>
        <w:keepNext w:val="0"/>
        <w:keepLines w:val="0"/>
        <w:pageBreakBefore w:val="0"/>
        <w:wordWrap/>
        <w:overflowPunct/>
        <w:topLinePunct w:val="0"/>
        <w:bidi w:val="0"/>
        <w:spacing w:line="360" w:lineRule="auto"/>
        <w:ind w:firstLine="492"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8"/>
          <w:sz w:val="21"/>
          <w:szCs w:val="21"/>
          <w:highlight w:val="none"/>
        </w:rPr>
        <w:t>2</w:t>
      </w: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9"/>
          <w:sz w:val="21"/>
          <w:szCs w:val="21"/>
          <w:highlight w:val="none"/>
        </w:rPr>
        <w:t>落实政府采购政策需满足的资格要求：本项目</w:t>
      </w:r>
      <w:r>
        <w:rPr>
          <w:rFonts w:hint="eastAsia" w:ascii="宋体" w:hAnsi="宋体" w:eastAsia="宋体" w:cs="宋体"/>
          <w:color w:val="auto"/>
          <w:spacing w:val="9"/>
          <w:sz w:val="21"/>
          <w:szCs w:val="21"/>
          <w:highlight w:val="none"/>
          <w:lang w:val="en-US" w:eastAsia="zh-CN"/>
        </w:rPr>
        <w:t>非</w:t>
      </w:r>
      <w:r>
        <w:rPr>
          <w:rFonts w:hint="eastAsia" w:ascii="宋体" w:hAnsi="宋体" w:eastAsia="宋体" w:cs="宋体"/>
          <w:color w:val="auto"/>
          <w:spacing w:val="9"/>
          <w:sz w:val="21"/>
          <w:szCs w:val="21"/>
          <w:highlight w:val="none"/>
        </w:rPr>
        <w:t>专门面向中小企业采</w:t>
      </w:r>
      <w:r>
        <w:rPr>
          <w:rFonts w:hint="eastAsia" w:ascii="宋体" w:hAnsi="宋体" w:eastAsia="宋体" w:cs="宋体"/>
          <w:color w:val="auto"/>
          <w:spacing w:val="1"/>
          <w:sz w:val="21"/>
          <w:szCs w:val="21"/>
          <w:highlight w:val="none"/>
        </w:rPr>
        <w:t>购。</w:t>
      </w:r>
      <w:r>
        <w:rPr>
          <w:rFonts w:hint="eastAsia" w:ascii="宋体" w:hAnsi="宋体" w:eastAsia="宋体" w:cs="宋体"/>
          <w:bCs/>
          <w:color w:val="auto"/>
          <w:sz w:val="21"/>
          <w:szCs w:val="21"/>
          <w:highlight w:val="none"/>
          <w:lang w:val="en-US" w:eastAsia="zh-CN"/>
        </w:rPr>
        <w:t>投标人如为中小微企业、监狱企业、残疾人福利性单位享受政府采购政策需提供相关声明，详见招标文件。</w:t>
      </w:r>
      <w:r>
        <w:rPr>
          <w:rFonts w:hint="eastAsia" w:ascii="宋体" w:hAnsi="宋体" w:eastAsia="宋体" w:cs="宋体"/>
          <w:color w:val="auto"/>
          <w:sz w:val="21"/>
          <w:szCs w:val="21"/>
          <w:highlight w:val="none"/>
        </w:rPr>
        <w:t>本次采购项目采购标的对应的中小企业划分标准所属行业为</w:t>
      </w:r>
      <w:r>
        <w:rPr>
          <w:rFonts w:hint="eastAsia" w:ascii="宋体" w:hAnsi="宋体" w:eastAsia="宋体" w:cs="宋体"/>
          <w:b/>
          <w:bCs/>
          <w:color w:val="auto"/>
          <w:sz w:val="21"/>
          <w:szCs w:val="21"/>
          <w:highlight w:val="none"/>
          <w:lang w:eastAsia="zh-CN"/>
        </w:rPr>
        <w:t>其他未列明行业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划分标准见附件1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5A3F86C3">
      <w:pPr>
        <w:keepNext w:val="0"/>
        <w:keepLines w:val="0"/>
        <w:pageBreakBefore w:val="0"/>
        <w:wordWrap/>
        <w:overflowPunct/>
        <w:topLinePunct w:val="0"/>
        <w:bidi w:val="0"/>
        <w:spacing w:line="360" w:lineRule="auto"/>
        <w:ind w:firstLine="46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1"/>
          <w:position w:val="1"/>
          <w:sz w:val="21"/>
          <w:szCs w:val="21"/>
          <w:highlight w:val="none"/>
        </w:rPr>
        <w:t>3</w:t>
      </w:r>
      <w:r>
        <w:rPr>
          <w:rFonts w:hint="eastAsia" w:ascii="宋体" w:hAnsi="宋体" w:eastAsia="宋体" w:cs="宋体"/>
          <w:color w:val="auto"/>
          <w:spacing w:val="7"/>
          <w:position w:val="1"/>
          <w:sz w:val="21"/>
          <w:szCs w:val="21"/>
          <w:highlight w:val="none"/>
        </w:rPr>
        <w:t>.本项目的特定资格要求：</w:t>
      </w:r>
    </w:p>
    <w:p w14:paraId="34C5B679">
      <w:pPr>
        <w:keepNext w:val="0"/>
        <w:keepLines w:val="0"/>
        <w:pageBreakBefore w:val="0"/>
        <w:wordWrap/>
        <w:overflowPunct/>
        <w:topLinePunct w:val="0"/>
        <w:bidi w:val="0"/>
        <w:spacing w:line="360" w:lineRule="auto"/>
        <w:ind w:firstLine="468" w:firstLineChars="200"/>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lang w:val="en-US" w:eastAsia="zh-CN"/>
        </w:rPr>
        <w:t>3.1</w:t>
      </w:r>
      <w:r>
        <w:rPr>
          <w:rFonts w:hint="eastAsia" w:ascii="宋体" w:hAnsi="宋体" w:eastAsia="宋体" w:cs="宋体"/>
          <w:color w:val="auto"/>
          <w:spacing w:val="12"/>
          <w:sz w:val="21"/>
          <w:szCs w:val="21"/>
          <w:highlight w:val="none"/>
        </w:rPr>
        <w:t>投标人须是在中华人民共和国境内注册的，具有合法经营资格的独立法人或其他组织</w:t>
      </w:r>
      <w:r>
        <w:rPr>
          <w:rFonts w:hint="eastAsia" w:ascii="宋体" w:hAnsi="宋体" w:eastAsia="宋体" w:cs="宋体"/>
          <w:color w:val="auto"/>
          <w:spacing w:val="12"/>
          <w:sz w:val="21"/>
          <w:szCs w:val="21"/>
          <w:highlight w:val="none"/>
          <w:lang w:eastAsia="zh-CN"/>
        </w:rPr>
        <w:t>，</w:t>
      </w:r>
      <w:r>
        <w:rPr>
          <w:rFonts w:hint="eastAsia" w:ascii="宋体" w:hAnsi="宋体" w:eastAsia="宋体" w:cs="宋体"/>
          <w:color w:val="auto"/>
          <w:spacing w:val="12"/>
          <w:sz w:val="21"/>
          <w:szCs w:val="21"/>
          <w:highlight w:val="none"/>
        </w:rPr>
        <w:t>具有有效的营业执照，并在人员、设备、资金等方面具有相应的供货和服务能力；</w:t>
      </w:r>
    </w:p>
    <w:p w14:paraId="32B7DAB2">
      <w:pPr>
        <w:keepNext w:val="0"/>
        <w:keepLines w:val="0"/>
        <w:pageBreakBefore w:val="0"/>
        <w:wordWrap/>
        <w:overflowPunct/>
        <w:topLinePunct w:val="0"/>
        <w:bidi w:val="0"/>
        <w:spacing w:line="360" w:lineRule="auto"/>
        <w:ind w:firstLine="468" w:firstLineChars="200"/>
        <w:rPr>
          <w:rFonts w:hint="eastAsia" w:ascii="宋体" w:hAnsi="宋体" w:eastAsia="宋体" w:cs="宋体"/>
          <w:color w:val="auto"/>
          <w:spacing w:val="12"/>
          <w:sz w:val="21"/>
          <w:szCs w:val="21"/>
          <w:highlight w:val="none"/>
          <w:lang w:eastAsia="zh-CN"/>
        </w:rPr>
      </w:pPr>
      <w:r>
        <w:rPr>
          <w:rFonts w:hint="eastAsia" w:ascii="宋体" w:hAnsi="宋体" w:eastAsia="宋体" w:cs="宋体"/>
          <w:color w:val="auto"/>
          <w:spacing w:val="12"/>
          <w:sz w:val="21"/>
          <w:szCs w:val="21"/>
          <w:highlight w:val="none"/>
          <w:lang w:val="en-US" w:eastAsia="zh-CN"/>
        </w:rPr>
        <w:t>3.2</w:t>
      </w:r>
      <w:r>
        <w:rPr>
          <w:rFonts w:hint="eastAsia" w:ascii="宋体" w:hAnsi="宋体" w:eastAsia="宋体" w:cs="宋体"/>
          <w:color w:val="auto"/>
          <w:spacing w:val="12"/>
          <w:sz w:val="21"/>
          <w:szCs w:val="21"/>
          <w:highlight w:val="none"/>
          <w:lang w:eastAsia="zh-CN"/>
        </w:rPr>
        <w:t>投标人须具有良好的商业信誉和健全的财务会计制度，提供近一年（2024年度）财务审计报告，2025年以后新成立的公司无财务审计报告的，投标文件内提供一份自成立之日起至今财务状况良好承诺书。</w:t>
      </w:r>
    </w:p>
    <w:p w14:paraId="6F820E45">
      <w:pPr>
        <w:keepNext w:val="0"/>
        <w:keepLines w:val="0"/>
        <w:pageBreakBefore w:val="0"/>
        <w:wordWrap/>
        <w:overflowPunct/>
        <w:topLinePunct w:val="0"/>
        <w:bidi w:val="0"/>
        <w:spacing w:line="360" w:lineRule="auto"/>
        <w:ind w:firstLine="468" w:firstLineChars="200"/>
        <w:rPr>
          <w:rFonts w:hint="eastAsia" w:ascii="宋体" w:hAnsi="宋体" w:eastAsia="宋体" w:cs="宋体"/>
          <w:color w:val="auto"/>
          <w:spacing w:val="12"/>
          <w:sz w:val="21"/>
          <w:szCs w:val="21"/>
          <w:highlight w:val="none"/>
          <w:lang w:eastAsia="zh-CN"/>
        </w:rPr>
      </w:pPr>
      <w:r>
        <w:rPr>
          <w:rFonts w:hint="eastAsia" w:ascii="宋体" w:hAnsi="宋体" w:eastAsia="宋体" w:cs="宋体"/>
          <w:color w:val="auto"/>
          <w:spacing w:val="12"/>
          <w:sz w:val="21"/>
          <w:szCs w:val="21"/>
          <w:highlight w:val="none"/>
          <w:lang w:val="en-US" w:eastAsia="zh-CN"/>
        </w:rPr>
        <w:t>3.3投标人具有依法缴纳税收和社会保障资金的良好记录；提供近一年任意一个月的纳税证明文件（依法免税的应提供相应文件说明）及依法为员工缴纳社会保障资金的证明材料（证明材料可以是缴费的银行单据或社保机构开具的证明等复印件，自行编写无效（依法不需要缴纳社会保障资金的应提供相应文件说明）。）</w:t>
      </w:r>
    </w:p>
    <w:p w14:paraId="232F9C63">
      <w:pPr>
        <w:keepNext w:val="0"/>
        <w:keepLines w:val="0"/>
        <w:pageBreakBefore w:val="0"/>
        <w:wordWrap/>
        <w:overflowPunct/>
        <w:topLinePunct w:val="0"/>
        <w:bidi w:val="0"/>
        <w:spacing w:line="360" w:lineRule="auto"/>
        <w:ind w:firstLine="468" w:firstLineChars="200"/>
        <w:rPr>
          <w:rFonts w:hint="eastAsia" w:ascii="宋体" w:hAnsi="宋体" w:eastAsia="宋体" w:cs="宋体"/>
          <w:color w:val="auto"/>
          <w:spacing w:val="12"/>
          <w:sz w:val="21"/>
          <w:szCs w:val="21"/>
          <w:highlight w:val="none"/>
          <w:lang w:eastAsia="zh-CN"/>
        </w:rPr>
      </w:pPr>
      <w:r>
        <w:rPr>
          <w:rFonts w:hint="eastAsia" w:ascii="宋体" w:hAnsi="宋体" w:eastAsia="宋体" w:cs="宋体"/>
          <w:color w:val="auto"/>
          <w:spacing w:val="12"/>
          <w:sz w:val="21"/>
          <w:szCs w:val="21"/>
          <w:highlight w:val="none"/>
          <w:lang w:val="en-US" w:eastAsia="zh-CN"/>
        </w:rPr>
        <w:t>3.4</w:t>
      </w:r>
      <w:r>
        <w:rPr>
          <w:rFonts w:hint="eastAsia" w:ascii="宋体" w:hAnsi="宋体" w:eastAsia="宋体" w:cs="宋体"/>
          <w:color w:val="auto"/>
          <w:spacing w:val="12"/>
          <w:sz w:val="21"/>
          <w:szCs w:val="21"/>
          <w:highlight w:val="none"/>
        </w:rPr>
        <w:t>投标人参加政府采购活动前3年内在经营活动中没有重大违法记录</w:t>
      </w:r>
      <w:r>
        <w:rPr>
          <w:rFonts w:hint="eastAsia" w:ascii="宋体" w:hAnsi="宋体" w:eastAsia="宋体" w:cs="宋体"/>
          <w:color w:val="auto"/>
          <w:spacing w:val="12"/>
          <w:sz w:val="21"/>
          <w:szCs w:val="21"/>
          <w:highlight w:val="none"/>
          <w:lang w:eastAsia="zh-CN"/>
        </w:rPr>
        <w:t>。</w:t>
      </w:r>
    </w:p>
    <w:p w14:paraId="0E59A76F">
      <w:pPr>
        <w:keepNext w:val="0"/>
        <w:keepLines w:val="0"/>
        <w:pageBreakBefore w:val="0"/>
        <w:wordWrap/>
        <w:overflowPunct/>
        <w:topLinePunct w:val="0"/>
        <w:bidi w:val="0"/>
        <w:spacing w:line="360" w:lineRule="auto"/>
        <w:ind w:firstLine="468" w:firstLineChars="200"/>
        <w:rPr>
          <w:rFonts w:hint="eastAsia" w:ascii="宋体" w:hAnsi="宋体" w:eastAsia="宋体" w:cs="宋体"/>
          <w:color w:val="auto"/>
          <w:spacing w:val="12"/>
          <w:sz w:val="21"/>
          <w:szCs w:val="21"/>
          <w:highlight w:val="none"/>
          <w:lang w:eastAsia="zh-CN"/>
        </w:rPr>
      </w:pPr>
      <w:r>
        <w:rPr>
          <w:rFonts w:hint="eastAsia" w:ascii="宋体" w:hAnsi="宋体" w:eastAsia="宋体" w:cs="宋体"/>
          <w:color w:val="auto"/>
          <w:spacing w:val="12"/>
          <w:sz w:val="21"/>
          <w:szCs w:val="21"/>
          <w:highlight w:val="none"/>
          <w:lang w:val="en-US" w:eastAsia="zh-CN"/>
        </w:rPr>
        <w:t>3.5</w:t>
      </w:r>
      <w:r>
        <w:rPr>
          <w:rFonts w:hint="eastAsia" w:ascii="宋体" w:hAnsi="宋体" w:eastAsia="宋体" w:cs="宋体"/>
          <w:color w:val="auto"/>
          <w:spacing w:val="12"/>
          <w:sz w:val="21"/>
          <w:szCs w:val="21"/>
          <w:highlight w:val="none"/>
        </w:rPr>
        <w:t>信誉要求：</w:t>
      </w:r>
      <w:r>
        <w:rPr>
          <w:rFonts w:hint="eastAsia" w:ascii="宋体" w:hAnsi="宋体" w:eastAsia="宋体" w:cs="宋体"/>
          <w:color w:val="auto"/>
          <w:spacing w:val="12"/>
          <w:sz w:val="21"/>
          <w:szCs w:val="21"/>
          <w:highlight w:val="none"/>
          <w:lang w:val="en-US" w:eastAsia="zh-CN"/>
        </w:rPr>
        <w:t>（1）拒绝列入政府取消投标资格记录期间的企业或个人投标。（2）投标人不得为“信用中国”网站（www.creditchina.gov.cn）中列入失信被执行人、重大税收违法案件当事人名单、政府采购严重违法失信行为记录名单；不得为中国政府采购网（www.ccgp.gov.cn）政府采购严重违法失信行为记录名单中被财政部门禁止参加政府采购活动的投标人（在处罚决定规定的时间和地域范围内）（详见财库〔2016〕125号文）。</w:t>
      </w:r>
    </w:p>
    <w:p w14:paraId="191E6E64">
      <w:pPr>
        <w:keepNext w:val="0"/>
        <w:keepLines w:val="0"/>
        <w:pageBreakBefore w:val="0"/>
        <w:wordWrap/>
        <w:overflowPunct/>
        <w:topLinePunct w:val="0"/>
        <w:bidi w:val="0"/>
        <w:spacing w:line="360" w:lineRule="auto"/>
        <w:ind w:firstLine="468" w:firstLineChars="200"/>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lang w:val="en-US" w:eastAsia="zh-CN"/>
        </w:rPr>
        <w:t>3.6</w:t>
      </w:r>
      <w:r>
        <w:rPr>
          <w:rFonts w:hint="eastAsia" w:ascii="宋体" w:hAnsi="宋体" w:eastAsia="宋体" w:cs="宋体"/>
          <w:color w:val="auto"/>
          <w:spacing w:val="12"/>
          <w:sz w:val="21"/>
          <w:szCs w:val="21"/>
          <w:highlight w:val="none"/>
        </w:rPr>
        <w:t>投标人与采购人存在利害关系可能影响采购公正性的法人、</w:t>
      </w:r>
      <w:r>
        <w:rPr>
          <w:rFonts w:hint="eastAsia" w:ascii="宋体" w:hAnsi="宋体" w:eastAsia="宋体" w:cs="宋体"/>
          <w:color w:val="auto"/>
          <w:spacing w:val="12"/>
          <w:sz w:val="21"/>
          <w:szCs w:val="21"/>
          <w:highlight w:val="none"/>
          <w:lang w:eastAsia="zh-CN"/>
        </w:rPr>
        <w:t>其他组织</w:t>
      </w:r>
      <w:r>
        <w:rPr>
          <w:rFonts w:hint="eastAsia" w:ascii="宋体" w:hAnsi="宋体" w:eastAsia="宋体" w:cs="宋体"/>
          <w:color w:val="auto"/>
          <w:spacing w:val="12"/>
          <w:sz w:val="21"/>
          <w:szCs w:val="21"/>
          <w:highlight w:val="none"/>
        </w:rPr>
        <w:t>或者个人，不得参加投标；单位负责人为同一人或者存在直接控股、管理关系的不同投标人，不得参加同一合同项下的政府采购活动。否则相关投标无效。</w:t>
      </w:r>
    </w:p>
    <w:p w14:paraId="7D7DB9B9">
      <w:pPr>
        <w:keepNext w:val="0"/>
        <w:keepLines w:val="0"/>
        <w:pageBreakBefore w:val="0"/>
        <w:widowControl/>
        <w:kinsoku w:val="0"/>
        <w:wordWrap/>
        <w:overflowPunct/>
        <w:topLinePunct w:val="0"/>
        <w:autoSpaceDE w:val="0"/>
        <w:autoSpaceDN w:val="0"/>
        <w:bidi w:val="0"/>
        <w:adjustRightInd w:val="0"/>
        <w:snapToGrid w:val="0"/>
        <w:spacing w:line="360" w:lineRule="auto"/>
        <w:ind w:left="2" w:right="53" w:firstLine="10"/>
        <w:textAlignment w:val="baseline"/>
        <w:rPr>
          <w:rFonts w:hint="eastAsia" w:ascii="宋体" w:hAnsi="宋体" w:eastAsia="宋体" w:cs="宋体"/>
          <w:b/>
          <w:bCs/>
          <w:color w:val="auto"/>
          <w:sz w:val="21"/>
          <w:szCs w:val="21"/>
          <w:highlight w:val="none"/>
        </w:rPr>
      </w:pPr>
      <w:bookmarkStart w:id="10" w:name="_Toc35393792"/>
      <w:bookmarkStart w:id="11" w:name="_Toc35393623"/>
      <w:r>
        <w:rPr>
          <w:rFonts w:hint="eastAsia" w:ascii="宋体" w:hAnsi="宋体" w:eastAsia="宋体" w:cs="宋体"/>
          <w:b/>
          <w:bCs/>
          <w:color w:val="auto"/>
          <w:sz w:val="21"/>
          <w:szCs w:val="21"/>
          <w:highlight w:val="none"/>
        </w:rPr>
        <w:t>三、获取招标文件</w:t>
      </w:r>
      <w:bookmarkEnd w:id="10"/>
      <w:bookmarkEnd w:id="11"/>
    </w:p>
    <w:p w14:paraId="1E1AB85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1.时间：</w:t>
      </w:r>
      <w:r>
        <w:rPr>
          <w:rFonts w:hint="eastAsia" w:ascii="宋体" w:hAnsi="宋体" w:eastAsia="宋体" w:cs="宋体"/>
          <w:snapToGrid/>
          <w:color w:val="auto"/>
          <w:kern w:val="2"/>
          <w:sz w:val="21"/>
          <w:szCs w:val="21"/>
          <w:highlight w:val="none"/>
          <w:lang w:val="en-US" w:eastAsia="zh-CN" w:bidi="ar-SA"/>
        </w:rPr>
        <w:t>2025年6月27日至2025年7月4日</w:t>
      </w:r>
      <w:r>
        <w:rPr>
          <w:rFonts w:hint="eastAsia" w:ascii="宋体" w:hAnsi="宋体" w:eastAsia="宋体" w:cs="宋体"/>
          <w:snapToGrid/>
          <w:color w:val="auto"/>
          <w:kern w:val="2"/>
          <w:sz w:val="21"/>
          <w:szCs w:val="21"/>
          <w:highlight w:val="none"/>
          <w:lang w:val="en-US" w:eastAsia="zh-CN" w:bidi="ar-SA"/>
        </w:rPr>
        <w:t>，每天08：30 至16：00，（北京时间，法定节假日除外)。</w:t>
      </w:r>
    </w:p>
    <w:p w14:paraId="35AEBB9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bookmarkStart w:id="12" w:name="_Toc35393793"/>
      <w:bookmarkStart w:id="13" w:name="_Toc28359082"/>
      <w:bookmarkStart w:id="14" w:name="_Toc28359005"/>
      <w:bookmarkStart w:id="15" w:name="_Toc35393624"/>
      <w:r>
        <w:rPr>
          <w:rFonts w:hint="eastAsia" w:ascii="宋体" w:hAnsi="宋体" w:eastAsia="宋体" w:cs="宋体"/>
          <w:snapToGrid/>
          <w:color w:val="auto"/>
          <w:kern w:val="2"/>
          <w:sz w:val="21"/>
          <w:szCs w:val="21"/>
          <w:highlight w:val="none"/>
          <w:lang w:val="en-US" w:eastAsia="zh-CN" w:bidi="ar-SA"/>
        </w:rPr>
        <w:t>2.地点、方式：网上下载，本项目不发放纸质版招标文件。投标人可自行在“政采云”平台（https：//www.zcygov.cn/）下载招标文件（操作路径：登录“政采云”平台－项目采购－获取招标文件－找到本项目－点击“申请获取招标文件”），电子投标文件制作需要基于“政采云”平台获取的招标文件编制。未进行网上注册的投标人将无法参与本次采购活动。</w:t>
      </w:r>
    </w:p>
    <w:p w14:paraId="2A17EAE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3.售价：0元。</w:t>
      </w:r>
    </w:p>
    <w:p w14:paraId="5AA995F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四、</w:t>
      </w:r>
      <w:bookmarkEnd w:id="12"/>
      <w:bookmarkEnd w:id="13"/>
      <w:bookmarkEnd w:id="14"/>
      <w:bookmarkEnd w:id="15"/>
      <w:r>
        <w:rPr>
          <w:rFonts w:hint="eastAsia" w:ascii="宋体" w:hAnsi="宋体" w:eastAsia="宋体" w:cs="宋体"/>
          <w:b/>
          <w:bCs/>
          <w:color w:val="auto"/>
          <w:sz w:val="21"/>
          <w:szCs w:val="21"/>
          <w:highlight w:val="none"/>
        </w:rPr>
        <w:t>提交投标文件截止时间、开标时间和地点</w:t>
      </w:r>
    </w:p>
    <w:p w14:paraId="2132BE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1.提交投标文件截止时间及开标时间：</w:t>
      </w:r>
      <w:r>
        <w:rPr>
          <w:rFonts w:hint="eastAsia" w:ascii="宋体" w:hAnsi="宋体" w:eastAsia="宋体" w:cs="宋体"/>
          <w:snapToGrid/>
          <w:color w:val="auto"/>
          <w:kern w:val="2"/>
          <w:sz w:val="21"/>
          <w:szCs w:val="21"/>
          <w:highlight w:val="none"/>
          <w:lang w:val="en-US" w:eastAsia="zh-CN" w:bidi="ar-SA"/>
        </w:rPr>
        <w:t>2025年7月17日15时00分</w:t>
      </w:r>
      <w:r>
        <w:rPr>
          <w:rFonts w:hint="eastAsia" w:ascii="宋体" w:hAnsi="宋体" w:eastAsia="宋体" w:cs="宋体"/>
          <w:snapToGrid/>
          <w:color w:val="auto"/>
          <w:kern w:val="2"/>
          <w:sz w:val="21"/>
          <w:szCs w:val="21"/>
          <w:highlight w:val="none"/>
          <w:lang w:val="en-US" w:eastAsia="zh-CN" w:bidi="ar-SA"/>
        </w:rPr>
        <w:t>（北京时间)</w:t>
      </w:r>
    </w:p>
    <w:p w14:paraId="140718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2.地点：</w:t>
      </w:r>
      <w:r>
        <w:rPr>
          <w:rFonts w:hint="eastAsia" w:ascii="宋体" w:hAnsi="宋体" w:eastAsia="宋体" w:cs="宋体"/>
          <w:snapToGrid/>
          <w:color w:val="auto"/>
          <w:kern w:val="2"/>
          <w:sz w:val="21"/>
          <w:szCs w:val="21"/>
          <w:highlight w:val="none"/>
          <w:lang w:val="en-US" w:eastAsia="zh-CN" w:bidi="ar-SA"/>
        </w:rPr>
        <w:t>长春市二道区洋浦大街6999号凯利中心AB栋101开标一室（投标人无须到达开标现场，通过政采云系统参加开标活动）</w:t>
      </w:r>
      <w:r>
        <w:rPr>
          <w:rFonts w:hint="eastAsia" w:ascii="宋体" w:hAnsi="宋体" w:eastAsia="宋体" w:cs="宋体"/>
          <w:snapToGrid/>
          <w:color w:val="auto"/>
          <w:kern w:val="2"/>
          <w:sz w:val="21"/>
          <w:szCs w:val="21"/>
          <w:highlight w:val="none"/>
          <w:lang w:val="en-US" w:eastAsia="zh-CN" w:bidi="ar-SA"/>
        </w:rPr>
        <w:t>。</w:t>
      </w:r>
    </w:p>
    <w:p w14:paraId="3D20AAF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16" w:name="_Toc35393794"/>
      <w:bookmarkStart w:id="17" w:name="_Toc35393625"/>
      <w:bookmarkStart w:id="18" w:name="_Toc28359007"/>
      <w:bookmarkStart w:id="19" w:name="_Toc28359084"/>
      <w:r>
        <w:rPr>
          <w:rFonts w:hint="eastAsia" w:ascii="宋体" w:hAnsi="宋体" w:eastAsia="宋体" w:cs="宋体"/>
          <w:b/>
          <w:bCs/>
          <w:color w:val="auto"/>
          <w:sz w:val="21"/>
          <w:szCs w:val="21"/>
          <w:highlight w:val="none"/>
        </w:rPr>
        <w:t>五、公告期限</w:t>
      </w:r>
      <w:bookmarkEnd w:id="16"/>
      <w:bookmarkEnd w:id="17"/>
      <w:bookmarkEnd w:id="18"/>
      <w:bookmarkEnd w:id="19"/>
    </w:p>
    <w:p w14:paraId="210E357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自本公告发布之日起5个工作日。</w:t>
      </w:r>
    </w:p>
    <w:p w14:paraId="04B1B34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六、其他补充事宜</w:t>
      </w:r>
    </w:p>
    <w:p w14:paraId="2269A6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1.有效投标人不足三家时，采购人另行组织招标。</w:t>
      </w:r>
    </w:p>
    <w:p w14:paraId="1B3A199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2.本公告在“政采云”平台（http：//www.zcygov.cn），同步推送到中国政府采购网、吉林省公共资源交易公共服务平台、吉林省政府采购网。</w:t>
      </w:r>
    </w:p>
    <w:p w14:paraId="79839C0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3.本项目采用全流程电子化采购，操作流程：供应商在政府采购云平台注册入库成为正式供应商后，在平台按《政府采购项目电子交易管理操作指南－供应商》进行操作。由于供应商自身原因在递交投标文件截止时间之前无法完成办理的，后果自负。若对项目采购电子交易系统操作有疑问，可登录“政采云”平台（https：//www.zcygov.cn/），点击右侧咨询小采，获取采小蜜智能服务管家帮助，或拨打政采云服务热线 400-881-7190或95763获取热线服务帮助。</w:t>
      </w:r>
    </w:p>
    <w:p w14:paraId="35682E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4.逾期送达的或者未送达指定地点的投标文件，将不予受理。</w:t>
      </w:r>
    </w:p>
    <w:p w14:paraId="3E34148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5.投标人不足三家时，招标人另行组织招标。</w:t>
      </w:r>
    </w:p>
    <w:p w14:paraId="3B908C3D">
      <w:pPr>
        <w:keepNext w:val="0"/>
        <w:keepLines w:val="0"/>
        <w:pageBreakBefore w:val="0"/>
        <w:widowControl/>
        <w:kinsoku w:val="0"/>
        <w:wordWrap/>
        <w:overflowPunct/>
        <w:topLinePunct w:val="0"/>
        <w:autoSpaceDE w:val="0"/>
        <w:autoSpaceDN w:val="0"/>
        <w:bidi w:val="0"/>
        <w:adjustRightInd w:val="0"/>
        <w:snapToGrid w:val="0"/>
        <w:spacing w:line="360" w:lineRule="auto"/>
        <w:ind w:left="1"/>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、对本次招标提出询问，请按以下方式联系</w:t>
      </w:r>
    </w:p>
    <w:p w14:paraId="7FDBFD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1.采购人信息</w:t>
      </w:r>
    </w:p>
    <w:p w14:paraId="5030204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名称：吉林艺术学院 </w:t>
      </w:r>
    </w:p>
    <w:p w14:paraId="048A73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地址：吉林省长春市自由大路695号</w:t>
      </w:r>
    </w:p>
    <w:p w14:paraId="366A675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联系人：杨磊</w:t>
      </w:r>
    </w:p>
    <w:p w14:paraId="03E82C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联系方式：0431-85618205</w:t>
      </w:r>
      <w:r>
        <w:rPr>
          <w:rFonts w:hint="eastAsia" w:ascii="宋体" w:hAnsi="宋体" w:eastAsia="宋体" w:cs="宋体"/>
          <w:snapToGrid/>
          <w:color w:val="auto"/>
          <w:kern w:val="2"/>
          <w:sz w:val="21"/>
          <w:szCs w:val="21"/>
          <w:highlight w:val="none"/>
          <w:lang w:val="en-US" w:eastAsia="zh-CN" w:bidi="ar-SA"/>
        </w:rPr>
        <w:t>　</w:t>
      </w:r>
    </w:p>
    <w:p w14:paraId="3EEB234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2.采购代理机构信息</w:t>
      </w:r>
    </w:p>
    <w:p w14:paraId="07F6C1B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名称：吉林中鸿项目管理咨询有限公司</w:t>
      </w:r>
    </w:p>
    <w:p w14:paraId="51A40B1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地址：长春市南关区远大购物广场（营销中心）19楼1909室</w:t>
      </w:r>
    </w:p>
    <w:p w14:paraId="0E8FF19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联系人：刘兴楠</w:t>
      </w:r>
    </w:p>
    <w:p w14:paraId="447EBD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联系电话：0431-88245555</w:t>
      </w:r>
    </w:p>
    <w:p w14:paraId="32F4C6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3.项目联系方式</w:t>
      </w:r>
    </w:p>
    <w:p w14:paraId="59C9251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联系人：刘兴楠</w:t>
      </w:r>
    </w:p>
    <w:p w14:paraId="463AEC8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bookmarkStart w:id="20" w:name="_bookmark2"/>
      <w:bookmarkEnd w:id="20"/>
      <w:bookmarkStart w:id="21" w:name="_Toc4888"/>
      <w:r>
        <w:rPr>
          <w:rFonts w:hint="eastAsia" w:ascii="宋体" w:hAnsi="宋体" w:eastAsia="宋体" w:cs="宋体"/>
          <w:snapToGrid/>
          <w:color w:val="auto"/>
          <w:kern w:val="2"/>
          <w:sz w:val="21"/>
          <w:szCs w:val="21"/>
          <w:highlight w:val="none"/>
          <w:lang w:val="en-US" w:eastAsia="zh-CN" w:bidi="ar-SA"/>
        </w:rPr>
        <w:t>电话：</w:t>
      </w:r>
      <w:bookmarkEnd w:id="21"/>
      <w:r>
        <w:rPr>
          <w:rFonts w:hint="eastAsia" w:ascii="宋体" w:hAnsi="宋体" w:eastAsia="宋体" w:cs="宋体"/>
          <w:snapToGrid/>
          <w:color w:val="auto"/>
          <w:kern w:val="2"/>
          <w:sz w:val="21"/>
          <w:szCs w:val="21"/>
          <w:highlight w:val="none"/>
          <w:lang w:val="en-US" w:eastAsia="zh-CN" w:bidi="ar-SA"/>
        </w:rPr>
        <w:t>0431-88245555</w:t>
      </w:r>
    </w:p>
    <w:p w14:paraId="62BCF7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监督电话：0431-85618269、17743101978</w:t>
      </w:r>
    </w:p>
    <w:p w14:paraId="79482A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p>
    <w:p w14:paraId="1BEF917D">
      <w:pPr>
        <w:spacing w:line="360" w:lineRule="auto"/>
        <w:ind w:leftChars="200"/>
        <w:rPr>
          <w:rFonts w:hint="eastAsia" w:ascii="宋体" w:hAnsi="宋体" w:eastAsia="宋体" w:cs="宋体"/>
          <w:color w:val="auto"/>
          <w:sz w:val="24"/>
          <w:szCs w:val="24"/>
          <w:highlight w:val="none"/>
        </w:rPr>
        <w:sectPr>
          <w:pgSz w:w="11906" w:h="16839"/>
          <w:pgMar w:top="1431" w:right="1240" w:bottom="1153" w:left="1426" w:header="0" w:footer="996" w:gutter="0"/>
          <w:pgNumType w:fmt="decimal"/>
          <w:cols w:space="720" w:num="1"/>
        </w:sectPr>
      </w:pPr>
    </w:p>
    <w:p w14:paraId="6E26BD0F">
      <w:pPr>
        <w:pStyle w:val="2"/>
        <w:bidi w:val="0"/>
        <w:rPr>
          <w:rFonts w:hint="eastAsia" w:ascii="宋体" w:hAnsi="宋体" w:eastAsia="宋体" w:cs="宋体"/>
          <w:b/>
          <w:bCs/>
          <w:color w:val="auto"/>
          <w:sz w:val="44"/>
          <w:szCs w:val="44"/>
          <w:highlight w:val="none"/>
        </w:rPr>
      </w:pPr>
      <w:bookmarkStart w:id="22" w:name="_Toc17036"/>
      <w:r>
        <w:rPr>
          <w:rFonts w:hint="eastAsia" w:ascii="宋体" w:hAnsi="宋体" w:eastAsia="宋体" w:cs="宋体"/>
          <w:b/>
          <w:bCs/>
          <w:color w:val="auto"/>
          <w:sz w:val="44"/>
          <w:szCs w:val="44"/>
          <w:highlight w:val="none"/>
        </w:rPr>
        <w:t>第二章  投标人须知</w:t>
      </w:r>
      <w:bookmarkEnd w:id="22"/>
    </w:p>
    <w:p w14:paraId="740CDC92">
      <w:pPr>
        <w:spacing w:line="469" w:lineRule="exact"/>
        <w:ind w:left="3253"/>
        <w:rPr>
          <w:rFonts w:hint="eastAsia" w:ascii="宋体" w:hAnsi="宋体" w:eastAsia="宋体" w:cs="宋体"/>
          <w:color w:val="auto"/>
          <w:sz w:val="31"/>
          <w:szCs w:val="31"/>
          <w:highlight w:val="none"/>
        </w:rPr>
      </w:pPr>
      <w:r>
        <w:rPr>
          <w:rFonts w:hint="eastAsia" w:ascii="宋体" w:hAnsi="宋体" w:eastAsia="宋体" w:cs="宋体"/>
          <w:color w:val="auto"/>
          <w:spacing w:val="9"/>
          <w:position w:val="1"/>
          <w:sz w:val="31"/>
          <w:szCs w:val="31"/>
          <w:highlight w:val="none"/>
          <w14:textOutline w14:w="5793" w14:cap="sq" w14:cmpd="sng">
            <w14:solidFill>
              <w14:srgbClr w14:val="000000"/>
            </w14:solidFill>
            <w14:prstDash w14:val="solid"/>
            <w14:bevel/>
          </w14:textOutline>
        </w:rPr>
        <w:t>一、投标须知前附表</w:t>
      </w:r>
    </w:p>
    <w:tbl>
      <w:tblPr>
        <w:tblStyle w:val="42"/>
        <w:tblW w:w="513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13"/>
        <w:gridCol w:w="1480"/>
        <w:gridCol w:w="7228"/>
      </w:tblGrid>
      <w:tr w14:paraId="331AD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5E220FDA">
            <w:pPr>
              <w:keepNext w:val="0"/>
              <w:keepLines w:val="0"/>
              <w:pageBreakBefore w:val="0"/>
              <w:wordWrap/>
              <w:overflowPunct/>
              <w:topLinePunct w:val="0"/>
              <w:autoSpaceDE w:val="0"/>
              <w:autoSpaceDN w:val="0"/>
              <w:bidi w:val="0"/>
              <w:spacing w:line="360" w:lineRule="auto"/>
              <w:ind w:left="111"/>
              <w:jc w:val="center"/>
              <w:rPr>
                <w:rFonts w:hint="eastAsia" w:ascii="宋体" w:hAnsi="宋体" w:eastAsia="宋体" w:cs="宋体"/>
                <w:b/>
                <w:bCs/>
                <w:color w:val="auto"/>
                <w:spacing w:val="9"/>
                <w:sz w:val="21"/>
                <w:szCs w:val="21"/>
                <w:highlight w:val="none"/>
              </w:rPr>
            </w:pPr>
            <w:r>
              <w:rPr>
                <w:rFonts w:hint="eastAsia" w:ascii="宋体" w:hAnsi="宋体" w:eastAsia="宋体" w:cs="宋体"/>
                <w:b/>
                <w:bCs/>
                <w:color w:val="auto"/>
                <w:spacing w:val="9"/>
                <w:sz w:val="21"/>
                <w:szCs w:val="21"/>
                <w:highlight w:val="none"/>
              </w:rPr>
              <w:t>序号</w:t>
            </w:r>
          </w:p>
        </w:tc>
        <w:tc>
          <w:tcPr>
            <w:tcW w:w="794" w:type="pct"/>
            <w:vAlign w:val="center"/>
          </w:tcPr>
          <w:p w14:paraId="27C8CC24">
            <w:pPr>
              <w:keepNext w:val="0"/>
              <w:keepLines w:val="0"/>
              <w:pageBreakBefore w:val="0"/>
              <w:wordWrap/>
              <w:overflowPunct/>
              <w:topLinePunct w:val="0"/>
              <w:autoSpaceDE w:val="0"/>
              <w:autoSpaceDN w:val="0"/>
              <w:bidi w:val="0"/>
              <w:spacing w:line="360" w:lineRule="auto"/>
              <w:ind w:left="111"/>
              <w:jc w:val="center"/>
              <w:rPr>
                <w:rFonts w:hint="eastAsia" w:ascii="宋体" w:hAnsi="宋体" w:eastAsia="宋体" w:cs="宋体"/>
                <w:b/>
                <w:bCs/>
                <w:color w:val="auto"/>
                <w:spacing w:val="9"/>
                <w:sz w:val="21"/>
                <w:szCs w:val="21"/>
                <w:highlight w:val="none"/>
              </w:rPr>
            </w:pPr>
            <w:r>
              <w:rPr>
                <w:rFonts w:hint="eastAsia" w:ascii="宋体" w:hAnsi="宋体" w:eastAsia="宋体" w:cs="宋体"/>
                <w:b/>
                <w:bCs/>
                <w:color w:val="auto"/>
                <w:spacing w:val="9"/>
                <w:sz w:val="21"/>
                <w:szCs w:val="21"/>
                <w:highlight w:val="none"/>
              </w:rPr>
              <w:t>条款名称</w:t>
            </w:r>
          </w:p>
        </w:tc>
        <w:tc>
          <w:tcPr>
            <w:tcW w:w="3876" w:type="pct"/>
            <w:vAlign w:val="center"/>
          </w:tcPr>
          <w:p w14:paraId="0C9B83BA">
            <w:pPr>
              <w:keepNext w:val="0"/>
              <w:keepLines w:val="0"/>
              <w:pageBreakBefore w:val="0"/>
              <w:wordWrap/>
              <w:overflowPunct/>
              <w:topLinePunct w:val="0"/>
              <w:autoSpaceDE w:val="0"/>
              <w:autoSpaceDN w:val="0"/>
              <w:bidi w:val="0"/>
              <w:spacing w:line="360" w:lineRule="auto"/>
              <w:ind w:left="111"/>
              <w:jc w:val="center"/>
              <w:rPr>
                <w:rFonts w:hint="eastAsia" w:ascii="宋体" w:hAnsi="宋体" w:eastAsia="宋体" w:cs="宋体"/>
                <w:b/>
                <w:bCs/>
                <w:color w:val="auto"/>
                <w:spacing w:val="9"/>
                <w:sz w:val="21"/>
                <w:szCs w:val="21"/>
                <w:highlight w:val="none"/>
              </w:rPr>
            </w:pPr>
            <w:r>
              <w:rPr>
                <w:rFonts w:hint="eastAsia" w:ascii="宋体" w:hAnsi="宋体" w:eastAsia="宋体" w:cs="宋体"/>
                <w:b/>
                <w:bCs/>
                <w:color w:val="auto"/>
                <w:spacing w:val="9"/>
                <w:sz w:val="21"/>
                <w:szCs w:val="21"/>
                <w:highlight w:val="none"/>
              </w:rPr>
              <w:t>编列内容</w:t>
            </w:r>
          </w:p>
        </w:tc>
      </w:tr>
      <w:tr w14:paraId="41C00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06BB952C">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94" w:type="pct"/>
            <w:vAlign w:val="center"/>
          </w:tcPr>
          <w:p w14:paraId="3F4EC20F">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采购人</w:t>
            </w:r>
          </w:p>
        </w:tc>
        <w:tc>
          <w:tcPr>
            <w:tcW w:w="3876" w:type="pct"/>
            <w:vAlign w:val="center"/>
          </w:tcPr>
          <w:p w14:paraId="35F55782">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名称：吉林艺术学院</w:t>
            </w:r>
          </w:p>
          <w:p w14:paraId="7818FD83">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地址：吉林省长春市自由大路695号</w:t>
            </w:r>
          </w:p>
          <w:p w14:paraId="4C3BCCD1">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联系人：</w:t>
            </w:r>
            <w:r>
              <w:rPr>
                <w:rFonts w:hint="eastAsia" w:ascii="宋体" w:hAnsi="宋体" w:eastAsia="宋体" w:cs="宋体"/>
                <w:snapToGrid/>
                <w:color w:val="auto"/>
                <w:kern w:val="2"/>
                <w:sz w:val="21"/>
                <w:szCs w:val="21"/>
                <w:highlight w:val="none"/>
                <w:lang w:val="en-US" w:eastAsia="zh-CN" w:bidi="ar-SA"/>
              </w:rPr>
              <w:t>杨磊</w:t>
            </w:r>
          </w:p>
          <w:p w14:paraId="29E92AB6">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联系电话：0431-85618205　</w:t>
            </w:r>
          </w:p>
        </w:tc>
      </w:tr>
      <w:tr w14:paraId="1DF52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7EBD7A93">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94" w:type="pct"/>
            <w:vAlign w:val="center"/>
          </w:tcPr>
          <w:p w14:paraId="6672A03E">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采购代理机构</w:t>
            </w:r>
          </w:p>
        </w:tc>
        <w:tc>
          <w:tcPr>
            <w:tcW w:w="3876" w:type="pct"/>
            <w:vAlign w:val="center"/>
          </w:tcPr>
          <w:p w14:paraId="730BDDB0">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名称：吉林中鸿项目管理咨询有限公司</w:t>
            </w:r>
          </w:p>
          <w:p w14:paraId="60E15748">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地址：长春市南关区远大购物广场（营销中心）19楼1909室</w:t>
            </w:r>
          </w:p>
          <w:p w14:paraId="50BB0AC2">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联系人：</w:t>
            </w:r>
            <w:r>
              <w:rPr>
                <w:rFonts w:hint="eastAsia" w:cs="宋体"/>
                <w:snapToGrid/>
                <w:color w:val="auto"/>
                <w:kern w:val="0"/>
                <w:sz w:val="21"/>
                <w:szCs w:val="21"/>
                <w:highlight w:val="none"/>
                <w:lang w:val="en-US" w:eastAsia="zh-CN"/>
              </w:rPr>
              <w:t>刘兴楠</w:t>
            </w:r>
          </w:p>
          <w:p w14:paraId="584528FB">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联系电话：0431-88245555</w:t>
            </w:r>
          </w:p>
        </w:tc>
      </w:tr>
      <w:tr w14:paraId="79BCD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Merge w:val="restart"/>
            <w:tcBorders>
              <w:bottom w:val="nil"/>
            </w:tcBorders>
            <w:vAlign w:val="center"/>
          </w:tcPr>
          <w:p w14:paraId="14101C27">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94" w:type="pct"/>
            <w:vAlign w:val="center"/>
          </w:tcPr>
          <w:p w14:paraId="41D8D6AB">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项目名称</w:t>
            </w:r>
          </w:p>
        </w:tc>
        <w:tc>
          <w:tcPr>
            <w:tcW w:w="3876" w:type="pct"/>
            <w:vAlign w:val="center"/>
          </w:tcPr>
          <w:p w14:paraId="33FB348E">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吉林艺术学院藏品保护平台建设项目</w:t>
            </w:r>
          </w:p>
        </w:tc>
      </w:tr>
      <w:tr w14:paraId="7EEAE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Merge w:val="continue"/>
            <w:tcBorders>
              <w:top w:val="nil"/>
            </w:tcBorders>
            <w:vAlign w:val="center"/>
          </w:tcPr>
          <w:p w14:paraId="5E2E7CDE">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p>
        </w:tc>
        <w:tc>
          <w:tcPr>
            <w:tcW w:w="794" w:type="pct"/>
            <w:vAlign w:val="center"/>
          </w:tcPr>
          <w:p w14:paraId="7C75A478">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项目编号</w:t>
            </w:r>
          </w:p>
        </w:tc>
        <w:tc>
          <w:tcPr>
            <w:tcW w:w="3876" w:type="pct"/>
            <w:vAlign w:val="center"/>
          </w:tcPr>
          <w:p w14:paraId="4142FF7D">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采购计划-[2025]-08988号-01</w:t>
            </w:r>
          </w:p>
        </w:tc>
      </w:tr>
      <w:tr w14:paraId="5A27C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119230E6">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94" w:type="pct"/>
            <w:vAlign w:val="center"/>
          </w:tcPr>
          <w:p w14:paraId="492CB369">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*交货地点及</w:t>
            </w:r>
            <w:r>
              <w:rPr>
                <w:rFonts w:hint="eastAsia" w:ascii="宋体" w:hAnsi="宋体" w:eastAsia="宋体" w:cs="宋体"/>
                <w:snapToGrid/>
                <w:color w:val="auto"/>
                <w:kern w:val="0"/>
                <w:sz w:val="21"/>
                <w:szCs w:val="21"/>
                <w:highlight w:val="none"/>
                <w:lang w:val="en-US" w:eastAsia="zh-CN"/>
              </w:rPr>
              <w:t>交</w:t>
            </w:r>
            <w:r>
              <w:rPr>
                <w:rFonts w:hint="eastAsia" w:ascii="宋体" w:hAnsi="宋体" w:eastAsia="宋体" w:cs="宋体"/>
                <w:snapToGrid/>
                <w:color w:val="auto"/>
                <w:kern w:val="0"/>
                <w:sz w:val="21"/>
                <w:szCs w:val="21"/>
                <w:highlight w:val="none"/>
                <w:lang w:eastAsia="zh-CN"/>
              </w:rPr>
              <w:t>货时间</w:t>
            </w:r>
          </w:p>
        </w:tc>
        <w:tc>
          <w:tcPr>
            <w:tcW w:w="3876" w:type="pct"/>
            <w:vAlign w:val="center"/>
          </w:tcPr>
          <w:p w14:paraId="27C6D64C">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交货</w:t>
            </w:r>
            <w:r>
              <w:rPr>
                <w:rFonts w:hint="eastAsia" w:ascii="宋体" w:hAnsi="宋体" w:eastAsia="宋体" w:cs="宋体"/>
                <w:snapToGrid/>
                <w:color w:val="auto"/>
                <w:kern w:val="0"/>
                <w:sz w:val="21"/>
                <w:szCs w:val="21"/>
                <w:highlight w:val="none"/>
                <w:lang w:val="en-US" w:eastAsia="zh-CN"/>
              </w:rPr>
              <w:t>地点：</w:t>
            </w:r>
            <w:r>
              <w:rPr>
                <w:rFonts w:hint="eastAsia" w:cs="宋体"/>
                <w:snapToGrid/>
                <w:color w:val="auto"/>
                <w:kern w:val="0"/>
                <w:sz w:val="21"/>
                <w:szCs w:val="21"/>
                <w:highlight w:val="none"/>
                <w:lang w:val="en-US" w:eastAsia="zh-CN"/>
              </w:rPr>
              <w:t>采购人指定地点</w:t>
            </w:r>
            <w:r>
              <w:rPr>
                <w:rFonts w:hint="eastAsia" w:ascii="宋体" w:hAnsi="宋体" w:eastAsia="宋体" w:cs="宋体"/>
                <w:snapToGrid/>
                <w:color w:val="auto"/>
                <w:kern w:val="0"/>
                <w:sz w:val="21"/>
                <w:szCs w:val="21"/>
                <w:highlight w:val="none"/>
                <w:lang w:val="en-US" w:eastAsia="zh-CN"/>
              </w:rPr>
              <w:t>；</w:t>
            </w:r>
          </w:p>
          <w:p w14:paraId="760C4AF3">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default" w:ascii="宋体" w:hAnsi="宋体" w:eastAsia="宋体"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交货</w:t>
            </w:r>
            <w:r>
              <w:rPr>
                <w:rFonts w:hint="eastAsia" w:ascii="宋体" w:hAnsi="宋体" w:eastAsia="宋体" w:cs="宋体"/>
                <w:snapToGrid/>
                <w:color w:val="auto"/>
                <w:kern w:val="0"/>
                <w:sz w:val="21"/>
                <w:szCs w:val="21"/>
                <w:highlight w:val="none"/>
                <w:lang w:val="en-US" w:eastAsia="zh-CN"/>
              </w:rPr>
              <w:t>时间：</w:t>
            </w:r>
            <w:r>
              <w:rPr>
                <w:rFonts w:hint="eastAsia" w:cs="宋体"/>
                <w:snapToGrid/>
                <w:color w:val="auto"/>
                <w:kern w:val="0"/>
                <w:sz w:val="21"/>
                <w:szCs w:val="21"/>
                <w:highlight w:val="none"/>
                <w:lang w:val="en-US" w:eastAsia="zh-CN"/>
              </w:rPr>
              <w:t>合同签订后30 个日历日内，完成设备定制加工，并根据采购人要求完成进场安装工作。</w:t>
            </w:r>
          </w:p>
        </w:tc>
      </w:tr>
      <w:tr w14:paraId="22ED0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686A0BE2">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94" w:type="pct"/>
            <w:vAlign w:val="center"/>
          </w:tcPr>
          <w:p w14:paraId="25A0A380">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资金来源</w:t>
            </w:r>
          </w:p>
        </w:tc>
        <w:tc>
          <w:tcPr>
            <w:tcW w:w="3876" w:type="pct"/>
            <w:vAlign w:val="center"/>
          </w:tcPr>
          <w:p w14:paraId="289AB67A">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财政资金</w:t>
            </w:r>
          </w:p>
        </w:tc>
      </w:tr>
      <w:tr w14:paraId="05F00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1706AA4D">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94" w:type="pct"/>
            <w:vAlign w:val="center"/>
          </w:tcPr>
          <w:p w14:paraId="64067DE7">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出资比例</w:t>
            </w:r>
          </w:p>
        </w:tc>
        <w:tc>
          <w:tcPr>
            <w:tcW w:w="3876" w:type="pct"/>
            <w:vAlign w:val="center"/>
          </w:tcPr>
          <w:p w14:paraId="65A6FC95">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100%</w:t>
            </w:r>
          </w:p>
        </w:tc>
      </w:tr>
      <w:tr w14:paraId="53B76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76DA7FB5">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794" w:type="pct"/>
            <w:vAlign w:val="center"/>
          </w:tcPr>
          <w:p w14:paraId="2CA113AA">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资金落实情况</w:t>
            </w:r>
          </w:p>
        </w:tc>
        <w:tc>
          <w:tcPr>
            <w:tcW w:w="3876" w:type="pct"/>
            <w:vAlign w:val="center"/>
          </w:tcPr>
          <w:p w14:paraId="6E7BC39E">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已落实</w:t>
            </w:r>
          </w:p>
        </w:tc>
      </w:tr>
      <w:tr w14:paraId="6FEA4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514B7A30">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w:t>
            </w:r>
          </w:p>
        </w:tc>
        <w:tc>
          <w:tcPr>
            <w:tcW w:w="794" w:type="pct"/>
            <w:vAlign w:val="center"/>
          </w:tcPr>
          <w:p w14:paraId="48EF7024">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采购需求（采购内容）</w:t>
            </w:r>
          </w:p>
        </w:tc>
        <w:tc>
          <w:tcPr>
            <w:tcW w:w="3876" w:type="pct"/>
            <w:vAlign w:val="center"/>
          </w:tcPr>
          <w:p w14:paraId="42E59567">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both"/>
              <w:textAlignment w:val="auto"/>
              <w:rPr>
                <w:rFonts w:hint="eastAsia" w:ascii="宋体" w:hAnsi="宋体" w:eastAsia="宋体" w:cs="宋体"/>
                <w:snapToGrid/>
                <w:color w:val="auto"/>
                <w:kern w:val="0"/>
                <w:sz w:val="21"/>
                <w:szCs w:val="21"/>
                <w:highlight w:val="none"/>
                <w:lang w:val="en-US" w:eastAsia="zh-CN"/>
              </w:rPr>
            </w:pPr>
            <w:r>
              <w:rPr>
                <w:rFonts w:hint="eastAsia" w:cs="宋体"/>
                <w:snapToGrid/>
                <w:color w:val="auto"/>
                <w:kern w:val="2"/>
                <w:sz w:val="21"/>
                <w:szCs w:val="21"/>
                <w:highlight w:val="none"/>
                <w:lang w:val="en-US" w:eastAsia="zh-CN" w:bidi="ar-SA"/>
              </w:rPr>
              <w:t>具体内容详见招标文件第六章技术需求</w:t>
            </w:r>
            <w:r>
              <w:rPr>
                <w:rFonts w:hint="eastAsia" w:ascii="宋体" w:hAnsi="宋体" w:eastAsia="宋体" w:cs="宋体"/>
                <w:snapToGrid/>
                <w:color w:val="auto"/>
                <w:kern w:val="2"/>
                <w:sz w:val="21"/>
                <w:szCs w:val="21"/>
                <w:highlight w:val="none"/>
                <w:lang w:val="en-US" w:eastAsia="zh-CN" w:bidi="ar-SA"/>
              </w:rPr>
              <w:t>。</w:t>
            </w:r>
          </w:p>
        </w:tc>
      </w:tr>
      <w:tr w14:paraId="6516C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534B4233">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794" w:type="pct"/>
            <w:vAlign w:val="center"/>
          </w:tcPr>
          <w:p w14:paraId="068BDF1B">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*报价方式</w:t>
            </w:r>
          </w:p>
        </w:tc>
        <w:tc>
          <w:tcPr>
            <w:tcW w:w="3876" w:type="pct"/>
            <w:vAlign w:val="center"/>
          </w:tcPr>
          <w:p w14:paraId="1E66C45B">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本次招标以元为单位进行报价，报价表报总价并填写分项报价表，总报价不允许超过最高限价，否则废标。</w:t>
            </w:r>
          </w:p>
        </w:tc>
      </w:tr>
      <w:tr w14:paraId="61BC8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057520F5">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794" w:type="pct"/>
            <w:vAlign w:val="center"/>
          </w:tcPr>
          <w:p w14:paraId="7F78D088">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采购方式</w:t>
            </w:r>
          </w:p>
        </w:tc>
        <w:tc>
          <w:tcPr>
            <w:tcW w:w="3876" w:type="pct"/>
            <w:vAlign w:val="center"/>
          </w:tcPr>
          <w:p w14:paraId="44FBFD40">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公开招标</w:t>
            </w:r>
          </w:p>
        </w:tc>
      </w:tr>
      <w:tr w14:paraId="137D5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352979A3">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794" w:type="pct"/>
            <w:vAlign w:val="center"/>
          </w:tcPr>
          <w:p w14:paraId="113FCFFC">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*质量标准</w:t>
            </w:r>
          </w:p>
        </w:tc>
        <w:tc>
          <w:tcPr>
            <w:tcW w:w="3876" w:type="pct"/>
            <w:vAlign w:val="center"/>
          </w:tcPr>
          <w:p w14:paraId="6D90F1B6">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符合国家现行相关技术规范要求</w:t>
            </w:r>
          </w:p>
        </w:tc>
      </w:tr>
      <w:tr w14:paraId="73C8A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70A6FBDF">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p>
        </w:tc>
        <w:tc>
          <w:tcPr>
            <w:tcW w:w="794" w:type="pct"/>
            <w:vAlign w:val="center"/>
          </w:tcPr>
          <w:p w14:paraId="77E00B64">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*投标人合格条件、能力和信誉</w:t>
            </w:r>
          </w:p>
        </w:tc>
        <w:tc>
          <w:tcPr>
            <w:tcW w:w="3876" w:type="pct"/>
            <w:vAlign w:val="center"/>
          </w:tcPr>
          <w:p w14:paraId="0EB8CF4D">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 xml:space="preserve">1.满足《中华人民共和国政府采购法》第二十二条规定。                          </w:t>
            </w:r>
          </w:p>
          <w:p w14:paraId="000E61EC">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2.落实政府采购政策需满足的资格要求：本项目非专门面向中小企业采购。投标人如为中小微企业、监狱企业、残疾人福利性单位享受政府采购政策需提供相关声明，详见招标文件。本次采购项目采购标的对应的中小企业划分标准所属行业为其他未列明行业（划分标准见附件1）。</w:t>
            </w:r>
          </w:p>
          <w:p w14:paraId="4F70878B">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3.本项目的特定资格要求：</w:t>
            </w:r>
          </w:p>
          <w:p w14:paraId="23872174">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3.1投标人须是在中华人民共和国境内注册的，具有合法经营资格的独立法人或其他组织，具有有效的营业执照，并在人员、设备、资金等方面具有相应的供货和服务能力；</w:t>
            </w:r>
          </w:p>
          <w:p w14:paraId="63319322">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3.2</w:t>
            </w:r>
            <w:r>
              <w:rPr>
                <w:rFonts w:hint="eastAsia" w:cs="宋体"/>
                <w:snapToGrid/>
                <w:color w:val="auto"/>
                <w:kern w:val="0"/>
                <w:sz w:val="21"/>
                <w:szCs w:val="21"/>
                <w:highlight w:val="none"/>
                <w:lang w:val="en-US" w:eastAsia="zh-CN"/>
              </w:rPr>
              <w:t>投标人须具有良好的商业信誉和健全的财务会计制度，提供近一年（2024年度）财务审计报告，2025年以后新成立的公司无财务审计报告的，投标文件内提供一份自成立之日起至今财务状况良好承诺书</w:t>
            </w:r>
            <w:r>
              <w:rPr>
                <w:rFonts w:hint="eastAsia" w:ascii="宋体" w:hAnsi="宋体" w:eastAsia="宋体" w:cs="宋体"/>
                <w:snapToGrid/>
                <w:color w:val="auto"/>
                <w:kern w:val="0"/>
                <w:sz w:val="21"/>
                <w:szCs w:val="21"/>
                <w:highlight w:val="none"/>
                <w:lang w:val="en-US" w:eastAsia="zh-CN"/>
              </w:rPr>
              <w:t>。</w:t>
            </w:r>
          </w:p>
          <w:p w14:paraId="65C68D34">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3.3</w:t>
            </w:r>
            <w:r>
              <w:rPr>
                <w:rFonts w:hint="eastAsia" w:cs="宋体"/>
                <w:snapToGrid/>
                <w:color w:val="auto"/>
                <w:kern w:val="0"/>
                <w:sz w:val="21"/>
                <w:szCs w:val="21"/>
                <w:highlight w:val="none"/>
                <w:lang w:val="en-US" w:eastAsia="zh-CN"/>
              </w:rPr>
              <w:t>投标人具有依法缴纳税收和社会保障资金的良好记录；提供近一年任意一个月的纳税证明文件（依法免税的应提供相应文件说明）及依法为员工缴纳社会保障资金的证明材料（证明材料可以是缴费的银行单据或社保机构开具的证明等复印件，自行编写无效（依法不需要缴纳社会保障资金的应提供相应文件说明）。）</w:t>
            </w:r>
          </w:p>
          <w:p w14:paraId="3DAF5188">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3.4投标人参加政府采购活动前3年内在经营活动中没有重大违法记录。</w:t>
            </w:r>
          </w:p>
          <w:p w14:paraId="4F668F1F">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3.5信誉要求：（1）拒绝列入政府取消投标资格记录期间的企业或个人投标。（2）投标人不得为“信用中国”网站（www.creditchina.gov.cn）中列入失信被执行人、重大税收违法案件当事人名单、政府采购严重违法失信行为记录名单；不得为中国政府采购网（www.ccgp.gov.cn）政府采购严重违法失信行为记录名单中被财政部门禁止参加政府采购活动的投标人（在处罚决定规定的时间和地域范围内）（详见财库〔2016〕125号文）。</w:t>
            </w:r>
          </w:p>
          <w:p w14:paraId="13FDE030">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3.6投标人与采购人存在利害关系可能影响采购公正性的法人、其他组织或者个人，不得参加投标；单位负责人为同一人或者存在直接控股、管理关系的不同投标人，不得参加同一合同项下的政府采购活动。否则相关投标无效。</w:t>
            </w:r>
          </w:p>
        </w:tc>
      </w:tr>
      <w:tr w14:paraId="13C02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4F1D9E79">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794" w:type="pct"/>
            <w:vAlign w:val="center"/>
          </w:tcPr>
          <w:p w14:paraId="0D148AC3">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是否接受联合体投标</w:t>
            </w:r>
          </w:p>
        </w:tc>
        <w:tc>
          <w:tcPr>
            <w:tcW w:w="3876" w:type="pct"/>
            <w:vAlign w:val="center"/>
          </w:tcPr>
          <w:p w14:paraId="18F5CE29">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本项目不接受联合体投标。</w:t>
            </w:r>
          </w:p>
        </w:tc>
      </w:tr>
      <w:tr w14:paraId="3A65E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tcBorders>
              <w:bottom w:val="single" w:color="auto" w:sz="4" w:space="0"/>
            </w:tcBorders>
            <w:vAlign w:val="center"/>
          </w:tcPr>
          <w:p w14:paraId="0890C785">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794" w:type="pct"/>
            <w:tcBorders>
              <w:bottom w:val="single" w:color="auto" w:sz="4" w:space="0"/>
            </w:tcBorders>
            <w:vAlign w:val="center"/>
          </w:tcPr>
          <w:p w14:paraId="3AD82F9C">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投标预备会</w:t>
            </w:r>
          </w:p>
        </w:tc>
        <w:tc>
          <w:tcPr>
            <w:tcW w:w="3876" w:type="pct"/>
            <w:vAlign w:val="center"/>
          </w:tcPr>
          <w:p w14:paraId="572568D3">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不召开。</w:t>
            </w:r>
          </w:p>
        </w:tc>
      </w:tr>
      <w:tr w14:paraId="79724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Merge w:val="restart"/>
            <w:tcBorders>
              <w:top w:val="single" w:color="auto" w:sz="4" w:space="0"/>
              <w:left w:val="single" w:color="auto" w:sz="4" w:space="0"/>
              <w:bottom w:val="single" w:color="auto" w:sz="4" w:space="0"/>
              <w:right w:val="single" w:color="auto" w:sz="4" w:space="0"/>
            </w:tcBorders>
            <w:vAlign w:val="center"/>
          </w:tcPr>
          <w:p w14:paraId="4E44EBC3">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794" w:type="pct"/>
            <w:tcBorders>
              <w:top w:val="single" w:color="auto" w:sz="4" w:space="0"/>
              <w:left w:val="single" w:color="auto" w:sz="4" w:space="0"/>
              <w:bottom w:val="single" w:color="auto" w:sz="4" w:space="0"/>
              <w:right w:val="single" w:color="auto" w:sz="4" w:space="0"/>
            </w:tcBorders>
            <w:vAlign w:val="center"/>
          </w:tcPr>
          <w:p w14:paraId="61B17131">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default" w:ascii="宋体" w:hAnsi="宋体" w:eastAsia="宋体" w:cs="宋体"/>
                <w:snapToGrid/>
                <w:color w:val="auto"/>
                <w:kern w:val="0"/>
                <w:sz w:val="21"/>
                <w:szCs w:val="21"/>
                <w:highlight w:val="none"/>
                <w:lang w:val="en-US" w:eastAsia="zh-CN"/>
              </w:rPr>
            </w:pPr>
            <w:r>
              <w:rPr>
                <w:rFonts w:hint="default" w:ascii="宋体" w:hAnsi="宋体" w:eastAsia="宋体" w:cs="宋体"/>
                <w:snapToGrid/>
                <w:color w:val="auto"/>
                <w:kern w:val="0"/>
                <w:sz w:val="21"/>
                <w:szCs w:val="21"/>
                <w:highlight w:val="none"/>
                <w:lang w:val="en-US" w:eastAsia="zh-CN"/>
              </w:rPr>
              <w:t>投标人提出问题的截止时间</w:t>
            </w:r>
          </w:p>
        </w:tc>
        <w:tc>
          <w:tcPr>
            <w:tcW w:w="3876" w:type="pct"/>
            <w:tcBorders>
              <w:left w:val="single" w:color="auto" w:sz="4" w:space="0"/>
            </w:tcBorders>
            <w:vAlign w:val="center"/>
          </w:tcPr>
          <w:p w14:paraId="7F038638">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投标疑问的提出：投标截止时间前10天（逾期有权不再解答，若投标人未提出疑问，则视为其无疑问。）</w:t>
            </w:r>
            <w:r>
              <w:rPr>
                <w:rFonts w:hint="eastAsia" w:cs="宋体"/>
                <w:snapToGrid/>
                <w:color w:val="auto"/>
                <w:kern w:val="0"/>
                <w:sz w:val="21"/>
                <w:szCs w:val="21"/>
                <w:highlight w:val="none"/>
                <w:lang w:val="en-US" w:eastAsia="zh-CN"/>
              </w:rPr>
              <w:t>。</w:t>
            </w:r>
          </w:p>
          <w:p w14:paraId="4E3F19F0">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在政府采购云平台（网址：http</w:t>
            </w:r>
            <w:r>
              <w:rPr>
                <w:rFonts w:hint="eastAsia" w:cs="宋体"/>
                <w:snapToGrid/>
                <w:color w:val="auto"/>
                <w:kern w:val="0"/>
                <w:sz w:val="21"/>
                <w:szCs w:val="21"/>
                <w:highlight w:val="none"/>
                <w:lang w:val="en-US" w:eastAsia="zh-CN"/>
              </w:rPr>
              <w:t>：</w:t>
            </w:r>
            <w:r>
              <w:rPr>
                <w:rFonts w:hint="eastAsia" w:ascii="宋体" w:hAnsi="宋体" w:eastAsia="宋体" w:cs="宋体"/>
                <w:snapToGrid/>
                <w:color w:val="auto"/>
                <w:kern w:val="0"/>
                <w:sz w:val="21"/>
                <w:szCs w:val="21"/>
                <w:highlight w:val="none"/>
                <w:lang w:val="en-US" w:eastAsia="zh-CN"/>
              </w:rPr>
              <w:t>//www.zcygov.cn）上</w:t>
            </w:r>
            <w:r>
              <w:rPr>
                <w:rFonts w:hint="eastAsia" w:cs="宋体"/>
                <w:snapToGrid/>
                <w:color w:val="auto"/>
                <w:kern w:val="0"/>
                <w:sz w:val="21"/>
                <w:szCs w:val="21"/>
                <w:highlight w:val="none"/>
                <w:lang w:val="en-US" w:eastAsia="zh-CN"/>
              </w:rPr>
              <w:t>提出</w:t>
            </w:r>
            <w:r>
              <w:rPr>
                <w:rFonts w:hint="eastAsia" w:ascii="宋体" w:hAnsi="宋体" w:eastAsia="宋体" w:cs="宋体"/>
                <w:snapToGrid/>
                <w:color w:val="auto"/>
                <w:kern w:val="0"/>
                <w:sz w:val="21"/>
                <w:szCs w:val="21"/>
                <w:highlight w:val="none"/>
                <w:lang w:val="en-US" w:eastAsia="zh-CN"/>
              </w:rPr>
              <w:t>，</w:t>
            </w:r>
            <w:r>
              <w:rPr>
                <w:rFonts w:hint="eastAsia" w:cs="宋体"/>
                <w:snapToGrid/>
                <w:color w:val="auto"/>
                <w:kern w:val="0"/>
                <w:sz w:val="21"/>
                <w:szCs w:val="21"/>
                <w:highlight w:val="none"/>
                <w:lang w:val="en-US" w:eastAsia="zh-CN"/>
              </w:rPr>
              <w:t>并通知招标代理机构</w:t>
            </w:r>
            <w:r>
              <w:rPr>
                <w:rFonts w:hint="eastAsia" w:ascii="宋体" w:hAnsi="宋体" w:eastAsia="宋体" w:cs="宋体"/>
                <w:snapToGrid/>
                <w:color w:val="auto"/>
                <w:kern w:val="0"/>
                <w:sz w:val="21"/>
                <w:szCs w:val="21"/>
                <w:highlight w:val="none"/>
                <w:lang w:val="en-US" w:eastAsia="zh-CN"/>
              </w:rPr>
              <w:t>。</w:t>
            </w:r>
          </w:p>
        </w:tc>
      </w:tr>
      <w:tr w14:paraId="4989B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Merge w:val="continue"/>
            <w:tcBorders>
              <w:top w:val="single" w:color="auto" w:sz="4" w:space="0"/>
              <w:left w:val="single" w:color="auto" w:sz="4" w:space="0"/>
            </w:tcBorders>
            <w:vAlign w:val="center"/>
          </w:tcPr>
          <w:p w14:paraId="58E85B92">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p>
        </w:tc>
        <w:tc>
          <w:tcPr>
            <w:tcW w:w="794" w:type="pct"/>
            <w:tcBorders>
              <w:top w:val="single" w:color="auto" w:sz="4" w:space="0"/>
            </w:tcBorders>
            <w:vAlign w:val="center"/>
          </w:tcPr>
          <w:p w14:paraId="16BD5D77">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采购人澄清的时间</w:t>
            </w:r>
          </w:p>
        </w:tc>
        <w:tc>
          <w:tcPr>
            <w:tcW w:w="3876" w:type="pct"/>
            <w:vAlign w:val="center"/>
          </w:tcPr>
          <w:p w14:paraId="77642B15">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投标截止时间15日前</w:t>
            </w:r>
            <w:r>
              <w:rPr>
                <w:rFonts w:hint="eastAsia" w:cs="宋体"/>
                <w:snapToGrid/>
                <w:color w:val="auto"/>
                <w:kern w:val="0"/>
                <w:sz w:val="21"/>
                <w:szCs w:val="21"/>
                <w:highlight w:val="none"/>
                <w:lang w:val="en-US" w:eastAsia="zh-CN"/>
              </w:rPr>
              <w:t>，</w:t>
            </w:r>
            <w:r>
              <w:rPr>
                <w:rFonts w:hint="eastAsia" w:ascii="宋体" w:hAnsi="宋体" w:eastAsia="宋体" w:cs="宋体"/>
                <w:snapToGrid/>
                <w:color w:val="auto"/>
                <w:kern w:val="0"/>
                <w:sz w:val="21"/>
                <w:szCs w:val="21"/>
                <w:highlight w:val="none"/>
                <w:lang w:val="en-US" w:eastAsia="zh-CN"/>
              </w:rPr>
              <w:t>在政府采购云平台（网址：http</w:t>
            </w:r>
            <w:r>
              <w:rPr>
                <w:rFonts w:hint="eastAsia" w:cs="宋体"/>
                <w:snapToGrid/>
                <w:color w:val="auto"/>
                <w:kern w:val="0"/>
                <w:sz w:val="21"/>
                <w:szCs w:val="21"/>
                <w:highlight w:val="none"/>
                <w:lang w:val="en-US" w:eastAsia="zh-CN"/>
              </w:rPr>
              <w:t>：</w:t>
            </w:r>
            <w:r>
              <w:rPr>
                <w:rFonts w:hint="eastAsia" w:ascii="宋体" w:hAnsi="宋体" w:eastAsia="宋体" w:cs="宋体"/>
                <w:snapToGrid/>
                <w:color w:val="auto"/>
                <w:kern w:val="0"/>
                <w:sz w:val="21"/>
                <w:szCs w:val="21"/>
                <w:highlight w:val="none"/>
                <w:lang w:val="en-US" w:eastAsia="zh-CN"/>
              </w:rPr>
              <w:t>//www.zcygov.cn）上发布，</w:t>
            </w:r>
            <w:r>
              <w:rPr>
                <w:rFonts w:hint="eastAsia" w:cs="宋体"/>
                <w:snapToGrid/>
                <w:color w:val="auto"/>
                <w:kern w:val="0"/>
                <w:sz w:val="21"/>
                <w:szCs w:val="21"/>
                <w:highlight w:val="none"/>
                <w:lang w:val="en-US" w:eastAsia="zh-CN"/>
              </w:rPr>
              <w:t>投标人</w:t>
            </w:r>
            <w:r>
              <w:rPr>
                <w:rFonts w:hint="eastAsia" w:ascii="宋体" w:hAnsi="宋体" w:eastAsia="宋体" w:cs="宋体"/>
                <w:snapToGrid/>
                <w:color w:val="auto"/>
                <w:kern w:val="0"/>
                <w:sz w:val="21"/>
                <w:szCs w:val="21"/>
                <w:highlight w:val="none"/>
                <w:lang w:val="en-US" w:eastAsia="zh-CN"/>
              </w:rPr>
              <w:t>须主动阅知。本项目的澄清、修改、答疑、补遗文件一经发布即视为已告知所有潜在</w:t>
            </w:r>
            <w:r>
              <w:rPr>
                <w:rFonts w:hint="eastAsia" w:cs="宋体"/>
                <w:snapToGrid/>
                <w:color w:val="auto"/>
                <w:kern w:val="0"/>
                <w:sz w:val="21"/>
                <w:szCs w:val="21"/>
                <w:highlight w:val="none"/>
                <w:lang w:val="en-US" w:eastAsia="zh-CN"/>
              </w:rPr>
              <w:t>投标人</w:t>
            </w:r>
            <w:r>
              <w:rPr>
                <w:rFonts w:hint="eastAsia" w:ascii="宋体" w:hAnsi="宋体" w:eastAsia="宋体" w:cs="宋体"/>
                <w:snapToGrid/>
                <w:color w:val="auto"/>
                <w:kern w:val="0"/>
                <w:sz w:val="21"/>
                <w:szCs w:val="21"/>
                <w:highlight w:val="none"/>
                <w:lang w:val="en-US" w:eastAsia="zh-CN"/>
              </w:rPr>
              <w:t>，且</w:t>
            </w:r>
            <w:r>
              <w:rPr>
                <w:rFonts w:hint="eastAsia" w:cs="宋体"/>
                <w:snapToGrid/>
                <w:color w:val="auto"/>
                <w:kern w:val="0"/>
                <w:sz w:val="21"/>
                <w:szCs w:val="21"/>
                <w:highlight w:val="none"/>
                <w:lang w:val="en-US" w:eastAsia="zh-CN"/>
              </w:rPr>
              <w:t>投标人</w:t>
            </w:r>
            <w:r>
              <w:rPr>
                <w:rFonts w:hint="eastAsia" w:ascii="宋体" w:hAnsi="宋体" w:eastAsia="宋体" w:cs="宋体"/>
                <w:snapToGrid/>
                <w:color w:val="auto"/>
                <w:kern w:val="0"/>
                <w:sz w:val="21"/>
                <w:szCs w:val="21"/>
                <w:highlight w:val="none"/>
                <w:lang w:val="en-US" w:eastAsia="zh-CN"/>
              </w:rPr>
              <w:t>也已经收到并明确了发布的内容。</w:t>
            </w:r>
          </w:p>
        </w:tc>
      </w:tr>
      <w:tr w14:paraId="77383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0A2AE3CF">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6"/>
                <w:sz w:val="21"/>
                <w:szCs w:val="21"/>
                <w:highlight w:val="none"/>
              </w:rPr>
              <w:t>5</w:t>
            </w:r>
          </w:p>
        </w:tc>
        <w:tc>
          <w:tcPr>
            <w:tcW w:w="794" w:type="pct"/>
            <w:vAlign w:val="center"/>
          </w:tcPr>
          <w:p w14:paraId="3088E763">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*分包</w:t>
            </w:r>
          </w:p>
        </w:tc>
        <w:tc>
          <w:tcPr>
            <w:tcW w:w="3876" w:type="pct"/>
            <w:vAlign w:val="center"/>
          </w:tcPr>
          <w:p w14:paraId="0C937DE0">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本项目不允许分包</w:t>
            </w:r>
          </w:p>
        </w:tc>
      </w:tr>
      <w:tr w14:paraId="7FF7B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45810FC6">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6"/>
                <w:sz w:val="21"/>
                <w:szCs w:val="21"/>
                <w:highlight w:val="none"/>
              </w:rPr>
              <w:t>6</w:t>
            </w:r>
          </w:p>
        </w:tc>
        <w:tc>
          <w:tcPr>
            <w:tcW w:w="794" w:type="pct"/>
            <w:vAlign w:val="center"/>
          </w:tcPr>
          <w:p w14:paraId="75F0EF06">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投标截止时间</w:t>
            </w:r>
          </w:p>
        </w:tc>
        <w:tc>
          <w:tcPr>
            <w:tcW w:w="3876" w:type="pct"/>
            <w:vAlign w:val="center"/>
          </w:tcPr>
          <w:p w14:paraId="5A0D4B59">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2025年7月17日15时00分</w:t>
            </w:r>
            <w:r>
              <w:rPr>
                <w:rFonts w:hint="eastAsia" w:ascii="宋体" w:hAnsi="宋体" w:eastAsia="宋体" w:cs="宋体"/>
                <w:snapToGrid/>
                <w:color w:val="auto"/>
                <w:kern w:val="0"/>
                <w:sz w:val="21"/>
                <w:szCs w:val="21"/>
                <w:highlight w:val="none"/>
                <w:lang w:val="en-US" w:eastAsia="zh-CN"/>
              </w:rPr>
              <w:t>（北京时间)</w:t>
            </w:r>
          </w:p>
        </w:tc>
      </w:tr>
      <w:tr w14:paraId="58FD7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545FFD76">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6"/>
                <w:sz w:val="21"/>
                <w:szCs w:val="21"/>
                <w:highlight w:val="none"/>
              </w:rPr>
              <w:t>7</w:t>
            </w:r>
          </w:p>
        </w:tc>
        <w:tc>
          <w:tcPr>
            <w:tcW w:w="794" w:type="pct"/>
            <w:vAlign w:val="center"/>
          </w:tcPr>
          <w:p w14:paraId="18B051C4">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*投标有效期</w:t>
            </w:r>
          </w:p>
        </w:tc>
        <w:tc>
          <w:tcPr>
            <w:tcW w:w="3876" w:type="pct"/>
            <w:vAlign w:val="center"/>
          </w:tcPr>
          <w:p w14:paraId="29A07E99">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投标截止之日后90天（日历天)</w:t>
            </w:r>
          </w:p>
        </w:tc>
      </w:tr>
      <w:tr w14:paraId="4CF8A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08E80E80">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18</w:t>
            </w:r>
          </w:p>
        </w:tc>
        <w:tc>
          <w:tcPr>
            <w:tcW w:w="794" w:type="pct"/>
            <w:vAlign w:val="center"/>
          </w:tcPr>
          <w:p w14:paraId="31A0A4EB">
            <w:pPr>
              <w:pStyle w:val="49"/>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*投标保证金</w:t>
            </w:r>
          </w:p>
        </w:tc>
        <w:tc>
          <w:tcPr>
            <w:tcW w:w="3876" w:type="pct"/>
            <w:vAlign w:val="center"/>
          </w:tcPr>
          <w:p w14:paraId="567133C5">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投标保证金的形式：包括转账、电汇，银行出具的现金支票、保兑支票、银行汇票，银行（基本账户) 、专业担保公司的保函、银行开具的银行保函，其中，转账、电汇须从投标人的基本账户转出。（应当从投标企业基本账户一次性转出）</w:t>
            </w:r>
          </w:p>
          <w:p w14:paraId="53C9C1BB">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b/>
                <w:bCs/>
                <w:snapToGrid/>
                <w:color w:val="auto"/>
                <w:kern w:val="0"/>
                <w:sz w:val="21"/>
                <w:szCs w:val="21"/>
                <w:highlight w:val="none"/>
                <w:lang w:val="en-US" w:eastAsia="zh-CN"/>
              </w:rPr>
            </w:pPr>
            <w:r>
              <w:rPr>
                <w:rFonts w:hint="eastAsia" w:ascii="宋体" w:hAnsi="宋体" w:eastAsia="宋体" w:cs="宋体"/>
                <w:b/>
                <w:bCs/>
                <w:snapToGrid/>
                <w:color w:val="auto"/>
                <w:kern w:val="0"/>
                <w:sz w:val="21"/>
                <w:szCs w:val="21"/>
                <w:highlight w:val="none"/>
                <w:lang w:val="en-US" w:eastAsia="zh-CN"/>
              </w:rPr>
              <w:t>投标保证金的金额：人民币6000元整</w:t>
            </w:r>
          </w:p>
          <w:p w14:paraId="6FAF1B96">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递交方式：投标人须在投标截止时间前 （北京时间) 将投标保证金存入采购代理机构指定账户。投标保证金的确认以最终到账日期为准。</w:t>
            </w:r>
          </w:p>
          <w:p w14:paraId="761D13FF">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户  名：吉林中鸿项目管理咨询有限公司</w:t>
            </w:r>
          </w:p>
          <w:p w14:paraId="47C57123">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账  号：8113601011500176245</w:t>
            </w:r>
          </w:p>
          <w:p w14:paraId="54783B3F">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开户行：中信银行股份有限公司长春幸福街支行</w:t>
            </w:r>
          </w:p>
          <w:p w14:paraId="5F73CB21">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※请在汇款单据上标明项目名称以便核查。</w:t>
            </w:r>
          </w:p>
          <w:p w14:paraId="03544C8C">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注：请投标人递交投标保证金后将转账凭证或保函传至1097920188@qq.com邮箱，如不及时发送，后果投标人自行负责。</w:t>
            </w:r>
          </w:p>
        </w:tc>
      </w:tr>
      <w:tr w14:paraId="1E55A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429E935F">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19</w:t>
            </w:r>
          </w:p>
        </w:tc>
        <w:tc>
          <w:tcPr>
            <w:tcW w:w="794" w:type="pct"/>
            <w:vAlign w:val="center"/>
          </w:tcPr>
          <w:p w14:paraId="58593765">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近年发生的诉讼及仲裁情况</w:t>
            </w:r>
          </w:p>
        </w:tc>
        <w:tc>
          <w:tcPr>
            <w:tcW w:w="3876" w:type="pct"/>
            <w:vAlign w:val="center"/>
          </w:tcPr>
          <w:p w14:paraId="05917848">
            <w:pPr>
              <w:pStyle w:val="49"/>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近3年，指2022年1月1日起至今。</w:t>
            </w:r>
          </w:p>
        </w:tc>
      </w:tr>
      <w:tr w14:paraId="02781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tcBorders>
              <w:bottom w:val="single" w:color="auto" w:sz="4" w:space="0"/>
            </w:tcBorders>
            <w:vAlign w:val="center"/>
          </w:tcPr>
          <w:p w14:paraId="78B278F3">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20</w:t>
            </w:r>
          </w:p>
        </w:tc>
        <w:tc>
          <w:tcPr>
            <w:tcW w:w="794" w:type="pct"/>
            <w:tcBorders>
              <w:bottom w:val="single" w:color="auto" w:sz="4" w:space="0"/>
            </w:tcBorders>
            <w:vAlign w:val="center"/>
          </w:tcPr>
          <w:p w14:paraId="53743A50">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*投标文件数量</w:t>
            </w:r>
          </w:p>
        </w:tc>
        <w:tc>
          <w:tcPr>
            <w:tcW w:w="3876" w:type="pct"/>
            <w:vAlign w:val="center"/>
          </w:tcPr>
          <w:p w14:paraId="76896911">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 xml:space="preserve">投标人在“政采云”平台（http：//www.zcygov.cn）上制作投标文件一份（此投标文件须上传至“政采云”平台）。 </w:t>
            </w:r>
          </w:p>
        </w:tc>
      </w:tr>
      <w:tr w14:paraId="2466E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tcBorders>
              <w:top w:val="single" w:color="auto" w:sz="4" w:space="0"/>
              <w:left w:val="single" w:color="auto" w:sz="4" w:space="0"/>
              <w:bottom w:val="single" w:color="auto" w:sz="4" w:space="0"/>
              <w:right w:val="single" w:color="auto" w:sz="4" w:space="0"/>
            </w:tcBorders>
            <w:vAlign w:val="center"/>
          </w:tcPr>
          <w:p w14:paraId="7FCFA775">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1</w:t>
            </w:r>
          </w:p>
        </w:tc>
        <w:tc>
          <w:tcPr>
            <w:tcW w:w="794" w:type="pct"/>
            <w:tcBorders>
              <w:top w:val="single" w:color="auto" w:sz="4" w:space="0"/>
              <w:left w:val="single" w:color="auto" w:sz="4" w:space="0"/>
              <w:bottom w:val="single" w:color="auto" w:sz="4" w:space="0"/>
              <w:right w:val="single" w:color="auto" w:sz="4" w:space="0"/>
            </w:tcBorders>
            <w:vAlign w:val="center"/>
          </w:tcPr>
          <w:p w14:paraId="013D34BA">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*装订要求</w:t>
            </w:r>
          </w:p>
        </w:tc>
        <w:tc>
          <w:tcPr>
            <w:tcW w:w="3876" w:type="pct"/>
            <w:tcBorders>
              <w:left w:val="single" w:color="auto" w:sz="4" w:space="0"/>
            </w:tcBorders>
            <w:vAlign w:val="center"/>
          </w:tcPr>
          <w:p w14:paraId="34221D65">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投标文件采用胶装方式装订要整齐、牢固，便于保管和利用，不能采用活页装订方式。</w:t>
            </w:r>
          </w:p>
        </w:tc>
      </w:tr>
      <w:tr w14:paraId="555A5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7A2FEDE4">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2</w:t>
            </w:r>
          </w:p>
        </w:tc>
        <w:tc>
          <w:tcPr>
            <w:tcW w:w="794" w:type="pct"/>
            <w:vAlign w:val="center"/>
          </w:tcPr>
          <w:p w14:paraId="7060F843">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封套上写明</w:t>
            </w:r>
          </w:p>
        </w:tc>
        <w:tc>
          <w:tcPr>
            <w:tcW w:w="3876" w:type="pct"/>
            <w:vAlign w:val="center"/>
          </w:tcPr>
          <w:p w14:paraId="11DB9DF3">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default" w:ascii="宋体" w:hAnsi="宋体" w:eastAsia="宋体"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w:t>
            </w:r>
          </w:p>
        </w:tc>
      </w:tr>
      <w:tr w14:paraId="4CE48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7BF37BD1">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3</w:t>
            </w:r>
          </w:p>
        </w:tc>
        <w:tc>
          <w:tcPr>
            <w:tcW w:w="794" w:type="pct"/>
            <w:vAlign w:val="center"/>
          </w:tcPr>
          <w:p w14:paraId="7CF8C14F">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递交投标文件地点和时间</w:t>
            </w:r>
          </w:p>
        </w:tc>
        <w:tc>
          <w:tcPr>
            <w:tcW w:w="3876" w:type="pct"/>
            <w:vAlign w:val="center"/>
          </w:tcPr>
          <w:p w14:paraId="434BCDF6">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本项目为全流程电子化招投标项目，</w:t>
            </w:r>
            <w:r>
              <w:rPr>
                <w:rFonts w:hint="eastAsia" w:cs="宋体"/>
                <w:snapToGrid/>
                <w:color w:val="auto"/>
                <w:kern w:val="0"/>
                <w:sz w:val="21"/>
                <w:szCs w:val="21"/>
                <w:highlight w:val="none"/>
                <w:lang w:val="en-US" w:eastAsia="zh-CN"/>
              </w:rPr>
              <w:t>投标人</w:t>
            </w:r>
            <w:r>
              <w:rPr>
                <w:rFonts w:hint="eastAsia" w:ascii="宋体" w:hAnsi="宋体" w:eastAsia="宋体" w:cs="宋体"/>
                <w:snapToGrid/>
                <w:color w:val="auto"/>
                <w:kern w:val="0"/>
                <w:sz w:val="21"/>
                <w:szCs w:val="21"/>
                <w:highlight w:val="none"/>
                <w:lang w:val="en-US" w:eastAsia="zh-CN"/>
              </w:rPr>
              <w:t>通过政府采购云平台（网址：http</w:t>
            </w:r>
            <w:r>
              <w:rPr>
                <w:rFonts w:hint="eastAsia" w:cs="宋体"/>
                <w:snapToGrid/>
                <w:color w:val="auto"/>
                <w:kern w:val="0"/>
                <w:sz w:val="21"/>
                <w:szCs w:val="21"/>
                <w:highlight w:val="none"/>
                <w:lang w:val="en-US" w:eastAsia="zh-CN"/>
              </w:rPr>
              <w:t>：</w:t>
            </w:r>
            <w:r>
              <w:rPr>
                <w:rFonts w:hint="eastAsia" w:ascii="宋体" w:hAnsi="宋体" w:eastAsia="宋体" w:cs="宋体"/>
                <w:snapToGrid/>
                <w:color w:val="auto"/>
                <w:kern w:val="0"/>
                <w:sz w:val="21"/>
                <w:szCs w:val="21"/>
                <w:highlight w:val="none"/>
                <w:lang w:val="en-US" w:eastAsia="zh-CN"/>
              </w:rPr>
              <w:t>// www.zcygov.cn）递交电子版</w:t>
            </w:r>
            <w:r>
              <w:rPr>
                <w:rFonts w:hint="eastAsia" w:cs="宋体"/>
                <w:snapToGrid/>
                <w:color w:val="auto"/>
                <w:kern w:val="0"/>
                <w:sz w:val="21"/>
                <w:szCs w:val="21"/>
                <w:highlight w:val="none"/>
                <w:lang w:val="en-US" w:eastAsia="zh-CN"/>
              </w:rPr>
              <w:t>投标</w:t>
            </w:r>
            <w:r>
              <w:rPr>
                <w:rFonts w:hint="eastAsia" w:ascii="宋体" w:hAnsi="宋体" w:eastAsia="宋体" w:cs="宋体"/>
                <w:snapToGrid/>
                <w:color w:val="auto"/>
                <w:kern w:val="0"/>
                <w:sz w:val="21"/>
                <w:szCs w:val="21"/>
                <w:highlight w:val="none"/>
                <w:lang w:val="en-US" w:eastAsia="zh-CN"/>
              </w:rPr>
              <w:t>文件。</w:t>
            </w:r>
            <w:r>
              <w:rPr>
                <w:rFonts w:hint="eastAsia" w:cs="宋体"/>
                <w:snapToGrid/>
                <w:color w:val="auto"/>
                <w:kern w:val="0"/>
                <w:sz w:val="21"/>
                <w:szCs w:val="21"/>
                <w:highlight w:val="none"/>
                <w:lang w:val="en-US" w:eastAsia="zh-CN"/>
              </w:rPr>
              <w:t>投标人</w:t>
            </w:r>
            <w:r>
              <w:rPr>
                <w:rFonts w:hint="eastAsia" w:ascii="宋体" w:hAnsi="宋体" w:eastAsia="宋体" w:cs="宋体"/>
                <w:snapToGrid/>
                <w:color w:val="auto"/>
                <w:kern w:val="0"/>
                <w:sz w:val="21"/>
                <w:szCs w:val="21"/>
                <w:highlight w:val="none"/>
                <w:lang w:val="en-US" w:eastAsia="zh-CN"/>
              </w:rPr>
              <w:t>代表无须到开标现场递交</w:t>
            </w:r>
            <w:r>
              <w:rPr>
                <w:rFonts w:hint="eastAsia" w:cs="宋体"/>
                <w:snapToGrid/>
                <w:color w:val="auto"/>
                <w:kern w:val="0"/>
                <w:sz w:val="21"/>
                <w:szCs w:val="21"/>
                <w:highlight w:val="none"/>
                <w:lang w:val="en-US" w:eastAsia="zh-CN"/>
              </w:rPr>
              <w:t>投标文件</w:t>
            </w:r>
            <w:r>
              <w:rPr>
                <w:rFonts w:hint="eastAsia" w:ascii="宋体" w:hAnsi="宋体" w:eastAsia="宋体" w:cs="宋体"/>
                <w:snapToGrid/>
                <w:color w:val="auto"/>
                <w:kern w:val="0"/>
                <w:sz w:val="21"/>
                <w:szCs w:val="21"/>
                <w:highlight w:val="none"/>
                <w:lang w:val="en-US" w:eastAsia="zh-CN"/>
              </w:rPr>
              <w:t>。</w:t>
            </w:r>
          </w:p>
          <w:p w14:paraId="7B821C11">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备注：1.</w:t>
            </w:r>
            <w:r>
              <w:rPr>
                <w:rFonts w:hint="eastAsia" w:cs="宋体"/>
                <w:snapToGrid/>
                <w:color w:val="auto"/>
                <w:kern w:val="0"/>
                <w:sz w:val="21"/>
                <w:szCs w:val="21"/>
                <w:highlight w:val="none"/>
                <w:lang w:val="en-US" w:eastAsia="zh-CN"/>
              </w:rPr>
              <w:t>投标人</w:t>
            </w:r>
            <w:r>
              <w:rPr>
                <w:rFonts w:hint="eastAsia" w:ascii="宋体" w:hAnsi="宋体" w:eastAsia="宋体" w:cs="宋体"/>
                <w:snapToGrid/>
                <w:color w:val="auto"/>
                <w:kern w:val="0"/>
                <w:sz w:val="21"/>
                <w:szCs w:val="21"/>
                <w:highlight w:val="none"/>
                <w:lang w:val="en-US" w:eastAsia="zh-CN"/>
              </w:rPr>
              <w:t>开标时，需携带制作</w:t>
            </w:r>
            <w:r>
              <w:rPr>
                <w:rFonts w:hint="eastAsia" w:cs="宋体"/>
                <w:snapToGrid/>
                <w:color w:val="auto"/>
                <w:kern w:val="0"/>
                <w:sz w:val="21"/>
                <w:szCs w:val="21"/>
                <w:highlight w:val="none"/>
                <w:lang w:val="en-US" w:eastAsia="zh-CN"/>
              </w:rPr>
              <w:t>投标文件</w:t>
            </w:r>
            <w:r>
              <w:rPr>
                <w:rFonts w:hint="eastAsia" w:ascii="宋体" w:hAnsi="宋体" w:eastAsia="宋体" w:cs="宋体"/>
                <w:snapToGrid/>
                <w:color w:val="auto"/>
                <w:kern w:val="0"/>
                <w:sz w:val="21"/>
                <w:szCs w:val="21"/>
                <w:highlight w:val="none"/>
                <w:lang w:val="en-US" w:eastAsia="zh-CN"/>
              </w:rPr>
              <w:t>时用来加密的有效数字证书（CA 认证）登录“政采云”平台电子开标大厅现场按规定时间对加密的</w:t>
            </w:r>
            <w:r>
              <w:rPr>
                <w:rFonts w:hint="eastAsia" w:cs="宋体"/>
                <w:snapToGrid/>
                <w:color w:val="auto"/>
                <w:kern w:val="0"/>
                <w:sz w:val="21"/>
                <w:szCs w:val="21"/>
                <w:highlight w:val="none"/>
                <w:lang w:val="en-US" w:eastAsia="zh-CN"/>
              </w:rPr>
              <w:t>投标文件</w:t>
            </w:r>
            <w:r>
              <w:rPr>
                <w:rFonts w:hint="eastAsia" w:ascii="宋体" w:hAnsi="宋体" w:eastAsia="宋体" w:cs="宋体"/>
                <w:snapToGrid/>
                <w:color w:val="auto"/>
                <w:kern w:val="0"/>
                <w:sz w:val="21"/>
                <w:szCs w:val="21"/>
                <w:highlight w:val="none"/>
                <w:lang w:val="en-US" w:eastAsia="zh-CN"/>
              </w:rPr>
              <w:t>进行解密。2.</w:t>
            </w:r>
            <w:r>
              <w:rPr>
                <w:rFonts w:hint="eastAsia" w:cs="宋体"/>
                <w:snapToGrid/>
                <w:color w:val="auto"/>
                <w:kern w:val="0"/>
                <w:sz w:val="21"/>
                <w:szCs w:val="21"/>
                <w:highlight w:val="none"/>
                <w:lang w:val="en-US" w:eastAsia="zh-CN"/>
              </w:rPr>
              <w:t>投标文件</w:t>
            </w:r>
            <w:r>
              <w:rPr>
                <w:rFonts w:hint="eastAsia" w:ascii="宋体" w:hAnsi="宋体" w:eastAsia="宋体" w:cs="宋体"/>
                <w:snapToGrid/>
                <w:color w:val="auto"/>
                <w:kern w:val="0"/>
                <w:sz w:val="21"/>
                <w:szCs w:val="21"/>
                <w:highlight w:val="none"/>
                <w:lang w:val="en-US" w:eastAsia="zh-CN"/>
              </w:rPr>
              <w:t>提交方式：本项目为全流程电子化项目，通过“政采云”平台（http：//www.zcygov.cn）实行在线电子投标，</w:t>
            </w:r>
            <w:r>
              <w:rPr>
                <w:rFonts w:hint="eastAsia" w:cs="宋体"/>
                <w:snapToGrid/>
                <w:color w:val="auto"/>
                <w:kern w:val="0"/>
                <w:sz w:val="21"/>
                <w:szCs w:val="21"/>
                <w:highlight w:val="none"/>
                <w:lang w:val="en-US" w:eastAsia="zh-CN"/>
              </w:rPr>
              <w:t>投标人</w:t>
            </w:r>
            <w:r>
              <w:rPr>
                <w:rFonts w:hint="eastAsia" w:ascii="宋体" w:hAnsi="宋体" w:eastAsia="宋体" w:cs="宋体"/>
                <w:snapToGrid/>
                <w:color w:val="auto"/>
                <w:kern w:val="0"/>
                <w:sz w:val="21"/>
                <w:szCs w:val="21"/>
                <w:highlight w:val="none"/>
                <w:lang w:val="en-US" w:eastAsia="zh-CN"/>
              </w:rPr>
              <w:t>应先安装“政采云电子交易客户端”（请自行前往“政采云”平台进行下载），并按照本项目招标文件和“政采云”平台的要求编制、加密后在提交</w:t>
            </w:r>
            <w:r>
              <w:rPr>
                <w:rFonts w:hint="eastAsia" w:cs="宋体"/>
                <w:snapToGrid/>
                <w:color w:val="auto"/>
                <w:kern w:val="0"/>
                <w:sz w:val="21"/>
                <w:szCs w:val="21"/>
                <w:highlight w:val="none"/>
                <w:lang w:val="en-US" w:eastAsia="zh-CN"/>
              </w:rPr>
              <w:t>投标文件</w:t>
            </w:r>
            <w:r>
              <w:rPr>
                <w:rFonts w:hint="eastAsia" w:ascii="宋体" w:hAnsi="宋体" w:eastAsia="宋体" w:cs="宋体"/>
                <w:snapToGrid/>
                <w:color w:val="auto"/>
                <w:kern w:val="0"/>
                <w:sz w:val="21"/>
                <w:szCs w:val="21"/>
                <w:highlight w:val="none"/>
                <w:lang w:val="en-US" w:eastAsia="zh-CN"/>
              </w:rPr>
              <w:t>截止时间前通过网络上传至“政采云”平台，</w:t>
            </w:r>
            <w:r>
              <w:rPr>
                <w:rFonts w:hint="eastAsia" w:cs="宋体"/>
                <w:snapToGrid/>
                <w:color w:val="auto"/>
                <w:kern w:val="0"/>
                <w:sz w:val="21"/>
                <w:szCs w:val="21"/>
                <w:highlight w:val="none"/>
                <w:lang w:val="en-US" w:eastAsia="zh-CN"/>
              </w:rPr>
              <w:t>投标人</w:t>
            </w:r>
            <w:r>
              <w:rPr>
                <w:rFonts w:hint="eastAsia" w:ascii="宋体" w:hAnsi="宋体" w:eastAsia="宋体" w:cs="宋体"/>
                <w:snapToGrid/>
                <w:color w:val="auto"/>
                <w:kern w:val="0"/>
                <w:sz w:val="21"/>
                <w:szCs w:val="21"/>
                <w:highlight w:val="none"/>
                <w:lang w:val="en-US" w:eastAsia="zh-CN"/>
              </w:rPr>
              <w:t>在“政采云”平台提交电子版</w:t>
            </w:r>
            <w:r>
              <w:rPr>
                <w:rFonts w:hint="eastAsia" w:cs="宋体"/>
                <w:snapToGrid/>
                <w:color w:val="auto"/>
                <w:kern w:val="0"/>
                <w:sz w:val="21"/>
                <w:szCs w:val="21"/>
                <w:highlight w:val="none"/>
                <w:lang w:val="en-US" w:eastAsia="zh-CN"/>
              </w:rPr>
              <w:t>投标文件</w:t>
            </w:r>
            <w:r>
              <w:rPr>
                <w:rFonts w:hint="eastAsia" w:ascii="宋体" w:hAnsi="宋体" w:eastAsia="宋体" w:cs="宋体"/>
                <w:snapToGrid/>
                <w:color w:val="auto"/>
                <w:kern w:val="0"/>
                <w:sz w:val="21"/>
                <w:szCs w:val="21"/>
                <w:highlight w:val="none"/>
                <w:lang w:val="en-US" w:eastAsia="zh-CN"/>
              </w:rPr>
              <w:t>时，请填写参加开标活动经办人联系方式。</w:t>
            </w:r>
          </w:p>
        </w:tc>
      </w:tr>
      <w:tr w14:paraId="4D5F9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4431FC0B">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4</w:t>
            </w:r>
          </w:p>
        </w:tc>
        <w:tc>
          <w:tcPr>
            <w:tcW w:w="794" w:type="pct"/>
            <w:vAlign w:val="center"/>
          </w:tcPr>
          <w:p w14:paraId="221F8024">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开标时间和地点</w:t>
            </w:r>
          </w:p>
        </w:tc>
        <w:tc>
          <w:tcPr>
            <w:tcW w:w="3876" w:type="pct"/>
            <w:vAlign w:val="center"/>
          </w:tcPr>
          <w:p w14:paraId="2CC8F099">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开标时间：</w:t>
            </w:r>
            <w:r>
              <w:rPr>
                <w:rFonts w:hint="eastAsia" w:cs="宋体"/>
                <w:snapToGrid/>
                <w:color w:val="auto"/>
                <w:kern w:val="0"/>
                <w:sz w:val="21"/>
                <w:szCs w:val="21"/>
                <w:highlight w:val="none"/>
                <w:lang w:val="en-US" w:eastAsia="zh-CN"/>
              </w:rPr>
              <w:t>2025年7月17日15时00分</w:t>
            </w:r>
            <w:r>
              <w:rPr>
                <w:rFonts w:hint="eastAsia" w:ascii="宋体" w:hAnsi="宋体" w:eastAsia="宋体" w:cs="宋体"/>
                <w:snapToGrid/>
                <w:color w:val="auto"/>
                <w:kern w:val="0"/>
                <w:sz w:val="21"/>
                <w:szCs w:val="21"/>
                <w:highlight w:val="none"/>
                <w:lang w:val="en-US" w:eastAsia="zh-CN"/>
              </w:rPr>
              <w:t>（北京时间)</w:t>
            </w:r>
            <w:r>
              <w:rPr>
                <w:rFonts w:hint="eastAsia" w:ascii="宋体" w:hAnsi="宋体" w:eastAsia="宋体" w:cs="宋体"/>
                <w:snapToGrid/>
                <w:color w:val="auto"/>
                <w:kern w:val="0"/>
                <w:sz w:val="21"/>
                <w:szCs w:val="21"/>
                <w:highlight w:val="none"/>
                <w:lang w:val="en-US" w:eastAsia="zh-CN"/>
              </w:rPr>
              <w:t xml:space="preserve"> 。</w:t>
            </w:r>
          </w:p>
          <w:p w14:paraId="797545D4">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地点：</w:t>
            </w:r>
            <w:r>
              <w:rPr>
                <w:rFonts w:hint="eastAsia" w:cs="宋体"/>
                <w:snapToGrid/>
                <w:color w:val="auto"/>
                <w:kern w:val="0"/>
                <w:sz w:val="21"/>
                <w:szCs w:val="21"/>
                <w:highlight w:val="none"/>
                <w:lang w:val="en-US" w:eastAsia="zh-CN"/>
              </w:rPr>
              <w:t>长春市二道区洋浦大街6999号凯利中心AB栋101开标一室（投标人无须到达开标现场，通过政采云系统参加开标活动）</w:t>
            </w:r>
            <w:r>
              <w:rPr>
                <w:rFonts w:hint="eastAsia" w:ascii="宋体" w:hAnsi="宋体" w:eastAsia="宋体" w:cs="宋体"/>
                <w:snapToGrid/>
                <w:color w:val="auto"/>
                <w:kern w:val="0"/>
                <w:sz w:val="21"/>
                <w:szCs w:val="21"/>
                <w:highlight w:val="none"/>
                <w:lang w:val="en-US" w:eastAsia="zh-CN"/>
              </w:rPr>
              <w:t>。</w:t>
            </w:r>
          </w:p>
        </w:tc>
      </w:tr>
      <w:tr w14:paraId="1324F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187BE152">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5</w:t>
            </w:r>
          </w:p>
        </w:tc>
        <w:tc>
          <w:tcPr>
            <w:tcW w:w="794" w:type="pct"/>
            <w:vAlign w:val="center"/>
          </w:tcPr>
          <w:p w14:paraId="1E2ACEBB">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评标委员会的组建</w:t>
            </w:r>
          </w:p>
        </w:tc>
        <w:tc>
          <w:tcPr>
            <w:tcW w:w="3876" w:type="pct"/>
            <w:vAlign w:val="center"/>
          </w:tcPr>
          <w:p w14:paraId="50724BBB">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评标委员会构成：由有关技术、经济等方面的专家4人，业主评委1人，共5人。</w:t>
            </w:r>
          </w:p>
          <w:p w14:paraId="03606F53">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评标专家确定方式：业主评委由采购人委派，经济及技术方面专家从在依法成立的专家库中随机抽取</w:t>
            </w:r>
            <w:r>
              <w:rPr>
                <w:rFonts w:hint="eastAsia" w:cs="宋体"/>
                <w:snapToGrid/>
                <w:color w:val="auto"/>
                <w:kern w:val="0"/>
                <w:sz w:val="21"/>
                <w:szCs w:val="21"/>
                <w:highlight w:val="none"/>
                <w:lang w:val="en-US" w:eastAsia="zh-CN"/>
              </w:rPr>
              <w:t>。</w:t>
            </w:r>
          </w:p>
        </w:tc>
      </w:tr>
      <w:tr w14:paraId="0320D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485684A7">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6</w:t>
            </w:r>
          </w:p>
        </w:tc>
        <w:tc>
          <w:tcPr>
            <w:tcW w:w="794" w:type="pct"/>
            <w:vAlign w:val="center"/>
          </w:tcPr>
          <w:p w14:paraId="04F93C6E">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评标办法</w:t>
            </w:r>
          </w:p>
        </w:tc>
        <w:tc>
          <w:tcPr>
            <w:tcW w:w="3876" w:type="pct"/>
            <w:vAlign w:val="center"/>
          </w:tcPr>
          <w:p w14:paraId="073F75A5">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本项目采用综合评分法评标。</w:t>
            </w:r>
          </w:p>
        </w:tc>
      </w:tr>
      <w:tr w14:paraId="0171C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1C4DCF78">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7</w:t>
            </w:r>
          </w:p>
        </w:tc>
        <w:tc>
          <w:tcPr>
            <w:tcW w:w="794" w:type="pct"/>
            <w:vAlign w:val="center"/>
          </w:tcPr>
          <w:p w14:paraId="1A8AC046">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val="zh-CN" w:eastAsia="zh-CN"/>
              </w:rPr>
            </w:pPr>
            <w:r>
              <w:rPr>
                <w:rFonts w:hint="eastAsia" w:ascii="宋体" w:hAnsi="宋体" w:eastAsia="宋体" w:cs="宋体"/>
                <w:snapToGrid/>
                <w:color w:val="auto"/>
                <w:kern w:val="0"/>
                <w:sz w:val="21"/>
                <w:szCs w:val="21"/>
                <w:highlight w:val="none"/>
                <w:lang w:val="zh-CN" w:eastAsia="zh-CN"/>
              </w:rPr>
              <w:t>是否授权评标委员会确定中标人</w:t>
            </w:r>
          </w:p>
        </w:tc>
        <w:tc>
          <w:tcPr>
            <w:tcW w:w="3876" w:type="pct"/>
            <w:vAlign w:val="center"/>
          </w:tcPr>
          <w:p w14:paraId="6131D684">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eastAsia="zh-CN"/>
              </w:rPr>
              <w:t>是</w:t>
            </w:r>
          </w:p>
        </w:tc>
      </w:tr>
      <w:tr w14:paraId="1B77D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5726FE6E">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8</w:t>
            </w:r>
          </w:p>
        </w:tc>
        <w:tc>
          <w:tcPr>
            <w:tcW w:w="794" w:type="pct"/>
            <w:vAlign w:val="center"/>
          </w:tcPr>
          <w:p w14:paraId="42EF9CCE">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center"/>
              <w:textAlignment w:val="auto"/>
              <w:rPr>
                <w:rFonts w:hint="eastAsia"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付款方式</w:t>
            </w:r>
          </w:p>
        </w:tc>
        <w:tc>
          <w:tcPr>
            <w:tcW w:w="3876" w:type="pct"/>
            <w:vAlign w:val="center"/>
          </w:tcPr>
          <w:p w14:paraId="28B1BC0E">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经采购人验收合格后一次性付款。</w:t>
            </w:r>
          </w:p>
        </w:tc>
      </w:tr>
      <w:tr w14:paraId="5E525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66AB7D29">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9</w:t>
            </w:r>
          </w:p>
        </w:tc>
        <w:tc>
          <w:tcPr>
            <w:tcW w:w="794" w:type="pct"/>
            <w:vAlign w:val="center"/>
          </w:tcPr>
          <w:p w14:paraId="2882DA8C">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center"/>
              <w:textAlignment w:val="auto"/>
              <w:rPr>
                <w:rFonts w:hint="eastAsia"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技术参数</w:t>
            </w:r>
          </w:p>
        </w:tc>
        <w:tc>
          <w:tcPr>
            <w:tcW w:w="3876" w:type="pct"/>
            <w:vAlign w:val="center"/>
          </w:tcPr>
          <w:p w14:paraId="471AE126">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详见第六章技术需求</w:t>
            </w:r>
          </w:p>
        </w:tc>
      </w:tr>
      <w:tr w14:paraId="62457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3F07E528">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2"/>
                <w:sz w:val="21"/>
                <w:szCs w:val="21"/>
                <w:highlight w:val="none"/>
              </w:rPr>
              <w:t>3</w:t>
            </w:r>
            <w:r>
              <w:rPr>
                <w:rFonts w:hint="eastAsia" w:ascii="宋体" w:hAnsi="宋体" w:eastAsia="宋体" w:cs="宋体"/>
                <w:color w:val="auto"/>
                <w:spacing w:val="-1"/>
                <w:sz w:val="21"/>
                <w:szCs w:val="21"/>
                <w:highlight w:val="none"/>
              </w:rPr>
              <w:t>0</w:t>
            </w:r>
          </w:p>
        </w:tc>
        <w:tc>
          <w:tcPr>
            <w:tcW w:w="794" w:type="pct"/>
            <w:vAlign w:val="center"/>
          </w:tcPr>
          <w:p w14:paraId="4E627C04">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center"/>
              <w:textAlignment w:val="auto"/>
              <w:rPr>
                <w:rFonts w:hint="eastAsia"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*验收方式</w:t>
            </w:r>
          </w:p>
        </w:tc>
        <w:tc>
          <w:tcPr>
            <w:tcW w:w="3876" w:type="pct"/>
            <w:vAlign w:val="center"/>
          </w:tcPr>
          <w:p w14:paraId="27C83CE6">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中标人提交的货物到货后，由采购人负责检验验收或由采购人聘请当地质检 （商检) 部门或国家有关部门对货物的品种、规格、性能、质量、数量、外观以及配件等进行检验，并出具检验证书，检验费用由中标人承担。</w:t>
            </w:r>
          </w:p>
        </w:tc>
      </w:tr>
      <w:tr w14:paraId="1BCA1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2E6395FA">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2"/>
                <w:sz w:val="21"/>
                <w:szCs w:val="21"/>
                <w:highlight w:val="none"/>
              </w:rPr>
              <w:t>3</w:t>
            </w:r>
            <w:r>
              <w:rPr>
                <w:rFonts w:hint="eastAsia" w:ascii="宋体" w:hAnsi="宋体" w:eastAsia="宋体" w:cs="宋体"/>
                <w:color w:val="auto"/>
                <w:spacing w:val="-1"/>
                <w:sz w:val="21"/>
                <w:szCs w:val="21"/>
                <w:highlight w:val="none"/>
              </w:rPr>
              <w:t>1</w:t>
            </w:r>
          </w:p>
        </w:tc>
        <w:tc>
          <w:tcPr>
            <w:tcW w:w="794" w:type="pct"/>
            <w:vAlign w:val="center"/>
          </w:tcPr>
          <w:p w14:paraId="23A6D4B1">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center"/>
              <w:textAlignment w:val="auto"/>
              <w:rPr>
                <w:rFonts w:hint="eastAsia"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*履约保证金</w:t>
            </w:r>
          </w:p>
        </w:tc>
        <w:tc>
          <w:tcPr>
            <w:tcW w:w="3876" w:type="pct"/>
            <w:vAlign w:val="center"/>
          </w:tcPr>
          <w:p w14:paraId="258A7F04">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履约保证金为中标额的3%，待中标人合同履行期满一年，不计利息一次性退还。</w:t>
            </w:r>
          </w:p>
          <w:p w14:paraId="5DF9EADA">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履约保证金的形式：应当以支票、汇票、本票或者金融机构、担保机构出具的保函等非现金形式提交。</w:t>
            </w:r>
          </w:p>
        </w:tc>
      </w:tr>
      <w:tr w14:paraId="30693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2ED3CE16">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2"/>
                <w:sz w:val="21"/>
                <w:szCs w:val="21"/>
                <w:highlight w:val="none"/>
              </w:rPr>
              <w:t>3</w:t>
            </w:r>
            <w:r>
              <w:rPr>
                <w:rFonts w:hint="eastAsia" w:ascii="宋体" w:hAnsi="宋体" w:eastAsia="宋体" w:cs="宋体"/>
                <w:color w:val="auto"/>
                <w:spacing w:val="-1"/>
                <w:sz w:val="21"/>
                <w:szCs w:val="21"/>
                <w:highlight w:val="none"/>
              </w:rPr>
              <w:t>2</w:t>
            </w:r>
          </w:p>
        </w:tc>
        <w:tc>
          <w:tcPr>
            <w:tcW w:w="794" w:type="pct"/>
            <w:vAlign w:val="center"/>
          </w:tcPr>
          <w:p w14:paraId="6800BB8F">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center"/>
              <w:textAlignment w:val="auto"/>
              <w:rPr>
                <w:rFonts w:hint="eastAsia"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*质保期</w:t>
            </w:r>
          </w:p>
        </w:tc>
        <w:tc>
          <w:tcPr>
            <w:tcW w:w="3876" w:type="pct"/>
            <w:vAlign w:val="center"/>
          </w:tcPr>
          <w:p w14:paraId="7694FE31">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质保期均为一年。</w:t>
            </w:r>
          </w:p>
          <w:p w14:paraId="0106ACF7">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注：行业标准质保期超过一年的，按行业标准执行</w:t>
            </w:r>
          </w:p>
        </w:tc>
      </w:tr>
      <w:tr w14:paraId="7A440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6E6D28D2">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w:t>
            </w:r>
            <w:r>
              <w:rPr>
                <w:rFonts w:hint="eastAsia" w:ascii="宋体" w:hAnsi="宋体" w:eastAsia="宋体" w:cs="宋体"/>
                <w:color w:val="auto"/>
                <w:spacing w:val="-1"/>
                <w:sz w:val="21"/>
                <w:szCs w:val="21"/>
                <w:highlight w:val="none"/>
              </w:rPr>
              <w:t>3</w:t>
            </w:r>
          </w:p>
        </w:tc>
        <w:tc>
          <w:tcPr>
            <w:tcW w:w="794" w:type="pct"/>
            <w:vAlign w:val="center"/>
          </w:tcPr>
          <w:p w14:paraId="5777A3D5">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center"/>
              <w:textAlignment w:val="auto"/>
              <w:rPr>
                <w:rFonts w:hint="eastAsia"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*售后服务要求</w:t>
            </w:r>
          </w:p>
        </w:tc>
        <w:tc>
          <w:tcPr>
            <w:tcW w:w="3876" w:type="pct"/>
            <w:vAlign w:val="center"/>
          </w:tcPr>
          <w:p w14:paraId="26E787E6">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货物最终由买方验收，达到本招标文件规定的各项技术指标和设备的产品标准，应视为验收。如果在现场的安装和调试由于卖方的责任被延误，则质量保证期将相应延长。验收发现恶意提供劣质标的，如以次充好、低于招标技术参数和样品、同批货物中明显有不合格产品等情况，需方无论使用与否，供方应无条件接受退货，并承担所有与认证鉴定有关的全部费用及采购人蒙受的全部直接损失。</w:t>
            </w:r>
          </w:p>
        </w:tc>
      </w:tr>
      <w:tr w14:paraId="203A7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3598C2C6">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w:t>
            </w:r>
            <w:r>
              <w:rPr>
                <w:rFonts w:hint="eastAsia" w:ascii="宋体" w:hAnsi="宋体" w:eastAsia="宋体" w:cs="宋体"/>
                <w:color w:val="auto"/>
                <w:spacing w:val="-1"/>
                <w:sz w:val="21"/>
                <w:szCs w:val="21"/>
                <w:highlight w:val="none"/>
              </w:rPr>
              <w:t>4</w:t>
            </w:r>
          </w:p>
        </w:tc>
        <w:tc>
          <w:tcPr>
            <w:tcW w:w="794" w:type="pct"/>
            <w:vAlign w:val="center"/>
          </w:tcPr>
          <w:p w14:paraId="4586D610">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center"/>
              <w:textAlignment w:val="auto"/>
              <w:rPr>
                <w:rFonts w:hint="eastAsia"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*安装调试要求</w:t>
            </w:r>
          </w:p>
        </w:tc>
        <w:tc>
          <w:tcPr>
            <w:tcW w:w="3876" w:type="pct"/>
            <w:vAlign w:val="center"/>
          </w:tcPr>
          <w:p w14:paraId="7005F452">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免费安装调试，不得收取额外费用，且符合国家及行业标准。</w:t>
            </w:r>
          </w:p>
        </w:tc>
      </w:tr>
      <w:tr w14:paraId="7D8B6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69B573E4">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w:t>
            </w:r>
          </w:p>
        </w:tc>
        <w:tc>
          <w:tcPr>
            <w:tcW w:w="794" w:type="pct"/>
            <w:vAlign w:val="center"/>
          </w:tcPr>
          <w:p w14:paraId="2E953A1A">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中标服务费</w:t>
            </w:r>
          </w:p>
        </w:tc>
        <w:tc>
          <w:tcPr>
            <w:tcW w:w="3876" w:type="pct"/>
            <w:vAlign w:val="center"/>
          </w:tcPr>
          <w:p w14:paraId="4F1DF9E3">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收取标准：执行国家发展改革委《关于进一步放开建设项目专业服务价格的通知》（发改价格〔2015〕299号）市场调节价，</w:t>
            </w:r>
            <w:r>
              <w:rPr>
                <w:rFonts w:hint="eastAsia" w:cs="宋体"/>
                <w:snapToGrid/>
                <w:color w:val="auto"/>
                <w:kern w:val="0"/>
                <w:sz w:val="21"/>
                <w:szCs w:val="21"/>
                <w:highlight w:val="none"/>
                <w:lang w:val="en-US" w:eastAsia="zh-CN"/>
              </w:rPr>
              <w:t>按中标金额的1.5%</w:t>
            </w:r>
            <w:r>
              <w:rPr>
                <w:rFonts w:hint="eastAsia" w:ascii="宋体" w:hAnsi="宋体" w:eastAsia="宋体" w:cs="宋体"/>
                <w:snapToGrid/>
                <w:color w:val="auto"/>
                <w:kern w:val="0"/>
                <w:sz w:val="21"/>
                <w:szCs w:val="21"/>
                <w:highlight w:val="none"/>
                <w:lang w:val="en-US" w:eastAsia="zh-CN"/>
              </w:rPr>
              <w:t>向中标人收取该项目招标代理服务费。</w:t>
            </w:r>
          </w:p>
        </w:tc>
      </w:tr>
      <w:tr w14:paraId="02A50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tcBorders>
              <w:top w:val="single" w:color="auto" w:sz="4" w:space="0"/>
              <w:left w:val="single" w:color="auto" w:sz="4" w:space="0"/>
              <w:bottom w:val="single" w:color="auto" w:sz="4" w:space="0"/>
              <w:right w:val="single" w:color="auto" w:sz="4" w:space="0"/>
            </w:tcBorders>
            <w:vAlign w:val="center"/>
          </w:tcPr>
          <w:p w14:paraId="34C72EB5">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w:t>
            </w:r>
          </w:p>
        </w:tc>
        <w:tc>
          <w:tcPr>
            <w:tcW w:w="794" w:type="pct"/>
            <w:tcBorders>
              <w:top w:val="single" w:color="auto" w:sz="4" w:space="0"/>
              <w:left w:val="single" w:color="auto" w:sz="4" w:space="0"/>
              <w:bottom w:val="single" w:color="auto" w:sz="4" w:space="0"/>
              <w:right w:val="single" w:color="auto" w:sz="4" w:space="0"/>
            </w:tcBorders>
            <w:vAlign w:val="center"/>
          </w:tcPr>
          <w:p w14:paraId="07679F4E">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val="zh-CN" w:eastAsia="zh-CN"/>
              </w:rPr>
              <w:t>促进残疾人就业政府采购政策</w:t>
            </w:r>
          </w:p>
        </w:tc>
        <w:tc>
          <w:tcPr>
            <w:tcW w:w="3876" w:type="pct"/>
            <w:tcBorders>
              <w:top w:val="single" w:color="auto" w:sz="4" w:space="0"/>
              <w:left w:val="single" w:color="auto" w:sz="4" w:space="0"/>
              <w:bottom w:val="single" w:color="auto" w:sz="4" w:space="0"/>
              <w:right w:val="single" w:color="auto" w:sz="4" w:space="0"/>
            </w:tcBorders>
            <w:vAlign w:val="center"/>
          </w:tcPr>
          <w:p w14:paraId="624E2A2F">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zh-CN" w:eastAsia="zh-CN"/>
              </w:rPr>
              <w:t>本项目依据财政部《财政部民政部中国残疾人联合会关于促进残疾人就业政府采购政策的通知》（财库[2017]141号）文件执行。残疾人福利性单位视同小型、微型企业。</w:t>
            </w:r>
          </w:p>
        </w:tc>
      </w:tr>
      <w:tr w14:paraId="4BA54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tcBorders>
              <w:top w:val="single" w:color="auto" w:sz="4" w:space="0"/>
              <w:left w:val="single" w:color="auto" w:sz="4" w:space="0"/>
              <w:bottom w:val="single" w:color="auto" w:sz="4" w:space="0"/>
              <w:right w:val="single" w:color="auto" w:sz="4" w:space="0"/>
            </w:tcBorders>
            <w:vAlign w:val="center"/>
          </w:tcPr>
          <w:p w14:paraId="7C8CBE90">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w:t>
            </w:r>
          </w:p>
        </w:tc>
        <w:tc>
          <w:tcPr>
            <w:tcW w:w="794" w:type="pct"/>
            <w:tcBorders>
              <w:top w:val="single" w:color="auto" w:sz="4" w:space="0"/>
              <w:left w:val="single" w:color="auto" w:sz="4" w:space="0"/>
              <w:bottom w:val="single" w:color="auto" w:sz="4" w:space="0"/>
              <w:right w:val="single" w:color="auto" w:sz="4" w:space="0"/>
            </w:tcBorders>
            <w:vAlign w:val="center"/>
          </w:tcPr>
          <w:p w14:paraId="3EA0F54C">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val="en-US" w:eastAsia="zh-CN"/>
              </w:rPr>
              <w:t>政府采购支持监狱企业发展政策</w:t>
            </w:r>
          </w:p>
        </w:tc>
        <w:tc>
          <w:tcPr>
            <w:tcW w:w="3876" w:type="pct"/>
            <w:tcBorders>
              <w:top w:val="single" w:color="auto" w:sz="4" w:space="0"/>
              <w:left w:val="single" w:color="auto" w:sz="4" w:space="0"/>
              <w:bottom w:val="single" w:color="auto" w:sz="4" w:space="0"/>
              <w:right w:val="single" w:color="auto" w:sz="4" w:space="0"/>
            </w:tcBorders>
            <w:vAlign w:val="center"/>
          </w:tcPr>
          <w:p w14:paraId="50C3BE09">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zh-CN" w:eastAsia="zh-CN"/>
              </w:rPr>
              <w:t>本项目依据</w:t>
            </w:r>
            <w:r>
              <w:rPr>
                <w:rFonts w:hint="eastAsia" w:ascii="宋体" w:hAnsi="宋体" w:eastAsia="宋体" w:cs="宋体"/>
                <w:snapToGrid/>
                <w:color w:val="auto"/>
                <w:kern w:val="0"/>
                <w:sz w:val="21"/>
                <w:szCs w:val="21"/>
                <w:highlight w:val="none"/>
                <w:lang w:val="en-US" w:eastAsia="zh-CN"/>
              </w:rPr>
              <w:t>《财政部司法部关于政府采购支持监狱企业发展有关问题的通知》（财库[2014]68 号）文件执行。在政府采购活动中，监狱企业视同小型、微型企业，享受预留份额、评审中价格扣除等政府采购促进中小企业发展的政府采购政策。向监狱企业采购的金额，计入面向中小企业采购的统计数据。</w:t>
            </w:r>
          </w:p>
        </w:tc>
      </w:tr>
      <w:tr w14:paraId="17B93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tcBorders>
              <w:top w:val="single" w:color="auto" w:sz="4" w:space="0"/>
              <w:left w:val="single" w:color="auto" w:sz="4" w:space="0"/>
              <w:bottom w:val="single" w:color="auto" w:sz="4" w:space="0"/>
              <w:right w:val="single" w:color="auto" w:sz="4" w:space="0"/>
            </w:tcBorders>
            <w:vAlign w:val="center"/>
          </w:tcPr>
          <w:p w14:paraId="4BE5E528">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7"/>
                <w:sz w:val="21"/>
                <w:szCs w:val="21"/>
                <w:highlight w:val="none"/>
                <w:lang w:val="en-US" w:eastAsia="zh-CN"/>
              </w:rPr>
              <w:t>38</w:t>
            </w:r>
          </w:p>
        </w:tc>
        <w:tc>
          <w:tcPr>
            <w:tcW w:w="794" w:type="pct"/>
            <w:tcBorders>
              <w:top w:val="single" w:color="auto" w:sz="4" w:space="0"/>
              <w:left w:val="single" w:color="auto" w:sz="4" w:space="0"/>
              <w:bottom w:val="single" w:color="auto" w:sz="4" w:space="0"/>
              <w:right w:val="single" w:color="auto" w:sz="4" w:space="0"/>
            </w:tcBorders>
            <w:vAlign w:val="center"/>
          </w:tcPr>
          <w:p w14:paraId="7926759D">
            <w:pPr>
              <w:pStyle w:val="49"/>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val="en-US" w:eastAsia="zh-CN"/>
              </w:rPr>
              <w:t>小微型企业（含监狱企业、</w:t>
            </w:r>
            <w:r>
              <w:rPr>
                <w:rFonts w:hint="eastAsia" w:ascii="宋体" w:hAnsi="宋体" w:eastAsia="宋体" w:cs="宋体"/>
                <w:snapToGrid/>
                <w:color w:val="auto"/>
                <w:kern w:val="0"/>
                <w:sz w:val="21"/>
                <w:szCs w:val="21"/>
                <w:highlight w:val="none"/>
                <w:lang w:val="zh-CN" w:eastAsia="zh-CN"/>
              </w:rPr>
              <w:t>残疾人福利性单位</w:t>
            </w:r>
            <w:r>
              <w:rPr>
                <w:rFonts w:hint="eastAsia" w:ascii="宋体" w:hAnsi="宋体" w:eastAsia="宋体" w:cs="宋体"/>
                <w:snapToGrid/>
                <w:color w:val="auto"/>
                <w:kern w:val="0"/>
                <w:sz w:val="21"/>
                <w:szCs w:val="21"/>
                <w:highlight w:val="none"/>
                <w:lang w:val="en-US" w:eastAsia="zh-CN"/>
              </w:rPr>
              <w:t>）</w:t>
            </w:r>
          </w:p>
        </w:tc>
        <w:tc>
          <w:tcPr>
            <w:tcW w:w="3876" w:type="pct"/>
            <w:tcBorders>
              <w:top w:val="single" w:color="auto" w:sz="4" w:space="0"/>
              <w:left w:val="single" w:color="auto" w:sz="4" w:space="0"/>
              <w:bottom w:val="single" w:color="auto" w:sz="4" w:space="0"/>
              <w:right w:val="single" w:color="auto" w:sz="4" w:space="0"/>
            </w:tcBorders>
            <w:vAlign w:val="center"/>
          </w:tcPr>
          <w:p w14:paraId="733C2EE6">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本项目非专门面向中小企业采购，对小微型企业（含监狱企业、</w:t>
            </w:r>
            <w:r>
              <w:rPr>
                <w:rFonts w:hint="eastAsia" w:ascii="宋体" w:hAnsi="宋体" w:eastAsia="宋体" w:cs="宋体"/>
                <w:snapToGrid/>
                <w:color w:val="auto"/>
                <w:kern w:val="0"/>
                <w:sz w:val="21"/>
                <w:szCs w:val="21"/>
                <w:highlight w:val="none"/>
                <w:lang w:val="zh-CN" w:eastAsia="zh-CN"/>
              </w:rPr>
              <w:t>残疾人福利性单位</w:t>
            </w:r>
            <w:r>
              <w:rPr>
                <w:rFonts w:hint="eastAsia" w:ascii="宋体" w:hAnsi="宋体" w:eastAsia="宋体" w:cs="宋体"/>
                <w:snapToGrid/>
                <w:color w:val="auto"/>
                <w:kern w:val="0"/>
                <w:sz w:val="21"/>
                <w:szCs w:val="21"/>
                <w:highlight w:val="none"/>
                <w:lang w:val="en-US" w:eastAsia="zh-CN"/>
              </w:rPr>
              <w:t>）需进行价格扣除（根据财库【2022】19号文件规定，对小型和微型企业的产品给予10%的价格扣除，并按照扣除后的价格参加评审）。</w:t>
            </w:r>
          </w:p>
          <w:p w14:paraId="6DF47C82">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注：（1）监狱企业参加政府采购活动时，应当提供由省级以上监狱管理局、戒毒管理局（含新疆生产建设兵团）出具的属于监狱企业的证明文件（</w:t>
            </w:r>
            <w:r>
              <w:rPr>
                <w:rFonts w:hint="eastAsia" w:ascii="宋体" w:hAnsi="宋体" w:eastAsia="宋体" w:cs="宋体"/>
                <w:snapToGrid/>
                <w:color w:val="auto"/>
                <w:kern w:val="0"/>
                <w:sz w:val="21"/>
                <w:szCs w:val="21"/>
                <w:highlight w:val="none"/>
                <w:lang w:val="zh-CN" w:eastAsia="zh-CN"/>
              </w:rPr>
              <w:t>财库【2014】68号文件</w:t>
            </w:r>
            <w:r>
              <w:rPr>
                <w:rFonts w:hint="eastAsia" w:ascii="宋体" w:hAnsi="宋体" w:eastAsia="宋体" w:cs="宋体"/>
                <w:snapToGrid/>
                <w:color w:val="auto"/>
                <w:kern w:val="0"/>
                <w:sz w:val="21"/>
                <w:szCs w:val="21"/>
                <w:highlight w:val="none"/>
                <w:lang w:val="en-US" w:eastAsia="zh-CN"/>
              </w:rPr>
              <w:t>）。</w:t>
            </w:r>
          </w:p>
          <w:p w14:paraId="22A6ADDD">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（2）小微企业需提供以下资料：中小企业声明函（</w:t>
            </w:r>
            <w:r>
              <w:rPr>
                <w:rFonts w:hint="eastAsia" w:ascii="宋体" w:hAnsi="宋体" w:eastAsia="宋体" w:cs="宋体"/>
                <w:snapToGrid/>
                <w:color w:val="auto"/>
                <w:kern w:val="0"/>
                <w:sz w:val="21"/>
                <w:szCs w:val="21"/>
                <w:highlight w:val="none"/>
                <w:lang w:val="zh-CN" w:eastAsia="zh-CN"/>
              </w:rPr>
              <w:t>财库〔2020〕46号</w:t>
            </w:r>
            <w:r>
              <w:rPr>
                <w:rFonts w:hint="eastAsia" w:ascii="宋体" w:hAnsi="宋体" w:eastAsia="宋体" w:cs="宋体"/>
                <w:snapToGrid/>
                <w:color w:val="auto"/>
                <w:kern w:val="0"/>
                <w:sz w:val="21"/>
                <w:szCs w:val="21"/>
                <w:highlight w:val="none"/>
                <w:lang w:val="en-US" w:eastAsia="zh-CN"/>
              </w:rPr>
              <w:t>）。</w:t>
            </w:r>
          </w:p>
          <w:p w14:paraId="2664CE01">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zh-CN" w:eastAsia="zh-CN"/>
              </w:rPr>
            </w:pPr>
            <w:r>
              <w:rPr>
                <w:rFonts w:hint="eastAsia" w:ascii="宋体" w:hAnsi="宋体" w:eastAsia="宋体" w:cs="宋体"/>
                <w:snapToGrid/>
                <w:color w:val="auto"/>
                <w:kern w:val="0"/>
                <w:sz w:val="21"/>
                <w:szCs w:val="21"/>
                <w:highlight w:val="none"/>
                <w:lang w:val="en-US" w:eastAsia="zh-CN"/>
              </w:rPr>
              <w:t>（3）</w:t>
            </w:r>
            <w:r>
              <w:rPr>
                <w:rFonts w:hint="eastAsia" w:ascii="宋体" w:hAnsi="宋体" w:eastAsia="宋体" w:cs="宋体"/>
                <w:snapToGrid/>
                <w:color w:val="auto"/>
                <w:kern w:val="0"/>
                <w:sz w:val="21"/>
                <w:szCs w:val="21"/>
                <w:highlight w:val="none"/>
                <w:lang w:val="zh-CN" w:eastAsia="zh-CN"/>
              </w:rPr>
              <w:t>残疾人福利性单位</w:t>
            </w:r>
            <w:r>
              <w:rPr>
                <w:rFonts w:hint="eastAsia" w:ascii="宋体" w:hAnsi="宋体" w:eastAsia="宋体" w:cs="宋体"/>
                <w:snapToGrid/>
                <w:color w:val="auto"/>
                <w:kern w:val="0"/>
                <w:sz w:val="21"/>
                <w:szCs w:val="21"/>
                <w:highlight w:val="none"/>
                <w:lang w:val="en-US" w:eastAsia="zh-CN"/>
              </w:rPr>
              <w:t>须提供</w:t>
            </w:r>
            <w:r>
              <w:rPr>
                <w:rFonts w:hint="eastAsia" w:ascii="宋体" w:hAnsi="宋体" w:eastAsia="宋体" w:cs="宋体"/>
                <w:snapToGrid/>
                <w:color w:val="auto"/>
                <w:kern w:val="0"/>
                <w:sz w:val="21"/>
                <w:szCs w:val="21"/>
                <w:highlight w:val="none"/>
                <w:lang w:val="zh-CN" w:eastAsia="zh-CN"/>
              </w:rPr>
              <w:t>残疾人福利性单位声明函（财库[2017]141号）。</w:t>
            </w:r>
          </w:p>
          <w:p w14:paraId="379FC6F8">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（4）本次采购项目采购标的对应的中小企业划分标准所属行业为其他未列明行业（划分标准见附件1）。</w:t>
            </w:r>
          </w:p>
          <w:p w14:paraId="36750890">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（5）根据财政部《关于进一步加大政府采购支持中小企业力度的通知》（财库〔2022〕19号）。</w:t>
            </w:r>
          </w:p>
        </w:tc>
      </w:tr>
      <w:tr w14:paraId="32FCA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5F899A67">
            <w:pPr>
              <w:pStyle w:val="49"/>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val="0"/>
                <w:snapToGrid/>
                <w:color w:val="auto"/>
                <w:kern w:val="0"/>
                <w:sz w:val="21"/>
                <w:szCs w:val="21"/>
                <w:highlight w:val="none"/>
                <w:lang w:val="en-US" w:eastAsia="zh-CN"/>
              </w:rPr>
            </w:pPr>
            <w:r>
              <w:rPr>
                <w:rFonts w:hint="eastAsia" w:ascii="宋体" w:hAnsi="宋体" w:eastAsia="宋体" w:cs="宋体"/>
                <w:b w:val="0"/>
                <w:bCs w:val="0"/>
                <w:snapToGrid/>
                <w:color w:val="auto"/>
                <w:kern w:val="0"/>
                <w:sz w:val="21"/>
                <w:szCs w:val="21"/>
                <w:highlight w:val="none"/>
                <w:lang w:val="en-US" w:eastAsia="zh-CN"/>
              </w:rPr>
              <w:t>39</w:t>
            </w:r>
          </w:p>
        </w:tc>
        <w:tc>
          <w:tcPr>
            <w:tcW w:w="794" w:type="pct"/>
            <w:vAlign w:val="center"/>
          </w:tcPr>
          <w:p w14:paraId="462BA54F">
            <w:pPr>
              <w:pStyle w:val="49"/>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val="0"/>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eastAsia="zh-CN"/>
              </w:rPr>
              <w:t>*</w:t>
            </w:r>
            <w:r>
              <w:rPr>
                <w:rFonts w:hint="eastAsia" w:ascii="宋体" w:hAnsi="宋体" w:eastAsia="宋体" w:cs="宋体"/>
                <w:b w:val="0"/>
                <w:bCs w:val="0"/>
                <w:snapToGrid/>
                <w:color w:val="auto"/>
                <w:kern w:val="0"/>
                <w:sz w:val="21"/>
                <w:szCs w:val="21"/>
                <w:highlight w:val="none"/>
                <w:lang w:val="en-US" w:eastAsia="zh-CN"/>
              </w:rPr>
              <w:t>交货方式</w:t>
            </w:r>
          </w:p>
        </w:tc>
        <w:tc>
          <w:tcPr>
            <w:tcW w:w="3876" w:type="pct"/>
            <w:vAlign w:val="center"/>
          </w:tcPr>
          <w:p w14:paraId="053183D4">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b w:val="0"/>
                <w:bCs w:val="0"/>
                <w:snapToGrid/>
                <w:color w:val="auto"/>
                <w:kern w:val="0"/>
                <w:sz w:val="21"/>
                <w:szCs w:val="21"/>
                <w:highlight w:val="none"/>
                <w:lang w:val="en-US" w:eastAsia="zh-CN"/>
              </w:rPr>
            </w:pPr>
            <w:r>
              <w:rPr>
                <w:rFonts w:hint="eastAsia" w:ascii="宋体" w:hAnsi="宋体" w:eastAsia="宋体" w:cs="宋体"/>
                <w:b w:val="0"/>
                <w:bCs w:val="0"/>
                <w:snapToGrid/>
                <w:color w:val="auto"/>
                <w:kern w:val="0"/>
                <w:sz w:val="21"/>
                <w:szCs w:val="21"/>
                <w:highlight w:val="none"/>
                <w:lang w:val="en-US" w:eastAsia="zh-CN"/>
              </w:rPr>
              <w:t>中标人负责将货物安全完好运抵交货地点、安装调试并保证验收合格</w:t>
            </w:r>
          </w:p>
        </w:tc>
      </w:tr>
      <w:tr w14:paraId="391C4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3FBE86BC">
            <w:pPr>
              <w:pStyle w:val="49"/>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val="0"/>
                <w:snapToGrid/>
                <w:color w:val="auto"/>
                <w:kern w:val="0"/>
                <w:sz w:val="21"/>
                <w:szCs w:val="21"/>
                <w:highlight w:val="none"/>
                <w:lang w:val="en-US" w:eastAsia="zh-CN"/>
              </w:rPr>
            </w:pPr>
            <w:r>
              <w:rPr>
                <w:rFonts w:hint="eastAsia" w:ascii="宋体" w:hAnsi="宋体" w:eastAsia="宋体" w:cs="宋体"/>
                <w:b w:val="0"/>
                <w:bCs w:val="0"/>
                <w:snapToGrid/>
                <w:color w:val="auto"/>
                <w:kern w:val="0"/>
                <w:sz w:val="21"/>
                <w:szCs w:val="21"/>
                <w:highlight w:val="none"/>
                <w:lang w:val="en-US" w:eastAsia="zh-CN"/>
              </w:rPr>
              <w:t>40</w:t>
            </w:r>
          </w:p>
        </w:tc>
        <w:tc>
          <w:tcPr>
            <w:tcW w:w="794" w:type="pct"/>
            <w:vAlign w:val="center"/>
          </w:tcPr>
          <w:p w14:paraId="76A1AC57">
            <w:pPr>
              <w:pStyle w:val="49"/>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val="0"/>
                <w:snapToGrid/>
                <w:color w:val="auto"/>
                <w:kern w:val="0"/>
                <w:sz w:val="21"/>
                <w:szCs w:val="21"/>
                <w:highlight w:val="none"/>
                <w:lang w:val="en-US" w:eastAsia="zh-CN"/>
              </w:rPr>
            </w:pPr>
            <w:r>
              <w:rPr>
                <w:rFonts w:hint="eastAsia" w:ascii="宋体" w:hAnsi="宋体" w:eastAsia="宋体" w:cs="宋体"/>
                <w:b w:val="0"/>
                <w:bCs w:val="0"/>
                <w:snapToGrid/>
                <w:color w:val="auto"/>
                <w:kern w:val="0"/>
                <w:sz w:val="21"/>
                <w:szCs w:val="21"/>
                <w:highlight w:val="none"/>
                <w:lang w:val="en-US" w:eastAsia="zh-CN"/>
              </w:rPr>
              <w:t>对相同品牌的不同投标人的处理办法</w:t>
            </w:r>
          </w:p>
        </w:tc>
        <w:tc>
          <w:tcPr>
            <w:tcW w:w="3876" w:type="pct"/>
            <w:vAlign w:val="center"/>
          </w:tcPr>
          <w:p w14:paraId="16942B84">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b w:val="0"/>
                <w:bCs w:val="0"/>
                <w:snapToGrid/>
                <w:color w:val="auto"/>
                <w:kern w:val="0"/>
                <w:sz w:val="21"/>
                <w:szCs w:val="21"/>
                <w:highlight w:val="none"/>
                <w:lang w:val="en-US" w:eastAsia="zh-CN"/>
              </w:rPr>
            </w:pPr>
            <w:r>
              <w:rPr>
                <w:rFonts w:hint="eastAsia" w:ascii="宋体" w:hAnsi="宋体" w:eastAsia="宋体" w:cs="宋体"/>
                <w:b w:val="0"/>
                <w:bCs w:val="0"/>
                <w:snapToGrid/>
                <w:color w:val="auto"/>
                <w:kern w:val="0"/>
                <w:sz w:val="21"/>
                <w:szCs w:val="21"/>
                <w:highlight w:val="none"/>
                <w:lang w:val="en-US" w:eastAsia="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8D8BBAD">
            <w:pPr>
              <w:pStyle w:val="49"/>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b w:val="0"/>
                <w:bCs w:val="0"/>
                <w:snapToGrid/>
                <w:color w:val="auto"/>
                <w:kern w:val="0"/>
                <w:sz w:val="21"/>
                <w:szCs w:val="21"/>
                <w:highlight w:val="none"/>
                <w:lang w:val="en-US" w:eastAsia="zh-CN"/>
              </w:rPr>
            </w:pPr>
            <w:r>
              <w:rPr>
                <w:rFonts w:hint="eastAsia" w:ascii="宋体" w:hAnsi="宋体" w:eastAsia="宋体" w:cs="宋体"/>
                <w:b w:val="0"/>
                <w:bCs w:val="0"/>
                <w:snapToGrid/>
                <w:color w:val="auto"/>
                <w:kern w:val="0"/>
                <w:sz w:val="21"/>
                <w:szCs w:val="21"/>
                <w:highlight w:val="none"/>
                <w:lang w:val="en-US" w:eastAsia="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tc>
      </w:tr>
      <w:tr w14:paraId="36BFF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000" w:type="pct"/>
            <w:gridSpan w:val="3"/>
            <w:vAlign w:val="center"/>
          </w:tcPr>
          <w:p w14:paraId="7B74A336">
            <w:pPr>
              <w:keepNext w:val="0"/>
              <w:keepLines w:val="0"/>
              <w:pageBreakBefore w:val="0"/>
              <w:wordWrap/>
              <w:overflowPunct/>
              <w:topLinePunct w:val="0"/>
              <w:autoSpaceDE w:val="0"/>
              <w:autoSpaceDN w:val="0"/>
              <w:bidi w:val="0"/>
              <w:spacing w:line="360" w:lineRule="auto"/>
              <w:jc w:val="both"/>
              <w:rPr>
                <w:rFonts w:hint="eastAsia" w:ascii="宋体" w:hAnsi="宋体" w:eastAsia="宋体" w:cs="宋体"/>
                <w:color w:val="auto"/>
                <w:spacing w:val="7"/>
                <w:sz w:val="21"/>
                <w:szCs w:val="21"/>
                <w:highlight w:val="none"/>
                <w:lang w:val="en-US" w:eastAsia="zh-CN"/>
              </w:rPr>
            </w:pPr>
            <w:r>
              <w:rPr>
                <w:rFonts w:hint="eastAsia" w:ascii="宋体" w:hAnsi="宋体" w:eastAsia="宋体" w:cs="宋体"/>
                <w:b/>
                <w:bCs/>
                <w:color w:val="auto"/>
                <w:sz w:val="21"/>
                <w:szCs w:val="21"/>
                <w:highlight w:val="none"/>
              </w:rPr>
              <w:t>本表的内容是对投标人须知的具体补充，如有矛盾，以本表为准。</w:t>
            </w:r>
          </w:p>
        </w:tc>
      </w:tr>
    </w:tbl>
    <w:p w14:paraId="057C8AE6">
      <w:pPr>
        <w:spacing w:before="47" w:line="314" w:lineRule="exact"/>
        <w:ind w:left="3838"/>
        <w:rPr>
          <w:rFonts w:hint="eastAsia" w:ascii="宋体" w:hAnsi="宋体" w:eastAsia="宋体" w:cs="宋体"/>
          <w:color w:val="auto"/>
          <w:spacing w:val="13"/>
          <w:position w:val="1"/>
          <w:sz w:val="23"/>
          <w:szCs w:val="23"/>
          <w:highlight w:val="none"/>
          <w14:textOutline w14:w="4358" w14:cap="sq" w14:cmpd="sng">
            <w14:solidFill>
              <w14:srgbClr w14:val="000000"/>
            </w14:solidFill>
            <w14:prstDash w14:val="solid"/>
            <w14:bevel/>
          </w14:textOutline>
        </w:rPr>
        <w:sectPr>
          <w:footerReference r:id="rId8" w:type="default"/>
          <w:pgSz w:w="11906" w:h="16839"/>
          <w:pgMar w:top="1406" w:right="1417" w:bottom="1157" w:left="1417" w:header="0" w:footer="998" w:gutter="0"/>
          <w:pgNumType w:fmt="decimal"/>
          <w:cols w:space="0" w:num="1"/>
          <w:rtlGutter w:val="0"/>
          <w:docGrid w:linePitch="0" w:charSpace="0"/>
        </w:sectPr>
      </w:pPr>
    </w:p>
    <w:p w14:paraId="1BF5228A">
      <w:pPr>
        <w:spacing w:before="47" w:line="314" w:lineRule="exact"/>
        <w:ind w:left="3838"/>
        <w:rPr>
          <w:rFonts w:hint="eastAsia" w:ascii="宋体" w:hAnsi="宋体" w:eastAsia="宋体" w:cs="宋体"/>
          <w:color w:val="auto"/>
          <w:sz w:val="32"/>
          <w:szCs w:val="32"/>
          <w:highlight w:val="none"/>
        </w:rPr>
      </w:pPr>
      <w:r>
        <w:rPr>
          <w:rFonts w:hint="eastAsia" w:ascii="宋体" w:hAnsi="宋体" w:eastAsia="宋体" w:cs="宋体"/>
          <w:color w:val="auto"/>
          <w:spacing w:val="13"/>
          <w:position w:val="1"/>
          <w:sz w:val="32"/>
          <w:szCs w:val="32"/>
          <w:highlight w:val="none"/>
          <w14:textOutline w14:w="4358" w14:cap="sq" w14:cmpd="sng">
            <w14:solidFill>
              <w14:srgbClr w14:val="000000"/>
            </w14:solidFill>
            <w14:prstDash w14:val="solid"/>
            <w14:bevel/>
          </w14:textOutline>
        </w:rPr>
        <w:t>二</w:t>
      </w:r>
      <w:r>
        <w:rPr>
          <w:rFonts w:hint="eastAsia" w:ascii="宋体" w:hAnsi="宋体" w:eastAsia="宋体" w:cs="宋体"/>
          <w:color w:val="auto"/>
          <w:spacing w:val="8"/>
          <w:position w:val="1"/>
          <w:sz w:val="32"/>
          <w:szCs w:val="32"/>
          <w:highlight w:val="none"/>
          <w14:textOutline w14:w="4358" w14:cap="sq" w14:cmpd="sng">
            <w14:solidFill>
              <w14:srgbClr w14:val="000000"/>
            </w14:solidFill>
            <w14:prstDash w14:val="solid"/>
            <w14:bevel/>
          </w14:textOutline>
        </w:rPr>
        <w:t>、投标人须知</w:t>
      </w:r>
    </w:p>
    <w:p w14:paraId="5DD70519">
      <w:pPr>
        <w:keepNext w:val="0"/>
        <w:keepLines w:val="0"/>
        <w:pageBreakBefore w:val="0"/>
        <w:widowControl/>
        <w:kinsoku w:val="0"/>
        <w:wordWrap/>
        <w:overflowPunct/>
        <w:topLinePunct w:val="0"/>
        <w:autoSpaceDE w:val="0"/>
        <w:autoSpaceDN w:val="0"/>
        <w:bidi w:val="0"/>
        <w:adjustRightInd w:val="0"/>
        <w:snapToGrid w:val="0"/>
        <w:spacing w:line="360" w:lineRule="auto"/>
        <w:ind w:left="1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position w:val="1"/>
          <w:sz w:val="21"/>
          <w:szCs w:val="21"/>
          <w:highlight w:val="none"/>
          <w14:textOutline w14:w="4358" w14:cap="sq" w14:cmpd="sng">
            <w14:solidFill>
              <w14:srgbClr w14:val="000000"/>
            </w14:solidFill>
            <w14:prstDash w14:val="solid"/>
            <w14:bevel/>
          </w14:textOutline>
        </w:rPr>
        <w:t>1.</w:t>
      </w:r>
      <w:r>
        <w:rPr>
          <w:rFonts w:hint="eastAsia" w:ascii="宋体" w:hAnsi="宋体" w:eastAsia="宋体" w:cs="宋体"/>
          <w:color w:val="auto"/>
          <w:position w:val="1"/>
          <w:sz w:val="21"/>
          <w:szCs w:val="21"/>
          <w:highlight w:val="none"/>
          <w14:textOutline w14:w="4358" w14:cap="sq" w14:cmpd="sng">
            <w14:solidFill>
              <w14:srgbClr w14:val="000000"/>
            </w14:solidFill>
            <w14:prstDash w14:val="solid"/>
            <w14:bevel/>
          </w14:textOutline>
        </w:rPr>
        <w:t>总则</w:t>
      </w:r>
    </w:p>
    <w:p w14:paraId="04CEF9B6">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本</w:t>
      </w:r>
      <w:r>
        <w:rPr>
          <w:rFonts w:hint="eastAsia" w:ascii="宋体" w:hAnsi="宋体" w:eastAsia="宋体" w:cs="宋体"/>
          <w:color w:val="auto"/>
          <w:spacing w:val="12"/>
          <w:sz w:val="21"/>
          <w:szCs w:val="21"/>
          <w:highlight w:val="none"/>
        </w:rPr>
        <w:t>招</w:t>
      </w:r>
      <w:r>
        <w:rPr>
          <w:rFonts w:hint="eastAsia" w:ascii="宋体" w:hAnsi="宋体" w:eastAsia="宋体" w:cs="宋体"/>
          <w:color w:val="auto"/>
          <w:spacing w:val="9"/>
          <w:sz w:val="21"/>
          <w:szCs w:val="21"/>
          <w:highlight w:val="none"/>
        </w:rPr>
        <w:t>标文件依据《中华人民共和国政府采购法》及国家有关法律法规编制。</w:t>
      </w:r>
    </w:p>
    <w:p w14:paraId="44F1DAC4">
      <w:pPr>
        <w:keepNext w:val="0"/>
        <w:keepLines w:val="0"/>
        <w:pageBreakBefore w:val="0"/>
        <w:widowControl/>
        <w:kinsoku w:val="0"/>
        <w:wordWrap/>
        <w:overflowPunct/>
        <w:topLinePunct w:val="0"/>
        <w:autoSpaceDE w:val="0"/>
        <w:autoSpaceDN w:val="0"/>
        <w:bidi w:val="0"/>
        <w:adjustRightInd w:val="0"/>
        <w:snapToGrid w:val="0"/>
        <w:spacing w:line="360" w:lineRule="auto"/>
        <w:ind w:left="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14:textOutline w14:w="4358" w14:cap="sq" w14:cmpd="sng">
            <w14:solidFill>
              <w14:srgbClr w14:val="000000"/>
            </w14:solidFill>
            <w14:prstDash w14:val="solid"/>
            <w14:bevel/>
          </w14:textOutline>
        </w:rPr>
        <w:t>1.1</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2"/>
          <w:sz w:val="21"/>
          <w:szCs w:val="21"/>
          <w:highlight w:val="none"/>
          <w14:textOutline w14:w="4358" w14:cap="sq" w14:cmpd="sng">
            <w14:solidFill>
              <w14:srgbClr w14:val="000000"/>
            </w14:solidFill>
            <w14:prstDash w14:val="solid"/>
            <w14:bevel/>
          </w14:textOutline>
        </w:rPr>
        <w:t>适用范围</w:t>
      </w:r>
    </w:p>
    <w:p w14:paraId="472C8272">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rPr>
      </w:pPr>
      <w:r>
        <w:rPr>
          <w:rFonts w:hint="eastAsia" w:ascii="宋体" w:hAnsi="宋体" w:eastAsia="宋体" w:cs="宋体"/>
          <w:color w:val="auto"/>
          <w:spacing w:val="22"/>
          <w:sz w:val="21"/>
          <w:szCs w:val="21"/>
          <w:highlight w:val="none"/>
        </w:rPr>
        <w:t>1.1.1本招标文件仅适用于本次招标公告中所涉及的项目和内容。</w:t>
      </w:r>
    </w:p>
    <w:p w14:paraId="6EA73789">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rPr>
        <w:t>1.1</w:t>
      </w:r>
      <w:r>
        <w:rPr>
          <w:rFonts w:hint="eastAsia" w:ascii="宋体" w:hAnsi="宋体" w:eastAsia="宋体" w:cs="宋体"/>
          <w:color w:val="auto"/>
          <w:spacing w:val="6"/>
          <w:sz w:val="21"/>
          <w:szCs w:val="21"/>
          <w:highlight w:val="none"/>
        </w:rPr>
        <w:t>.2本招标文件的解释权为组织本次采购活动的采购代理机构。</w:t>
      </w:r>
    </w:p>
    <w:p w14:paraId="2FA6352D">
      <w:pPr>
        <w:keepNext w:val="0"/>
        <w:keepLines w:val="0"/>
        <w:pageBreakBefore w:val="0"/>
        <w:widowControl/>
        <w:kinsoku w:val="0"/>
        <w:wordWrap/>
        <w:overflowPunct/>
        <w:topLinePunct w:val="0"/>
        <w:autoSpaceDE w:val="0"/>
        <w:autoSpaceDN w:val="0"/>
        <w:bidi w:val="0"/>
        <w:adjustRightInd w:val="0"/>
        <w:snapToGrid w:val="0"/>
        <w:spacing w:line="360" w:lineRule="auto"/>
        <w:ind w:left="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14:textOutline w14:w="4358" w14:cap="sq" w14:cmpd="sng">
            <w14:solidFill>
              <w14:srgbClr w14:val="000000"/>
            </w14:solidFill>
            <w14:prstDash w14:val="solid"/>
            <w14:bevel/>
          </w14:textOutline>
        </w:rPr>
        <w:t>1</w:t>
      </w:r>
      <w:r>
        <w:rPr>
          <w:rFonts w:hint="eastAsia" w:ascii="宋体" w:hAnsi="宋体" w:eastAsia="宋体" w:cs="宋体"/>
          <w:color w:val="auto"/>
          <w:spacing w:val="-7"/>
          <w:sz w:val="21"/>
          <w:szCs w:val="21"/>
          <w:highlight w:val="none"/>
          <w14:textOutline w14:w="4358" w14:cap="sq" w14:cmpd="sng">
            <w14:solidFill>
              <w14:srgbClr w14:val="000000"/>
            </w14:solidFill>
            <w14:prstDash w14:val="solid"/>
            <w14:bevel/>
          </w14:textOutline>
        </w:rPr>
        <w:t>.2</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7"/>
          <w:sz w:val="21"/>
          <w:szCs w:val="21"/>
          <w:highlight w:val="none"/>
          <w14:textOutline w14:w="4358" w14:cap="sq" w14:cmpd="sng">
            <w14:solidFill>
              <w14:srgbClr w14:val="000000"/>
            </w14:solidFill>
            <w14:prstDash w14:val="solid"/>
            <w14:bevel/>
          </w14:textOutline>
        </w:rPr>
        <w:t>定义</w:t>
      </w:r>
    </w:p>
    <w:p w14:paraId="7A0D5113">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rPr>
      </w:pPr>
      <w:r>
        <w:rPr>
          <w:rFonts w:hint="eastAsia" w:ascii="宋体" w:hAnsi="宋体" w:eastAsia="宋体" w:cs="宋体"/>
          <w:color w:val="auto"/>
          <w:spacing w:val="22"/>
          <w:sz w:val="21"/>
          <w:szCs w:val="21"/>
          <w:highlight w:val="none"/>
        </w:rPr>
        <w:t>1.2.1“采购人”是</w:t>
      </w:r>
      <w:r>
        <w:rPr>
          <w:rFonts w:hint="eastAsia" w:ascii="宋体" w:hAnsi="宋体" w:eastAsia="宋体" w:cs="宋体"/>
          <w:color w:val="auto"/>
          <w:spacing w:val="22"/>
          <w:sz w:val="21"/>
          <w:szCs w:val="21"/>
          <w:highlight w:val="none"/>
          <w:lang w:eastAsia="zh-CN"/>
        </w:rPr>
        <w:t xml:space="preserve">吉林艺术学院 </w:t>
      </w:r>
      <w:r>
        <w:rPr>
          <w:rFonts w:hint="eastAsia" w:ascii="宋体" w:hAnsi="宋体" w:eastAsia="宋体" w:cs="宋体"/>
          <w:color w:val="auto"/>
          <w:spacing w:val="22"/>
          <w:sz w:val="21"/>
          <w:szCs w:val="21"/>
          <w:highlight w:val="none"/>
        </w:rPr>
        <w:t>。</w:t>
      </w:r>
    </w:p>
    <w:p w14:paraId="5761AD08">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rPr>
      </w:pPr>
      <w:r>
        <w:rPr>
          <w:rFonts w:hint="eastAsia" w:ascii="宋体" w:hAnsi="宋体" w:eastAsia="宋体" w:cs="宋体"/>
          <w:color w:val="auto"/>
          <w:spacing w:val="22"/>
          <w:sz w:val="21"/>
          <w:szCs w:val="21"/>
          <w:highlight w:val="none"/>
        </w:rPr>
        <w:t>1.2.2“采购代理机构”是</w:t>
      </w:r>
      <w:r>
        <w:rPr>
          <w:rFonts w:hint="eastAsia" w:ascii="宋体" w:hAnsi="宋体" w:eastAsia="宋体" w:cs="宋体"/>
          <w:color w:val="auto"/>
          <w:spacing w:val="22"/>
          <w:sz w:val="21"/>
          <w:szCs w:val="21"/>
          <w:highlight w:val="none"/>
          <w:lang w:eastAsia="zh-CN"/>
        </w:rPr>
        <w:t>吉林中鸿项目管理咨询有限公司</w:t>
      </w:r>
      <w:r>
        <w:rPr>
          <w:rFonts w:hint="eastAsia" w:ascii="宋体" w:hAnsi="宋体" w:eastAsia="宋体" w:cs="宋体"/>
          <w:color w:val="auto"/>
          <w:spacing w:val="22"/>
          <w:sz w:val="21"/>
          <w:szCs w:val="21"/>
          <w:highlight w:val="none"/>
        </w:rPr>
        <w:t>。</w:t>
      </w:r>
    </w:p>
    <w:p w14:paraId="5A091D77">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rPr>
      </w:pPr>
      <w:r>
        <w:rPr>
          <w:rFonts w:hint="eastAsia" w:ascii="宋体" w:hAnsi="宋体" w:eastAsia="宋体" w:cs="宋体"/>
          <w:color w:val="auto"/>
          <w:spacing w:val="22"/>
          <w:sz w:val="21"/>
          <w:szCs w:val="21"/>
          <w:highlight w:val="none"/>
        </w:rPr>
        <w:t>1.2.3“</w:t>
      </w:r>
      <w:r>
        <w:rPr>
          <w:rFonts w:hint="eastAsia" w:ascii="宋体" w:hAnsi="宋体" w:eastAsia="宋体" w:cs="宋体"/>
          <w:color w:val="auto"/>
          <w:spacing w:val="22"/>
          <w:sz w:val="21"/>
          <w:szCs w:val="21"/>
          <w:highlight w:val="none"/>
          <w:lang w:eastAsia="zh-CN"/>
        </w:rPr>
        <w:t>投标人</w:t>
      </w:r>
      <w:r>
        <w:rPr>
          <w:rFonts w:hint="eastAsia" w:ascii="宋体" w:hAnsi="宋体" w:eastAsia="宋体" w:cs="宋体"/>
          <w:color w:val="auto"/>
          <w:spacing w:val="22"/>
          <w:sz w:val="21"/>
          <w:szCs w:val="21"/>
          <w:highlight w:val="none"/>
        </w:rPr>
        <w:t>”是指向采购人提供货物、项目或者服务的法人、其他组织或者自然人。本项目招标文件的</w:t>
      </w:r>
      <w:r>
        <w:rPr>
          <w:rFonts w:hint="eastAsia" w:ascii="宋体" w:hAnsi="宋体" w:eastAsia="宋体" w:cs="宋体"/>
          <w:color w:val="auto"/>
          <w:spacing w:val="22"/>
          <w:sz w:val="21"/>
          <w:szCs w:val="21"/>
          <w:highlight w:val="none"/>
          <w:lang w:eastAsia="zh-CN"/>
        </w:rPr>
        <w:t>投标人</w:t>
      </w:r>
      <w:r>
        <w:rPr>
          <w:rFonts w:hint="eastAsia" w:ascii="宋体" w:hAnsi="宋体" w:eastAsia="宋体" w:cs="宋体"/>
          <w:color w:val="auto"/>
          <w:spacing w:val="22"/>
          <w:sz w:val="21"/>
          <w:szCs w:val="21"/>
          <w:highlight w:val="none"/>
        </w:rPr>
        <w:t>特指响应本次招标文件要求，向采购代理机构提交投标文件的</w:t>
      </w:r>
      <w:r>
        <w:rPr>
          <w:rFonts w:hint="eastAsia" w:ascii="宋体" w:hAnsi="宋体" w:eastAsia="宋体" w:cs="宋体"/>
          <w:color w:val="auto"/>
          <w:spacing w:val="22"/>
          <w:sz w:val="21"/>
          <w:szCs w:val="21"/>
          <w:highlight w:val="none"/>
          <w:lang w:eastAsia="zh-CN"/>
        </w:rPr>
        <w:t>投标人</w:t>
      </w:r>
      <w:r>
        <w:rPr>
          <w:rFonts w:hint="eastAsia" w:ascii="宋体" w:hAnsi="宋体" w:eastAsia="宋体" w:cs="宋体"/>
          <w:color w:val="auto"/>
          <w:spacing w:val="22"/>
          <w:sz w:val="21"/>
          <w:szCs w:val="21"/>
          <w:highlight w:val="none"/>
        </w:rPr>
        <w:t>。</w:t>
      </w:r>
      <w:r>
        <w:rPr>
          <w:rFonts w:hint="eastAsia" w:ascii="宋体" w:hAnsi="宋体" w:eastAsia="宋体" w:cs="宋体"/>
          <w:color w:val="auto"/>
          <w:spacing w:val="22"/>
          <w:sz w:val="21"/>
          <w:szCs w:val="21"/>
          <w:highlight w:val="none"/>
          <w:lang w:eastAsia="zh-CN"/>
        </w:rPr>
        <w:t>投标人</w:t>
      </w:r>
      <w:r>
        <w:rPr>
          <w:rFonts w:hint="eastAsia" w:ascii="宋体" w:hAnsi="宋体" w:eastAsia="宋体" w:cs="宋体"/>
          <w:color w:val="auto"/>
          <w:spacing w:val="22"/>
          <w:sz w:val="21"/>
          <w:szCs w:val="21"/>
          <w:highlight w:val="none"/>
        </w:rPr>
        <w:t>在参加采购活动中也被称为投标人。</w:t>
      </w:r>
    </w:p>
    <w:p w14:paraId="50A79668">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rPr>
        <w:t>1.2.4</w:t>
      </w:r>
      <w:r>
        <w:rPr>
          <w:rFonts w:hint="eastAsia" w:ascii="宋体" w:hAnsi="宋体" w:eastAsia="宋体" w:cs="宋体"/>
          <w:color w:val="auto"/>
          <w:spacing w:val="4"/>
          <w:sz w:val="21"/>
          <w:szCs w:val="21"/>
          <w:highlight w:val="none"/>
        </w:rPr>
        <w:t>“中标人”是指经评标委员会评审，授予合同的投标人</w:t>
      </w:r>
      <w:r>
        <w:rPr>
          <w:rFonts w:hint="eastAsia" w:ascii="宋体" w:hAnsi="宋体" w:eastAsia="宋体" w:cs="宋体"/>
          <w:color w:val="auto"/>
          <w:spacing w:val="3"/>
          <w:sz w:val="21"/>
          <w:szCs w:val="21"/>
          <w:highlight w:val="none"/>
        </w:rPr>
        <w:t>。</w:t>
      </w:r>
    </w:p>
    <w:p w14:paraId="194EBA83">
      <w:pPr>
        <w:keepNext w:val="0"/>
        <w:keepLines w:val="0"/>
        <w:pageBreakBefore w:val="0"/>
        <w:widowControl/>
        <w:kinsoku w:val="0"/>
        <w:wordWrap/>
        <w:overflowPunct/>
        <w:topLinePunct w:val="0"/>
        <w:autoSpaceDE w:val="0"/>
        <w:autoSpaceDN w:val="0"/>
        <w:bidi w:val="0"/>
        <w:adjustRightInd w:val="0"/>
        <w:snapToGrid w:val="0"/>
        <w:spacing w:line="360" w:lineRule="auto"/>
        <w:ind w:left="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14:textOutline w14:w="4358" w14:cap="sq" w14:cmpd="sng">
            <w14:solidFill>
              <w14:srgbClr w14:val="000000"/>
            </w14:solidFill>
            <w14:prstDash w14:val="solid"/>
            <w14:bevel/>
          </w14:textOutline>
        </w:rPr>
        <w:t>1.3</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2"/>
          <w:sz w:val="21"/>
          <w:szCs w:val="21"/>
          <w:highlight w:val="none"/>
          <w14:textOutline w14:w="4358" w14:cap="sq" w14:cmpd="sng">
            <w14:solidFill>
              <w14:srgbClr w14:val="000000"/>
            </w14:solidFill>
            <w14:prstDash w14:val="solid"/>
            <w14:bevel/>
          </w14:textOutline>
        </w:rPr>
        <w:t>合格的货物和服</w:t>
      </w:r>
      <w:r>
        <w:rPr>
          <w:rFonts w:hint="eastAsia" w:ascii="宋体" w:hAnsi="宋体" w:eastAsia="宋体" w:cs="宋体"/>
          <w:color w:val="auto"/>
          <w:sz w:val="21"/>
          <w:szCs w:val="21"/>
          <w:highlight w:val="none"/>
          <w14:textOutline w14:w="4358" w14:cap="sq" w14:cmpd="sng">
            <w14:solidFill>
              <w14:srgbClr w14:val="000000"/>
            </w14:solidFill>
            <w14:prstDash w14:val="solid"/>
            <w14:bevel/>
          </w14:textOutline>
        </w:rPr>
        <w:t>务</w:t>
      </w:r>
    </w:p>
    <w:p w14:paraId="3F47DA9B">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rPr>
        <w:t>1</w:t>
      </w:r>
      <w:r>
        <w:rPr>
          <w:rFonts w:hint="eastAsia" w:ascii="宋体" w:hAnsi="宋体" w:eastAsia="宋体" w:cs="宋体"/>
          <w:color w:val="auto"/>
          <w:spacing w:val="21"/>
          <w:sz w:val="21"/>
          <w:szCs w:val="21"/>
          <w:highlight w:val="none"/>
        </w:rPr>
        <w:t>.</w:t>
      </w:r>
      <w:r>
        <w:rPr>
          <w:rFonts w:hint="eastAsia" w:ascii="宋体" w:hAnsi="宋体" w:eastAsia="宋体" w:cs="宋体"/>
          <w:color w:val="auto"/>
          <w:spacing w:val="11"/>
          <w:sz w:val="21"/>
          <w:szCs w:val="21"/>
          <w:highlight w:val="none"/>
        </w:rPr>
        <w:t>3.1“货物”是指投标人制造或组织符合招标文件要求的货物等。提供的货物必须</w:t>
      </w:r>
      <w:r>
        <w:rPr>
          <w:rFonts w:hint="eastAsia" w:ascii="宋体" w:hAnsi="宋体" w:eastAsia="宋体" w:cs="宋体"/>
          <w:color w:val="auto"/>
          <w:spacing w:val="10"/>
          <w:sz w:val="21"/>
          <w:szCs w:val="21"/>
          <w:highlight w:val="none"/>
        </w:rPr>
        <w:t>是其合法</w:t>
      </w:r>
      <w:r>
        <w:rPr>
          <w:rFonts w:hint="eastAsia" w:ascii="宋体" w:hAnsi="宋体" w:eastAsia="宋体" w:cs="宋体"/>
          <w:color w:val="auto"/>
          <w:spacing w:val="7"/>
          <w:sz w:val="21"/>
          <w:szCs w:val="21"/>
          <w:highlight w:val="none"/>
        </w:rPr>
        <w:t>生</w:t>
      </w:r>
      <w:r>
        <w:rPr>
          <w:rFonts w:hint="eastAsia" w:ascii="宋体" w:hAnsi="宋体" w:eastAsia="宋体" w:cs="宋体"/>
          <w:color w:val="auto"/>
          <w:spacing w:val="5"/>
          <w:sz w:val="21"/>
          <w:szCs w:val="21"/>
          <w:highlight w:val="none"/>
        </w:rPr>
        <w:t>产的符合国家有关标准要求的货物，并符合采购合同规定的品牌、产地、质量、</w:t>
      </w:r>
      <w:r>
        <w:rPr>
          <w:rFonts w:hint="eastAsia" w:ascii="宋体" w:hAnsi="宋体" w:eastAsia="宋体" w:cs="宋体"/>
          <w:color w:val="auto"/>
          <w:spacing w:val="10"/>
          <w:sz w:val="21"/>
          <w:szCs w:val="21"/>
          <w:highlight w:val="none"/>
        </w:rPr>
        <w:t>价</w:t>
      </w:r>
      <w:r>
        <w:rPr>
          <w:rFonts w:hint="eastAsia" w:ascii="宋体" w:hAnsi="宋体" w:eastAsia="宋体" w:cs="宋体"/>
          <w:color w:val="auto"/>
          <w:spacing w:val="7"/>
          <w:sz w:val="21"/>
          <w:szCs w:val="21"/>
          <w:highlight w:val="none"/>
        </w:rPr>
        <w:t>格和有效期等。</w:t>
      </w:r>
    </w:p>
    <w:p w14:paraId="07D55186">
      <w:pPr>
        <w:keepNext w:val="0"/>
        <w:keepLines w:val="0"/>
        <w:pageBreakBefore w:val="0"/>
        <w:widowControl/>
        <w:kinsoku w:val="0"/>
        <w:wordWrap/>
        <w:overflowPunct/>
        <w:topLinePunct w:val="0"/>
        <w:autoSpaceDE w:val="0"/>
        <w:autoSpaceDN w:val="0"/>
        <w:bidi w:val="0"/>
        <w:adjustRightInd w:val="0"/>
        <w:snapToGrid w:val="0"/>
        <w:spacing w:line="360" w:lineRule="auto"/>
        <w:ind w:firstLine="49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1.3.2</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4"/>
          <w:sz w:val="21"/>
          <w:szCs w:val="21"/>
          <w:highlight w:val="none"/>
        </w:rPr>
        <w:t>服务”是指除货物以外的其他政府采购对象</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包括投标人须承担的运输、安装、</w:t>
      </w:r>
      <w:r>
        <w:rPr>
          <w:rFonts w:hint="eastAsia" w:ascii="宋体" w:hAnsi="宋体" w:eastAsia="宋体" w:cs="宋体"/>
          <w:color w:val="auto"/>
          <w:spacing w:val="18"/>
          <w:sz w:val="21"/>
          <w:szCs w:val="21"/>
          <w:highlight w:val="none"/>
        </w:rPr>
        <w:t>技术</w:t>
      </w:r>
      <w:r>
        <w:rPr>
          <w:rFonts w:hint="eastAsia" w:ascii="宋体" w:hAnsi="宋体" w:eastAsia="宋体" w:cs="宋体"/>
          <w:color w:val="auto"/>
          <w:spacing w:val="14"/>
          <w:sz w:val="21"/>
          <w:szCs w:val="21"/>
          <w:highlight w:val="none"/>
        </w:rPr>
        <w:t>支</w:t>
      </w:r>
      <w:r>
        <w:rPr>
          <w:rFonts w:hint="eastAsia" w:ascii="宋体" w:hAnsi="宋体" w:eastAsia="宋体" w:cs="宋体"/>
          <w:color w:val="auto"/>
          <w:spacing w:val="9"/>
          <w:sz w:val="21"/>
          <w:szCs w:val="21"/>
          <w:highlight w:val="none"/>
        </w:rPr>
        <w:t>持、培训</w:t>
      </w:r>
      <w:r>
        <w:rPr>
          <w:rFonts w:hint="eastAsia" w:ascii="宋体" w:hAnsi="宋体" w:eastAsia="宋体" w:cs="宋体"/>
          <w:color w:val="auto"/>
          <w:spacing w:val="9"/>
          <w:sz w:val="21"/>
          <w:szCs w:val="21"/>
          <w:highlight w:val="none"/>
          <w:lang w:eastAsia="zh-CN"/>
        </w:rPr>
        <w:t>以及其他</w:t>
      </w:r>
      <w:r>
        <w:rPr>
          <w:rFonts w:hint="eastAsia" w:ascii="宋体" w:hAnsi="宋体" w:eastAsia="宋体" w:cs="宋体"/>
          <w:color w:val="auto"/>
          <w:spacing w:val="9"/>
          <w:sz w:val="21"/>
          <w:szCs w:val="21"/>
          <w:highlight w:val="none"/>
        </w:rPr>
        <w:t>类似附加服务的义务。投标人应保证，采购人在中华人民共和国</w:t>
      </w:r>
      <w:r>
        <w:rPr>
          <w:rFonts w:hint="eastAsia" w:ascii="宋体" w:hAnsi="宋体" w:eastAsia="宋体" w:cs="宋体"/>
          <w:color w:val="auto"/>
          <w:spacing w:val="18"/>
          <w:sz w:val="21"/>
          <w:szCs w:val="21"/>
          <w:highlight w:val="none"/>
        </w:rPr>
        <w:t>使用</w:t>
      </w:r>
      <w:r>
        <w:rPr>
          <w:rFonts w:hint="eastAsia" w:ascii="宋体" w:hAnsi="宋体" w:eastAsia="宋体" w:cs="宋体"/>
          <w:color w:val="auto"/>
          <w:spacing w:val="14"/>
          <w:sz w:val="21"/>
          <w:szCs w:val="21"/>
          <w:highlight w:val="none"/>
        </w:rPr>
        <w:t>该</w:t>
      </w:r>
      <w:r>
        <w:rPr>
          <w:rFonts w:hint="eastAsia" w:ascii="宋体" w:hAnsi="宋体" w:eastAsia="宋体" w:cs="宋体"/>
          <w:color w:val="auto"/>
          <w:spacing w:val="9"/>
          <w:sz w:val="21"/>
          <w:szCs w:val="21"/>
          <w:highlight w:val="none"/>
        </w:rPr>
        <w:t>服务的任何一部分时，免受第三方提出的侵犯其专利权、商标权或工业设计权的起</w:t>
      </w:r>
      <w:r>
        <w:rPr>
          <w:rFonts w:hint="eastAsia" w:ascii="宋体" w:hAnsi="宋体" w:eastAsia="宋体" w:cs="宋体"/>
          <w:color w:val="auto"/>
          <w:spacing w:val="1"/>
          <w:sz w:val="21"/>
          <w:szCs w:val="21"/>
          <w:highlight w:val="none"/>
        </w:rPr>
        <w:t>诉</w:t>
      </w:r>
      <w:r>
        <w:rPr>
          <w:rFonts w:hint="eastAsia" w:ascii="宋体" w:hAnsi="宋体" w:eastAsia="宋体" w:cs="宋体"/>
          <w:color w:val="auto"/>
          <w:sz w:val="21"/>
          <w:szCs w:val="21"/>
          <w:highlight w:val="none"/>
        </w:rPr>
        <w:t>。</w:t>
      </w:r>
    </w:p>
    <w:p w14:paraId="75B02B5A">
      <w:pPr>
        <w:keepNext w:val="0"/>
        <w:keepLines w:val="0"/>
        <w:pageBreakBefore w:val="0"/>
        <w:widowControl/>
        <w:kinsoku w:val="0"/>
        <w:wordWrap/>
        <w:overflowPunct/>
        <w:topLinePunct w:val="0"/>
        <w:autoSpaceDE w:val="0"/>
        <w:autoSpaceDN w:val="0"/>
        <w:bidi w:val="0"/>
        <w:adjustRightInd w:val="0"/>
        <w:snapToGrid w:val="0"/>
        <w:spacing w:line="360" w:lineRule="auto"/>
        <w:ind w:left="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position w:val="1"/>
          <w:sz w:val="21"/>
          <w:szCs w:val="21"/>
          <w:highlight w:val="none"/>
          <w14:textOutline w14:w="4358" w14:cap="sq" w14:cmpd="sng">
            <w14:solidFill>
              <w14:srgbClr w14:val="000000"/>
            </w14:solidFill>
            <w14:prstDash w14:val="solid"/>
            <w14:bevel/>
          </w14:textOutline>
        </w:rPr>
        <w:t>1</w:t>
      </w:r>
      <w:r>
        <w:rPr>
          <w:rFonts w:hint="eastAsia" w:ascii="宋体" w:hAnsi="宋体" w:eastAsia="宋体" w:cs="宋体"/>
          <w:color w:val="auto"/>
          <w:spacing w:val="9"/>
          <w:position w:val="1"/>
          <w:sz w:val="21"/>
          <w:szCs w:val="21"/>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7"/>
          <w:position w:val="1"/>
          <w:sz w:val="21"/>
          <w:szCs w:val="21"/>
          <w:highlight w:val="none"/>
          <w14:textOutline w14:w="4358" w14:cap="sq" w14:cmpd="sng">
            <w14:solidFill>
              <w14:srgbClr w14:val="000000"/>
            </w14:solidFill>
            <w14:prstDash w14:val="solid"/>
            <w14:bevel/>
          </w14:textOutline>
        </w:rPr>
        <w:t>4.</w:t>
      </w:r>
      <w:r>
        <w:rPr>
          <w:rFonts w:hint="eastAsia" w:ascii="宋体" w:hAnsi="宋体" w:eastAsia="宋体" w:cs="宋体"/>
          <w:color w:val="auto"/>
          <w:spacing w:val="7"/>
          <w:position w:val="1"/>
          <w:sz w:val="21"/>
          <w:szCs w:val="21"/>
          <w:highlight w:val="none"/>
          <w:lang w:eastAsia="zh-CN"/>
          <w14:textOutline w14:w="4358" w14:cap="sq" w14:cmpd="sng">
            <w14:solidFill>
              <w14:srgbClr w14:val="000000"/>
            </w14:solidFill>
            <w14:prstDash w14:val="solid"/>
            <w14:bevel/>
          </w14:textOutline>
        </w:rPr>
        <w:t>投标人</w:t>
      </w:r>
      <w:r>
        <w:rPr>
          <w:rFonts w:hint="eastAsia" w:ascii="宋体" w:hAnsi="宋体" w:eastAsia="宋体" w:cs="宋体"/>
          <w:color w:val="auto"/>
          <w:spacing w:val="7"/>
          <w:position w:val="1"/>
          <w:sz w:val="21"/>
          <w:szCs w:val="21"/>
          <w:highlight w:val="none"/>
          <w14:textOutline w14:w="4358" w14:cap="sq" w14:cmpd="sng">
            <w14:solidFill>
              <w14:srgbClr w14:val="000000"/>
            </w14:solidFill>
            <w14:prstDash w14:val="solid"/>
            <w14:bevel/>
          </w14:textOutline>
        </w:rPr>
        <w:t>的合格条件的要求</w:t>
      </w:r>
    </w:p>
    <w:p w14:paraId="27E9E82A">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1.4.1投标人的资格要求详见投标人须知前附表第11款。</w:t>
      </w:r>
    </w:p>
    <w:p w14:paraId="3FA55904">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1.4.2本项目不接受联合体投标。</w:t>
      </w:r>
    </w:p>
    <w:p w14:paraId="06820612">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1.4.3</w:t>
      </w:r>
      <w:r>
        <w:rPr>
          <w:rFonts w:hint="eastAsia" w:ascii="宋体" w:hAnsi="宋体" w:eastAsia="宋体" w:cs="宋体"/>
          <w:color w:val="auto"/>
          <w:spacing w:val="5"/>
          <w:sz w:val="21"/>
          <w:szCs w:val="21"/>
          <w:highlight w:val="none"/>
        </w:rPr>
        <w:t>列入政府不良行为记录的企业不准参加投标。</w:t>
      </w:r>
    </w:p>
    <w:p w14:paraId="695AF5F3">
      <w:pPr>
        <w:keepNext w:val="0"/>
        <w:keepLines w:val="0"/>
        <w:pageBreakBefore w:val="0"/>
        <w:widowControl/>
        <w:kinsoku w:val="0"/>
        <w:wordWrap/>
        <w:overflowPunct/>
        <w:topLinePunct w:val="0"/>
        <w:autoSpaceDE w:val="0"/>
        <w:autoSpaceDN w:val="0"/>
        <w:bidi w:val="0"/>
        <w:adjustRightInd w:val="0"/>
        <w:snapToGrid w:val="0"/>
        <w:spacing w:line="360" w:lineRule="auto"/>
        <w:ind w:left="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position w:val="1"/>
          <w:sz w:val="21"/>
          <w:szCs w:val="21"/>
          <w:highlight w:val="none"/>
          <w14:textOutline w14:w="4358" w14:cap="sq" w14:cmpd="sng">
            <w14:solidFill>
              <w14:srgbClr w14:val="000000"/>
            </w14:solidFill>
            <w14:prstDash w14:val="solid"/>
            <w14:bevel/>
          </w14:textOutline>
        </w:rPr>
        <w:t>1</w:t>
      </w:r>
      <w:r>
        <w:rPr>
          <w:rFonts w:hint="eastAsia" w:ascii="宋体" w:hAnsi="宋体" w:eastAsia="宋体" w:cs="宋体"/>
          <w:color w:val="auto"/>
          <w:spacing w:val="5"/>
          <w:position w:val="1"/>
          <w:sz w:val="21"/>
          <w:szCs w:val="21"/>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4"/>
          <w:position w:val="1"/>
          <w:sz w:val="21"/>
          <w:szCs w:val="21"/>
          <w:highlight w:val="none"/>
          <w14:textOutline w14:w="4358" w14:cap="sq" w14:cmpd="sng">
            <w14:solidFill>
              <w14:srgbClr w14:val="000000"/>
            </w14:solidFill>
            <w14:prstDash w14:val="solid"/>
            <w14:bevel/>
          </w14:textOutline>
        </w:rPr>
        <w:t>5.投标费用</w:t>
      </w:r>
    </w:p>
    <w:p w14:paraId="6E01D44E">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1</w:t>
      </w: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8"/>
          <w:sz w:val="21"/>
          <w:szCs w:val="21"/>
          <w:highlight w:val="none"/>
        </w:rPr>
        <w:t>5.1</w:t>
      </w:r>
      <w:r>
        <w:rPr>
          <w:rFonts w:hint="eastAsia" w:ascii="宋体" w:hAnsi="宋体" w:eastAsia="宋体" w:cs="宋体"/>
          <w:color w:val="auto"/>
          <w:spacing w:val="8"/>
          <w:sz w:val="21"/>
          <w:szCs w:val="21"/>
          <w:highlight w:val="none"/>
          <w:lang w:eastAsia="zh-CN"/>
        </w:rPr>
        <w:t>投标人</w:t>
      </w:r>
      <w:r>
        <w:rPr>
          <w:rFonts w:hint="eastAsia" w:ascii="宋体" w:hAnsi="宋体" w:eastAsia="宋体" w:cs="宋体"/>
          <w:color w:val="auto"/>
          <w:spacing w:val="8"/>
          <w:sz w:val="21"/>
          <w:szCs w:val="21"/>
          <w:highlight w:val="none"/>
        </w:rPr>
        <w:t>应自行承担所有与参加此次投标有关的费用，无论投标的结果如何，采</w:t>
      </w:r>
      <w:r>
        <w:rPr>
          <w:rFonts w:hint="eastAsia" w:ascii="宋体" w:hAnsi="宋体" w:eastAsia="宋体" w:cs="宋体"/>
          <w:color w:val="auto"/>
          <w:spacing w:val="18"/>
          <w:sz w:val="21"/>
          <w:szCs w:val="21"/>
          <w:highlight w:val="none"/>
        </w:rPr>
        <w:t>购</w:t>
      </w:r>
      <w:r>
        <w:rPr>
          <w:rFonts w:hint="eastAsia" w:ascii="宋体" w:hAnsi="宋体" w:eastAsia="宋体" w:cs="宋体"/>
          <w:color w:val="auto"/>
          <w:spacing w:val="11"/>
          <w:sz w:val="21"/>
          <w:szCs w:val="21"/>
          <w:highlight w:val="none"/>
        </w:rPr>
        <w:t>代</w:t>
      </w:r>
      <w:r>
        <w:rPr>
          <w:rFonts w:hint="eastAsia" w:ascii="宋体" w:hAnsi="宋体" w:eastAsia="宋体" w:cs="宋体"/>
          <w:color w:val="auto"/>
          <w:spacing w:val="9"/>
          <w:sz w:val="21"/>
          <w:szCs w:val="21"/>
          <w:highlight w:val="none"/>
        </w:rPr>
        <w:t>理机构和采购人在任何情况下均无义务和责任承担这些费用。</w:t>
      </w:r>
    </w:p>
    <w:p w14:paraId="29CCDF3F">
      <w:pPr>
        <w:keepNext w:val="0"/>
        <w:keepLines w:val="0"/>
        <w:pageBreakBefore w:val="0"/>
        <w:widowControl/>
        <w:kinsoku w:val="0"/>
        <w:wordWrap/>
        <w:overflowPunct/>
        <w:topLinePunct w:val="0"/>
        <w:autoSpaceDE w:val="0"/>
        <w:autoSpaceDN w:val="0"/>
        <w:bidi w:val="0"/>
        <w:adjustRightInd w:val="0"/>
        <w:snapToGrid w:val="0"/>
        <w:spacing w:line="360" w:lineRule="auto"/>
        <w:ind w:firstLine="45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14:textOutline w14:w="4358" w14:cap="sq" w14:cmpd="sng">
            <w14:solidFill>
              <w14:srgbClr w14:val="000000"/>
            </w14:solidFill>
            <w14:prstDash w14:val="solid"/>
            <w14:bevel/>
          </w14:textOutline>
        </w:rPr>
        <w:t>2</w:t>
      </w:r>
      <w:r>
        <w:rPr>
          <w:rFonts w:hint="eastAsia" w:ascii="宋体" w:hAnsi="宋体" w:eastAsia="宋体" w:cs="宋体"/>
          <w:color w:val="auto"/>
          <w:spacing w:val="7"/>
          <w:sz w:val="21"/>
          <w:szCs w:val="21"/>
          <w:highlight w:val="none"/>
          <w14:textOutline w14:w="4358" w14:cap="sq" w14:cmpd="sng">
            <w14:solidFill>
              <w14:srgbClr w14:val="000000"/>
            </w14:solidFill>
            <w14:prstDash w14:val="solid"/>
            <w14:bevel/>
          </w14:textOutline>
        </w:rPr>
        <w:t>.招标文件</w:t>
      </w:r>
    </w:p>
    <w:p w14:paraId="382319AE">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rPr>
      </w:pPr>
      <w:r>
        <w:rPr>
          <w:rFonts w:hint="eastAsia" w:ascii="宋体" w:hAnsi="宋体" w:eastAsia="宋体" w:cs="宋体"/>
          <w:color w:val="auto"/>
          <w:spacing w:val="22"/>
          <w:sz w:val="21"/>
          <w:szCs w:val="21"/>
          <w:highlight w:val="none"/>
        </w:rPr>
        <w:t>2.1招标文件的构成</w:t>
      </w:r>
    </w:p>
    <w:p w14:paraId="04C8FCA5">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rPr>
      </w:pPr>
      <w:r>
        <w:rPr>
          <w:rFonts w:hint="eastAsia" w:ascii="宋体" w:hAnsi="宋体" w:eastAsia="宋体" w:cs="宋体"/>
          <w:color w:val="auto"/>
          <w:spacing w:val="22"/>
          <w:sz w:val="21"/>
          <w:szCs w:val="21"/>
          <w:highlight w:val="none"/>
        </w:rPr>
        <w:t>2.1.1招标文件由下列文件组成：</w:t>
      </w:r>
    </w:p>
    <w:p w14:paraId="60568C80">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rPr>
      </w:pPr>
      <w:r>
        <w:rPr>
          <w:rFonts w:hint="eastAsia" w:ascii="宋体" w:hAnsi="宋体" w:eastAsia="宋体" w:cs="宋体"/>
          <w:color w:val="auto"/>
          <w:spacing w:val="22"/>
          <w:sz w:val="21"/>
          <w:szCs w:val="21"/>
          <w:highlight w:val="none"/>
        </w:rPr>
        <w:t>(1)招标公告</w:t>
      </w:r>
    </w:p>
    <w:p w14:paraId="403BD6B6">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rPr>
      </w:pPr>
      <w:r>
        <w:rPr>
          <w:rFonts w:hint="eastAsia" w:ascii="宋体" w:hAnsi="宋体" w:eastAsia="宋体" w:cs="宋体"/>
          <w:color w:val="auto"/>
          <w:spacing w:val="22"/>
          <w:sz w:val="21"/>
          <w:szCs w:val="21"/>
          <w:highlight w:val="none"/>
        </w:rPr>
        <w:t>(2)投标人须知</w:t>
      </w:r>
    </w:p>
    <w:p w14:paraId="735D5D2B">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rPr>
      </w:pPr>
      <w:r>
        <w:rPr>
          <w:rFonts w:hint="eastAsia" w:ascii="宋体" w:hAnsi="宋体" w:eastAsia="宋体" w:cs="宋体"/>
          <w:color w:val="auto"/>
          <w:spacing w:val="22"/>
          <w:sz w:val="21"/>
          <w:szCs w:val="21"/>
          <w:highlight w:val="none"/>
        </w:rPr>
        <w:t>(3)合同</w:t>
      </w:r>
    </w:p>
    <w:p w14:paraId="7EEFFC43">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rPr>
      </w:pPr>
      <w:r>
        <w:rPr>
          <w:rFonts w:hint="eastAsia" w:ascii="宋体" w:hAnsi="宋体" w:eastAsia="宋体" w:cs="宋体"/>
          <w:color w:val="auto"/>
          <w:spacing w:val="22"/>
          <w:sz w:val="21"/>
          <w:szCs w:val="21"/>
          <w:highlight w:val="none"/>
        </w:rPr>
        <w:t>(4)投标文件格式</w:t>
      </w:r>
    </w:p>
    <w:p w14:paraId="2362EEF3">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lang w:eastAsia="zh-CN"/>
        </w:rPr>
      </w:pPr>
      <w:r>
        <w:rPr>
          <w:rFonts w:hint="eastAsia" w:ascii="宋体" w:hAnsi="宋体" w:eastAsia="宋体" w:cs="宋体"/>
          <w:color w:val="auto"/>
          <w:spacing w:val="22"/>
          <w:sz w:val="21"/>
          <w:szCs w:val="21"/>
          <w:highlight w:val="none"/>
        </w:rPr>
        <w:t>(5)评标办法</w:t>
      </w:r>
      <w:r>
        <w:rPr>
          <w:rFonts w:hint="eastAsia" w:ascii="宋体" w:hAnsi="宋体" w:eastAsia="宋体" w:cs="宋体"/>
          <w:color w:val="auto"/>
          <w:spacing w:val="22"/>
          <w:sz w:val="21"/>
          <w:szCs w:val="21"/>
          <w:highlight w:val="none"/>
          <w:lang w:eastAsia="zh-CN"/>
        </w:rPr>
        <w:t>（综合评分法）</w:t>
      </w:r>
    </w:p>
    <w:p w14:paraId="0FB20555">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lang w:eastAsia="zh-CN"/>
        </w:rPr>
      </w:pPr>
      <w:r>
        <w:rPr>
          <w:rFonts w:hint="eastAsia" w:ascii="宋体" w:hAnsi="宋体" w:eastAsia="宋体" w:cs="宋体"/>
          <w:color w:val="auto"/>
          <w:spacing w:val="22"/>
          <w:sz w:val="21"/>
          <w:szCs w:val="21"/>
          <w:highlight w:val="none"/>
        </w:rPr>
        <w:t>(6)技术</w:t>
      </w:r>
      <w:r>
        <w:rPr>
          <w:rFonts w:hint="eastAsia" w:ascii="宋体" w:hAnsi="宋体" w:eastAsia="宋体" w:cs="宋体"/>
          <w:color w:val="auto"/>
          <w:spacing w:val="22"/>
          <w:sz w:val="21"/>
          <w:szCs w:val="21"/>
          <w:highlight w:val="none"/>
          <w:lang w:eastAsia="zh-CN"/>
        </w:rPr>
        <w:t>参数</w:t>
      </w:r>
    </w:p>
    <w:p w14:paraId="544DAF69">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rPr>
        <w:t>2.1.2</w:t>
      </w:r>
      <w:r>
        <w:rPr>
          <w:rFonts w:hint="eastAsia" w:ascii="宋体" w:hAnsi="宋体" w:eastAsia="宋体" w:cs="宋体"/>
          <w:color w:val="auto"/>
          <w:spacing w:val="7"/>
          <w:sz w:val="21"/>
          <w:szCs w:val="21"/>
          <w:highlight w:val="none"/>
        </w:rPr>
        <w:t>投标人应认真阅读招标文件中所有的事项、格式、条款和技术规范、参数及要</w:t>
      </w:r>
      <w:r>
        <w:rPr>
          <w:rFonts w:hint="eastAsia" w:ascii="宋体" w:hAnsi="宋体" w:eastAsia="宋体" w:cs="宋体"/>
          <w:color w:val="auto"/>
          <w:spacing w:val="18"/>
          <w:sz w:val="21"/>
          <w:szCs w:val="21"/>
          <w:highlight w:val="none"/>
        </w:rPr>
        <w:t>求等</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并按招标文件的要求提供投标文件和相关资料，如果投标人没有按照招标文件要求</w:t>
      </w:r>
      <w:r>
        <w:rPr>
          <w:rFonts w:hint="eastAsia" w:ascii="宋体" w:hAnsi="宋体" w:eastAsia="宋体" w:cs="宋体"/>
          <w:color w:val="auto"/>
          <w:spacing w:val="18"/>
          <w:sz w:val="21"/>
          <w:szCs w:val="21"/>
          <w:highlight w:val="none"/>
        </w:rPr>
        <w:t>提交</w:t>
      </w:r>
      <w:r>
        <w:rPr>
          <w:rFonts w:hint="eastAsia" w:ascii="宋体" w:hAnsi="宋体" w:eastAsia="宋体" w:cs="宋体"/>
          <w:color w:val="auto"/>
          <w:spacing w:val="12"/>
          <w:sz w:val="21"/>
          <w:szCs w:val="21"/>
          <w:highlight w:val="none"/>
        </w:rPr>
        <w:t>全</w:t>
      </w:r>
      <w:r>
        <w:rPr>
          <w:rFonts w:hint="eastAsia" w:ascii="宋体" w:hAnsi="宋体" w:eastAsia="宋体" w:cs="宋体"/>
          <w:color w:val="auto"/>
          <w:spacing w:val="9"/>
          <w:sz w:val="21"/>
          <w:szCs w:val="21"/>
          <w:highlight w:val="none"/>
        </w:rPr>
        <w:t>部资料，或者投标人没有对招标文件在各方面都</w:t>
      </w:r>
      <w:r>
        <w:rPr>
          <w:rFonts w:hint="eastAsia" w:ascii="宋体" w:hAnsi="宋体" w:eastAsia="宋体" w:cs="宋体"/>
          <w:color w:val="auto"/>
          <w:spacing w:val="9"/>
          <w:sz w:val="21"/>
          <w:szCs w:val="21"/>
          <w:highlight w:val="none"/>
          <w:lang w:eastAsia="zh-CN"/>
        </w:rPr>
        <w:t>作出</w:t>
      </w:r>
      <w:r>
        <w:rPr>
          <w:rFonts w:hint="eastAsia" w:ascii="宋体" w:hAnsi="宋体" w:eastAsia="宋体" w:cs="宋体"/>
          <w:color w:val="auto"/>
          <w:spacing w:val="9"/>
          <w:sz w:val="21"/>
          <w:szCs w:val="21"/>
          <w:highlight w:val="none"/>
        </w:rPr>
        <w:t>实质性响应，其风险应由投标人</w:t>
      </w:r>
      <w:r>
        <w:rPr>
          <w:rFonts w:hint="eastAsia" w:ascii="宋体" w:hAnsi="宋体" w:eastAsia="宋体" w:cs="宋体"/>
          <w:color w:val="auto"/>
          <w:spacing w:val="6"/>
          <w:sz w:val="21"/>
          <w:szCs w:val="21"/>
          <w:highlight w:val="none"/>
        </w:rPr>
        <w:t>自行承担。</w:t>
      </w:r>
    </w:p>
    <w:p w14:paraId="57ADC116">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rPr>
      </w:pPr>
      <w:r>
        <w:rPr>
          <w:rFonts w:hint="eastAsia" w:ascii="宋体" w:hAnsi="宋体" w:eastAsia="宋体" w:cs="宋体"/>
          <w:color w:val="auto"/>
          <w:spacing w:val="22"/>
          <w:sz w:val="21"/>
          <w:szCs w:val="21"/>
          <w:highlight w:val="none"/>
        </w:rPr>
        <w:t>2.2招标文件的澄清</w:t>
      </w:r>
    </w:p>
    <w:p w14:paraId="03539F39">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rPr>
        <w:t>2.2.1任何要求对招标文件进行澄清或对招标文件质疑的潜在投标人，均应在获取招标文件或</w:t>
      </w:r>
      <w:r>
        <w:rPr>
          <w:rFonts w:hint="eastAsia" w:ascii="宋体" w:hAnsi="宋体" w:eastAsia="宋体" w:cs="宋体"/>
          <w:color w:val="auto"/>
          <w:spacing w:val="7"/>
          <w:sz w:val="21"/>
          <w:szCs w:val="21"/>
          <w:highlight w:val="none"/>
        </w:rPr>
        <w:t>者招标文件公告期限届满之日起7个工作日内以书面形式</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须加盖公章</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通知采</w:t>
      </w:r>
      <w:r>
        <w:rPr>
          <w:rFonts w:hint="eastAsia" w:ascii="宋体" w:hAnsi="宋体" w:eastAsia="宋体" w:cs="宋体"/>
          <w:color w:val="auto"/>
          <w:spacing w:val="18"/>
          <w:sz w:val="21"/>
          <w:szCs w:val="21"/>
          <w:highlight w:val="none"/>
        </w:rPr>
        <w:t>购代</w:t>
      </w:r>
      <w:r>
        <w:rPr>
          <w:rFonts w:hint="eastAsia" w:ascii="宋体" w:hAnsi="宋体" w:eastAsia="宋体" w:cs="宋体"/>
          <w:color w:val="auto"/>
          <w:spacing w:val="15"/>
          <w:sz w:val="21"/>
          <w:szCs w:val="21"/>
          <w:highlight w:val="none"/>
        </w:rPr>
        <w:t>理</w:t>
      </w:r>
      <w:r>
        <w:rPr>
          <w:rFonts w:hint="eastAsia" w:ascii="宋体" w:hAnsi="宋体" w:eastAsia="宋体" w:cs="宋体"/>
          <w:color w:val="auto"/>
          <w:spacing w:val="9"/>
          <w:sz w:val="21"/>
          <w:szCs w:val="21"/>
          <w:highlight w:val="none"/>
        </w:rPr>
        <w:t>机构，超过这个规定期限提出的澄清要求或质疑将不予受理。采购代理机构对收到</w:t>
      </w:r>
      <w:r>
        <w:rPr>
          <w:rFonts w:hint="eastAsia" w:ascii="宋体" w:hAnsi="宋体" w:eastAsia="宋体" w:cs="宋体"/>
          <w:color w:val="auto"/>
          <w:spacing w:val="18"/>
          <w:sz w:val="21"/>
          <w:szCs w:val="21"/>
          <w:highlight w:val="none"/>
        </w:rPr>
        <w:t>的澄</w:t>
      </w:r>
      <w:r>
        <w:rPr>
          <w:rFonts w:hint="eastAsia" w:ascii="宋体" w:hAnsi="宋体" w:eastAsia="宋体" w:cs="宋体"/>
          <w:color w:val="auto"/>
          <w:spacing w:val="15"/>
          <w:sz w:val="21"/>
          <w:szCs w:val="21"/>
          <w:highlight w:val="none"/>
        </w:rPr>
        <w:t>清</w:t>
      </w:r>
      <w:r>
        <w:rPr>
          <w:rFonts w:hint="eastAsia" w:ascii="宋体" w:hAnsi="宋体" w:eastAsia="宋体" w:cs="宋体"/>
          <w:color w:val="auto"/>
          <w:spacing w:val="9"/>
          <w:sz w:val="21"/>
          <w:szCs w:val="21"/>
          <w:highlight w:val="none"/>
        </w:rPr>
        <w:t>要求将视所提问题的具体情况在政府采购云平台（网址：http：//www.zcygov.cn）上发布，投标人须主动阅知。本项目的澄清、修改、答疑、补遗文件一经发布即视为已告知所有潜在投标人，且投标人也已经收到并明确了发布的内容。答复中包括所提的问题，但不包括</w:t>
      </w:r>
      <w:r>
        <w:rPr>
          <w:rFonts w:hint="eastAsia" w:ascii="宋体" w:hAnsi="宋体" w:eastAsia="宋体" w:cs="宋体"/>
          <w:color w:val="auto"/>
          <w:spacing w:val="7"/>
          <w:sz w:val="21"/>
          <w:szCs w:val="21"/>
          <w:highlight w:val="none"/>
        </w:rPr>
        <w:t>问题的来源。</w:t>
      </w:r>
    </w:p>
    <w:p w14:paraId="33042ED0">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rPr>
      </w:pPr>
      <w:r>
        <w:rPr>
          <w:rFonts w:hint="eastAsia" w:ascii="宋体" w:hAnsi="宋体" w:eastAsia="宋体" w:cs="宋体"/>
          <w:color w:val="auto"/>
          <w:spacing w:val="22"/>
          <w:sz w:val="21"/>
          <w:szCs w:val="21"/>
          <w:highlight w:val="none"/>
        </w:rPr>
        <w:t>2.2.2投标人在规定的时间内未对招标文件澄清或提出疑问的，采购代理机构将视其为同意。</w:t>
      </w:r>
    </w:p>
    <w:p w14:paraId="3D53C1C9">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rPr>
      </w:pPr>
      <w:r>
        <w:rPr>
          <w:rFonts w:hint="eastAsia" w:ascii="宋体" w:hAnsi="宋体" w:eastAsia="宋体" w:cs="宋体"/>
          <w:color w:val="auto"/>
          <w:spacing w:val="22"/>
          <w:sz w:val="21"/>
          <w:szCs w:val="21"/>
          <w:highlight w:val="none"/>
        </w:rPr>
        <w:t>2.2.3招标文件的修改</w:t>
      </w:r>
    </w:p>
    <w:p w14:paraId="5E396B73">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rPr>
      </w:pPr>
      <w:r>
        <w:rPr>
          <w:rFonts w:hint="eastAsia" w:ascii="宋体" w:hAnsi="宋体" w:eastAsia="宋体" w:cs="宋体"/>
          <w:color w:val="auto"/>
          <w:spacing w:val="22"/>
          <w:sz w:val="21"/>
          <w:szCs w:val="21"/>
          <w:highlight w:val="none"/>
        </w:rPr>
        <w:t>在投标截止时间以前，无论出于何种原因，采购代理机构或采购人可主动或在解答投标人提出的疑问时对招标文件进行修改。并将修改的内容通知所有的</w:t>
      </w:r>
      <w:r>
        <w:rPr>
          <w:rFonts w:hint="eastAsia" w:ascii="宋体" w:hAnsi="宋体" w:eastAsia="宋体" w:cs="宋体"/>
          <w:color w:val="auto"/>
          <w:spacing w:val="22"/>
          <w:sz w:val="21"/>
          <w:szCs w:val="21"/>
          <w:highlight w:val="none"/>
          <w:lang w:eastAsia="zh-CN"/>
        </w:rPr>
        <w:t>投标人</w:t>
      </w:r>
      <w:r>
        <w:rPr>
          <w:rFonts w:hint="eastAsia" w:ascii="宋体" w:hAnsi="宋体" w:eastAsia="宋体" w:cs="宋体"/>
          <w:color w:val="auto"/>
          <w:spacing w:val="22"/>
          <w:sz w:val="21"/>
          <w:szCs w:val="21"/>
          <w:highlight w:val="none"/>
        </w:rPr>
        <w:t>。</w:t>
      </w:r>
    </w:p>
    <w:p w14:paraId="3A3B4DF4">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rPr>
      </w:pPr>
      <w:r>
        <w:rPr>
          <w:rFonts w:hint="eastAsia" w:ascii="宋体" w:hAnsi="宋体" w:eastAsia="宋体" w:cs="宋体"/>
          <w:color w:val="auto"/>
          <w:spacing w:val="22"/>
          <w:sz w:val="21"/>
          <w:szCs w:val="21"/>
          <w:highlight w:val="none"/>
        </w:rPr>
        <w:t>修改后的内容是招标文件的组成部分，将在政府采购云平台（网址：http：//www.zcygov.cn）上发布，投标人须主动阅知。本项目的澄清、修改、答疑、补遗文件一经发布即视为已告知所有潜在投标人，且投标人也已经收到并明确了发布的内容。</w:t>
      </w:r>
    </w:p>
    <w:p w14:paraId="6958B9C3">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rPr>
        <w:t>为使投标人有充足时间对招标文件的修改部分进行研究，采购代理机构或采购人可</w:t>
      </w:r>
      <w:r>
        <w:rPr>
          <w:rFonts w:hint="eastAsia" w:ascii="宋体" w:hAnsi="宋体" w:eastAsia="宋体" w:cs="宋体"/>
          <w:color w:val="auto"/>
          <w:spacing w:val="22"/>
          <w:sz w:val="21"/>
          <w:szCs w:val="21"/>
          <w:highlight w:val="none"/>
          <w:lang w:eastAsia="zh-CN"/>
        </w:rPr>
        <w:t>适当</w:t>
      </w:r>
      <w:r>
        <w:rPr>
          <w:rFonts w:hint="eastAsia" w:ascii="宋体" w:hAnsi="宋体" w:eastAsia="宋体" w:cs="宋体"/>
          <w:color w:val="auto"/>
          <w:spacing w:val="22"/>
          <w:sz w:val="21"/>
          <w:szCs w:val="21"/>
          <w:highlight w:val="none"/>
        </w:rPr>
        <w:t>推迟投标截止期，在政府采购云平台（网址：http：//www.zcygov.cn）上发布，投标人须主动阅知。本项目的修改、答疑、补遗文件一经发布即视为已告知所有潜在投标人，且投标人也已经收到并明确了发布的内</w:t>
      </w:r>
      <w:r>
        <w:rPr>
          <w:rFonts w:hint="eastAsia" w:ascii="宋体" w:hAnsi="宋体" w:eastAsia="宋体" w:cs="宋体"/>
          <w:color w:val="auto"/>
          <w:spacing w:val="22"/>
          <w:sz w:val="21"/>
          <w:szCs w:val="21"/>
          <w:highlight w:val="none"/>
          <w:lang w:val="en-US" w:eastAsia="zh-CN"/>
        </w:rPr>
        <w:t>容</w:t>
      </w:r>
      <w:r>
        <w:rPr>
          <w:rFonts w:hint="eastAsia" w:ascii="宋体" w:hAnsi="宋体" w:eastAsia="宋体" w:cs="宋体"/>
          <w:color w:val="auto"/>
          <w:spacing w:val="7"/>
          <w:sz w:val="21"/>
          <w:szCs w:val="21"/>
          <w:highlight w:val="none"/>
        </w:rPr>
        <w:t>。</w:t>
      </w:r>
    </w:p>
    <w:p w14:paraId="10425B51">
      <w:pPr>
        <w:keepNext w:val="0"/>
        <w:keepLines w:val="0"/>
        <w:pageBreakBefore w:val="0"/>
        <w:widowControl/>
        <w:kinsoku w:val="0"/>
        <w:wordWrap/>
        <w:overflowPunct/>
        <w:topLinePunct w:val="0"/>
        <w:autoSpaceDE w:val="0"/>
        <w:autoSpaceDN w:val="0"/>
        <w:bidi w:val="0"/>
        <w:adjustRightInd w:val="0"/>
        <w:snapToGrid w:val="0"/>
        <w:spacing w:line="360" w:lineRule="auto"/>
        <w:ind w:left="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position w:val="1"/>
          <w:sz w:val="21"/>
          <w:szCs w:val="21"/>
          <w:highlight w:val="none"/>
          <w14:textOutline w14:w="4358" w14:cap="sq" w14:cmpd="sng">
            <w14:solidFill>
              <w14:srgbClr w14:val="000000"/>
            </w14:solidFill>
            <w14:prstDash w14:val="solid"/>
            <w14:bevel/>
          </w14:textOutline>
        </w:rPr>
        <w:t>3</w:t>
      </w:r>
      <w:r>
        <w:rPr>
          <w:rFonts w:hint="eastAsia" w:ascii="宋体" w:hAnsi="宋体" w:eastAsia="宋体" w:cs="宋体"/>
          <w:color w:val="auto"/>
          <w:spacing w:val="6"/>
          <w:position w:val="1"/>
          <w:sz w:val="21"/>
          <w:szCs w:val="21"/>
          <w:highlight w:val="none"/>
          <w14:textOutline w14:w="4358" w14:cap="sq" w14:cmpd="sng">
            <w14:solidFill>
              <w14:srgbClr w14:val="000000"/>
            </w14:solidFill>
            <w14:prstDash w14:val="solid"/>
            <w14:bevel/>
          </w14:textOutline>
        </w:rPr>
        <w:t>.投标文件</w:t>
      </w:r>
    </w:p>
    <w:p w14:paraId="711945DE">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14:textOutline w14:w="4358" w14:cap="sq" w14:cmpd="sng">
            <w14:solidFill>
              <w14:srgbClr w14:val="000000"/>
            </w14:solidFill>
            <w14:prstDash w14:val="solid"/>
            <w14:bevel/>
          </w14:textOutline>
        </w:rPr>
        <w:t>3</w:t>
      </w:r>
      <w:r>
        <w:rPr>
          <w:rFonts w:hint="eastAsia" w:ascii="宋体" w:hAnsi="宋体" w:eastAsia="宋体" w:cs="宋体"/>
          <w:color w:val="auto"/>
          <w:spacing w:val="2"/>
          <w:sz w:val="21"/>
          <w:szCs w:val="21"/>
          <w:highlight w:val="none"/>
          <w14:textOutline w14:w="4358" w14:cap="sq" w14:cmpd="sng">
            <w14:solidFill>
              <w14:srgbClr w14:val="000000"/>
            </w14:solidFill>
            <w14:prstDash w14:val="solid"/>
            <w14:bevel/>
          </w14:textOutline>
        </w:rPr>
        <w:t>.1</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2"/>
          <w:sz w:val="21"/>
          <w:szCs w:val="21"/>
          <w:highlight w:val="none"/>
          <w14:textOutline w14:w="4358" w14:cap="sq" w14:cmpd="sng">
            <w14:solidFill>
              <w14:srgbClr w14:val="000000"/>
            </w14:solidFill>
            <w14:prstDash w14:val="solid"/>
            <w14:bevel/>
          </w14:textOutline>
        </w:rPr>
        <w:t>投标文件的编制</w:t>
      </w:r>
    </w:p>
    <w:p w14:paraId="361793D4">
      <w:pPr>
        <w:keepNext w:val="0"/>
        <w:keepLines w:val="0"/>
        <w:pageBreakBefore w:val="0"/>
        <w:widowControl/>
        <w:kinsoku w:val="0"/>
        <w:wordWrap/>
        <w:overflowPunct/>
        <w:topLinePunct w:val="0"/>
        <w:autoSpaceDE w:val="0"/>
        <w:autoSpaceDN w:val="0"/>
        <w:bidi w:val="0"/>
        <w:adjustRightInd w:val="0"/>
        <w:snapToGrid w:val="0"/>
        <w:spacing w:line="360" w:lineRule="auto"/>
        <w:ind w:right="115" w:firstLine="48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3.1</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8"/>
          <w:sz w:val="21"/>
          <w:szCs w:val="21"/>
          <w:highlight w:val="none"/>
        </w:rPr>
        <w:t>1投标语言：投标人的投标文件以及投标人与招标方就有关投标的所有来往函电</w:t>
      </w:r>
      <w:r>
        <w:rPr>
          <w:rFonts w:hint="eastAsia" w:ascii="宋体" w:hAnsi="宋体" w:eastAsia="宋体" w:cs="宋体"/>
          <w:color w:val="auto"/>
          <w:spacing w:val="7"/>
          <w:sz w:val="21"/>
          <w:szCs w:val="21"/>
          <w:highlight w:val="none"/>
        </w:rPr>
        <w:t>均应使用中文。</w:t>
      </w:r>
    </w:p>
    <w:p w14:paraId="55BAC867">
      <w:pPr>
        <w:keepNext w:val="0"/>
        <w:keepLines w:val="0"/>
        <w:pageBreakBefore w:val="0"/>
        <w:widowControl/>
        <w:kinsoku w:val="0"/>
        <w:wordWrap/>
        <w:overflowPunct/>
        <w:topLinePunct w:val="0"/>
        <w:autoSpaceDE w:val="0"/>
        <w:autoSpaceDN w:val="0"/>
        <w:bidi w:val="0"/>
        <w:adjustRightInd w:val="0"/>
        <w:snapToGrid w:val="0"/>
        <w:spacing w:line="360" w:lineRule="auto"/>
        <w:ind w:right="115" w:firstLine="4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3.1</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8"/>
          <w:sz w:val="21"/>
          <w:szCs w:val="21"/>
          <w:highlight w:val="none"/>
        </w:rPr>
        <w:t>2计量单位：除在招标文件中另有规定外，计量单位应使用中华人民共和国法定</w:t>
      </w:r>
      <w:r>
        <w:rPr>
          <w:rFonts w:hint="eastAsia" w:ascii="宋体" w:hAnsi="宋体" w:eastAsia="宋体" w:cs="宋体"/>
          <w:color w:val="auto"/>
          <w:spacing w:val="6"/>
          <w:sz w:val="21"/>
          <w:szCs w:val="21"/>
          <w:highlight w:val="none"/>
        </w:rPr>
        <w:t>计量单位。</w:t>
      </w:r>
    </w:p>
    <w:p w14:paraId="25B57A0E">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3.1.3投标文件应编排有序，并编制</w:t>
      </w:r>
      <w:r>
        <w:rPr>
          <w:rFonts w:hint="eastAsia" w:ascii="宋体" w:hAnsi="宋体" w:eastAsia="宋体" w:cs="宋体"/>
          <w:color w:val="auto"/>
          <w:spacing w:val="4"/>
          <w:sz w:val="21"/>
          <w:szCs w:val="21"/>
          <w:highlight w:val="none"/>
          <w:u w:val="single" w:color="auto"/>
        </w:rPr>
        <w:t xml:space="preserve">   页码及目录  </w:t>
      </w:r>
      <w:r>
        <w:rPr>
          <w:rFonts w:hint="eastAsia" w:ascii="宋体" w:hAnsi="宋体" w:eastAsia="宋体" w:cs="宋体"/>
          <w:color w:val="auto"/>
          <w:spacing w:val="4"/>
          <w:sz w:val="21"/>
          <w:szCs w:val="21"/>
          <w:highlight w:val="none"/>
        </w:rPr>
        <w:t xml:space="preserve"> ，准确标明文件内容所在位置</w:t>
      </w:r>
      <w:r>
        <w:rPr>
          <w:rFonts w:hint="eastAsia" w:ascii="宋体" w:hAnsi="宋体" w:eastAsia="宋体" w:cs="宋体"/>
          <w:color w:val="auto"/>
          <w:spacing w:val="3"/>
          <w:sz w:val="21"/>
          <w:szCs w:val="21"/>
          <w:highlight w:val="none"/>
        </w:rPr>
        <w:t>。</w:t>
      </w:r>
    </w:p>
    <w:p w14:paraId="67F4D3DF">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outlineLvl w:val="0"/>
        <w:rPr>
          <w:rFonts w:hint="eastAsia" w:ascii="宋体" w:hAnsi="宋体" w:eastAsia="宋体" w:cs="宋体"/>
          <w:color w:val="auto"/>
          <w:sz w:val="21"/>
          <w:szCs w:val="21"/>
          <w:highlight w:val="none"/>
        </w:rPr>
      </w:pPr>
      <w:bookmarkStart w:id="23" w:name="_Toc28553"/>
      <w:r>
        <w:rPr>
          <w:rFonts w:hint="eastAsia" w:ascii="宋体" w:hAnsi="宋体" w:eastAsia="宋体" w:cs="宋体"/>
          <w:color w:val="auto"/>
          <w:spacing w:val="10"/>
          <w:position w:val="1"/>
          <w:sz w:val="21"/>
          <w:szCs w:val="21"/>
          <w:highlight w:val="none"/>
          <w14:textOutline w14:w="4358" w14:cap="sq" w14:cmpd="sng">
            <w14:solidFill>
              <w14:srgbClr w14:val="000000"/>
            </w14:solidFill>
            <w14:prstDash w14:val="solid"/>
            <w14:bevel/>
          </w14:textOutline>
        </w:rPr>
        <w:t>3</w:t>
      </w:r>
      <w:r>
        <w:rPr>
          <w:rFonts w:hint="eastAsia" w:ascii="宋体" w:hAnsi="宋体" w:eastAsia="宋体" w:cs="宋体"/>
          <w:color w:val="auto"/>
          <w:spacing w:val="7"/>
          <w:position w:val="1"/>
          <w:sz w:val="21"/>
          <w:szCs w:val="21"/>
          <w:highlight w:val="none"/>
          <w14:textOutline w14:w="4358" w14:cap="sq" w14:cmpd="sng">
            <w14:solidFill>
              <w14:srgbClr w14:val="000000"/>
            </w14:solidFill>
            <w14:prstDash w14:val="solid"/>
            <w14:bevel/>
          </w14:textOutline>
        </w:rPr>
        <w:t>.2.投标文件构成</w:t>
      </w:r>
      <w:bookmarkEnd w:id="23"/>
    </w:p>
    <w:p w14:paraId="7CA1644F">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3</w:t>
      </w:r>
      <w:r>
        <w:rPr>
          <w:rFonts w:hint="eastAsia" w:ascii="宋体" w:hAnsi="宋体" w:eastAsia="宋体" w:cs="宋体"/>
          <w:color w:val="auto"/>
          <w:spacing w:val="5"/>
          <w:sz w:val="21"/>
          <w:szCs w:val="21"/>
          <w:highlight w:val="none"/>
        </w:rPr>
        <w:t>.2.1投标人编写的投标文件应包括下列部分：</w:t>
      </w:r>
    </w:p>
    <w:p w14:paraId="63B4A404">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w:t>
      </w:r>
      <w:r>
        <w:rPr>
          <w:rFonts w:hint="eastAsia" w:ascii="宋体" w:hAnsi="宋体" w:eastAsia="宋体" w:cs="宋体"/>
          <w:color w:val="auto"/>
          <w:spacing w:val="7"/>
          <w:sz w:val="21"/>
          <w:szCs w:val="21"/>
          <w:highlight w:val="none"/>
        </w:rPr>
        <w:t>2</w:t>
      </w:r>
      <w:r>
        <w:rPr>
          <w:rFonts w:hint="eastAsia" w:ascii="宋体" w:hAnsi="宋体" w:eastAsia="宋体" w:cs="宋体"/>
          <w:color w:val="auto"/>
          <w:spacing w:val="4"/>
          <w:sz w:val="21"/>
          <w:szCs w:val="21"/>
          <w:highlight w:val="none"/>
        </w:rPr>
        <w:t>.2按第四章“投标文件格式”编制。</w:t>
      </w:r>
    </w:p>
    <w:p w14:paraId="65BF341B">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rPr>
        <w:t>3.</w:t>
      </w:r>
      <w:r>
        <w:rPr>
          <w:rFonts w:hint="eastAsia" w:ascii="宋体" w:hAnsi="宋体" w:eastAsia="宋体" w:cs="宋体"/>
          <w:color w:val="auto"/>
          <w:spacing w:val="12"/>
          <w:sz w:val="21"/>
          <w:szCs w:val="21"/>
          <w:highlight w:val="none"/>
        </w:rPr>
        <w:t>2</w:t>
      </w:r>
      <w:r>
        <w:rPr>
          <w:rFonts w:hint="eastAsia" w:ascii="宋体" w:hAnsi="宋体" w:eastAsia="宋体" w:cs="宋体"/>
          <w:color w:val="auto"/>
          <w:spacing w:val="11"/>
          <w:sz w:val="21"/>
          <w:szCs w:val="21"/>
          <w:highlight w:val="none"/>
        </w:rPr>
        <w:t>.3证明投标人具有合格资格的文件：投标人应具备第二章“投标人须知前附表”</w:t>
      </w:r>
      <w:r>
        <w:rPr>
          <w:rFonts w:hint="eastAsia" w:ascii="宋体" w:hAnsi="宋体" w:eastAsia="宋体" w:cs="宋体"/>
          <w:color w:val="auto"/>
          <w:spacing w:val="13"/>
          <w:sz w:val="21"/>
          <w:szCs w:val="21"/>
          <w:highlight w:val="none"/>
        </w:rPr>
        <w:t>第</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9"/>
          <w:sz w:val="21"/>
          <w:szCs w:val="21"/>
          <w:highlight w:val="none"/>
          <w:lang w:val="en-US" w:eastAsia="zh-CN"/>
        </w:rPr>
        <w:t>11</w:t>
      </w:r>
      <w:r>
        <w:rPr>
          <w:rFonts w:hint="eastAsia" w:ascii="宋体" w:hAnsi="宋体" w:eastAsia="宋体" w:cs="宋体"/>
          <w:color w:val="auto"/>
          <w:spacing w:val="9"/>
          <w:sz w:val="21"/>
          <w:szCs w:val="21"/>
          <w:highlight w:val="none"/>
        </w:rPr>
        <w:t>条“合格的投标人”要求的投标资格，提供相关的资格证明文件以及第四章“投标</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6"/>
          <w:sz w:val="21"/>
          <w:szCs w:val="21"/>
          <w:highlight w:val="none"/>
        </w:rPr>
        <w:t>文</w:t>
      </w:r>
      <w:r>
        <w:rPr>
          <w:rFonts w:hint="eastAsia" w:ascii="宋体" w:hAnsi="宋体" w:eastAsia="宋体" w:cs="宋体"/>
          <w:color w:val="auto"/>
          <w:spacing w:val="12"/>
          <w:sz w:val="21"/>
          <w:szCs w:val="21"/>
          <w:highlight w:val="none"/>
        </w:rPr>
        <w:t>件</w:t>
      </w:r>
      <w:r>
        <w:rPr>
          <w:rFonts w:hint="eastAsia" w:ascii="宋体" w:hAnsi="宋体" w:eastAsia="宋体" w:cs="宋体"/>
          <w:color w:val="auto"/>
          <w:spacing w:val="8"/>
          <w:sz w:val="21"/>
          <w:szCs w:val="21"/>
          <w:highlight w:val="none"/>
        </w:rPr>
        <w:t>格式”要求提供的其他资质文件。</w:t>
      </w:r>
    </w:p>
    <w:p w14:paraId="5678E8A7">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3.2.4“投标人须知前附表”第</w:t>
      </w:r>
      <w:r>
        <w:rPr>
          <w:rFonts w:hint="eastAsia" w:ascii="宋体" w:hAnsi="宋体" w:eastAsia="宋体" w:cs="宋体"/>
          <w:color w:val="auto"/>
          <w:spacing w:val="1"/>
          <w:sz w:val="21"/>
          <w:szCs w:val="21"/>
          <w:highlight w:val="none"/>
          <w:lang w:val="en-US" w:eastAsia="zh-CN"/>
        </w:rPr>
        <w:t>18</w:t>
      </w:r>
      <w:r>
        <w:rPr>
          <w:rFonts w:hint="eastAsia" w:ascii="宋体" w:hAnsi="宋体" w:eastAsia="宋体" w:cs="宋体"/>
          <w:color w:val="auto"/>
          <w:sz w:val="21"/>
          <w:szCs w:val="21"/>
          <w:highlight w:val="none"/>
        </w:rPr>
        <w:t>条要求提交的投标保证金。</w:t>
      </w:r>
    </w:p>
    <w:p w14:paraId="38A8D7DF">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14:textOutline w14:w="4358" w14:cap="sq" w14:cmpd="sng">
            <w14:solidFill>
              <w14:srgbClr w14:val="000000"/>
            </w14:solidFill>
            <w14:prstDash w14:val="solid"/>
            <w14:bevel/>
          </w14:textOutline>
        </w:rPr>
        <w:t>3.</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3</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投标报价</w:t>
      </w:r>
    </w:p>
    <w:p w14:paraId="679E38CC">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3</w:t>
      </w:r>
      <w:r>
        <w:rPr>
          <w:rFonts w:hint="eastAsia" w:ascii="宋体" w:hAnsi="宋体" w:eastAsia="宋体" w:cs="宋体"/>
          <w:color w:val="auto"/>
          <w:spacing w:val="9"/>
          <w:sz w:val="21"/>
          <w:szCs w:val="21"/>
          <w:highlight w:val="none"/>
        </w:rPr>
        <w:t>.</w:t>
      </w:r>
      <w:r>
        <w:rPr>
          <w:rFonts w:hint="eastAsia" w:ascii="宋体" w:hAnsi="宋体" w:eastAsia="宋体" w:cs="宋体"/>
          <w:color w:val="auto"/>
          <w:spacing w:val="8"/>
          <w:sz w:val="21"/>
          <w:szCs w:val="21"/>
          <w:highlight w:val="none"/>
        </w:rPr>
        <w:t>3.1报价原则：本次招标根据采购预算以元为单位进行报价。</w:t>
      </w:r>
    </w:p>
    <w:p w14:paraId="0343AEF2">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14:textOutline w14:w="4358" w14:cap="sq" w14:cmpd="sng">
            <w14:solidFill>
              <w14:srgbClr w14:val="000000"/>
            </w14:solidFill>
            <w14:prstDash w14:val="solid"/>
            <w14:bevel/>
          </w14:textOutline>
        </w:rPr>
        <w:t>3.4</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7"/>
          <w:sz w:val="21"/>
          <w:szCs w:val="21"/>
          <w:highlight w:val="none"/>
          <w14:textOutline w14:w="4358" w14:cap="sq" w14:cmpd="sng">
            <w14:solidFill>
              <w14:srgbClr w14:val="000000"/>
            </w14:solidFill>
            <w14:prstDash w14:val="solid"/>
            <w14:bevel/>
          </w14:textOutline>
        </w:rPr>
        <w:t>投标保证金</w:t>
      </w:r>
    </w:p>
    <w:p w14:paraId="2EE1E25B">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3.4</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8"/>
          <w:sz w:val="21"/>
          <w:szCs w:val="21"/>
          <w:highlight w:val="none"/>
          <w:lang w:eastAsia="zh-CN"/>
        </w:rPr>
        <w:t>投标人</w:t>
      </w:r>
      <w:r>
        <w:rPr>
          <w:rFonts w:hint="eastAsia" w:ascii="宋体" w:hAnsi="宋体" w:eastAsia="宋体" w:cs="宋体"/>
          <w:color w:val="auto"/>
          <w:spacing w:val="8"/>
          <w:sz w:val="21"/>
          <w:szCs w:val="21"/>
          <w:highlight w:val="none"/>
        </w:rPr>
        <w:t>在递交投标文件的同时，应按投标人须知前附表规定的金额、担保形式</w:t>
      </w:r>
      <w:r>
        <w:rPr>
          <w:rFonts w:hint="eastAsia" w:ascii="宋体" w:hAnsi="宋体" w:eastAsia="宋体" w:cs="宋体"/>
          <w:color w:val="auto"/>
          <w:spacing w:val="18"/>
          <w:sz w:val="21"/>
          <w:szCs w:val="21"/>
          <w:highlight w:val="none"/>
        </w:rPr>
        <w:t>和</w:t>
      </w:r>
      <w:r>
        <w:rPr>
          <w:rFonts w:hint="eastAsia" w:ascii="宋体" w:hAnsi="宋体" w:eastAsia="宋体" w:cs="宋体"/>
          <w:color w:val="auto"/>
          <w:spacing w:val="9"/>
          <w:sz w:val="21"/>
          <w:szCs w:val="21"/>
          <w:highlight w:val="none"/>
        </w:rPr>
        <w:t>“投标文件格式”规定的投标保证金格式递交投标保证金，并作为其投标文件的组成</w:t>
      </w:r>
      <w:r>
        <w:rPr>
          <w:rFonts w:hint="eastAsia" w:ascii="宋体" w:hAnsi="宋体" w:eastAsia="宋体" w:cs="宋体"/>
          <w:color w:val="auto"/>
          <w:spacing w:val="3"/>
          <w:sz w:val="21"/>
          <w:szCs w:val="21"/>
          <w:highlight w:val="none"/>
        </w:rPr>
        <w:t>部</w:t>
      </w:r>
      <w:r>
        <w:rPr>
          <w:rFonts w:hint="eastAsia" w:ascii="宋体" w:hAnsi="宋体" w:eastAsia="宋体" w:cs="宋体"/>
          <w:color w:val="auto"/>
          <w:spacing w:val="2"/>
          <w:sz w:val="21"/>
          <w:szCs w:val="21"/>
          <w:highlight w:val="none"/>
        </w:rPr>
        <w:t>分。</w:t>
      </w:r>
    </w:p>
    <w:p w14:paraId="0E416AEE">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3.</w:t>
      </w:r>
      <w:r>
        <w:rPr>
          <w:rFonts w:hint="eastAsia" w:ascii="宋体" w:hAnsi="宋体" w:eastAsia="宋体" w:cs="宋体"/>
          <w:color w:val="auto"/>
          <w:spacing w:val="11"/>
          <w:sz w:val="21"/>
          <w:szCs w:val="21"/>
          <w:highlight w:val="none"/>
        </w:rPr>
        <w:t>4</w:t>
      </w:r>
      <w:r>
        <w:rPr>
          <w:rFonts w:hint="eastAsia" w:ascii="宋体" w:hAnsi="宋体" w:eastAsia="宋体" w:cs="宋体"/>
          <w:color w:val="auto"/>
          <w:spacing w:val="6"/>
          <w:sz w:val="21"/>
          <w:szCs w:val="21"/>
          <w:highlight w:val="none"/>
        </w:rPr>
        <w:t>.2</w:t>
      </w:r>
      <w:r>
        <w:rPr>
          <w:rFonts w:hint="eastAsia" w:ascii="宋体" w:hAnsi="宋体" w:eastAsia="宋体" w:cs="宋体"/>
          <w:color w:val="auto"/>
          <w:spacing w:val="6"/>
          <w:sz w:val="21"/>
          <w:szCs w:val="21"/>
          <w:highlight w:val="none"/>
          <w:lang w:eastAsia="zh-CN"/>
        </w:rPr>
        <w:t>投标人</w:t>
      </w:r>
      <w:r>
        <w:rPr>
          <w:rFonts w:hint="eastAsia" w:ascii="宋体" w:hAnsi="宋体" w:eastAsia="宋体" w:cs="宋体"/>
          <w:color w:val="auto"/>
          <w:spacing w:val="6"/>
          <w:sz w:val="21"/>
          <w:szCs w:val="21"/>
          <w:highlight w:val="none"/>
        </w:rPr>
        <w:t>不按要求提交投标保证金的，其投标文件作废标处理。</w:t>
      </w:r>
    </w:p>
    <w:p w14:paraId="66FD8D3F">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3.4</w:t>
      </w:r>
      <w:r>
        <w:rPr>
          <w:rFonts w:hint="eastAsia" w:ascii="宋体" w:hAnsi="宋体" w:eastAsia="宋体" w:cs="宋体"/>
          <w:color w:val="auto"/>
          <w:spacing w:val="5"/>
          <w:sz w:val="21"/>
          <w:szCs w:val="21"/>
          <w:highlight w:val="none"/>
        </w:rPr>
        <w:t>.3下列任何情况发生，投标保证金将不予返还：</w:t>
      </w:r>
    </w:p>
    <w:p w14:paraId="18053492">
      <w:pPr>
        <w:keepNext w:val="0"/>
        <w:keepLines w:val="0"/>
        <w:pageBreakBefore w:val="0"/>
        <w:widowControl/>
        <w:kinsoku w:val="0"/>
        <w:wordWrap/>
        <w:overflowPunct/>
        <w:topLinePunct w:val="0"/>
        <w:autoSpaceDE w:val="0"/>
        <w:autoSpaceDN w:val="0"/>
        <w:bidi w:val="0"/>
        <w:adjustRightInd w:val="0"/>
        <w:snapToGrid w:val="0"/>
        <w:spacing w:line="360" w:lineRule="auto"/>
        <w:ind w:left="52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7"/>
          <w:sz w:val="21"/>
          <w:szCs w:val="21"/>
          <w:highlight w:val="none"/>
        </w:rPr>
        <w:t>1)在开标之日后到投标有效期满前，投标人撤回投标的；</w:t>
      </w:r>
    </w:p>
    <w:p w14:paraId="0BD790B4">
      <w:pPr>
        <w:keepNext w:val="0"/>
        <w:keepLines w:val="0"/>
        <w:pageBreakBefore w:val="0"/>
        <w:widowControl/>
        <w:kinsoku w:val="0"/>
        <w:wordWrap/>
        <w:overflowPunct/>
        <w:topLinePunct w:val="0"/>
        <w:autoSpaceDE w:val="0"/>
        <w:autoSpaceDN w:val="0"/>
        <w:bidi w:val="0"/>
        <w:adjustRightInd w:val="0"/>
        <w:snapToGrid w:val="0"/>
        <w:spacing w:line="360" w:lineRule="auto"/>
        <w:ind w:left="19" w:right="115" w:firstLine="50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w:t>
      </w:r>
      <w:r>
        <w:rPr>
          <w:rFonts w:hint="eastAsia" w:ascii="宋体" w:hAnsi="宋体" w:eastAsia="宋体" w:cs="宋体"/>
          <w:color w:val="auto"/>
          <w:spacing w:val="11"/>
          <w:sz w:val="21"/>
          <w:szCs w:val="21"/>
          <w:highlight w:val="none"/>
        </w:rPr>
        <w:t>2)投标人以他人名义投标、相互串通投标或者以其他方式弄虚作假的，投标人提交</w:t>
      </w:r>
      <w:r>
        <w:rPr>
          <w:rFonts w:hint="eastAsia" w:ascii="宋体" w:hAnsi="宋体" w:eastAsia="宋体" w:cs="宋体"/>
          <w:color w:val="auto"/>
          <w:spacing w:val="8"/>
          <w:sz w:val="21"/>
          <w:szCs w:val="21"/>
          <w:highlight w:val="none"/>
        </w:rPr>
        <w:t>的投标文件中提交虚假资料或失实资料的</w:t>
      </w:r>
      <w:r>
        <w:rPr>
          <w:rFonts w:hint="eastAsia" w:ascii="宋体" w:hAnsi="宋体" w:eastAsia="宋体" w:cs="宋体"/>
          <w:color w:val="auto"/>
          <w:spacing w:val="6"/>
          <w:sz w:val="21"/>
          <w:szCs w:val="21"/>
          <w:highlight w:val="none"/>
        </w:rPr>
        <w:t>；</w:t>
      </w:r>
    </w:p>
    <w:p w14:paraId="20AC95DB">
      <w:pPr>
        <w:keepNext w:val="0"/>
        <w:keepLines w:val="0"/>
        <w:pageBreakBefore w:val="0"/>
        <w:widowControl/>
        <w:kinsoku w:val="0"/>
        <w:wordWrap/>
        <w:overflowPunct/>
        <w:topLinePunct w:val="0"/>
        <w:autoSpaceDE w:val="0"/>
        <w:autoSpaceDN w:val="0"/>
        <w:bidi w:val="0"/>
        <w:adjustRightInd w:val="0"/>
        <w:snapToGrid w:val="0"/>
        <w:spacing w:line="360" w:lineRule="auto"/>
        <w:ind w:left="52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(3)中标人不按本须</w:t>
      </w:r>
      <w:r>
        <w:rPr>
          <w:rFonts w:hint="eastAsia" w:ascii="宋体" w:hAnsi="宋体" w:eastAsia="宋体" w:cs="宋体"/>
          <w:color w:val="auto"/>
          <w:spacing w:val="2"/>
          <w:sz w:val="21"/>
          <w:szCs w:val="21"/>
          <w:highlight w:val="none"/>
        </w:rPr>
        <w:t>知第8条的规定与采购人签订合同的；</w:t>
      </w:r>
      <w:r>
        <w:rPr>
          <w:rFonts w:hint="eastAsia" w:ascii="宋体" w:hAnsi="宋体" w:eastAsia="宋体" w:cs="宋体"/>
          <w:color w:val="auto"/>
          <w:spacing w:val="9"/>
          <w:sz w:val="21"/>
          <w:szCs w:val="21"/>
          <w:highlight w:val="none"/>
        </w:rPr>
        <w:t>中标人的投标保证金，在采购合同签订后无息退还给</w:t>
      </w:r>
      <w:r>
        <w:rPr>
          <w:rFonts w:hint="eastAsia" w:ascii="宋体" w:hAnsi="宋体" w:eastAsia="宋体" w:cs="宋体"/>
          <w:color w:val="auto"/>
          <w:spacing w:val="9"/>
          <w:sz w:val="21"/>
          <w:szCs w:val="21"/>
          <w:highlight w:val="none"/>
          <w:lang w:eastAsia="zh-CN"/>
        </w:rPr>
        <w:t>中标人</w:t>
      </w:r>
      <w:r>
        <w:rPr>
          <w:rFonts w:hint="eastAsia" w:ascii="宋体" w:hAnsi="宋体" w:eastAsia="宋体" w:cs="宋体"/>
          <w:color w:val="auto"/>
          <w:spacing w:val="9"/>
          <w:sz w:val="21"/>
          <w:szCs w:val="21"/>
          <w:highlight w:val="none"/>
        </w:rPr>
        <w:t>。未中标的投标人的</w:t>
      </w:r>
      <w:r>
        <w:rPr>
          <w:rFonts w:hint="eastAsia" w:ascii="宋体" w:hAnsi="宋体" w:eastAsia="宋体" w:cs="宋体"/>
          <w:color w:val="auto"/>
          <w:spacing w:val="30"/>
          <w:sz w:val="21"/>
          <w:szCs w:val="21"/>
          <w:highlight w:val="none"/>
        </w:rPr>
        <w:t>投</w:t>
      </w:r>
      <w:r>
        <w:rPr>
          <w:rFonts w:hint="eastAsia" w:ascii="宋体" w:hAnsi="宋体" w:eastAsia="宋体" w:cs="宋体"/>
          <w:color w:val="auto"/>
          <w:spacing w:val="15"/>
          <w:sz w:val="21"/>
          <w:szCs w:val="21"/>
          <w:highlight w:val="none"/>
        </w:rPr>
        <w:t>标保证金在中标通知书发出后五日内无息等额退还投标人凭交款单据退还投标保证</w:t>
      </w:r>
      <w:r>
        <w:rPr>
          <w:rFonts w:hint="eastAsia" w:ascii="宋体" w:hAnsi="宋体" w:eastAsia="宋体" w:cs="宋体"/>
          <w:color w:val="auto"/>
          <w:spacing w:val="15"/>
          <w:sz w:val="21"/>
          <w:szCs w:val="21"/>
          <w:highlight w:val="none"/>
          <w:lang w:eastAsia="zh-CN"/>
        </w:rPr>
        <w:t>金</w:t>
      </w:r>
      <w:r>
        <w:rPr>
          <w:rFonts w:hint="eastAsia" w:ascii="宋体" w:hAnsi="宋体" w:eastAsia="宋体" w:cs="宋体"/>
          <w:color w:val="auto"/>
          <w:position w:val="1"/>
          <w:sz w:val="21"/>
          <w:szCs w:val="21"/>
          <w:highlight w:val="none"/>
        </w:rPr>
        <w:t>。</w:t>
      </w:r>
    </w:p>
    <w:p w14:paraId="3ADDB7B0">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color w:val="auto"/>
          <w:spacing w:val="7"/>
          <w:sz w:val="21"/>
          <w:szCs w:val="21"/>
          <w:highlight w:val="none"/>
          <w14:textOutline w14:w="4358" w14:cap="sq" w14:cmpd="sng">
            <w14:solidFill>
              <w14:srgbClr w14:val="000000"/>
            </w14:solidFill>
            <w14:prstDash w14:val="solid"/>
            <w14:bevel/>
          </w14:textOutline>
        </w:rPr>
      </w:pPr>
      <w:r>
        <w:rPr>
          <w:rFonts w:hint="eastAsia" w:ascii="宋体" w:hAnsi="宋体" w:eastAsia="宋体" w:cs="宋体"/>
          <w:color w:val="auto"/>
          <w:spacing w:val="7"/>
          <w:sz w:val="21"/>
          <w:szCs w:val="21"/>
          <w:highlight w:val="none"/>
          <w14:textOutline w14:w="4358" w14:cap="sq" w14:cmpd="sng">
            <w14:solidFill>
              <w14:srgbClr w14:val="000000"/>
            </w14:solidFill>
            <w14:prstDash w14:val="solid"/>
            <w14:bevel/>
          </w14:textOutline>
        </w:rPr>
        <w:t>3.5 投标有效期</w:t>
      </w:r>
    </w:p>
    <w:p w14:paraId="20F45701">
      <w:pPr>
        <w:keepNext w:val="0"/>
        <w:keepLines w:val="0"/>
        <w:pageBreakBefore w:val="0"/>
        <w:widowControl/>
        <w:kinsoku w:val="0"/>
        <w:wordWrap/>
        <w:overflowPunct/>
        <w:topLinePunct w:val="0"/>
        <w:autoSpaceDE w:val="0"/>
        <w:autoSpaceDN w:val="0"/>
        <w:bidi w:val="0"/>
        <w:adjustRightInd w:val="0"/>
        <w:snapToGrid w:val="0"/>
        <w:spacing w:line="360" w:lineRule="auto"/>
        <w:ind w:left="48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投</w:t>
      </w:r>
      <w:r>
        <w:rPr>
          <w:rFonts w:hint="eastAsia" w:ascii="宋体" w:hAnsi="宋体" w:eastAsia="宋体" w:cs="宋体"/>
          <w:color w:val="auto"/>
          <w:spacing w:val="9"/>
          <w:sz w:val="21"/>
          <w:szCs w:val="21"/>
          <w:highlight w:val="none"/>
        </w:rPr>
        <w:t>标</w:t>
      </w:r>
      <w:r>
        <w:rPr>
          <w:rFonts w:hint="eastAsia" w:ascii="宋体" w:hAnsi="宋体" w:eastAsia="宋体" w:cs="宋体"/>
          <w:color w:val="auto"/>
          <w:spacing w:val="5"/>
          <w:sz w:val="21"/>
          <w:szCs w:val="21"/>
          <w:highlight w:val="none"/>
        </w:rPr>
        <w:t>保证金有效期截止到投标有效期后30天。投标有效期为自开标之时起九十</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rPr>
        <w:t>90</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18"/>
          <w:sz w:val="21"/>
          <w:szCs w:val="21"/>
          <w:highlight w:val="none"/>
        </w:rPr>
        <w:t>天</w:t>
      </w:r>
      <w:r>
        <w:rPr>
          <w:rFonts w:hint="eastAsia" w:ascii="宋体" w:hAnsi="宋体" w:eastAsia="宋体" w:cs="宋体"/>
          <w:color w:val="auto"/>
          <w:spacing w:val="17"/>
          <w:sz w:val="21"/>
          <w:szCs w:val="21"/>
          <w:highlight w:val="none"/>
        </w:rPr>
        <w:t>，</w:t>
      </w:r>
      <w:r>
        <w:rPr>
          <w:rFonts w:hint="eastAsia" w:ascii="宋体" w:hAnsi="宋体" w:eastAsia="宋体" w:cs="宋体"/>
          <w:color w:val="auto"/>
          <w:spacing w:val="9"/>
          <w:sz w:val="21"/>
          <w:szCs w:val="21"/>
          <w:highlight w:val="none"/>
        </w:rPr>
        <w:t>投标有效期短于这个规定期限的投标将被拒绝。中标人的投标文件的投标有效期等同</w:t>
      </w:r>
      <w:r>
        <w:rPr>
          <w:rFonts w:hint="eastAsia" w:ascii="宋体" w:hAnsi="宋体" w:eastAsia="宋体" w:cs="宋体"/>
          <w:color w:val="auto"/>
          <w:spacing w:val="10"/>
          <w:sz w:val="21"/>
          <w:szCs w:val="21"/>
          <w:highlight w:val="none"/>
        </w:rPr>
        <w:t>于</w:t>
      </w:r>
      <w:r>
        <w:rPr>
          <w:rFonts w:hint="eastAsia" w:ascii="宋体" w:hAnsi="宋体" w:eastAsia="宋体" w:cs="宋体"/>
          <w:color w:val="auto"/>
          <w:spacing w:val="6"/>
          <w:sz w:val="21"/>
          <w:szCs w:val="21"/>
          <w:highlight w:val="none"/>
        </w:rPr>
        <w:t>合同履行期。</w:t>
      </w:r>
    </w:p>
    <w:p w14:paraId="5D4724FF">
      <w:pPr>
        <w:keepNext w:val="0"/>
        <w:keepLines w:val="0"/>
        <w:pageBreakBefore w:val="0"/>
        <w:widowControl/>
        <w:kinsoku w:val="0"/>
        <w:wordWrap/>
        <w:overflowPunct/>
        <w:topLinePunct w:val="0"/>
        <w:autoSpaceDE w:val="0"/>
        <w:autoSpaceDN w:val="0"/>
        <w:bidi w:val="0"/>
        <w:adjustRightInd w:val="0"/>
        <w:snapToGrid w:val="0"/>
        <w:spacing w:line="360" w:lineRule="auto"/>
        <w:ind w:left="48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14:textOutline w14:w="4358" w14:cap="sq" w14:cmpd="sng">
            <w14:solidFill>
              <w14:srgbClr w14:val="000000"/>
            </w14:solidFill>
            <w14:prstDash w14:val="solid"/>
            <w14:bevel/>
          </w14:textOutline>
        </w:rPr>
        <w:t>3</w:t>
      </w:r>
      <w:r>
        <w:rPr>
          <w:rFonts w:hint="eastAsia" w:ascii="宋体" w:hAnsi="宋体" w:eastAsia="宋体" w:cs="宋体"/>
          <w:color w:val="auto"/>
          <w:spacing w:val="4"/>
          <w:sz w:val="21"/>
          <w:szCs w:val="21"/>
          <w:highlight w:val="none"/>
          <w14:textOutline w14:w="4358" w14:cap="sq" w14:cmpd="sng">
            <w14:solidFill>
              <w14:srgbClr w14:val="000000"/>
            </w14:solidFill>
            <w14:prstDash w14:val="solid"/>
            <w14:bevel/>
          </w14:textOutline>
        </w:rPr>
        <w:t>.6</w:t>
      </w:r>
      <w:r>
        <w:rPr>
          <w:rFonts w:hint="eastAsia" w:ascii="宋体" w:hAnsi="宋体" w:eastAsia="宋体" w:cs="宋体"/>
          <w:color w:val="auto"/>
          <w:spacing w:val="4"/>
          <w:sz w:val="21"/>
          <w:szCs w:val="21"/>
          <w:highlight w:val="none"/>
        </w:rPr>
        <w:t xml:space="preserve"> </w:t>
      </w:r>
      <w:r>
        <w:rPr>
          <w:rFonts w:hint="eastAsia" w:ascii="宋体" w:hAnsi="宋体" w:eastAsia="宋体" w:cs="宋体"/>
          <w:color w:val="auto"/>
          <w:spacing w:val="4"/>
          <w:sz w:val="21"/>
          <w:szCs w:val="21"/>
          <w:highlight w:val="none"/>
          <w14:textOutline w14:w="4358" w14:cap="sq" w14:cmpd="sng">
            <w14:solidFill>
              <w14:srgbClr w14:val="000000"/>
            </w14:solidFill>
            <w14:prstDash w14:val="solid"/>
            <w14:bevel/>
          </w14:textOutline>
        </w:rPr>
        <w:t>投标文件的式样和签署</w:t>
      </w:r>
    </w:p>
    <w:p w14:paraId="3542D3D6">
      <w:pPr>
        <w:keepNext w:val="0"/>
        <w:keepLines w:val="0"/>
        <w:pageBreakBefore w:val="0"/>
        <w:widowControl/>
        <w:kinsoku w:val="0"/>
        <w:wordWrap/>
        <w:overflowPunct/>
        <w:topLinePunct w:val="0"/>
        <w:autoSpaceDE w:val="0"/>
        <w:autoSpaceDN w:val="0"/>
        <w:bidi w:val="0"/>
        <w:adjustRightInd w:val="0"/>
        <w:snapToGrid w:val="0"/>
        <w:spacing w:line="360" w:lineRule="auto"/>
        <w:ind w:right="99" w:firstLine="48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3.6.</w:t>
      </w:r>
      <w:r>
        <w:rPr>
          <w:rFonts w:hint="eastAsia" w:ascii="宋体" w:hAnsi="宋体" w:eastAsia="宋体" w:cs="宋体"/>
          <w:color w:val="auto"/>
          <w:spacing w:val="4"/>
          <w:sz w:val="21"/>
          <w:szCs w:val="21"/>
          <w:highlight w:val="none"/>
        </w:rPr>
        <w:t>1投标文件需打印或用不褪色墨水书写，由投标人的法定代表人或其授权代理人</w:t>
      </w:r>
      <w:r>
        <w:rPr>
          <w:rFonts w:hint="eastAsia" w:ascii="宋体" w:hAnsi="宋体" w:eastAsia="宋体" w:cs="宋体"/>
          <w:color w:val="auto"/>
          <w:spacing w:val="18"/>
          <w:sz w:val="21"/>
          <w:szCs w:val="21"/>
          <w:highlight w:val="none"/>
        </w:rPr>
        <w:t>在文</w:t>
      </w:r>
      <w:r>
        <w:rPr>
          <w:rFonts w:hint="eastAsia" w:ascii="宋体" w:hAnsi="宋体" w:eastAsia="宋体" w:cs="宋体"/>
          <w:color w:val="auto"/>
          <w:spacing w:val="14"/>
          <w:sz w:val="21"/>
          <w:szCs w:val="21"/>
          <w:highlight w:val="none"/>
        </w:rPr>
        <w:t>件</w:t>
      </w:r>
      <w:r>
        <w:rPr>
          <w:rFonts w:hint="eastAsia" w:ascii="宋体" w:hAnsi="宋体" w:eastAsia="宋体" w:cs="宋体"/>
          <w:color w:val="auto"/>
          <w:spacing w:val="9"/>
          <w:sz w:val="21"/>
          <w:szCs w:val="21"/>
          <w:highlight w:val="none"/>
        </w:rPr>
        <w:t>中规定处签字并加盖公章。投标文件由法定代表人签署的，须提交以书面形式出具</w:t>
      </w:r>
      <w:r>
        <w:rPr>
          <w:rFonts w:hint="eastAsia" w:ascii="宋体" w:hAnsi="宋体" w:eastAsia="宋体" w:cs="宋体"/>
          <w:color w:val="auto"/>
          <w:spacing w:val="12"/>
          <w:sz w:val="21"/>
          <w:szCs w:val="21"/>
          <w:highlight w:val="none"/>
        </w:rPr>
        <w:t>的“法</w:t>
      </w:r>
      <w:r>
        <w:rPr>
          <w:rFonts w:hint="eastAsia" w:ascii="宋体" w:hAnsi="宋体" w:eastAsia="宋体" w:cs="宋体"/>
          <w:color w:val="auto"/>
          <w:spacing w:val="7"/>
          <w:sz w:val="21"/>
          <w:szCs w:val="21"/>
          <w:highlight w:val="none"/>
        </w:rPr>
        <w:t>定</w:t>
      </w:r>
      <w:r>
        <w:rPr>
          <w:rFonts w:hint="eastAsia" w:ascii="宋体" w:hAnsi="宋体" w:eastAsia="宋体" w:cs="宋体"/>
          <w:color w:val="auto"/>
          <w:spacing w:val="6"/>
          <w:sz w:val="21"/>
          <w:szCs w:val="21"/>
          <w:highlight w:val="none"/>
        </w:rPr>
        <w:t>代表人资格证明”；由授权代理人签署的，须提交以书面形式出具的“法定代表</w:t>
      </w:r>
      <w:r>
        <w:rPr>
          <w:rFonts w:hint="eastAsia" w:ascii="宋体" w:hAnsi="宋体" w:eastAsia="宋体" w:cs="宋体"/>
          <w:color w:val="auto"/>
          <w:spacing w:val="9"/>
          <w:sz w:val="21"/>
          <w:szCs w:val="21"/>
          <w:highlight w:val="none"/>
        </w:rPr>
        <w:t>人资格证明”和“法定代表人授权书”</w:t>
      </w:r>
      <w:r>
        <w:rPr>
          <w:rFonts w:hint="eastAsia" w:ascii="宋体" w:hAnsi="宋体" w:eastAsia="宋体" w:cs="宋体"/>
          <w:color w:val="auto"/>
          <w:spacing w:val="8"/>
          <w:sz w:val="21"/>
          <w:szCs w:val="21"/>
          <w:highlight w:val="none"/>
        </w:rPr>
        <w:t>。</w:t>
      </w:r>
    </w:p>
    <w:p w14:paraId="792D63AA">
      <w:pPr>
        <w:keepNext w:val="0"/>
        <w:keepLines w:val="0"/>
        <w:pageBreakBefore w:val="0"/>
        <w:widowControl/>
        <w:kinsoku w:val="0"/>
        <w:wordWrap/>
        <w:overflowPunct/>
        <w:topLinePunct w:val="0"/>
        <w:autoSpaceDE w:val="0"/>
        <w:autoSpaceDN w:val="0"/>
        <w:bidi w:val="0"/>
        <w:adjustRightInd w:val="0"/>
        <w:snapToGrid w:val="0"/>
        <w:spacing w:line="360" w:lineRule="auto"/>
        <w:ind w:left="1" w:right="99" w:firstLine="48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3.</w:t>
      </w:r>
      <w:r>
        <w:rPr>
          <w:rFonts w:hint="eastAsia" w:ascii="宋体" w:hAnsi="宋体" w:eastAsia="宋体" w:cs="宋体"/>
          <w:color w:val="auto"/>
          <w:spacing w:val="8"/>
          <w:sz w:val="21"/>
          <w:szCs w:val="21"/>
          <w:highlight w:val="none"/>
        </w:rPr>
        <w:t>6</w:t>
      </w:r>
      <w:r>
        <w:rPr>
          <w:rFonts w:hint="eastAsia" w:ascii="宋体" w:hAnsi="宋体" w:eastAsia="宋体" w:cs="宋体"/>
          <w:color w:val="auto"/>
          <w:spacing w:val="7"/>
          <w:sz w:val="21"/>
          <w:szCs w:val="21"/>
          <w:highlight w:val="none"/>
        </w:rPr>
        <w:t>.2除投标人对错处做必要的修改外，投标文件中不得行间插字、涂改和增删。如</w:t>
      </w:r>
      <w:r>
        <w:rPr>
          <w:rFonts w:hint="eastAsia" w:ascii="宋体" w:hAnsi="宋体" w:eastAsia="宋体" w:cs="宋体"/>
          <w:color w:val="auto"/>
          <w:spacing w:val="18"/>
          <w:sz w:val="21"/>
          <w:szCs w:val="21"/>
          <w:highlight w:val="none"/>
        </w:rPr>
        <w:t>有修</w:t>
      </w:r>
      <w:r>
        <w:rPr>
          <w:rFonts w:hint="eastAsia" w:ascii="宋体" w:hAnsi="宋体" w:eastAsia="宋体" w:cs="宋体"/>
          <w:color w:val="auto"/>
          <w:spacing w:val="12"/>
          <w:sz w:val="21"/>
          <w:szCs w:val="21"/>
          <w:highlight w:val="none"/>
        </w:rPr>
        <w:t>改</w:t>
      </w:r>
      <w:r>
        <w:rPr>
          <w:rFonts w:hint="eastAsia" w:ascii="宋体" w:hAnsi="宋体" w:eastAsia="宋体" w:cs="宋体"/>
          <w:color w:val="auto"/>
          <w:spacing w:val="9"/>
          <w:sz w:val="21"/>
          <w:szCs w:val="21"/>
          <w:highlight w:val="none"/>
        </w:rPr>
        <w:t>错漏处，必须由投标人法定代表人或其授权代理人签字盖章</w:t>
      </w:r>
      <w:r>
        <w:rPr>
          <w:rFonts w:hint="eastAsia" w:ascii="宋体" w:hAnsi="宋体" w:eastAsia="宋体" w:cs="宋体"/>
          <w:color w:val="auto"/>
          <w:spacing w:val="9"/>
          <w:sz w:val="21"/>
          <w:szCs w:val="21"/>
          <w:highlight w:val="none"/>
          <w:lang w:eastAsia="zh-CN"/>
        </w:rPr>
        <w:t>。</w:t>
      </w:r>
    </w:p>
    <w:p w14:paraId="70B13949">
      <w:pPr>
        <w:keepNext w:val="0"/>
        <w:keepLines w:val="0"/>
        <w:pageBreakBefore w:val="0"/>
        <w:widowControl/>
        <w:kinsoku w:val="0"/>
        <w:wordWrap/>
        <w:overflowPunct/>
        <w:topLinePunct w:val="0"/>
        <w:autoSpaceDE w:val="0"/>
        <w:autoSpaceDN w:val="0"/>
        <w:bidi w:val="0"/>
        <w:adjustRightInd w:val="0"/>
        <w:snapToGrid w:val="0"/>
        <w:spacing w:line="360" w:lineRule="auto"/>
        <w:ind w:left="476"/>
        <w:textAlignment w:val="baseline"/>
        <w:outlineLvl w:val="0"/>
        <w:rPr>
          <w:rFonts w:hint="eastAsia" w:ascii="宋体" w:hAnsi="宋体" w:eastAsia="宋体" w:cs="宋体"/>
          <w:color w:val="auto"/>
          <w:sz w:val="21"/>
          <w:szCs w:val="21"/>
          <w:highlight w:val="none"/>
        </w:rPr>
      </w:pPr>
      <w:bookmarkStart w:id="24" w:name="_Toc29234"/>
      <w:r>
        <w:rPr>
          <w:rFonts w:hint="eastAsia" w:ascii="宋体" w:hAnsi="宋体" w:eastAsia="宋体" w:cs="宋体"/>
          <w:color w:val="auto"/>
          <w:spacing w:val="13"/>
          <w:position w:val="1"/>
          <w:sz w:val="21"/>
          <w:szCs w:val="21"/>
          <w:highlight w:val="none"/>
          <w14:textOutline w14:w="4358" w14:cap="sq" w14:cmpd="sng">
            <w14:solidFill>
              <w14:srgbClr w14:val="000000"/>
            </w14:solidFill>
            <w14:prstDash w14:val="solid"/>
            <w14:bevel/>
          </w14:textOutline>
        </w:rPr>
        <w:t>3</w:t>
      </w:r>
      <w:r>
        <w:rPr>
          <w:rFonts w:hint="eastAsia" w:ascii="宋体" w:hAnsi="宋体" w:eastAsia="宋体" w:cs="宋体"/>
          <w:color w:val="auto"/>
          <w:spacing w:val="8"/>
          <w:position w:val="1"/>
          <w:sz w:val="21"/>
          <w:szCs w:val="21"/>
          <w:highlight w:val="none"/>
          <w14:textOutline w14:w="4358" w14:cap="sq" w14:cmpd="sng">
            <w14:solidFill>
              <w14:srgbClr w14:val="000000"/>
            </w14:solidFill>
            <w14:prstDash w14:val="solid"/>
            <w14:bevel/>
          </w14:textOutline>
        </w:rPr>
        <w:t>.7.投标文件的修改和撤回</w:t>
      </w:r>
      <w:bookmarkEnd w:id="24"/>
    </w:p>
    <w:p w14:paraId="4369D1E8">
      <w:pPr>
        <w:keepNext w:val="0"/>
        <w:keepLines w:val="0"/>
        <w:pageBreakBefore w:val="0"/>
        <w:widowControl/>
        <w:kinsoku w:val="0"/>
        <w:wordWrap/>
        <w:overflowPunct/>
        <w:topLinePunct w:val="0"/>
        <w:autoSpaceDE w:val="0"/>
        <w:autoSpaceDN w:val="0"/>
        <w:bidi w:val="0"/>
        <w:adjustRightInd w:val="0"/>
        <w:snapToGrid w:val="0"/>
        <w:spacing w:line="360" w:lineRule="auto"/>
        <w:ind w:left="20" w:right="99" w:firstLine="46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3.7</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8"/>
          <w:sz w:val="21"/>
          <w:szCs w:val="21"/>
          <w:highlight w:val="none"/>
        </w:rPr>
        <w:t>1 投标人在递交投标文件在</w:t>
      </w:r>
      <w:r>
        <w:rPr>
          <w:rFonts w:hint="eastAsia" w:ascii="宋体" w:hAnsi="宋体" w:eastAsia="宋体" w:cs="宋体"/>
          <w:color w:val="auto"/>
          <w:spacing w:val="4"/>
          <w:sz w:val="21"/>
          <w:szCs w:val="21"/>
          <w:highlight w:val="none"/>
        </w:rPr>
        <w:t>投标截止期之后</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val="en-US" w:eastAsia="zh-CN"/>
        </w:rPr>
        <w:t>不</w:t>
      </w:r>
      <w:r>
        <w:rPr>
          <w:rFonts w:hint="eastAsia" w:ascii="宋体" w:hAnsi="宋体" w:eastAsia="宋体" w:cs="宋体"/>
          <w:color w:val="auto"/>
          <w:spacing w:val="8"/>
          <w:sz w:val="21"/>
          <w:szCs w:val="21"/>
          <w:highlight w:val="none"/>
        </w:rPr>
        <w:t>可以修改或撤回其投标文件。</w:t>
      </w:r>
    </w:p>
    <w:p w14:paraId="7ECFF96C">
      <w:pPr>
        <w:keepNext w:val="0"/>
        <w:keepLines w:val="0"/>
        <w:pageBreakBefore w:val="0"/>
        <w:widowControl/>
        <w:kinsoku w:val="0"/>
        <w:wordWrap/>
        <w:overflowPunct/>
        <w:topLinePunct w:val="0"/>
        <w:autoSpaceDE w:val="0"/>
        <w:autoSpaceDN w:val="0"/>
        <w:bidi w:val="0"/>
        <w:adjustRightInd w:val="0"/>
        <w:snapToGrid w:val="0"/>
        <w:spacing w:line="360" w:lineRule="auto"/>
        <w:ind w:left="48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3.7.</w:t>
      </w:r>
      <w:r>
        <w:rPr>
          <w:rFonts w:hint="eastAsia" w:ascii="宋体" w:hAnsi="宋体" w:eastAsia="宋体" w:cs="宋体"/>
          <w:color w:val="auto"/>
          <w:spacing w:val="8"/>
          <w:sz w:val="21"/>
          <w:szCs w:val="21"/>
          <w:highlight w:val="none"/>
          <w:lang w:val="en-US" w:eastAsia="zh-CN"/>
        </w:rPr>
        <w:t>2</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6"/>
          <w:sz w:val="21"/>
          <w:szCs w:val="21"/>
          <w:highlight w:val="none"/>
        </w:rPr>
        <w:t>在</w:t>
      </w:r>
      <w:r>
        <w:rPr>
          <w:rFonts w:hint="eastAsia" w:ascii="宋体" w:hAnsi="宋体" w:eastAsia="宋体" w:cs="宋体"/>
          <w:color w:val="auto"/>
          <w:spacing w:val="4"/>
          <w:sz w:val="21"/>
          <w:szCs w:val="21"/>
          <w:highlight w:val="none"/>
        </w:rPr>
        <w:t xml:space="preserve">投标截止期之后 </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即从开标之时起) ，投标人不得对其投标文件</w:t>
      </w:r>
      <w:r>
        <w:rPr>
          <w:rFonts w:hint="eastAsia" w:ascii="宋体" w:hAnsi="宋体" w:eastAsia="宋体" w:cs="宋体"/>
          <w:color w:val="auto"/>
          <w:spacing w:val="4"/>
          <w:sz w:val="21"/>
          <w:szCs w:val="21"/>
          <w:highlight w:val="none"/>
          <w:lang w:eastAsia="zh-CN"/>
        </w:rPr>
        <w:t>作</w:t>
      </w:r>
      <w:r>
        <w:rPr>
          <w:rFonts w:hint="eastAsia" w:ascii="宋体" w:hAnsi="宋体" w:eastAsia="宋体" w:cs="宋体"/>
          <w:color w:val="auto"/>
          <w:spacing w:val="4"/>
          <w:sz w:val="21"/>
          <w:szCs w:val="21"/>
          <w:highlight w:val="none"/>
        </w:rPr>
        <w:t>任何修改。</w:t>
      </w:r>
    </w:p>
    <w:p w14:paraId="5CDCFD27">
      <w:pPr>
        <w:keepNext w:val="0"/>
        <w:keepLines w:val="0"/>
        <w:pageBreakBefore w:val="0"/>
        <w:widowControl/>
        <w:kinsoku w:val="0"/>
        <w:wordWrap/>
        <w:overflowPunct/>
        <w:topLinePunct w:val="0"/>
        <w:autoSpaceDE w:val="0"/>
        <w:autoSpaceDN w:val="0"/>
        <w:bidi w:val="0"/>
        <w:adjustRightInd w:val="0"/>
        <w:snapToGrid w:val="0"/>
        <w:spacing w:line="360" w:lineRule="auto"/>
        <w:ind w:left="8" w:right="37" w:firstLine="47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3.7.</w:t>
      </w:r>
      <w:r>
        <w:rPr>
          <w:rFonts w:hint="eastAsia" w:ascii="宋体" w:hAnsi="宋体" w:eastAsia="宋体" w:cs="宋体"/>
          <w:color w:val="auto"/>
          <w:spacing w:val="4"/>
          <w:sz w:val="21"/>
          <w:szCs w:val="21"/>
          <w:highlight w:val="none"/>
          <w:lang w:val="en-US" w:eastAsia="zh-CN"/>
        </w:rPr>
        <w:t>3</w:t>
      </w:r>
      <w:r>
        <w:rPr>
          <w:rFonts w:hint="eastAsia" w:ascii="宋体" w:hAnsi="宋体" w:eastAsia="宋体" w:cs="宋体"/>
          <w:color w:val="auto"/>
          <w:spacing w:val="4"/>
          <w:sz w:val="21"/>
          <w:szCs w:val="21"/>
          <w:highlight w:val="none"/>
        </w:rPr>
        <w:t xml:space="preserve"> 从开标之时起，至投标有效期期满之间的这段时间内，投标人不得撤回其投标，</w:t>
      </w:r>
      <w:r>
        <w:rPr>
          <w:rFonts w:hint="eastAsia" w:ascii="宋体" w:hAnsi="宋体" w:eastAsia="宋体" w:cs="宋体"/>
          <w:color w:val="auto"/>
          <w:spacing w:val="18"/>
          <w:sz w:val="21"/>
          <w:szCs w:val="21"/>
          <w:highlight w:val="none"/>
        </w:rPr>
        <w:t>否</w:t>
      </w:r>
      <w:r>
        <w:rPr>
          <w:rFonts w:hint="eastAsia" w:ascii="宋体" w:hAnsi="宋体" w:eastAsia="宋体" w:cs="宋体"/>
          <w:color w:val="auto"/>
          <w:spacing w:val="14"/>
          <w:sz w:val="21"/>
          <w:szCs w:val="21"/>
          <w:highlight w:val="none"/>
        </w:rPr>
        <w:t>则</w:t>
      </w:r>
      <w:r>
        <w:rPr>
          <w:rFonts w:hint="eastAsia" w:ascii="宋体" w:hAnsi="宋体" w:eastAsia="宋体" w:cs="宋体"/>
          <w:color w:val="auto"/>
          <w:spacing w:val="9"/>
          <w:sz w:val="21"/>
          <w:szCs w:val="21"/>
          <w:highlight w:val="none"/>
        </w:rPr>
        <w:t>根据投标人须知的规定，其投标保证金将被没收。与其他</w:t>
      </w:r>
      <w:r>
        <w:rPr>
          <w:rFonts w:hint="eastAsia" w:ascii="宋体" w:hAnsi="宋体" w:eastAsia="宋体" w:cs="宋体"/>
          <w:color w:val="auto"/>
          <w:spacing w:val="9"/>
          <w:sz w:val="21"/>
          <w:szCs w:val="21"/>
          <w:highlight w:val="none"/>
          <w:lang w:eastAsia="zh-CN"/>
        </w:rPr>
        <w:t>投标人</w:t>
      </w:r>
      <w:r>
        <w:rPr>
          <w:rFonts w:hint="eastAsia" w:ascii="宋体" w:hAnsi="宋体" w:eastAsia="宋体" w:cs="宋体"/>
          <w:color w:val="auto"/>
          <w:spacing w:val="9"/>
          <w:sz w:val="21"/>
          <w:szCs w:val="21"/>
          <w:highlight w:val="none"/>
        </w:rPr>
        <w:t>恶意串通而撤回投标</w:t>
      </w:r>
      <w:r>
        <w:rPr>
          <w:rFonts w:hint="eastAsia" w:ascii="宋体" w:hAnsi="宋体" w:eastAsia="宋体" w:cs="宋体"/>
          <w:color w:val="auto"/>
          <w:spacing w:val="11"/>
          <w:sz w:val="21"/>
          <w:szCs w:val="21"/>
          <w:highlight w:val="none"/>
        </w:rPr>
        <w:t>的</w:t>
      </w:r>
      <w:r>
        <w:rPr>
          <w:rFonts w:hint="eastAsia" w:ascii="宋体" w:hAnsi="宋体" w:eastAsia="宋体" w:cs="宋体"/>
          <w:color w:val="auto"/>
          <w:spacing w:val="9"/>
          <w:sz w:val="21"/>
          <w:szCs w:val="21"/>
          <w:highlight w:val="none"/>
        </w:rPr>
        <w:t>，按照《中华人民共和国政府采购法》第七十七条的规定处理。</w:t>
      </w:r>
    </w:p>
    <w:p w14:paraId="12355789">
      <w:pPr>
        <w:keepNext w:val="0"/>
        <w:keepLines w:val="0"/>
        <w:pageBreakBefore w:val="0"/>
        <w:widowControl/>
        <w:kinsoku w:val="0"/>
        <w:wordWrap/>
        <w:overflowPunct/>
        <w:topLinePunct w:val="0"/>
        <w:autoSpaceDE w:val="0"/>
        <w:autoSpaceDN w:val="0"/>
        <w:bidi w:val="0"/>
        <w:adjustRightInd w:val="0"/>
        <w:snapToGrid w:val="0"/>
        <w:spacing w:line="360" w:lineRule="auto"/>
        <w:ind w:left="48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14:textOutline w14:w="4358" w14:cap="sq" w14:cmpd="sng">
            <w14:solidFill>
              <w14:srgbClr w14:val="000000"/>
            </w14:solidFill>
            <w14:prstDash w14:val="solid"/>
            <w14:bevel/>
          </w14:textOutline>
        </w:rPr>
        <w:t>3</w:t>
      </w:r>
      <w:r>
        <w:rPr>
          <w:rFonts w:hint="eastAsia" w:ascii="宋体" w:hAnsi="宋体" w:eastAsia="宋体" w:cs="宋体"/>
          <w:color w:val="auto"/>
          <w:spacing w:val="-5"/>
          <w:sz w:val="21"/>
          <w:szCs w:val="21"/>
          <w:highlight w:val="none"/>
          <w14:textOutline w14:w="4358" w14:cap="sq" w14:cmpd="sng">
            <w14:solidFill>
              <w14:srgbClr w14:val="000000"/>
            </w14:solidFill>
            <w14:prstDash w14:val="solid"/>
            <w14:bevel/>
          </w14:textOutline>
        </w:rPr>
        <w:t>.8</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pacing w:val="-5"/>
          <w:sz w:val="21"/>
          <w:szCs w:val="21"/>
          <w:highlight w:val="none"/>
          <w14:textOutline w14:w="4358" w14:cap="sq" w14:cmpd="sng">
            <w14:solidFill>
              <w14:srgbClr w14:val="000000"/>
            </w14:solidFill>
            <w14:prstDash w14:val="solid"/>
            <w14:bevel/>
          </w14:textOutline>
        </w:rPr>
        <w:t>投标</w:t>
      </w:r>
    </w:p>
    <w:p w14:paraId="44EE6B74">
      <w:pPr>
        <w:keepNext w:val="0"/>
        <w:keepLines w:val="0"/>
        <w:pageBreakBefore w:val="0"/>
        <w:widowControl/>
        <w:kinsoku w:val="0"/>
        <w:wordWrap/>
        <w:overflowPunct/>
        <w:topLinePunct w:val="0"/>
        <w:autoSpaceDE w:val="0"/>
        <w:autoSpaceDN w:val="0"/>
        <w:bidi w:val="0"/>
        <w:adjustRightInd w:val="0"/>
        <w:snapToGrid w:val="0"/>
        <w:spacing w:line="360" w:lineRule="auto"/>
        <w:ind w:left="8" w:right="37" w:firstLine="47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3.8</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8"/>
          <w:sz w:val="21"/>
          <w:szCs w:val="21"/>
          <w:highlight w:val="none"/>
        </w:rPr>
        <w:t>1投标人应</w:t>
      </w:r>
      <w:r>
        <w:rPr>
          <w:rFonts w:hint="eastAsia" w:ascii="宋体" w:hAnsi="宋体" w:eastAsia="宋体" w:cs="宋体"/>
          <w:color w:val="auto"/>
          <w:spacing w:val="8"/>
          <w:sz w:val="21"/>
          <w:szCs w:val="21"/>
          <w:highlight w:val="none"/>
          <w:lang w:val="en-US" w:eastAsia="zh-CN"/>
        </w:rPr>
        <w:t>将投标文件</w:t>
      </w:r>
      <w:r>
        <w:rPr>
          <w:rFonts w:hint="eastAsia" w:ascii="宋体" w:hAnsi="宋体" w:eastAsia="宋体" w:cs="宋体"/>
          <w:color w:val="auto"/>
          <w:spacing w:val="9"/>
          <w:sz w:val="21"/>
          <w:szCs w:val="21"/>
          <w:highlight w:val="none"/>
        </w:rPr>
        <w:t>在招</w:t>
      </w:r>
      <w:r>
        <w:rPr>
          <w:rFonts w:hint="eastAsia" w:ascii="宋体" w:hAnsi="宋体" w:eastAsia="宋体" w:cs="宋体"/>
          <w:color w:val="auto"/>
          <w:spacing w:val="18"/>
          <w:sz w:val="21"/>
          <w:szCs w:val="21"/>
          <w:highlight w:val="none"/>
        </w:rPr>
        <w:t>标文</w:t>
      </w:r>
      <w:r>
        <w:rPr>
          <w:rFonts w:hint="eastAsia" w:ascii="宋体" w:hAnsi="宋体" w:eastAsia="宋体" w:cs="宋体"/>
          <w:color w:val="auto"/>
          <w:spacing w:val="14"/>
          <w:sz w:val="21"/>
          <w:szCs w:val="21"/>
          <w:highlight w:val="none"/>
        </w:rPr>
        <w:t>件</w:t>
      </w:r>
      <w:r>
        <w:rPr>
          <w:rFonts w:hint="eastAsia" w:ascii="宋体" w:hAnsi="宋体" w:eastAsia="宋体" w:cs="宋体"/>
          <w:color w:val="auto"/>
          <w:spacing w:val="9"/>
          <w:sz w:val="21"/>
          <w:szCs w:val="21"/>
          <w:highlight w:val="none"/>
        </w:rPr>
        <w:t>规定的投标地点和投标截止时间前</w:t>
      </w:r>
      <w:r>
        <w:rPr>
          <w:rFonts w:hint="eastAsia" w:ascii="宋体" w:hAnsi="宋体" w:eastAsia="宋体" w:cs="宋体"/>
          <w:color w:val="auto"/>
          <w:spacing w:val="9"/>
          <w:sz w:val="21"/>
          <w:szCs w:val="21"/>
          <w:highlight w:val="none"/>
          <w:lang w:val="en-US" w:eastAsia="zh-CN"/>
        </w:rPr>
        <w:t>上传到政采云平台</w:t>
      </w:r>
      <w:r>
        <w:rPr>
          <w:rFonts w:hint="eastAsia" w:ascii="宋体" w:hAnsi="宋体" w:eastAsia="宋体" w:cs="宋体"/>
          <w:color w:val="auto"/>
          <w:spacing w:val="9"/>
          <w:sz w:val="21"/>
          <w:szCs w:val="21"/>
          <w:highlight w:val="none"/>
        </w:rPr>
        <w:t>。如果投标人没有按照要求标记，招标方对于投标人的误投、错投概不负责。</w:t>
      </w:r>
    </w:p>
    <w:p w14:paraId="53CCF9C9">
      <w:pPr>
        <w:keepNext w:val="0"/>
        <w:keepLines w:val="0"/>
        <w:pageBreakBefore w:val="0"/>
        <w:widowControl/>
        <w:kinsoku w:val="0"/>
        <w:wordWrap/>
        <w:overflowPunct/>
        <w:topLinePunct w:val="0"/>
        <w:autoSpaceDE w:val="0"/>
        <w:autoSpaceDN w:val="0"/>
        <w:bidi w:val="0"/>
        <w:adjustRightInd w:val="0"/>
        <w:snapToGrid w:val="0"/>
        <w:spacing w:line="360" w:lineRule="auto"/>
        <w:ind w:left="8" w:right="37" w:firstLine="47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3.8.2采购人将拒绝接受并原封退回在其规定的投标截止时间以后送达的投标文件</w:t>
      </w:r>
      <w:r>
        <w:rPr>
          <w:rFonts w:hint="eastAsia" w:ascii="宋体" w:hAnsi="宋体" w:eastAsia="宋体" w:cs="宋体"/>
          <w:color w:val="auto"/>
          <w:spacing w:val="16"/>
          <w:sz w:val="21"/>
          <w:szCs w:val="21"/>
          <w:highlight w:val="none"/>
          <w:lang w:eastAsia="zh-CN"/>
        </w:rPr>
        <w:t>。</w:t>
      </w:r>
    </w:p>
    <w:p w14:paraId="7E0B165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position w:val="17"/>
          <w:sz w:val="21"/>
          <w:szCs w:val="21"/>
          <w:highlight w:val="none"/>
          <w14:textOutline w14:w="4358" w14:cap="sq" w14:cmpd="sng">
            <w14:solidFill>
              <w14:srgbClr w14:val="000000"/>
            </w14:solidFill>
            <w14:prstDash w14:val="solid"/>
            <w14:bevel/>
          </w14:textOutline>
        </w:rPr>
        <w:t>4.开标与评标</w:t>
      </w:r>
    </w:p>
    <w:p w14:paraId="6F0F76EE">
      <w:pPr>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position w:val="1"/>
          <w:sz w:val="21"/>
          <w:szCs w:val="21"/>
          <w:highlight w:val="none"/>
          <w14:textOutline w14:w="4358" w14:cap="sq" w14:cmpd="sng">
            <w14:solidFill>
              <w14:srgbClr w14:val="000000"/>
            </w14:solidFill>
            <w14:prstDash w14:val="solid"/>
            <w14:bevel/>
          </w14:textOutline>
        </w:rPr>
        <w:t>4</w:t>
      </w:r>
      <w:r>
        <w:rPr>
          <w:rFonts w:hint="eastAsia" w:ascii="宋体" w:hAnsi="宋体" w:eastAsia="宋体" w:cs="宋体"/>
          <w:color w:val="auto"/>
          <w:spacing w:val="5"/>
          <w:position w:val="1"/>
          <w:sz w:val="21"/>
          <w:szCs w:val="21"/>
          <w:highlight w:val="none"/>
          <w14:textOutline w14:w="4358" w14:cap="sq" w14:cmpd="sng">
            <w14:solidFill>
              <w14:srgbClr w14:val="000000"/>
            </w14:solidFill>
            <w14:prstDash w14:val="solid"/>
            <w14:bevel/>
          </w14:textOutline>
        </w:rPr>
        <w:t>.1.开标</w:t>
      </w:r>
    </w:p>
    <w:p w14:paraId="5A2AFA27">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8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4.1.1招标方将在招标文件规定的时间和地点公开开标，投标人应派代表参加并签</w:t>
      </w:r>
      <w:r>
        <w:rPr>
          <w:rFonts w:hint="eastAsia" w:ascii="宋体" w:hAnsi="宋体" w:eastAsia="宋体" w:cs="宋体"/>
          <w:color w:val="auto"/>
          <w:spacing w:val="3"/>
          <w:sz w:val="21"/>
          <w:szCs w:val="21"/>
          <w:highlight w:val="none"/>
        </w:rPr>
        <w:t>名</w:t>
      </w:r>
      <w:r>
        <w:rPr>
          <w:rFonts w:hint="eastAsia" w:ascii="宋体" w:hAnsi="宋体" w:eastAsia="宋体" w:cs="宋体"/>
          <w:color w:val="auto"/>
          <w:spacing w:val="16"/>
          <w:sz w:val="21"/>
          <w:szCs w:val="21"/>
          <w:highlight w:val="none"/>
        </w:rPr>
        <w:t>报</w:t>
      </w:r>
      <w:r>
        <w:rPr>
          <w:rFonts w:hint="eastAsia" w:ascii="宋体" w:hAnsi="宋体" w:eastAsia="宋体" w:cs="宋体"/>
          <w:color w:val="auto"/>
          <w:spacing w:val="10"/>
          <w:sz w:val="21"/>
          <w:szCs w:val="21"/>
          <w:highlight w:val="none"/>
        </w:rPr>
        <w:t>到以证明其出席。</w:t>
      </w:r>
      <w:r>
        <w:rPr>
          <w:rFonts w:hint="eastAsia" w:ascii="宋体" w:hAnsi="宋体" w:eastAsia="宋体" w:cs="宋体"/>
          <w:color w:val="auto"/>
          <w:spacing w:val="10"/>
          <w:sz w:val="21"/>
          <w:szCs w:val="21"/>
          <w:highlight w:val="none"/>
          <w14:textOutline w14:w="4358" w14:cap="sq" w14:cmpd="sng">
            <w14:solidFill>
              <w14:srgbClr w14:val="000000"/>
            </w14:solidFill>
            <w14:prstDash w14:val="solid"/>
            <w14:bevel/>
          </w14:textOutline>
        </w:rPr>
        <w:t>投标人未派代表出席的，视为其认同开标和唱标程序及内容。</w:t>
      </w:r>
    </w:p>
    <w:p w14:paraId="083F548F">
      <w:pPr>
        <w:keepNext w:val="0"/>
        <w:keepLines w:val="0"/>
        <w:pageBreakBefore w:val="0"/>
        <w:widowControl/>
        <w:kinsoku w:val="0"/>
        <w:wordWrap/>
        <w:overflowPunct/>
        <w:topLinePunct w:val="0"/>
        <w:autoSpaceDE w:val="0"/>
        <w:autoSpaceDN w:val="0"/>
        <w:bidi w:val="0"/>
        <w:adjustRightInd w:val="0"/>
        <w:snapToGrid w:val="0"/>
        <w:spacing w:line="360" w:lineRule="auto"/>
        <w:ind w:left="2" w:right="80" w:firstLine="47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4.1.2开标时，招标方将当众宣读投标人名称、修改和撤回投标的通知、报价、是</w:t>
      </w:r>
      <w:r>
        <w:rPr>
          <w:rFonts w:hint="eastAsia" w:ascii="宋体" w:hAnsi="宋体" w:eastAsia="宋体" w:cs="宋体"/>
          <w:color w:val="auto"/>
          <w:spacing w:val="3"/>
          <w:sz w:val="21"/>
          <w:szCs w:val="21"/>
          <w:highlight w:val="none"/>
        </w:rPr>
        <w:t>否</w:t>
      </w:r>
      <w:r>
        <w:rPr>
          <w:rFonts w:hint="eastAsia" w:ascii="宋体" w:hAnsi="宋体" w:eastAsia="宋体" w:cs="宋体"/>
          <w:color w:val="auto"/>
          <w:spacing w:val="18"/>
          <w:sz w:val="21"/>
          <w:szCs w:val="21"/>
          <w:highlight w:val="none"/>
        </w:rPr>
        <w:t>提交</w:t>
      </w:r>
      <w:r>
        <w:rPr>
          <w:rFonts w:hint="eastAsia" w:ascii="宋体" w:hAnsi="宋体" w:eastAsia="宋体" w:cs="宋体"/>
          <w:color w:val="auto"/>
          <w:spacing w:val="12"/>
          <w:sz w:val="21"/>
          <w:szCs w:val="21"/>
          <w:highlight w:val="none"/>
        </w:rPr>
        <w:t>了</w:t>
      </w:r>
      <w:r>
        <w:rPr>
          <w:rFonts w:hint="eastAsia" w:ascii="宋体" w:hAnsi="宋体" w:eastAsia="宋体" w:cs="宋体"/>
          <w:color w:val="auto"/>
          <w:spacing w:val="9"/>
          <w:sz w:val="21"/>
          <w:szCs w:val="21"/>
          <w:highlight w:val="none"/>
        </w:rPr>
        <w:t>投标保证金以及采购人认为合适的其他内容。只有在开标时唱出的报价，评标时才能</w:t>
      </w:r>
      <w:r>
        <w:rPr>
          <w:rFonts w:hint="eastAsia" w:ascii="宋体" w:hAnsi="宋体" w:eastAsia="宋体" w:cs="宋体"/>
          <w:color w:val="auto"/>
          <w:spacing w:val="6"/>
          <w:sz w:val="21"/>
          <w:szCs w:val="21"/>
          <w:highlight w:val="none"/>
        </w:rPr>
        <w:t>予以考虑。</w:t>
      </w:r>
    </w:p>
    <w:p w14:paraId="3CA1DDFA">
      <w:pPr>
        <w:keepNext w:val="0"/>
        <w:keepLines w:val="0"/>
        <w:pageBreakBefore w:val="0"/>
        <w:widowControl/>
        <w:kinsoku w:val="0"/>
        <w:wordWrap/>
        <w:overflowPunct/>
        <w:topLinePunct w:val="0"/>
        <w:autoSpaceDE w:val="0"/>
        <w:autoSpaceDN w:val="0"/>
        <w:bidi w:val="0"/>
        <w:adjustRightInd w:val="0"/>
        <w:snapToGrid w:val="0"/>
        <w:spacing w:line="360" w:lineRule="auto"/>
        <w:ind w:left="25" w:right="80" w:firstLine="45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4.1.3按照投标人须知的规定，提交了可接受的“撤回”通知的投标将不予开封。</w:t>
      </w:r>
      <w:r>
        <w:rPr>
          <w:rFonts w:hint="eastAsia" w:ascii="宋体" w:hAnsi="宋体" w:eastAsia="宋体" w:cs="宋体"/>
          <w:color w:val="auto"/>
          <w:spacing w:val="3"/>
          <w:sz w:val="21"/>
          <w:szCs w:val="21"/>
          <w:highlight w:val="none"/>
        </w:rPr>
        <w:t>撤</w:t>
      </w:r>
      <w:r>
        <w:rPr>
          <w:rFonts w:hint="eastAsia" w:ascii="宋体" w:hAnsi="宋体" w:eastAsia="宋体" w:cs="宋体"/>
          <w:color w:val="auto"/>
          <w:spacing w:val="7"/>
          <w:sz w:val="21"/>
          <w:szCs w:val="21"/>
          <w:highlight w:val="none"/>
        </w:rPr>
        <w:t>回的投标书将原封退回投标人</w:t>
      </w:r>
      <w:r>
        <w:rPr>
          <w:rFonts w:hint="eastAsia" w:ascii="宋体" w:hAnsi="宋体" w:eastAsia="宋体" w:cs="宋体"/>
          <w:color w:val="auto"/>
          <w:spacing w:val="6"/>
          <w:sz w:val="21"/>
          <w:szCs w:val="21"/>
          <w:highlight w:val="none"/>
        </w:rPr>
        <w:t>。</w:t>
      </w:r>
    </w:p>
    <w:p w14:paraId="1A8370D6">
      <w:pPr>
        <w:keepNext w:val="0"/>
        <w:keepLines w:val="0"/>
        <w:pageBreakBefore w:val="0"/>
        <w:widowControl/>
        <w:kinsoku w:val="0"/>
        <w:wordWrap/>
        <w:overflowPunct/>
        <w:topLinePunct w:val="0"/>
        <w:autoSpaceDE w:val="0"/>
        <w:autoSpaceDN w:val="0"/>
        <w:bidi w:val="0"/>
        <w:adjustRightInd w:val="0"/>
        <w:snapToGrid w:val="0"/>
        <w:spacing w:line="360" w:lineRule="auto"/>
        <w:ind w:left="21" w:firstLine="45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4.1.4采购代理机构将做开标记录，开标记录包括按投标人须知的规定在开标时宣</w:t>
      </w:r>
      <w:r>
        <w:rPr>
          <w:rFonts w:hint="eastAsia" w:ascii="宋体" w:hAnsi="宋体" w:eastAsia="宋体" w:cs="宋体"/>
          <w:color w:val="auto"/>
          <w:spacing w:val="3"/>
          <w:sz w:val="21"/>
          <w:szCs w:val="21"/>
          <w:highlight w:val="none"/>
        </w:rPr>
        <w:t>读</w:t>
      </w:r>
      <w:r>
        <w:rPr>
          <w:rFonts w:hint="eastAsia" w:ascii="宋体" w:hAnsi="宋体" w:eastAsia="宋体" w:cs="宋体"/>
          <w:color w:val="auto"/>
          <w:spacing w:val="8"/>
          <w:sz w:val="21"/>
          <w:szCs w:val="21"/>
          <w:highlight w:val="none"/>
        </w:rPr>
        <w:t>的</w:t>
      </w:r>
      <w:r>
        <w:rPr>
          <w:rFonts w:hint="eastAsia" w:ascii="宋体" w:hAnsi="宋体" w:eastAsia="宋体" w:cs="宋体"/>
          <w:color w:val="auto"/>
          <w:spacing w:val="5"/>
          <w:sz w:val="21"/>
          <w:szCs w:val="21"/>
          <w:highlight w:val="none"/>
        </w:rPr>
        <w:t>全部内容，由投标人代表签字确认。</w:t>
      </w:r>
      <w:r>
        <w:rPr>
          <w:rFonts w:hint="eastAsia" w:ascii="宋体" w:hAnsi="宋体" w:eastAsia="宋体" w:cs="宋体"/>
          <w:color w:val="auto"/>
          <w:spacing w:val="5"/>
          <w:sz w:val="21"/>
          <w:szCs w:val="21"/>
          <w:highlight w:val="none"/>
          <w14:textOutline w14:w="4358" w14:cap="sq" w14:cmpd="sng">
            <w14:solidFill>
              <w14:srgbClr w14:val="000000"/>
            </w14:solidFill>
            <w14:prstDash w14:val="solid"/>
            <w14:bevel/>
          </w14:textOutline>
        </w:rPr>
        <w:t>投标人未派代表出席的，视为其认同开标记录内容。</w:t>
      </w:r>
    </w:p>
    <w:p w14:paraId="66247A9C">
      <w:pPr>
        <w:keepNext w:val="0"/>
        <w:keepLines w:val="0"/>
        <w:pageBreakBefore w:val="0"/>
        <w:widowControl/>
        <w:kinsoku w:val="0"/>
        <w:wordWrap/>
        <w:overflowPunct/>
        <w:topLinePunct w:val="0"/>
        <w:autoSpaceDE w:val="0"/>
        <w:autoSpaceDN w:val="0"/>
        <w:bidi w:val="0"/>
        <w:adjustRightInd w:val="0"/>
        <w:snapToGrid w:val="0"/>
        <w:spacing w:line="360" w:lineRule="auto"/>
        <w:ind w:left="6"/>
        <w:textAlignment w:val="baseline"/>
        <w:outlineLvl w:val="0"/>
        <w:rPr>
          <w:rFonts w:hint="eastAsia" w:ascii="宋体" w:hAnsi="宋体" w:eastAsia="宋体" w:cs="宋体"/>
          <w:color w:val="auto"/>
          <w:sz w:val="21"/>
          <w:szCs w:val="21"/>
          <w:highlight w:val="none"/>
        </w:rPr>
      </w:pPr>
      <w:bookmarkStart w:id="25" w:name="_Toc23115"/>
      <w:r>
        <w:rPr>
          <w:rFonts w:hint="eastAsia" w:ascii="宋体" w:hAnsi="宋体" w:eastAsia="宋体" w:cs="宋体"/>
          <w:color w:val="auto"/>
          <w:spacing w:val="11"/>
          <w:position w:val="1"/>
          <w:sz w:val="21"/>
          <w:szCs w:val="21"/>
          <w:highlight w:val="none"/>
          <w14:textOutline w14:w="4358" w14:cap="sq" w14:cmpd="sng">
            <w14:solidFill>
              <w14:srgbClr w14:val="000000"/>
            </w14:solidFill>
            <w14:prstDash w14:val="solid"/>
            <w14:bevel/>
          </w14:textOutline>
        </w:rPr>
        <w:t>5</w:t>
      </w:r>
      <w:r>
        <w:rPr>
          <w:rFonts w:hint="eastAsia" w:ascii="宋体" w:hAnsi="宋体" w:eastAsia="宋体" w:cs="宋体"/>
          <w:color w:val="auto"/>
          <w:spacing w:val="8"/>
          <w:position w:val="1"/>
          <w:sz w:val="21"/>
          <w:szCs w:val="21"/>
          <w:highlight w:val="none"/>
          <w14:textOutline w14:w="4358" w14:cap="sq" w14:cmpd="sng">
            <w14:solidFill>
              <w14:srgbClr w14:val="000000"/>
            </w14:solidFill>
            <w14:prstDash w14:val="solid"/>
            <w14:bevel/>
          </w14:textOutline>
        </w:rPr>
        <w:t>.评标过程的保密性</w:t>
      </w:r>
      <w:bookmarkEnd w:id="25"/>
    </w:p>
    <w:p w14:paraId="45962220">
      <w:pPr>
        <w:keepNext w:val="0"/>
        <w:keepLines w:val="0"/>
        <w:pageBreakBefore w:val="0"/>
        <w:widowControl/>
        <w:kinsoku w:val="0"/>
        <w:wordWrap/>
        <w:overflowPunct/>
        <w:topLinePunct w:val="0"/>
        <w:autoSpaceDE w:val="0"/>
        <w:autoSpaceDN w:val="0"/>
        <w:bidi w:val="0"/>
        <w:adjustRightInd w:val="0"/>
        <w:snapToGrid w:val="0"/>
        <w:spacing w:line="360" w:lineRule="auto"/>
        <w:ind w:left="2" w:right="80" w:firstLine="48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5.1开标后，直至向中标的投标人授予合同时止，凡与审查、澄清、评价和比较投</w:t>
      </w:r>
      <w:r>
        <w:rPr>
          <w:rFonts w:hint="eastAsia" w:ascii="宋体" w:hAnsi="宋体" w:eastAsia="宋体" w:cs="宋体"/>
          <w:color w:val="auto"/>
          <w:spacing w:val="6"/>
          <w:sz w:val="21"/>
          <w:szCs w:val="21"/>
          <w:highlight w:val="none"/>
        </w:rPr>
        <w:t>标</w:t>
      </w:r>
      <w:r>
        <w:rPr>
          <w:rFonts w:hint="eastAsia" w:ascii="宋体" w:hAnsi="宋体" w:eastAsia="宋体" w:cs="宋体"/>
          <w:color w:val="auto"/>
          <w:spacing w:val="18"/>
          <w:sz w:val="21"/>
          <w:szCs w:val="21"/>
          <w:highlight w:val="none"/>
        </w:rPr>
        <w:t>有</w:t>
      </w:r>
      <w:r>
        <w:rPr>
          <w:rFonts w:hint="eastAsia" w:ascii="宋体" w:hAnsi="宋体" w:eastAsia="宋体" w:cs="宋体"/>
          <w:color w:val="auto"/>
          <w:spacing w:val="12"/>
          <w:sz w:val="21"/>
          <w:szCs w:val="21"/>
          <w:highlight w:val="none"/>
        </w:rPr>
        <w:t>关</w:t>
      </w:r>
      <w:r>
        <w:rPr>
          <w:rFonts w:hint="eastAsia" w:ascii="宋体" w:hAnsi="宋体" w:eastAsia="宋体" w:cs="宋体"/>
          <w:color w:val="auto"/>
          <w:spacing w:val="9"/>
          <w:sz w:val="21"/>
          <w:szCs w:val="21"/>
          <w:highlight w:val="none"/>
        </w:rPr>
        <w:t>的资料以及授标意见等，均不得向投标人及与评标无关的其他人透露。</w:t>
      </w:r>
    </w:p>
    <w:p w14:paraId="5280FC09">
      <w:pPr>
        <w:keepNext w:val="0"/>
        <w:keepLines w:val="0"/>
        <w:pageBreakBefore w:val="0"/>
        <w:widowControl/>
        <w:kinsoku w:val="0"/>
        <w:wordWrap/>
        <w:overflowPunct/>
        <w:topLinePunct w:val="0"/>
        <w:autoSpaceDE w:val="0"/>
        <w:autoSpaceDN w:val="0"/>
        <w:bidi w:val="0"/>
        <w:adjustRightInd w:val="0"/>
        <w:snapToGrid w:val="0"/>
        <w:spacing w:line="360" w:lineRule="auto"/>
        <w:ind w:left="1" w:right="80" w:firstLine="4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5.2在评标过程中，投标人试图在投标书审查、澄清、比较及授予合同方面以不正</w:t>
      </w:r>
      <w:r>
        <w:rPr>
          <w:rFonts w:hint="eastAsia" w:ascii="宋体" w:hAnsi="宋体" w:eastAsia="宋体" w:cs="宋体"/>
          <w:color w:val="auto"/>
          <w:spacing w:val="6"/>
          <w:sz w:val="21"/>
          <w:szCs w:val="21"/>
          <w:highlight w:val="none"/>
        </w:rPr>
        <w:t>当</w:t>
      </w:r>
      <w:r>
        <w:rPr>
          <w:rFonts w:hint="eastAsia" w:ascii="宋体" w:hAnsi="宋体" w:eastAsia="宋体" w:cs="宋体"/>
          <w:color w:val="auto"/>
          <w:spacing w:val="18"/>
          <w:sz w:val="21"/>
          <w:szCs w:val="21"/>
          <w:highlight w:val="none"/>
        </w:rPr>
        <w:t>手段</w:t>
      </w:r>
      <w:r>
        <w:rPr>
          <w:rFonts w:hint="eastAsia" w:ascii="宋体" w:hAnsi="宋体" w:eastAsia="宋体" w:cs="宋体"/>
          <w:color w:val="auto"/>
          <w:spacing w:val="13"/>
          <w:sz w:val="21"/>
          <w:szCs w:val="21"/>
          <w:highlight w:val="none"/>
        </w:rPr>
        <w:t>向</w:t>
      </w:r>
      <w:r>
        <w:rPr>
          <w:rFonts w:hint="eastAsia" w:ascii="宋体" w:hAnsi="宋体" w:eastAsia="宋体" w:cs="宋体"/>
          <w:color w:val="auto"/>
          <w:spacing w:val="9"/>
          <w:sz w:val="21"/>
          <w:szCs w:val="21"/>
          <w:highlight w:val="none"/>
        </w:rPr>
        <w:t>招标方施加影响的任何行为都可能导致其投标被拒绝。投标人对以不正当手段向招</w:t>
      </w:r>
      <w:r>
        <w:rPr>
          <w:rFonts w:hint="eastAsia" w:ascii="宋体" w:hAnsi="宋体" w:eastAsia="宋体" w:cs="宋体"/>
          <w:color w:val="auto"/>
          <w:spacing w:val="18"/>
          <w:sz w:val="21"/>
          <w:szCs w:val="21"/>
          <w:highlight w:val="none"/>
        </w:rPr>
        <w:t>标</w:t>
      </w:r>
      <w:r>
        <w:rPr>
          <w:rFonts w:hint="eastAsia" w:ascii="宋体" w:hAnsi="宋体" w:eastAsia="宋体" w:cs="宋体"/>
          <w:color w:val="auto"/>
          <w:spacing w:val="14"/>
          <w:sz w:val="21"/>
          <w:szCs w:val="21"/>
          <w:highlight w:val="none"/>
        </w:rPr>
        <w:t>方</w:t>
      </w:r>
      <w:r>
        <w:rPr>
          <w:rFonts w:hint="eastAsia" w:ascii="宋体" w:hAnsi="宋体" w:eastAsia="宋体" w:cs="宋体"/>
          <w:color w:val="auto"/>
          <w:spacing w:val="9"/>
          <w:sz w:val="21"/>
          <w:szCs w:val="21"/>
          <w:highlight w:val="none"/>
        </w:rPr>
        <w:t>施加影响的任何行为，以正当的程序实施监督，不得影响评标正常进行。</w:t>
      </w:r>
    </w:p>
    <w:p w14:paraId="388C2D6A">
      <w:pPr>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position w:val="1"/>
          <w:sz w:val="21"/>
          <w:szCs w:val="21"/>
          <w:highlight w:val="none"/>
          <w14:textOutline w14:w="4358" w14:cap="sq" w14:cmpd="sng">
            <w14:solidFill>
              <w14:srgbClr w14:val="000000"/>
            </w14:solidFill>
            <w14:prstDash w14:val="solid"/>
            <w14:bevel/>
          </w14:textOutline>
        </w:rPr>
        <w:t>6</w:t>
      </w:r>
      <w:r>
        <w:rPr>
          <w:rFonts w:hint="eastAsia" w:ascii="宋体" w:hAnsi="宋体" w:eastAsia="宋体" w:cs="宋体"/>
          <w:color w:val="auto"/>
          <w:spacing w:val="4"/>
          <w:position w:val="1"/>
          <w:sz w:val="21"/>
          <w:szCs w:val="21"/>
          <w:highlight w:val="none"/>
          <w14:textOutline w14:w="4358" w14:cap="sq" w14:cmpd="sng">
            <w14:solidFill>
              <w14:srgbClr w14:val="000000"/>
            </w14:solidFill>
            <w14:prstDash w14:val="solid"/>
            <w14:bevel/>
          </w14:textOutline>
        </w:rPr>
        <w:t>.评标</w:t>
      </w:r>
    </w:p>
    <w:p w14:paraId="25E19F50">
      <w:pPr>
        <w:keepNext w:val="0"/>
        <w:keepLines w:val="0"/>
        <w:pageBreakBefore w:val="0"/>
        <w:widowControl/>
        <w:kinsoku w:val="0"/>
        <w:wordWrap/>
        <w:overflowPunct/>
        <w:topLinePunct w:val="0"/>
        <w:autoSpaceDE w:val="0"/>
        <w:autoSpaceDN w:val="0"/>
        <w:bidi w:val="0"/>
        <w:adjustRightInd w:val="0"/>
        <w:snapToGrid w:val="0"/>
        <w:spacing w:line="360" w:lineRule="auto"/>
        <w:ind w:left="2" w:firstLine="43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评标工作由采购人负责组织，具体评标工作由依法组建的评标委员会负责。评标委员会构成：由有关技术、经济等方面的专家4人，业主评委1人，共5人</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评标专家确定方式：业主评委由采购人委派，经济及技术方面专家从</w:t>
      </w:r>
      <w:r>
        <w:rPr>
          <w:rFonts w:hint="eastAsia" w:ascii="宋体" w:hAnsi="宋体" w:eastAsia="宋体" w:cs="宋体"/>
          <w:color w:val="auto"/>
          <w:spacing w:val="11"/>
          <w:sz w:val="21"/>
          <w:szCs w:val="21"/>
          <w:highlight w:val="none"/>
          <w:lang w:eastAsia="zh-CN"/>
        </w:rPr>
        <w:t>吉林省人民政府政务大厅</w:t>
      </w:r>
      <w:r>
        <w:rPr>
          <w:rFonts w:hint="eastAsia" w:ascii="宋体" w:hAnsi="宋体" w:eastAsia="宋体" w:cs="宋体"/>
          <w:color w:val="auto"/>
          <w:spacing w:val="11"/>
          <w:sz w:val="21"/>
          <w:szCs w:val="21"/>
          <w:highlight w:val="none"/>
        </w:rPr>
        <w:t>评标专家库中随机抽取</w:t>
      </w:r>
      <w:r>
        <w:rPr>
          <w:rFonts w:hint="eastAsia" w:ascii="宋体" w:hAnsi="宋体" w:eastAsia="宋体" w:cs="宋体"/>
          <w:color w:val="auto"/>
          <w:spacing w:val="9"/>
          <w:sz w:val="21"/>
          <w:szCs w:val="21"/>
          <w:highlight w:val="none"/>
        </w:rPr>
        <w:t>评标委员会根据本招标文件规定的程序、方法和标准进行评标，负责完成评</w:t>
      </w:r>
      <w:r>
        <w:rPr>
          <w:rFonts w:hint="eastAsia" w:ascii="宋体" w:hAnsi="宋体" w:eastAsia="宋体" w:cs="宋体"/>
          <w:color w:val="auto"/>
          <w:spacing w:val="10"/>
          <w:sz w:val="21"/>
          <w:szCs w:val="21"/>
          <w:highlight w:val="none"/>
        </w:rPr>
        <w:t>标的全过</w:t>
      </w:r>
      <w:r>
        <w:rPr>
          <w:rFonts w:hint="eastAsia" w:ascii="宋体" w:hAnsi="宋体" w:eastAsia="宋体" w:cs="宋体"/>
          <w:color w:val="auto"/>
          <w:spacing w:val="7"/>
          <w:sz w:val="21"/>
          <w:szCs w:val="21"/>
          <w:highlight w:val="none"/>
        </w:rPr>
        <w:t>程</w:t>
      </w:r>
      <w:r>
        <w:rPr>
          <w:rFonts w:hint="eastAsia" w:ascii="宋体" w:hAnsi="宋体" w:eastAsia="宋体" w:cs="宋体"/>
          <w:color w:val="auto"/>
          <w:spacing w:val="5"/>
          <w:sz w:val="21"/>
          <w:szCs w:val="21"/>
          <w:highlight w:val="none"/>
        </w:rPr>
        <w:t>直至评定中标人。原则：对所有投标人的投标评估，都采用相同的程序和标准。</w:t>
      </w:r>
    </w:p>
    <w:p w14:paraId="673D2EA2">
      <w:pPr>
        <w:keepNext w:val="0"/>
        <w:keepLines w:val="0"/>
        <w:pageBreakBefore w:val="0"/>
        <w:widowControl/>
        <w:kinsoku w:val="0"/>
        <w:wordWrap/>
        <w:overflowPunct/>
        <w:topLinePunct w:val="0"/>
        <w:autoSpaceDE w:val="0"/>
        <w:autoSpaceDN w:val="0"/>
        <w:bidi w:val="0"/>
        <w:adjustRightInd w:val="0"/>
        <w:snapToGrid w:val="0"/>
        <w:spacing w:line="360" w:lineRule="auto"/>
        <w:ind w:left="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标</w:t>
      </w:r>
      <w:r>
        <w:rPr>
          <w:rFonts w:hint="eastAsia" w:ascii="宋体" w:hAnsi="宋体" w:eastAsia="宋体" w:cs="宋体"/>
          <w:color w:val="auto"/>
          <w:spacing w:val="9"/>
          <w:sz w:val="21"/>
          <w:szCs w:val="21"/>
          <w:highlight w:val="none"/>
        </w:rPr>
        <w:t>准：评标严格按照招标文件的要求和条件进行。</w:t>
      </w:r>
    </w:p>
    <w:p w14:paraId="307697A9">
      <w:pPr>
        <w:keepNext w:val="0"/>
        <w:keepLines w:val="0"/>
        <w:pageBreakBefore w:val="0"/>
        <w:widowControl/>
        <w:kinsoku w:val="0"/>
        <w:wordWrap/>
        <w:overflowPunct/>
        <w:topLinePunct w:val="0"/>
        <w:autoSpaceDE w:val="0"/>
        <w:autoSpaceDN w:val="0"/>
        <w:bidi w:val="0"/>
        <w:adjustRightInd w:val="0"/>
        <w:snapToGrid w:val="0"/>
        <w:spacing w:line="360" w:lineRule="auto"/>
        <w:ind w:left="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position w:val="1"/>
          <w:sz w:val="21"/>
          <w:szCs w:val="21"/>
          <w:highlight w:val="none"/>
          <w14:textOutline w14:w="4358" w14:cap="sq" w14:cmpd="sng">
            <w14:solidFill>
              <w14:srgbClr w14:val="000000"/>
            </w14:solidFill>
            <w14:prstDash w14:val="solid"/>
            <w14:bevel/>
          </w14:textOutline>
        </w:rPr>
        <w:t>7</w:t>
      </w:r>
      <w:r>
        <w:rPr>
          <w:rFonts w:hint="eastAsia" w:ascii="宋体" w:hAnsi="宋体" w:eastAsia="宋体" w:cs="宋体"/>
          <w:color w:val="auto"/>
          <w:spacing w:val="6"/>
          <w:position w:val="1"/>
          <w:sz w:val="21"/>
          <w:szCs w:val="21"/>
          <w:highlight w:val="none"/>
          <w14:textOutline w14:w="4358" w14:cap="sq" w14:cmpd="sng">
            <w14:solidFill>
              <w14:srgbClr w14:val="000000"/>
            </w14:solidFill>
            <w14:prstDash w14:val="solid"/>
            <w14:bevel/>
          </w14:textOutline>
        </w:rPr>
        <w:t>.合同授予</w:t>
      </w:r>
    </w:p>
    <w:p w14:paraId="4EA68643">
      <w:pPr>
        <w:keepNext w:val="0"/>
        <w:keepLines w:val="0"/>
        <w:pageBreakBefore w:val="0"/>
        <w:widowControl/>
        <w:kinsoku w:val="0"/>
        <w:wordWrap/>
        <w:overflowPunct/>
        <w:topLinePunct w:val="0"/>
        <w:autoSpaceDE w:val="0"/>
        <w:autoSpaceDN w:val="0"/>
        <w:bidi w:val="0"/>
        <w:adjustRightInd w:val="0"/>
        <w:snapToGrid w:val="0"/>
        <w:spacing w:line="360" w:lineRule="auto"/>
        <w:ind w:left="487"/>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7.1</w:t>
      </w:r>
      <w:r>
        <w:rPr>
          <w:rFonts w:hint="eastAsia" w:ascii="宋体" w:hAnsi="宋体" w:eastAsia="宋体" w:cs="宋体"/>
          <w:color w:val="auto"/>
          <w:spacing w:val="2"/>
          <w:sz w:val="21"/>
          <w:szCs w:val="21"/>
          <w:highlight w:val="none"/>
          <w:lang w:eastAsia="zh-CN"/>
        </w:rPr>
        <w:t>评</w:t>
      </w:r>
      <w:r>
        <w:rPr>
          <w:rFonts w:hint="eastAsia" w:ascii="宋体" w:hAnsi="宋体" w:eastAsia="宋体" w:cs="宋体"/>
          <w:color w:val="auto"/>
          <w:spacing w:val="2"/>
          <w:sz w:val="21"/>
          <w:szCs w:val="21"/>
          <w:highlight w:val="none"/>
        </w:rPr>
        <w:t>标委员会根据评标结果向采购人推荐3名中标候选人</w:t>
      </w:r>
      <w:r>
        <w:rPr>
          <w:rFonts w:hint="eastAsia" w:ascii="宋体" w:hAnsi="宋体" w:eastAsia="宋体" w:cs="宋体"/>
          <w:color w:val="auto"/>
          <w:spacing w:val="1"/>
          <w:sz w:val="21"/>
          <w:szCs w:val="21"/>
          <w:highlight w:val="none"/>
        </w:rPr>
        <w:t>。</w:t>
      </w:r>
    </w:p>
    <w:p w14:paraId="43B94A70">
      <w:pPr>
        <w:keepNext w:val="0"/>
        <w:keepLines w:val="0"/>
        <w:pageBreakBefore w:val="0"/>
        <w:widowControl/>
        <w:kinsoku w:val="0"/>
        <w:wordWrap/>
        <w:overflowPunct/>
        <w:topLinePunct w:val="0"/>
        <w:autoSpaceDE w:val="0"/>
        <w:autoSpaceDN w:val="0"/>
        <w:bidi w:val="0"/>
        <w:adjustRightInd w:val="0"/>
        <w:snapToGrid w:val="0"/>
        <w:spacing w:line="360" w:lineRule="auto"/>
        <w:ind w:left="48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position w:val="1"/>
          <w:sz w:val="21"/>
          <w:szCs w:val="21"/>
          <w:highlight w:val="none"/>
          <w14:textOutline w14:w="4358" w14:cap="sq" w14:cmpd="sng">
            <w14:solidFill>
              <w14:srgbClr w14:val="000000"/>
            </w14:solidFill>
            <w14:prstDash w14:val="solid"/>
            <w14:bevel/>
          </w14:textOutline>
        </w:rPr>
        <w:t>8.签订合同</w:t>
      </w:r>
    </w:p>
    <w:p w14:paraId="304140E6">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48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8</w:t>
      </w:r>
      <w:r>
        <w:rPr>
          <w:rFonts w:hint="eastAsia" w:ascii="宋体" w:hAnsi="宋体" w:eastAsia="宋体" w:cs="宋体"/>
          <w:color w:val="auto"/>
          <w:spacing w:val="9"/>
          <w:sz w:val="21"/>
          <w:szCs w:val="21"/>
          <w:highlight w:val="none"/>
        </w:rPr>
        <w:t>.1采购人、中标人应当自中标通知书发出之日起三十日内，按照中标人投标文件和</w:t>
      </w:r>
      <w:r>
        <w:rPr>
          <w:rFonts w:hint="eastAsia" w:ascii="宋体" w:hAnsi="宋体" w:eastAsia="宋体" w:cs="宋体"/>
          <w:color w:val="auto"/>
          <w:spacing w:val="18"/>
          <w:sz w:val="21"/>
          <w:szCs w:val="21"/>
          <w:highlight w:val="none"/>
        </w:rPr>
        <w:t>招标</w:t>
      </w:r>
      <w:r>
        <w:rPr>
          <w:rFonts w:hint="eastAsia" w:ascii="宋体" w:hAnsi="宋体" w:eastAsia="宋体" w:cs="宋体"/>
          <w:color w:val="auto"/>
          <w:spacing w:val="12"/>
          <w:sz w:val="21"/>
          <w:szCs w:val="21"/>
          <w:highlight w:val="none"/>
        </w:rPr>
        <w:t>文</w:t>
      </w:r>
      <w:r>
        <w:rPr>
          <w:rFonts w:hint="eastAsia" w:ascii="宋体" w:hAnsi="宋体" w:eastAsia="宋体" w:cs="宋体"/>
          <w:color w:val="auto"/>
          <w:spacing w:val="9"/>
          <w:sz w:val="21"/>
          <w:szCs w:val="21"/>
          <w:highlight w:val="none"/>
        </w:rPr>
        <w:t>件的约定，签订书面合同。中标通知书是合同的一个组成部分，对采购人和中标人</w:t>
      </w:r>
      <w:r>
        <w:rPr>
          <w:rFonts w:hint="eastAsia" w:ascii="宋体" w:hAnsi="宋体" w:eastAsia="宋体" w:cs="宋体"/>
          <w:color w:val="auto"/>
          <w:spacing w:val="13"/>
          <w:sz w:val="21"/>
          <w:szCs w:val="21"/>
          <w:highlight w:val="none"/>
        </w:rPr>
        <w:t>均</w:t>
      </w:r>
      <w:r>
        <w:rPr>
          <w:rFonts w:hint="eastAsia" w:ascii="宋体" w:hAnsi="宋体" w:eastAsia="宋体" w:cs="宋体"/>
          <w:color w:val="auto"/>
          <w:spacing w:val="7"/>
          <w:sz w:val="21"/>
          <w:szCs w:val="21"/>
          <w:highlight w:val="none"/>
        </w:rPr>
        <w:t>具有法律约束力。</w:t>
      </w:r>
    </w:p>
    <w:p w14:paraId="433BADD6">
      <w:pPr>
        <w:keepNext w:val="0"/>
        <w:keepLines w:val="0"/>
        <w:pageBreakBefore w:val="0"/>
        <w:widowControl/>
        <w:kinsoku w:val="0"/>
        <w:wordWrap/>
        <w:overflowPunct/>
        <w:topLinePunct w:val="0"/>
        <w:autoSpaceDE w:val="0"/>
        <w:autoSpaceDN w:val="0"/>
        <w:bidi w:val="0"/>
        <w:adjustRightInd w:val="0"/>
        <w:snapToGrid w:val="0"/>
        <w:spacing w:line="360" w:lineRule="auto"/>
        <w:ind w:left="2" w:firstLine="47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8</w:t>
      </w:r>
      <w:r>
        <w:rPr>
          <w:rFonts w:hint="eastAsia" w:ascii="宋体" w:hAnsi="宋体" w:eastAsia="宋体" w:cs="宋体"/>
          <w:color w:val="auto"/>
          <w:spacing w:val="9"/>
          <w:sz w:val="21"/>
          <w:szCs w:val="21"/>
          <w:highlight w:val="none"/>
        </w:rPr>
        <w:t>.2中标通知书发出后，采购人改变中标结果的，或者中标人放弃中标项目的，应当</w:t>
      </w:r>
      <w:r>
        <w:rPr>
          <w:rFonts w:hint="eastAsia" w:ascii="宋体" w:hAnsi="宋体" w:eastAsia="宋体" w:cs="宋体"/>
          <w:color w:val="auto"/>
          <w:spacing w:val="12"/>
          <w:sz w:val="21"/>
          <w:szCs w:val="21"/>
          <w:highlight w:val="none"/>
        </w:rPr>
        <w:t>依</w:t>
      </w:r>
      <w:r>
        <w:rPr>
          <w:rFonts w:hint="eastAsia" w:ascii="宋体" w:hAnsi="宋体" w:eastAsia="宋体" w:cs="宋体"/>
          <w:color w:val="auto"/>
          <w:spacing w:val="7"/>
          <w:sz w:val="21"/>
          <w:szCs w:val="21"/>
          <w:highlight w:val="none"/>
        </w:rPr>
        <w:t>法承担法律责任。</w:t>
      </w:r>
    </w:p>
    <w:p w14:paraId="762E1AD6">
      <w:pPr>
        <w:keepNext w:val="0"/>
        <w:keepLines w:val="0"/>
        <w:pageBreakBefore w:val="0"/>
        <w:widowControl/>
        <w:kinsoku w:val="0"/>
        <w:wordWrap/>
        <w:overflowPunct/>
        <w:topLinePunct w:val="0"/>
        <w:autoSpaceDE w:val="0"/>
        <w:autoSpaceDN w:val="0"/>
        <w:bidi w:val="0"/>
        <w:adjustRightInd w:val="0"/>
        <w:snapToGrid w:val="0"/>
        <w:spacing w:line="360" w:lineRule="auto"/>
        <w:ind w:left="1"/>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14:textOutline w14:w="4358" w14:cap="sq" w14:cmpd="sng">
            <w14:solidFill>
              <w14:srgbClr w14:val="000000"/>
            </w14:solidFill>
            <w14:prstDash w14:val="solid"/>
            <w14:bevel/>
          </w14:textOutline>
        </w:rPr>
        <w:t>9</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3"/>
          <w:sz w:val="21"/>
          <w:szCs w:val="21"/>
          <w:highlight w:val="none"/>
          <w14:textOutline w14:w="4358" w14:cap="sq" w14:cmpd="sng">
            <w14:solidFill>
              <w14:srgbClr w14:val="000000"/>
            </w14:solidFill>
            <w14:prstDash w14:val="solid"/>
            <w14:bevel/>
          </w14:textOutline>
        </w:rPr>
        <w:t>重新招标</w:t>
      </w:r>
    </w:p>
    <w:p w14:paraId="1DE2447A">
      <w:pPr>
        <w:keepNext w:val="0"/>
        <w:keepLines w:val="0"/>
        <w:pageBreakBefore w:val="0"/>
        <w:widowControl/>
        <w:kinsoku w:val="0"/>
        <w:wordWrap/>
        <w:overflowPunct/>
        <w:topLinePunct w:val="0"/>
        <w:autoSpaceDE w:val="0"/>
        <w:autoSpaceDN w:val="0"/>
        <w:bidi w:val="0"/>
        <w:adjustRightInd w:val="0"/>
        <w:snapToGrid w:val="0"/>
        <w:spacing w:line="360" w:lineRule="auto"/>
        <w:ind w:left="481"/>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有下列情形之一的，采购人将重新招标</w:t>
      </w:r>
      <w:r>
        <w:rPr>
          <w:rFonts w:hint="eastAsia" w:ascii="宋体" w:hAnsi="宋体" w:eastAsia="宋体" w:cs="宋体"/>
          <w:color w:val="auto"/>
          <w:spacing w:val="6"/>
          <w:sz w:val="21"/>
          <w:szCs w:val="21"/>
          <w:highlight w:val="none"/>
        </w:rPr>
        <w:t>：</w:t>
      </w:r>
    </w:p>
    <w:p w14:paraId="6D1330E8">
      <w:pPr>
        <w:keepNext w:val="0"/>
        <w:keepLines w:val="0"/>
        <w:pageBreakBefore w:val="0"/>
        <w:widowControl/>
        <w:kinsoku w:val="0"/>
        <w:wordWrap/>
        <w:overflowPunct/>
        <w:topLinePunct w:val="0"/>
        <w:autoSpaceDE w:val="0"/>
        <w:autoSpaceDN w:val="0"/>
        <w:bidi w:val="0"/>
        <w:adjustRightInd w:val="0"/>
        <w:snapToGrid w:val="0"/>
        <w:spacing w:line="360" w:lineRule="auto"/>
        <w:ind w:left="52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(1)投标截止时</w:t>
      </w:r>
      <w:r>
        <w:rPr>
          <w:rFonts w:hint="eastAsia" w:ascii="宋体" w:hAnsi="宋体" w:eastAsia="宋体" w:cs="宋体"/>
          <w:color w:val="auto"/>
          <w:sz w:val="21"/>
          <w:szCs w:val="21"/>
          <w:highlight w:val="none"/>
        </w:rPr>
        <w:t>间止，投标人少于3个的；</w:t>
      </w:r>
    </w:p>
    <w:p w14:paraId="15DE3288">
      <w:pPr>
        <w:keepNext w:val="0"/>
        <w:keepLines w:val="0"/>
        <w:pageBreakBefore w:val="0"/>
        <w:widowControl/>
        <w:kinsoku w:val="0"/>
        <w:wordWrap/>
        <w:overflowPunct/>
        <w:topLinePunct w:val="0"/>
        <w:autoSpaceDE w:val="0"/>
        <w:autoSpaceDN w:val="0"/>
        <w:bidi w:val="0"/>
        <w:adjustRightInd w:val="0"/>
        <w:snapToGrid w:val="0"/>
        <w:spacing w:line="360" w:lineRule="auto"/>
        <w:ind w:left="52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w:t>
      </w:r>
      <w:r>
        <w:rPr>
          <w:rFonts w:hint="eastAsia" w:ascii="宋体" w:hAnsi="宋体" w:eastAsia="宋体" w:cs="宋体"/>
          <w:color w:val="auto"/>
          <w:spacing w:val="6"/>
          <w:sz w:val="21"/>
          <w:szCs w:val="21"/>
          <w:highlight w:val="none"/>
        </w:rPr>
        <w:t>2)经评标委员会评审后否决所有投标的。</w:t>
      </w:r>
    </w:p>
    <w:p w14:paraId="4BA36D5F">
      <w:pPr>
        <w:keepNext w:val="0"/>
        <w:keepLines w:val="0"/>
        <w:pageBreakBefore w:val="0"/>
        <w:widowControl/>
        <w:kinsoku w:val="0"/>
        <w:wordWrap/>
        <w:overflowPunct/>
        <w:topLinePunct w:val="0"/>
        <w:autoSpaceDE w:val="0"/>
        <w:autoSpaceDN w:val="0"/>
        <w:bidi w:val="0"/>
        <w:adjustRightInd w:val="0"/>
        <w:snapToGrid w:val="0"/>
        <w:spacing w:line="360" w:lineRule="auto"/>
        <w:ind w:left="1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14:textOutline w14:w="4358" w14:cap="sq" w14:cmpd="sng">
            <w14:solidFill>
              <w14:srgbClr w14:val="000000"/>
            </w14:solidFill>
            <w14:prstDash w14:val="solid"/>
            <w14:bevel/>
          </w14:textOutline>
        </w:rPr>
        <w:t>1</w:t>
      </w:r>
      <w:r>
        <w:rPr>
          <w:rFonts w:hint="eastAsia" w:ascii="宋体" w:hAnsi="宋体" w:eastAsia="宋体" w:cs="宋体"/>
          <w:color w:val="auto"/>
          <w:spacing w:val="-10"/>
          <w:sz w:val="21"/>
          <w:szCs w:val="21"/>
          <w:highlight w:val="none"/>
          <w14:textOutline w14:w="4358" w14:cap="sq" w14:cmpd="sng">
            <w14:solidFill>
              <w14:srgbClr w14:val="000000"/>
            </w14:solidFill>
            <w14:prstDash w14:val="solid"/>
            <w14:bevel/>
          </w14:textOutline>
        </w:rPr>
        <w:t>0</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10"/>
          <w:sz w:val="21"/>
          <w:szCs w:val="21"/>
          <w:highlight w:val="none"/>
          <w14:textOutline w14:w="4358" w14:cap="sq" w14:cmpd="sng">
            <w14:solidFill>
              <w14:srgbClr w14:val="000000"/>
            </w14:solidFill>
            <w14:prstDash w14:val="solid"/>
            <w14:bevel/>
          </w14:textOutline>
        </w:rPr>
        <w:t>投诉</w:t>
      </w:r>
    </w:p>
    <w:p w14:paraId="049CCDE8">
      <w:pPr>
        <w:keepNext w:val="0"/>
        <w:keepLines w:val="0"/>
        <w:pageBreakBefore w:val="0"/>
        <w:widowControl/>
        <w:kinsoku w:val="0"/>
        <w:wordWrap/>
        <w:overflowPunct/>
        <w:topLinePunct w:val="0"/>
        <w:autoSpaceDE w:val="0"/>
        <w:autoSpaceDN w:val="0"/>
        <w:bidi w:val="0"/>
        <w:adjustRightInd w:val="0"/>
        <w:snapToGrid w:val="0"/>
        <w:spacing w:line="360" w:lineRule="auto"/>
        <w:ind w:left="4" w:firstLine="47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投</w:t>
      </w:r>
      <w:r>
        <w:rPr>
          <w:rFonts w:hint="eastAsia" w:ascii="宋体" w:hAnsi="宋体" w:eastAsia="宋体" w:cs="宋体"/>
          <w:color w:val="auto"/>
          <w:spacing w:val="17"/>
          <w:sz w:val="21"/>
          <w:szCs w:val="21"/>
          <w:highlight w:val="none"/>
        </w:rPr>
        <w:t>标</w:t>
      </w:r>
      <w:r>
        <w:rPr>
          <w:rFonts w:hint="eastAsia" w:ascii="宋体" w:hAnsi="宋体" w:eastAsia="宋体" w:cs="宋体"/>
          <w:color w:val="auto"/>
          <w:spacing w:val="9"/>
          <w:sz w:val="21"/>
          <w:szCs w:val="21"/>
          <w:highlight w:val="none"/>
        </w:rPr>
        <w:t>人和其他利害关系人认为本次招标活动违反法律、法规和规章规定的，有权向有</w:t>
      </w:r>
      <w:r>
        <w:rPr>
          <w:rFonts w:hint="eastAsia" w:ascii="宋体" w:hAnsi="宋体" w:eastAsia="宋体" w:cs="宋体"/>
          <w:color w:val="auto"/>
          <w:spacing w:val="13"/>
          <w:sz w:val="21"/>
          <w:szCs w:val="21"/>
          <w:highlight w:val="none"/>
        </w:rPr>
        <w:t>关</w:t>
      </w:r>
      <w:r>
        <w:rPr>
          <w:rFonts w:hint="eastAsia" w:ascii="宋体" w:hAnsi="宋体" w:eastAsia="宋体" w:cs="宋体"/>
          <w:color w:val="auto"/>
          <w:spacing w:val="7"/>
          <w:sz w:val="21"/>
          <w:szCs w:val="21"/>
          <w:highlight w:val="none"/>
        </w:rPr>
        <w:t>行政监督部门投诉。</w:t>
      </w:r>
    </w:p>
    <w:p w14:paraId="03A7CC58">
      <w:pPr>
        <w:keepNext w:val="0"/>
        <w:keepLines w:val="0"/>
        <w:pageBreakBefore w:val="0"/>
        <w:widowControl/>
        <w:kinsoku w:val="0"/>
        <w:wordWrap/>
        <w:overflowPunct/>
        <w:topLinePunct w:val="0"/>
        <w:autoSpaceDE w:val="0"/>
        <w:autoSpaceDN w:val="0"/>
        <w:bidi w:val="0"/>
        <w:adjustRightInd w:val="0"/>
        <w:snapToGrid w:val="0"/>
        <w:spacing w:line="360" w:lineRule="auto"/>
        <w:ind w:left="1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14:textOutline w14:w="4358" w14:cap="sq" w14:cmpd="sng">
            <w14:solidFill>
              <w14:srgbClr w14:val="000000"/>
            </w14:solidFill>
            <w14:prstDash w14:val="solid"/>
            <w14:bevel/>
          </w14:textOutline>
        </w:rPr>
        <w:t>1</w:t>
      </w:r>
      <w:r>
        <w:rPr>
          <w:rFonts w:hint="eastAsia" w:ascii="宋体" w:hAnsi="宋体" w:eastAsia="宋体" w:cs="宋体"/>
          <w:color w:val="auto"/>
          <w:spacing w:val="2"/>
          <w:sz w:val="21"/>
          <w:szCs w:val="21"/>
          <w:highlight w:val="none"/>
          <w14:textOutline w14:w="4358" w14:cap="sq" w14:cmpd="sng">
            <w14:solidFill>
              <w14:srgbClr w14:val="000000"/>
            </w14:solidFill>
            <w14:prstDash w14:val="solid"/>
            <w14:bevel/>
          </w14:textOutline>
        </w:rPr>
        <w:t>1</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2"/>
          <w:sz w:val="21"/>
          <w:szCs w:val="21"/>
          <w:highlight w:val="none"/>
          <w14:textOutline w14:w="4358" w14:cap="sq" w14:cmpd="sng">
            <w14:solidFill>
              <w14:srgbClr w14:val="000000"/>
            </w14:solidFill>
            <w14:prstDash w14:val="solid"/>
            <w14:bevel/>
          </w14:textOutline>
        </w:rPr>
        <w:t>需要补充的其他内容</w:t>
      </w:r>
    </w:p>
    <w:p w14:paraId="525F8536">
      <w:pPr>
        <w:keepNext w:val="0"/>
        <w:keepLines w:val="0"/>
        <w:pageBreakBefore w:val="0"/>
        <w:widowControl/>
        <w:kinsoku w:val="0"/>
        <w:wordWrap/>
        <w:overflowPunct/>
        <w:topLinePunct w:val="0"/>
        <w:autoSpaceDE w:val="0"/>
        <w:autoSpaceDN w:val="0"/>
        <w:bidi w:val="0"/>
        <w:adjustRightInd w:val="0"/>
        <w:snapToGrid w:val="0"/>
        <w:spacing w:line="360" w:lineRule="auto"/>
        <w:ind w:firstLine="48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投</w:t>
      </w:r>
      <w:r>
        <w:rPr>
          <w:rFonts w:hint="eastAsia" w:ascii="宋体" w:hAnsi="宋体" w:eastAsia="宋体" w:cs="宋体"/>
          <w:color w:val="auto"/>
          <w:spacing w:val="17"/>
          <w:sz w:val="21"/>
          <w:szCs w:val="21"/>
          <w:highlight w:val="none"/>
        </w:rPr>
        <w:t>标</w:t>
      </w:r>
      <w:r>
        <w:rPr>
          <w:rFonts w:hint="eastAsia" w:ascii="宋体" w:hAnsi="宋体" w:eastAsia="宋体" w:cs="宋体"/>
          <w:color w:val="auto"/>
          <w:spacing w:val="9"/>
          <w:sz w:val="21"/>
          <w:szCs w:val="21"/>
          <w:highlight w:val="none"/>
        </w:rPr>
        <w:t>人认为招标文件、招标过程和中标结果使自己的合法权益受到损害的，应当在知</w:t>
      </w:r>
      <w:r>
        <w:rPr>
          <w:rFonts w:hint="eastAsia" w:ascii="宋体" w:hAnsi="宋体" w:eastAsia="宋体" w:cs="宋体"/>
          <w:color w:val="auto"/>
          <w:spacing w:val="16"/>
          <w:sz w:val="21"/>
          <w:szCs w:val="21"/>
          <w:highlight w:val="none"/>
        </w:rPr>
        <w:t>道</w:t>
      </w:r>
      <w:r>
        <w:rPr>
          <w:rFonts w:hint="eastAsia" w:ascii="宋体" w:hAnsi="宋体" w:eastAsia="宋体" w:cs="宋体"/>
          <w:color w:val="auto"/>
          <w:spacing w:val="9"/>
          <w:sz w:val="21"/>
          <w:szCs w:val="21"/>
          <w:highlight w:val="none"/>
        </w:rPr>
        <w:t xml:space="preserve">或者应知其权益受到损害之日起七个工作日内以书面形式 </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 xml:space="preserve">须加盖公章) </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质疑书的具</w:t>
      </w:r>
      <w:r>
        <w:rPr>
          <w:rFonts w:hint="eastAsia" w:ascii="宋体" w:hAnsi="宋体" w:eastAsia="宋体" w:cs="宋体"/>
          <w:color w:val="auto"/>
          <w:spacing w:val="6"/>
          <w:sz w:val="21"/>
          <w:szCs w:val="21"/>
          <w:highlight w:val="none"/>
        </w:rPr>
        <w:t>体内容</w:t>
      </w:r>
      <w:r>
        <w:rPr>
          <w:rFonts w:hint="eastAsia" w:ascii="宋体" w:hAnsi="宋体" w:eastAsia="宋体" w:cs="宋体"/>
          <w:color w:val="auto"/>
          <w:spacing w:val="3"/>
          <w:sz w:val="21"/>
          <w:szCs w:val="21"/>
          <w:highlight w:val="none"/>
        </w:rPr>
        <w:t>详见《政府采购质疑和投诉办法》</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rPr>
        <w:t xml:space="preserve">第 94 号令) </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rPr>
        <w:t>通知采购代理机构向采购方提出</w:t>
      </w:r>
      <w:r>
        <w:rPr>
          <w:rFonts w:hint="eastAsia" w:ascii="宋体" w:hAnsi="宋体" w:eastAsia="宋体" w:cs="宋体"/>
          <w:color w:val="auto"/>
          <w:spacing w:val="18"/>
          <w:sz w:val="21"/>
          <w:szCs w:val="21"/>
          <w:highlight w:val="none"/>
        </w:rPr>
        <w:t>质疑</w:t>
      </w:r>
      <w:r>
        <w:rPr>
          <w:rFonts w:hint="eastAsia" w:ascii="宋体" w:hAnsi="宋体" w:eastAsia="宋体" w:cs="宋体"/>
          <w:color w:val="auto"/>
          <w:spacing w:val="14"/>
          <w:sz w:val="21"/>
          <w:szCs w:val="21"/>
          <w:highlight w:val="none"/>
        </w:rPr>
        <w:t>。</w:t>
      </w:r>
      <w:r>
        <w:rPr>
          <w:rFonts w:hint="eastAsia" w:ascii="宋体" w:hAnsi="宋体" w:eastAsia="宋体" w:cs="宋体"/>
          <w:color w:val="auto"/>
          <w:spacing w:val="9"/>
          <w:sz w:val="21"/>
          <w:szCs w:val="21"/>
          <w:highlight w:val="none"/>
          <w:lang w:eastAsia="zh-CN"/>
        </w:rPr>
        <w:t>投标人</w:t>
      </w:r>
      <w:r>
        <w:rPr>
          <w:rFonts w:hint="eastAsia" w:ascii="宋体" w:hAnsi="宋体" w:eastAsia="宋体" w:cs="宋体"/>
          <w:color w:val="auto"/>
          <w:spacing w:val="9"/>
          <w:sz w:val="21"/>
          <w:szCs w:val="21"/>
          <w:highlight w:val="none"/>
        </w:rPr>
        <w:t>应在法定质疑期内一次性提出针对同一采购程序环节的质疑。投标人对采购</w:t>
      </w:r>
      <w:r>
        <w:rPr>
          <w:rFonts w:hint="eastAsia" w:ascii="宋体" w:hAnsi="宋体" w:eastAsia="宋体" w:cs="宋体"/>
          <w:color w:val="auto"/>
          <w:spacing w:val="18"/>
          <w:sz w:val="21"/>
          <w:szCs w:val="21"/>
          <w:highlight w:val="none"/>
        </w:rPr>
        <w:t>人的</w:t>
      </w:r>
      <w:r>
        <w:rPr>
          <w:rFonts w:hint="eastAsia" w:ascii="宋体" w:hAnsi="宋体" w:eastAsia="宋体" w:cs="宋体"/>
          <w:color w:val="auto"/>
          <w:spacing w:val="14"/>
          <w:sz w:val="21"/>
          <w:szCs w:val="21"/>
          <w:highlight w:val="none"/>
        </w:rPr>
        <w:t>质</w:t>
      </w:r>
      <w:r>
        <w:rPr>
          <w:rFonts w:hint="eastAsia" w:ascii="宋体" w:hAnsi="宋体" w:eastAsia="宋体" w:cs="宋体"/>
          <w:color w:val="auto"/>
          <w:spacing w:val="9"/>
          <w:sz w:val="21"/>
          <w:szCs w:val="21"/>
          <w:highlight w:val="none"/>
        </w:rPr>
        <w:t>疑答复不满意或者采购人未在规定时间内作出答复的，可以在答复期满后十五个工</w:t>
      </w:r>
      <w:r>
        <w:rPr>
          <w:rFonts w:hint="eastAsia" w:ascii="宋体" w:hAnsi="宋体" w:eastAsia="宋体" w:cs="宋体"/>
          <w:color w:val="auto"/>
          <w:spacing w:val="16"/>
          <w:sz w:val="21"/>
          <w:szCs w:val="21"/>
          <w:highlight w:val="none"/>
        </w:rPr>
        <w:t>作</w:t>
      </w:r>
      <w:r>
        <w:rPr>
          <w:rFonts w:hint="eastAsia" w:ascii="宋体" w:hAnsi="宋体" w:eastAsia="宋体" w:cs="宋体"/>
          <w:color w:val="auto"/>
          <w:spacing w:val="11"/>
          <w:sz w:val="21"/>
          <w:szCs w:val="21"/>
          <w:highlight w:val="none"/>
        </w:rPr>
        <w:t>日</w:t>
      </w:r>
      <w:r>
        <w:rPr>
          <w:rFonts w:hint="eastAsia" w:ascii="宋体" w:hAnsi="宋体" w:eastAsia="宋体" w:cs="宋体"/>
          <w:color w:val="auto"/>
          <w:spacing w:val="8"/>
          <w:sz w:val="21"/>
          <w:szCs w:val="21"/>
          <w:highlight w:val="none"/>
        </w:rPr>
        <w:t>内向同级采购监管部门投诉。</w:t>
      </w:r>
    </w:p>
    <w:p w14:paraId="39D49519">
      <w:pPr>
        <w:keepNext w:val="0"/>
        <w:keepLines w:val="0"/>
        <w:pageBreakBefore w:val="0"/>
        <w:widowControl/>
        <w:kinsoku w:val="0"/>
        <w:wordWrap/>
        <w:overflowPunct/>
        <w:topLinePunct w:val="0"/>
        <w:autoSpaceDE w:val="0"/>
        <w:autoSpaceDN w:val="0"/>
        <w:bidi w:val="0"/>
        <w:adjustRightInd w:val="0"/>
        <w:snapToGrid w:val="0"/>
        <w:spacing w:line="360" w:lineRule="auto"/>
        <w:ind w:firstLine="48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质疑</w:t>
      </w:r>
      <w:r>
        <w:rPr>
          <w:rFonts w:hint="eastAsia" w:ascii="宋体" w:hAnsi="宋体" w:eastAsia="宋体" w:cs="宋体"/>
          <w:color w:val="auto"/>
          <w:spacing w:val="10"/>
          <w:sz w:val="21"/>
          <w:szCs w:val="21"/>
          <w:highlight w:val="none"/>
        </w:rPr>
        <w:t>书</w:t>
      </w:r>
      <w:r>
        <w:rPr>
          <w:rFonts w:hint="eastAsia" w:ascii="宋体" w:hAnsi="宋体" w:eastAsia="宋体" w:cs="宋体"/>
          <w:color w:val="auto"/>
          <w:spacing w:val="9"/>
          <w:sz w:val="21"/>
          <w:szCs w:val="21"/>
          <w:highlight w:val="none"/>
        </w:rPr>
        <w:t>、投诉书均应明确阐述招标文件、招标过程和中标结果中使自己合法权益受到</w:t>
      </w:r>
      <w:r>
        <w:rPr>
          <w:rFonts w:hint="eastAsia" w:ascii="宋体" w:hAnsi="宋体" w:eastAsia="宋体" w:cs="宋体"/>
          <w:color w:val="auto"/>
          <w:spacing w:val="18"/>
          <w:sz w:val="21"/>
          <w:szCs w:val="21"/>
          <w:highlight w:val="none"/>
        </w:rPr>
        <w:t>损害</w:t>
      </w:r>
      <w:r>
        <w:rPr>
          <w:rFonts w:hint="eastAsia" w:ascii="宋体" w:hAnsi="宋体" w:eastAsia="宋体" w:cs="宋体"/>
          <w:color w:val="auto"/>
          <w:spacing w:val="13"/>
          <w:sz w:val="21"/>
          <w:szCs w:val="21"/>
          <w:highlight w:val="none"/>
        </w:rPr>
        <w:t>的</w:t>
      </w:r>
      <w:r>
        <w:rPr>
          <w:rFonts w:hint="eastAsia" w:ascii="宋体" w:hAnsi="宋体" w:eastAsia="宋体" w:cs="宋体"/>
          <w:color w:val="auto"/>
          <w:spacing w:val="9"/>
          <w:sz w:val="21"/>
          <w:szCs w:val="21"/>
          <w:highlight w:val="none"/>
        </w:rPr>
        <w:t>实质性内容，提供相关事实、依据和证据及其来源或线索，便于有关单位调查、答</w:t>
      </w:r>
      <w:r>
        <w:rPr>
          <w:rFonts w:hint="eastAsia" w:ascii="宋体" w:hAnsi="宋体" w:eastAsia="宋体" w:cs="宋体"/>
          <w:color w:val="auto"/>
          <w:spacing w:val="6"/>
          <w:sz w:val="21"/>
          <w:szCs w:val="21"/>
          <w:highlight w:val="none"/>
        </w:rPr>
        <w:t>复和处理。</w:t>
      </w:r>
    </w:p>
    <w:p w14:paraId="400705F1">
      <w:pPr>
        <w:spacing w:line="240" w:lineRule="auto"/>
        <w:rPr>
          <w:rFonts w:hint="eastAsia" w:ascii="宋体" w:hAnsi="宋体" w:eastAsia="宋体" w:cs="宋体"/>
          <w:color w:val="auto"/>
          <w:sz w:val="24"/>
          <w:szCs w:val="24"/>
          <w:highlight w:val="none"/>
        </w:rPr>
        <w:sectPr>
          <w:footerReference r:id="rId9" w:type="default"/>
          <w:pgSz w:w="11906" w:h="16839"/>
          <w:pgMar w:top="1431" w:right="820" w:bottom="1156" w:left="1006" w:header="0" w:footer="996" w:gutter="0"/>
          <w:pgNumType w:fmt="decimal"/>
          <w:cols w:space="720" w:num="1"/>
        </w:sectPr>
      </w:pPr>
    </w:p>
    <w:p w14:paraId="6C5CDE81">
      <w:pPr>
        <w:pStyle w:val="2"/>
        <w:bidi w:val="0"/>
        <w:rPr>
          <w:rFonts w:hint="eastAsia" w:ascii="宋体" w:hAnsi="宋体" w:eastAsia="宋体" w:cs="宋体"/>
          <w:b/>
          <w:bCs/>
          <w:color w:val="auto"/>
          <w:sz w:val="44"/>
          <w:szCs w:val="44"/>
          <w:highlight w:val="none"/>
        </w:rPr>
      </w:pPr>
      <w:bookmarkStart w:id="26" w:name="_Toc27377"/>
      <w:r>
        <w:rPr>
          <w:rFonts w:hint="eastAsia" w:ascii="宋体" w:hAnsi="宋体" w:eastAsia="宋体" w:cs="宋体"/>
          <w:b/>
          <w:bCs/>
          <w:color w:val="auto"/>
          <w:sz w:val="44"/>
          <w:szCs w:val="44"/>
          <w:highlight w:val="none"/>
        </w:rPr>
        <w:t>第三章  合  同</w:t>
      </w:r>
      <w:bookmarkEnd w:id="26"/>
    </w:p>
    <w:p w14:paraId="5297E6F8">
      <w:pPr>
        <w:spacing w:line="452" w:lineRule="auto"/>
        <w:rPr>
          <w:rFonts w:hint="eastAsia" w:ascii="宋体" w:hAnsi="宋体" w:eastAsia="宋体" w:cs="宋体"/>
          <w:color w:val="auto"/>
          <w:sz w:val="21"/>
          <w:highlight w:val="none"/>
        </w:rPr>
      </w:pPr>
    </w:p>
    <w:p w14:paraId="007950F5">
      <w:pPr>
        <w:spacing w:before="91" w:line="411" w:lineRule="auto"/>
        <w:ind w:firstLine="697"/>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合</w:t>
      </w:r>
      <w:r>
        <w:rPr>
          <w:rFonts w:hint="eastAsia" w:ascii="宋体" w:hAnsi="宋体" w:eastAsia="宋体" w:cs="宋体"/>
          <w:color w:val="auto"/>
          <w:spacing w:val="-1"/>
          <w:sz w:val="23"/>
          <w:szCs w:val="23"/>
          <w:highlight w:val="none"/>
        </w:rPr>
        <w:t xml:space="preserve">同协议条款由采购人 </w:t>
      </w:r>
      <w:r>
        <w:rPr>
          <w:rFonts w:hint="eastAsia" w:ascii="宋体" w:hAnsi="宋体" w:eastAsia="宋体" w:cs="宋体"/>
          <w:color w:val="auto"/>
          <w:spacing w:val="-1"/>
          <w:sz w:val="23"/>
          <w:szCs w:val="23"/>
          <w:highlight w:val="none"/>
          <w:lang w:eastAsia="zh-CN"/>
        </w:rPr>
        <w:t>（</w:t>
      </w:r>
      <w:r>
        <w:rPr>
          <w:rFonts w:hint="eastAsia" w:ascii="宋体" w:hAnsi="宋体" w:eastAsia="宋体" w:cs="宋体"/>
          <w:color w:val="auto"/>
          <w:spacing w:val="-1"/>
          <w:sz w:val="23"/>
          <w:szCs w:val="23"/>
          <w:highlight w:val="none"/>
        </w:rPr>
        <w:t xml:space="preserve">甲方) 与中标人 </w:t>
      </w:r>
      <w:r>
        <w:rPr>
          <w:rFonts w:hint="eastAsia" w:ascii="宋体" w:hAnsi="宋体" w:eastAsia="宋体" w:cs="宋体"/>
          <w:color w:val="auto"/>
          <w:spacing w:val="-1"/>
          <w:sz w:val="23"/>
          <w:szCs w:val="23"/>
          <w:highlight w:val="none"/>
          <w:lang w:eastAsia="zh-CN"/>
        </w:rPr>
        <w:t>（</w:t>
      </w:r>
      <w:r>
        <w:rPr>
          <w:rFonts w:hint="eastAsia" w:ascii="宋体" w:hAnsi="宋体" w:eastAsia="宋体" w:cs="宋体"/>
          <w:color w:val="auto"/>
          <w:spacing w:val="-1"/>
          <w:sz w:val="23"/>
          <w:szCs w:val="23"/>
          <w:highlight w:val="none"/>
        </w:rPr>
        <w:t>乙方) 结合招标文件、投标</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
          <w:sz w:val="23"/>
          <w:szCs w:val="23"/>
          <w:highlight w:val="none"/>
        </w:rPr>
        <w:t>文件和本项目具体情况共同</w:t>
      </w:r>
      <w:r>
        <w:rPr>
          <w:rFonts w:hint="eastAsia" w:ascii="宋体" w:hAnsi="宋体" w:eastAsia="宋体" w:cs="宋体"/>
          <w:color w:val="auto"/>
          <w:sz w:val="23"/>
          <w:szCs w:val="23"/>
          <w:highlight w:val="none"/>
        </w:rPr>
        <w:t>协商后签订。</w:t>
      </w:r>
    </w:p>
    <w:p w14:paraId="5D0A6448">
      <w:pPr>
        <w:autoSpaceDE w:val="0"/>
        <w:autoSpaceDN w:val="0"/>
        <w:adjustRightInd w:val="0"/>
        <w:spacing w:line="440" w:lineRule="exact"/>
        <w:ind w:right="420" w:firstLine="42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lang w:val="zh-CN"/>
        </w:rPr>
        <w:t>后附合同草案</w:t>
      </w:r>
      <w:r>
        <w:rPr>
          <w:rFonts w:hint="eastAsia" w:ascii="宋体" w:hAnsi="宋体" w:eastAsia="宋体" w:cs="宋体"/>
          <w:b/>
          <w:bCs/>
          <w:color w:val="auto"/>
          <w:sz w:val="24"/>
          <w:szCs w:val="24"/>
          <w:highlight w:val="none"/>
          <w:lang w:val="zh-CN" w:eastAsia="zh-CN"/>
        </w:rPr>
        <w:t>，</w:t>
      </w:r>
      <w:r>
        <w:rPr>
          <w:rFonts w:hint="eastAsia" w:ascii="宋体" w:hAnsi="宋体" w:eastAsia="宋体" w:cs="宋体"/>
          <w:b/>
          <w:bCs/>
          <w:color w:val="auto"/>
          <w:sz w:val="24"/>
          <w:szCs w:val="24"/>
          <w:highlight w:val="none"/>
          <w:lang w:val="en-US" w:eastAsia="zh-CN"/>
        </w:rPr>
        <w:t>本</w:t>
      </w:r>
      <w:r>
        <w:rPr>
          <w:rFonts w:hint="eastAsia" w:ascii="宋体" w:hAnsi="宋体" w:eastAsia="宋体" w:cs="宋体"/>
          <w:b/>
          <w:bCs/>
          <w:color w:val="auto"/>
          <w:sz w:val="24"/>
          <w:szCs w:val="24"/>
          <w:highlight w:val="none"/>
          <w:lang w:val="zh-CN"/>
        </w:rPr>
        <w:t>采购合同书格式</w:t>
      </w:r>
      <w:r>
        <w:rPr>
          <w:rFonts w:hint="eastAsia" w:ascii="宋体" w:hAnsi="宋体" w:eastAsia="宋体" w:cs="宋体"/>
          <w:b/>
          <w:bCs/>
          <w:color w:val="auto"/>
          <w:sz w:val="24"/>
          <w:szCs w:val="24"/>
          <w:highlight w:val="none"/>
          <w:lang w:val="en-US" w:eastAsia="zh-CN"/>
        </w:rPr>
        <w:t>仅供参考，以最终实际签订为准。</w:t>
      </w:r>
    </w:p>
    <w:p w14:paraId="39BF7E58">
      <w:pPr>
        <w:spacing w:line="219" w:lineRule="auto"/>
        <w:ind w:left="979"/>
        <w:rPr>
          <w:rFonts w:hint="eastAsia" w:ascii="宋体" w:hAnsi="宋体" w:eastAsia="宋体" w:cs="宋体"/>
          <w:color w:val="auto"/>
          <w:highlight w:val="none"/>
          <w:lang w:eastAsia="zh-CN"/>
        </w:rPr>
        <w:sectPr>
          <w:footerReference r:id="rId10" w:type="default"/>
          <w:pgSz w:w="11906" w:h="16839"/>
          <w:pgMar w:top="1431" w:right="1132" w:bottom="1156" w:left="1431" w:header="0" w:footer="996" w:gutter="0"/>
          <w:pgNumType w:fmt="decimal"/>
          <w:cols w:space="720" w:num="1"/>
        </w:sectPr>
      </w:pPr>
    </w:p>
    <w:p w14:paraId="5F12543B">
      <w:pPr>
        <w:pStyle w:val="6"/>
        <w:spacing w:after="0"/>
        <w:jc w:val="center"/>
        <w:rPr>
          <w:rFonts w:ascii="宋体" w:hAnsi="宋体" w:cs="宋体"/>
          <w:b/>
          <w:bCs/>
          <w:color w:val="auto"/>
          <w:spacing w:val="-20"/>
          <w:kern w:val="44"/>
          <w:sz w:val="48"/>
          <w:szCs w:val="48"/>
          <w:highlight w:val="none"/>
        </w:rPr>
      </w:pPr>
      <w:bookmarkStart w:id="27" w:name="_Toc3995"/>
    </w:p>
    <w:p w14:paraId="62FB5BCB">
      <w:pPr>
        <w:pStyle w:val="6"/>
        <w:spacing w:after="0"/>
        <w:jc w:val="center"/>
        <w:rPr>
          <w:rFonts w:ascii="宋体" w:hAnsi="宋体" w:cs="宋体"/>
          <w:b/>
          <w:bCs/>
          <w:color w:val="auto"/>
          <w:spacing w:val="-20"/>
          <w:kern w:val="44"/>
          <w:sz w:val="48"/>
          <w:szCs w:val="48"/>
          <w:highlight w:val="none"/>
        </w:rPr>
      </w:pPr>
    </w:p>
    <w:p w14:paraId="7701760C">
      <w:pPr>
        <w:pStyle w:val="6"/>
        <w:spacing w:after="0"/>
        <w:jc w:val="center"/>
        <w:rPr>
          <w:rFonts w:ascii="宋体" w:hAnsi="宋体" w:cs="宋体"/>
          <w:b/>
          <w:bCs/>
          <w:color w:val="auto"/>
          <w:spacing w:val="-20"/>
          <w:kern w:val="44"/>
          <w:sz w:val="48"/>
          <w:szCs w:val="48"/>
          <w:highlight w:val="none"/>
        </w:rPr>
      </w:pPr>
    </w:p>
    <w:p w14:paraId="096EB3AC">
      <w:pPr>
        <w:pStyle w:val="6"/>
        <w:spacing w:after="0"/>
        <w:jc w:val="center"/>
        <w:rPr>
          <w:rFonts w:ascii="宋体" w:hAnsi="宋体" w:cs="宋体"/>
          <w:b/>
          <w:bCs/>
          <w:color w:val="auto"/>
          <w:spacing w:val="-20"/>
          <w:kern w:val="44"/>
          <w:sz w:val="48"/>
          <w:szCs w:val="48"/>
          <w:highlight w:val="none"/>
        </w:rPr>
      </w:pPr>
    </w:p>
    <w:p w14:paraId="095D1F08">
      <w:pPr>
        <w:pStyle w:val="6"/>
        <w:spacing w:after="0"/>
        <w:jc w:val="center"/>
        <w:rPr>
          <w:rFonts w:ascii="宋体" w:hAnsi="宋体" w:cs="宋体"/>
          <w:b/>
          <w:bCs/>
          <w:color w:val="auto"/>
          <w:spacing w:val="-20"/>
          <w:kern w:val="44"/>
          <w:sz w:val="48"/>
          <w:szCs w:val="48"/>
          <w:highlight w:val="none"/>
        </w:rPr>
      </w:pPr>
    </w:p>
    <w:p w14:paraId="5082AA4B">
      <w:pPr>
        <w:pStyle w:val="6"/>
        <w:spacing w:after="0"/>
        <w:jc w:val="center"/>
        <w:rPr>
          <w:rFonts w:hint="eastAsia"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14:paraId="4A2E9494">
      <w:pPr>
        <w:pStyle w:val="6"/>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cs="宋体"/>
          <w:b/>
          <w:bCs/>
          <w:color w:val="auto"/>
          <w:spacing w:val="-20"/>
          <w:kern w:val="44"/>
          <w:sz w:val="48"/>
          <w:szCs w:val="48"/>
          <w:highlight w:val="none"/>
          <w:lang w:eastAsia="zh-CN"/>
        </w:rPr>
        <w:t>（试行）</w:t>
      </w:r>
    </w:p>
    <w:p w14:paraId="774C23F0">
      <w:pPr>
        <w:rPr>
          <w:rFonts w:ascii="宋体" w:hAnsi="宋体" w:cs="宋体"/>
          <w:b/>
          <w:bCs/>
          <w:color w:val="auto"/>
          <w:spacing w:val="-20"/>
          <w:kern w:val="44"/>
          <w:sz w:val="40"/>
          <w:szCs w:val="40"/>
          <w:highlight w:val="none"/>
        </w:rPr>
      </w:pPr>
    </w:p>
    <w:p w14:paraId="2063FF00">
      <w:pPr>
        <w:rPr>
          <w:rFonts w:ascii="宋体" w:hAnsi="宋体" w:cs="宋体"/>
          <w:b/>
          <w:bCs/>
          <w:color w:val="auto"/>
          <w:spacing w:val="-20"/>
          <w:kern w:val="44"/>
          <w:sz w:val="40"/>
          <w:szCs w:val="40"/>
          <w:highlight w:val="none"/>
        </w:rPr>
      </w:pPr>
    </w:p>
    <w:p w14:paraId="578557F0">
      <w:pPr>
        <w:rPr>
          <w:rFonts w:ascii="宋体" w:hAnsi="宋体" w:cs="宋体"/>
          <w:b/>
          <w:bCs/>
          <w:color w:val="auto"/>
          <w:spacing w:val="-20"/>
          <w:kern w:val="44"/>
          <w:sz w:val="40"/>
          <w:szCs w:val="40"/>
          <w:highlight w:val="none"/>
        </w:rPr>
      </w:pPr>
    </w:p>
    <w:p w14:paraId="6DC74154">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61F31B56">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19AC52B4">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2F4FFA36">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65DBBFFD">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26CC387D">
      <w:pPr>
        <w:rPr>
          <w:color w:val="auto"/>
          <w:highlight w:val="none"/>
        </w:rPr>
      </w:pPr>
    </w:p>
    <w:p w14:paraId="16413F5D">
      <w:pPr>
        <w:rPr>
          <w:rFonts w:eastAsia="黑体"/>
          <w:color w:val="auto"/>
          <w:sz w:val="44"/>
          <w:szCs w:val="44"/>
          <w:highlight w:val="none"/>
        </w:rPr>
      </w:pPr>
      <w:r>
        <w:rPr>
          <w:rFonts w:eastAsia="黑体"/>
          <w:color w:val="auto"/>
          <w:sz w:val="44"/>
          <w:szCs w:val="44"/>
          <w:highlight w:val="none"/>
        </w:rPr>
        <w:br w:type="page"/>
      </w:r>
    </w:p>
    <w:p w14:paraId="2E476344">
      <w:pPr>
        <w:rPr>
          <w:rFonts w:eastAsia="黑体"/>
          <w:color w:val="auto"/>
          <w:sz w:val="44"/>
          <w:szCs w:val="44"/>
          <w:highlight w:val="none"/>
        </w:rPr>
      </w:pPr>
    </w:p>
    <w:p w14:paraId="0954B465">
      <w:pPr>
        <w:rPr>
          <w:rFonts w:eastAsia="黑体"/>
          <w:color w:val="auto"/>
          <w:sz w:val="44"/>
          <w:szCs w:val="44"/>
          <w:highlight w:val="none"/>
        </w:rPr>
      </w:pPr>
    </w:p>
    <w:p w14:paraId="385D2096">
      <w:pPr>
        <w:jc w:val="center"/>
        <w:rPr>
          <w:rFonts w:hint="eastAsia" w:eastAsia="黑体"/>
          <w:color w:val="auto"/>
          <w:sz w:val="44"/>
          <w:szCs w:val="44"/>
          <w:highlight w:val="none"/>
          <w:lang w:eastAsia="zh-CN"/>
        </w:rPr>
      </w:pPr>
      <w:r>
        <w:rPr>
          <w:rFonts w:hint="eastAsia" w:eastAsia="黑体"/>
          <w:color w:val="auto"/>
          <w:sz w:val="44"/>
          <w:szCs w:val="44"/>
          <w:highlight w:val="none"/>
          <w:lang w:eastAsia="zh-CN"/>
        </w:rPr>
        <w:t>使</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用</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说</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明</w:t>
      </w:r>
    </w:p>
    <w:p w14:paraId="7A13C5D0">
      <w:pPr>
        <w:ind w:firstLine="640" w:firstLineChars="200"/>
        <w:rPr>
          <w:rFonts w:hint="eastAsia" w:ascii="仿宋_GB2312" w:hAnsi="仿宋_GB2312" w:eastAsia="仿宋_GB2312" w:cs="仿宋_GB2312"/>
          <w:color w:val="auto"/>
          <w:sz w:val="32"/>
          <w:szCs w:val="32"/>
          <w:highlight w:val="none"/>
          <w:lang w:val="en-US" w:eastAsia="zh-CN"/>
        </w:rPr>
      </w:pPr>
    </w:p>
    <w:p w14:paraId="3A1887A1">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1.本合同标准文本适用于购买现成货物的采购项目，不包括需要供应商定制开发、创新研发的货物采购项目。</w:t>
      </w:r>
    </w:p>
    <w:p w14:paraId="2C62E239">
      <w:pPr>
        <w:ind w:firstLine="0" w:firstLineChars="0"/>
        <w:rPr>
          <w:rFonts w:hint="default" w:eastAsia="黑体"/>
          <w:color w:val="auto"/>
          <w:sz w:val="44"/>
          <w:szCs w:val="44"/>
          <w:highlight w:val="none"/>
          <w:lang w:val="en-US" w:eastAsia="zh-CN"/>
        </w:rPr>
      </w:pPr>
      <w:r>
        <w:rPr>
          <w:rFonts w:hint="eastAsia" w:eastAsia="黑体"/>
          <w:color w:val="auto"/>
          <w:sz w:val="44"/>
          <w:szCs w:val="44"/>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2.本合同标准文本为政府采购货物买卖合同编制提供参考，可以结合采购项目具体情况，对文本作必要的调整修订后使用。</w:t>
      </w:r>
    </w:p>
    <w:p w14:paraId="7B9C9A4C">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7FF1C6AC">
      <w:pPr>
        <w:ind w:firstLine="880" w:firstLineChars="200"/>
        <w:jc w:val="both"/>
        <w:rPr>
          <w:rFonts w:eastAsia="黑体"/>
          <w:color w:val="auto"/>
          <w:sz w:val="44"/>
          <w:szCs w:val="44"/>
          <w:highlight w:val="none"/>
        </w:rPr>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27"/>
    <w:p w14:paraId="5EAEA0B2">
      <w:pPr>
        <w:pStyle w:val="3"/>
        <w:adjustRightInd w:val="0"/>
        <w:snapToGrid w:val="0"/>
        <w:spacing w:beforeLines="0" w:line="400" w:lineRule="exact"/>
        <w:jc w:val="center"/>
        <w:rPr>
          <w:rFonts w:hint="eastAsia" w:ascii="黑体" w:hAnsi="黑体" w:eastAsia="黑体"/>
          <w:color w:val="auto"/>
          <w:sz w:val="28"/>
          <w:szCs w:val="28"/>
          <w:highlight w:val="none"/>
        </w:rPr>
      </w:pPr>
      <w:bookmarkStart w:id="28" w:name="_Toc22209"/>
    </w:p>
    <w:p w14:paraId="2C7BD684">
      <w:pPr>
        <w:pStyle w:val="3"/>
        <w:adjustRightInd w:val="0"/>
        <w:snapToGrid w:val="0"/>
        <w:spacing w:beforeLines="0" w:line="400" w:lineRule="exact"/>
        <w:jc w:val="center"/>
        <w:rPr>
          <w:rFonts w:hint="eastAsia" w:ascii="黑体" w:hAnsi="华文中宋" w:eastAsia="黑体"/>
          <w:b w:val="0"/>
          <w:bCs w:val="0"/>
          <w:color w:val="auto"/>
          <w:sz w:val="28"/>
          <w:szCs w:val="28"/>
          <w:highlight w:val="none"/>
        </w:rPr>
      </w:pPr>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28"/>
    </w:p>
    <w:p w14:paraId="2CF8A08D">
      <w:pPr>
        <w:pStyle w:val="3"/>
        <w:adjustRightInd w:val="0"/>
        <w:snapToGrid w:val="0"/>
        <w:spacing w:beforeLines="0" w:line="400" w:lineRule="exact"/>
        <w:jc w:val="center"/>
        <w:rPr>
          <w:rFonts w:hint="eastAsia" w:ascii="黑体" w:hAnsi="华文中宋" w:eastAsia="黑体"/>
          <w:b w:val="0"/>
          <w:bCs w:val="0"/>
          <w:color w:val="auto"/>
          <w:sz w:val="28"/>
          <w:szCs w:val="28"/>
          <w:highlight w:val="none"/>
        </w:rPr>
      </w:pPr>
    </w:p>
    <w:p w14:paraId="7E5A7A58">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或采购</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文件约定的合同甲方）</w:t>
      </w:r>
    </w:p>
    <w:p w14:paraId="5DC5B90F">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1</w:t>
      </w:r>
      <w:r>
        <w:rPr>
          <w:rFonts w:hint="eastAsia" w:ascii="宋体" w:hAnsi="宋体"/>
          <w:color w:val="auto"/>
          <w:szCs w:val="21"/>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0133727D">
      <w:pPr>
        <w:adjustRightInd w:val="0"/>
        <w:snapToGrid w:val="0"/>
        <w:spacing w:before="0" w:beforeLines="0" w:line="400" w:lineRule="exact"/>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7CBB7AF2">
      <w:pPr>
        <w:adjustRightInd w:val="0"/>
        <w:snapToGrid w:val="0"/>
        <w:spacing w:before="0" w:beforeLines="0" w:line="400" w:lineRule="exact"/>
        <w:rPr>
          <w:rFonts w:hint="eastAsia" w:ascii="宋体" w:hAnsi="宋体"/>
          <w:color w:val="auto"/>
          <w:szCs w:val="21"/>
          <w:highlight w:val="none"/>
        </w:rPr>
      </w:pPr>
      <w:r>
        <w:rPr>
          <w:rFonts w:hint="eastAsia"/>
          <w:color w:val="auto"/>
          <w:highlight w:val="none"/>
          <w:lang w:eastAsia="zh-CN"/>
        </w:rPr>
        <w:t>乙方</w:t>
      </w:r>
      <w:r>
        <w:rPr>
          <w:rFonts w:hint="eastAsia" w:ascii="宋体" w:hAnsi="宋体"/>
          <w:color w:val="auto"/>
          <w:szCs w:val="21"/>
          <w:highlight w:val="none"/>
          <w:lang w:val="en-US" w:eastAsia="zh-CN"/>
        </w:rPr>
        <w:t>3</w:t>
      </w:r>
      <w:r>
        <w:rPr>
          <w:rFonts w:hint="eastAsia"/>
          <w:color w:val="auto"/>
          <w:highlight w:val="none"/>
          <w:lang w:val="en-US" w:eastAsia="zh-CN"/>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037694DA">
      <w:pPr>
        <w:spacing w:beforeLines="0" w:line="400" w:lineRule="exact"/>
        <w:rPr>
          <w:rFonts w:hint="default" w:eastAsia="宋体"/>
          <w:color w:val="auto"/>
          <w:highlight w:val="none"/>
          <w:lang w:val="en-US" w:eastAsia="zh-CN"/>
        </w:rPr>
      </w:pPr>
    </w:p>
    <w:p w14:paraId="0F4B8434">
      <w:pPr>
        <w:pStyle w:val="7"/>
        <w:adjustRightInd w:val="0"/>
        <w:snapToGrid w:val="0"/>
        <w:spacing w:before="0" w:beforeLines="0" w:after="0" w:line="400" w:lineRule="exact"/>
        <w:ind w:left="0" w:leftChars="0" w:firstLine="420" w:firstLineChars="200"/>
        <w:rPr>
          <w:rFonts w:ascii="宋体" w:hAnsi="宋体"/>
          <w:color w:val="auto"/>
          <w:szCs w:val="21"/>
          <w:highlight w:val="none"/>
        </w:rPr>
      </w:pPr>
      <w:r>
        <w:rPr>
          <w:rFonts w:hint="eastAsia" w:ascii="宋体" w:hAnsi="宋体"/>
          <w:color w:val="auto"/>
          <w:szCs w:val="21"/>
          <w:highlight w:val="none"/>
        </w:rPr>
        <w:t>依据《中华人民共和国民法典》</w:t>
      </w:r>
      <w:r>
        <w:rPr>
          <w:rFonts w:hint="eastAsia" w:ascii="宋体" w:hAnsi="宋体"/>
          <w:color w:val="auto"/>
          <w:szCs w:val="21"/>
          <w:highlight w:val="none"/>
          <w:lang w:eastAsia="zh-CN"/>
        </w:rPr>
        <w:t>、</w:t>
      </w:r>
      <w:r>
        <w:rPr>
          <w:rFonts w:hint="eastAsia" w:ascii="宋体" w:hAnsi="宋体"/>
          <w:color w:val="auto"/>
          <w:szCs w:val="21"/>
          <w:highlight w:val="none"/>
        </w:rPr>
        <w:t>《中华人民共和国政府采购法》等有关的法律法规，以及</w:t>
      </w:r>
      <w:r>
        <w:rPr>
          <w:rFonts w:hint="eastAsia" w:ascii="宋体" w:hAnsi="宋体"/>
          <w:i w:val="0"/>
          <w:iCs w:val="0"/>
          <w:color w:val="auto"/>
          <w:szCs w:val="21"/>
          <w:highlight w:val="none"/>
          <w:u w:val="none"/>
          <w:lang w:eastAsia="zh-CN"/>
        </w:rPr>
        <w:t>本采购项目</w:t>
      </w:r>
      <w:r>
        <w:rPr>
          <w:rFonts w:hint="eastAsia" w:ascii="宋体" w:hAnsi="宋体"/>
          <w:color w:val="auto"/>
          <w:szCs w:val="21"/>
          <w:highlight w:val="none"/>
        </w:rPr>
        <w:t>的</w:t>
      </w:r>
      <w:r>
        <w:rPr>
          <w:rFonts w:hint="eastAsia" w:ascii="宋体" w:hAnsi="宋体"/>
          <w:color w:val="auto"/>
          <w:szCs w:val="21"/>
          <w:highlight w:val="none"/>
          <w:lang w:eastAsia="zh-CN"/>
        </w:rPr>
        <w:t>招标</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文件等</w:t>
      </w:r>
      <w:r>
        <w:rPr>
          <w:rFonts w:hint="eastAsia" w:ascii="宋体" w:hAnsi="宋体" w:eastAsia="宋体"/>
          <w:color w:val="auto"/>
          <w:szCs w:val="21"/>
          <w:highlight w:val="none"/>
          <w:lang w:eastAsia="zh-CN"/>
        </w:rPr>
        <w:t>招标文件</w:t>
      </w:r>
      <w:r>
        <w:rPr>
          <w:rFonts w:hint="eastAsia" w:ascii="宋体" w:hAnsi="宋体"/>
          <w:color w:val="auto"/>
          <w:szCs w:val="21"/>
          <w:highlight w:val="none"/>
          <w:lang w:eastAsia="zh-CN"/>
        </w:rPr>
        <w:t>、</w:t>
      </w:r>
      <w:r>
        <w:rPr>
          <w:rFonts w:hint="eastAsia" w:ascii="宋体" w:hAnsi="宋体"/>
          <w:color w:val="auto"/>
          <w:szCs w:val="21"/>
          <w:highlight w:val="none"/>
        </w:rPr>
        <w:t xml:space="preserve">乙方的《投标（响应）文件》及《中标（成交）通知书》，甲乙双方同意签订本合同。具体情况及要求如下：     </w:t>
      </w:r>
    </w:p>
    <w:p w14:paraId="08123D71">
      <w:pPr>
        <w:numPr>
          <w:ilvl w:val="0"/>
          <w:numId w:val="3"/>
        </w:numPr>
        <w:adjustRightInd w:val="0"/>
        <w:snapToGrid w:val="0"/>
        <w:spacing w:before="0" w:beforeLines="0" w:line="400" w:lineRule="exact"/>
        <w:ind w:firstLine="420" w:firstLineChars="200"/>
        <w:rPr>
          <w:rFonts w:ascii="宋体" w:hAnsi="宋体"/>
          <w:b/>
          <w:color w:val="auto"/>
          <w:szCs w:val="21"/>
          <w:highlight w:val="none"/>
        </w:rPr>
      </w:pPr>
      <w:r>
        <w:rPr>
          <w:rFonts w:hint="eastAsia" w:ascii="宋体" w:hAnsi="宋体"/>
          <w:b/>
          <w:color w:val="auto"/>
          <w:szCs w:val="21"/>
          <w:highlight w:val="none"/>
        </w:rPr>
        <w:t>项目信息</w:t>
      </w:r>
    </w:p>
    <w:p w14:paraId="6CDB9B0D">
      <w:pPr>
        <w:pStyle w:val="7"/>
        <w:numPr>
          <w:ilvl w:val="0"/>
          <w:numId w:val="4"/>
        </w:numPr>
        <w:adjustRightInd w:val="0"/>
        <w:snapToGrid w:val="0"/>
        <w:spacing w:before="0" w:beforeLines="0" w:after="0" w:line="400" w:lineRule="exact"/>
        <w:ind w:left="0" w:leftChars="0" w:firstLine="42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14:paraId="2F352373">
      <w:pPr>
        <w:pStyle w:val="7"/>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 xml:space="preserve">         采购项目编号：</w:t>
      </w:r>
      <w:r>
        <w:rPr>
          <w:rFonts w:ascii="宋体" w:hAnsi="宋体"/>
          <w:color w:val="auto"/>
          <w:szCs w:val="21"/>
          <w:highlight w:val="none"/>
          <w:u w:val="single"/>
        </w:rPr>
        <w:t xml:space="preserve">                                          </w:t>
      </w:r>
    </w:p>
    <w:p w14:paraId="70B35512">
      <w:pPr>
        <w:pStyle w:val="7"/>
        <w:adjustRightInd w:val="0"/>
        <w:snapToGrid w:val="0"/>
        <w:spacing w:before="0" w:beforeLines="0" w:after="0" w:line="400" w:lineRule="exact"/>
        <w:ind w:left="0" w:leftChars="0" w:firstLine="420"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087B9D3D">
      <w:pPr>
        <w:adjustRightInd w:val="0"/>
        <w:snapToGrid w:val="0"/>
        <w:spacing w:before="0" w:before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（3）项目内容：</w:t>
      </w:r>
    </w:p>
    <w:p w14:paraId="682BFEA3">
      <w:pPr>
        <w:adjustRightInd w:val="0"/>
        <w:snapToGrid w:val="0"/>
        <w:spacing w:before="0" w:beforeLines="0"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采购标的及数量</w:t>
      </w:r>
      <w:r>
        <w:rPr>
          <w:rFonts w:hint="eastAsia" w:ascii="宋体" w:hAnsi="宋体"/>
          <w:color w:val="auto"/>
          <w:szCs w:val="21"/>
          <w:highlight w:val="none"/>
          <w:lang w:val="en-US" w:eastAsia="zh-CN"/>
        </w:rPr>
        <w:t>（台/套</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个</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架</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组等</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14:paraId="2FCA12FB">
      <w:pPr>
        <w:numPr>
          <w:ilvl w:val="-1"/>
          <w:numId w:val="0"/>
        </w:numPr>
        <w:adjustRightInd w:val="0"/>
        <w:snapToGrid w:val="0"/>
        <w:spacing w:before="0" w:beforeLines="0" w:line="400" w:lineRule="exact"/>
        <w:ind w:firstLine="420" w:firstLineChars="200"/>
        <w:rPr>
          <w:rFonts w:hint="default" w:ascii="宋体" w:hAnsi="宋体" w:cs="宋体"/>
          <w:color w:val="auto"/>
          <w:szCs w:val="21"/>
          <w:highlight w:val="none"/>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none"/>
          <w:lang w:val="en" w:eastAsia="zh-CN"/>
        </w:rPr>
        <w:t xml:space="preserve">     </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p>
    <w:p w14:paraId="5D55BFEF">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0D3E9BE7">
      <w:pPr>
        <w:numPr>
          <w:ilvl w:val="-1"/>
          <w:numId w:val="0"/>
        </w:numPr>
        <w:adjustRightInd w:val="0"/>
        <w:snapToGrid w:val="0"/>
        <w:spacing w:before="0" w:beforeLines="0" w:line="400" w:lineRule="exact"/>
        <w:ind w:firstLine="945" w:firstLineChars="450"/>
        <w:rPr>
          <w:rFonts w:hint="eastAsia" w:ascii="宋体" w:hAnsi="宋体" w:cs="宋体"/>
          <w:color w:val="auto"/>
          <w:szCs w:val="21"/>
          <w:highlight w:val="none"/>
          <w:lang w:val="en-US" w:eastAsia="zh-CN"/>
        </w:rPr>
      </w:pPr>
      <w:r>
        <w:rPr>
          <w:rFonts w:hint="eastAsia" w:ascii="汉仪书宋二S" w:hAnsi="汉仪书宋二S" w:eastAsia="汉仪书宋二S" w:cs="汉仪书宋二S"/>
          <w:color w:val="auto"/>
          <w:szCs w:val="21"/>
          <w:highlight w:val="none"/>
          <w:lang w:val="en-US" w:eastAsia="zh-CN"/>
        </w:rPr>
        <w:t>①</w:t>
      </w:r>
      <w:r>
        <w:rPr>
          <w:rFonts w:hint="eastAsia" w:ascii="宋体" w:hAnsi="宋体" w:cs="宋体"/>
          <w:color w:val="auto"/>
          <w:szCs w:val="21"/>
          <w:highlight w:val="none"/>
          <w:lang w:val="en-US" w:eastAsia="zh-CN"/>
        </w:rPr>
        <w:t>涉及信息类产品，请填写该产品关键部件的品牌、型号：</w:t>
      </w:r>
    </w:p>
    <w:p w14:paraId="6287891B">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szCs w:val="21"/>
          <w:highlight w:val="none"/>
          <w:lang w:val="en-US" w:eastAsia="zh-CN"/>
        </w:rPr>
        <w:t xml:space="preserve">     标的名称：</w:t>
      </w:r>
      <w:r>
        <w:rPr>
          <w:rFonts w:hint="eastAsia" w:ascii="宋体" w:hAnsi="宋体" w:cs="宋体"/>
          <w:color w:val="auto"/>
          <w:kern w:val="0"/>
          <w:szCs w:val="21"/>
          <w:highlight w:val="none"/>
          <w:u w:val="single"/>
          <w:lang w:val="en-US" w:eastAsia="zh-CN"/>
        </w:rPr>
        <w:t xml:space="preserve">      </w:t>
      </w:r>
      <w:r>
        <w:rPr>
          <w:rFonts w:hint="default" w:ascii="宋体" w:hAnsi="宋体" w:cs="宋体"/>
          <w:color w:val="auto"/>
          <w:kern w:val="0"/>
          <w:szCs w:val="21"/>
          <w:highlight w:val="none"/>
          <w:u w:val="single"/>
          <w:lang w:val="en" w:eastAsia="zh-CN"/>
        </w:rPr>
        <w:t xml:space="preserve">               </w:t>
      </w:r>
      <w:r>
        <w:rPr>
          <w:rFonts w:hint="eastAsia" w:ascii="宋体" w:hAnsi="宋体" w:cs="宋体"/>
          <w:color w:val="auto"/>
          <w:kern w:val="0"/>
          <w:szCs w:val="21"/>
          <w:highlight w:val="none"/>
          <w:u w:val="single"/>
          <w:lang w:val="en-US" w:eastAsia="zh-CN"/>
        </w:rPr>
        <w:t xml:space="preserve">    </w:t>
      </w:r>
    </w:p>
    <w:p w14:paraId="121788DD">
      <w:pPr>
        <w:numPr>
          <w:ilvl w:val="-1"/>
          <w:numId w:val="0"/>
        </w:numPr>
        <w:adjustRightInd w:val="0"/>
        <w:snapToGrid w:val="0"/>
        <w:spacing w:before="0" w:beforeLines="0"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关键部件：</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型号：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14:paraId="5868A071">
      <w:pPr>
        <w:pStyle w:val="37"/>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7AF3AC42">
      <w:pPr>
        <w:pStyle w:val="37"/>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06F14DA3">
      <w:pPr>
        <w:pStyle w:val="37"/>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1BD3D3FE">
      <w:pPr>
        <w:pStyle w:val="37"/>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汉仪书宋二S" w:hAnsi="汉仪书宋二S" w:eastAsia="汉仪书宋二S" w:cs="汉仪书宋二S"/>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涉及车辆采购，请填写是否属于新能源汽车：</w:t>
      </w:r>
    </w:p>
    <w:p w14:paraId="330835FB">
      <w:pPr>
        <w:pStyle w:val="37"/>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是</w:t>
      </w:r>
      <w:r>
        <w:rPr>
          <w:rFonts w:hint="eastAsia" w:asciiTheme="minorEastAsia" w:hAnsiTheme="minorEastAsia" w:eastAsiaTheme="minorEastAsia" w:cstheme="minorEastAsia"/>
          <w:iCs w:val="0"/>
          <w:color w:val="auto"/>
          <w:sz w:val="21"/>
          <w:szCs w:val="21"/>
          <w:highlight w:val="none"/>
          <w:lang w:eastAsia="zh-CN"/>
        </w:rPr>
        <w:t>，《政府采购品目分类目录》底级品目名称</w:t>
      </w:r>
      <w:r>
        <w:rPr>
          <w:rFonts w:hint="eastAsia" w:asciiTheme="minorEastAsia" w:hAnsiTheme="minorEastAsia" w:eastAsiaTheme="minorEastAsia" w:cstheme="minorEastAsia"/>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数量：</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iCs w:val="0"/>
          <w:color w:val="auto"/>
          <w:sz w:val="21"/>
          <w:szCs w:val="21"/>
          <w:highlight w:val="none"/>
          <w:lang w:val="en-US" w:eastAsia="zh-CN"/>
        </w:rPr>
        <w:t xml:space="preserve"> </w:t>
      </w:r>
    </w:p>
    <w:p w14:paraId="079C78CF">
      <w:pPr>
        <w:pStyle w:val="37"/>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否</w:t>
      </w:r>
    </w:p>
    <w:p w14:paraId="16297224">
      <w:pPr>
        <w:pStyle w:val="37"/>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default" w:asciiTheme="minorEastAsia" w:hAnsiTheme="minorEastAsia" w:eastAsiaTheme="minorEastAsia" w:cstheme="minorEastAsia"/>
          <w:iCs w:val="0"/>
          <w:color w:val="auto"/>
          <w:sz w:val="21"/>
          <w:szCs w:val="21"/>
          <w:highlight w:val="none"/>
          <w:lang w:val="en" w:eastAsia="zh-CN"/>
        </w:rPr>
        <w:t>4</w:t>
      </w:r>
      <w:r>
        <w:rPr>
          <w:rFonts w:hint="eastAsia" w:asciiTheme="minorEastAsia" w:hAnsiTheme="minorEastAsia" w:eastAsiaTheme="minorEastAsia" w:cstheme="minorEastAsia"/>
          <w:iCs w:val="0"/>
          <w:color w:val="auto"/>
          <w:sz w:val="21"/>
          <w:szCs w:val="21"/>
          <w:highlight w:val="none"/>
          <w:lang w:val="en-US" w:eastAsia="zh-CN"/>
        </w:rPr>
        <w:t>）政府采购组织形式：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政府集中采购</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 xml:space="preserve">部门集中采购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分散采购</w:t>
      </w:r>
    </w:p>
    <w:p w14:paraId="69937A4B">
      <w:pPr>
        <w:pStyle w:val="37"/>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w:t>
      </w:r>
      <w:r>
        <w:rPr>
          <w:rFonts w:hint="default" w:asciiTheme="minorEastAsia" w:hAnsiTheme="minorEastAsia" w:eastAsiaTheme="minorEastAsia" w:cstheme="minorEastAsia"/>
          <w:iCs w:val="0"/>
          <w:color w:val="auto"/>
          <w:sz w:val="21"/>
          <w:szCs w:val="21"/>
          <w:highlight w:val="none"/>
          <w:lang w:val="en" w:eastAsia="zh-CN"/>
        </w:rPr>
        <w:t>5</w:t>
      </w:r>
      <w:r>
        <w:rPr>
          <w:rFonts w:hint="eastAsia" w:asciiTheme="minorEastAsia" w:hAnsiTheme="minorEastAsia" w:eastAsiaTheme="minorEastAsia" w:cstheme="minorEastAsia"/>
          <w:iCs w:val="0"/>
          <w:color w:val="auto"/>
          <w:sz w:val="21"/>
          <w:szCs w:val="21"/>
          <w:highlight w:val="none"/>
          <w:lang w:val="en-US" w:eastAsia="zh-CN"/>
        </w:rPr>
        <w:t>）政府采购方式：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公开招标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邀请招标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竞争性谈判</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竞争性磋商</w:t>
      </w:r>
    </w:p>
    <w:p w14:paraId="18A432D5">
      <w:pPr>
        <w:pStyle w:val="37"/>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cs="宋体"/>
          <w:color w:val="auto"/>
          <w:szCs w:val="21"/>
          <w:highlight w:val="none"/>
          <w:u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询价</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单一来源</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框架协议</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263D60C7">
      <w:pPr>
        <w:pStyle w:val="37"/>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7A35847D">
      <w:pPr>
        <w:pStyle w:val="37"/>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highlight w:val="none"/>
          <w:lang w:val="en-US" w:eastAsia="zh-CN" w:bidi="ar-SA"/>
        </w:rPr>
      </w:pPr>
      <w:r>
        <w:rPr>
          <w:rFonts w:hint="eastAsia" w:ascii="宋体" w:hAnsi="宋体"/>
          <w:color w:val="auto"/>
          <w:szCs w:val="21"/>
          <w:highlight w:val="none"/>
          <w:lang w:val="en-US" w:eastAsia="zh-CN"/>
        </w:rPr>
        <w:t xml:space="preserve"> （</w:t>
      </w:r>
      <w:r>
        <w:rPr>
          <w:rFonts w:hint="default" w:ascii="宋体" w:hAnsi="宋体"/>
          <w:color w:val="auto"/>
          <w:szCs w:val="21"/>
          <w:highlight w:val="none"/>
          <w:lang w:val="en" w:eastAsia="zh-CN"/>
        </w:rPr>
        <w:t>6</w:t>
      </w:r>
      <w:r>
        <w:rPr>
          <w:rFonts w:hint="eastAsia" w:ascii="宋体" w:hAnsi="宋体"/>
          <w:color w:val="auto"/>
          <w:szCs w:val="21"/>
          <w:highlight w:val="none"/>
          <w:lang w:val="en-US" w:eastAsia="zh-CN"/>
        </w:rPr>
        <w:t>）</w:t>
      </w:r>
      <w:r>
        <w:rPr>
          <w:rFonts w:hint="eastAsia" w:ascii="宋体" w:hAnsi="宋体" w:eastAsia="宋体" w:cs="Times New Roman"/>
          <w:color w:val="auto"/>
          <w:w w:val="100"/>
          <w:kern w:val="2"/>
          <w:sz w:val="21"/>
          <w:szCs w:val="21"/>
          <w:highlight w:val="none"/>
          <w:lang w:val="en-US" w:eastAsia="zh-CN" w:bidi="ar-SA"/>
        </w:rPr>
        <w:t>中标（成交）采购标的制造商是否为中小企业：</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 xml:space="preserve">是      </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否</w:t>
      </w:r>
    </w:p>
    <w:p w14:paraId="6780A89C">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highlight w:val="none"/>
        </w:rPr>
      </w:pPr>
      <w:r>
        <w:rPr>
          <w:rFonts w:hint="eastAsia" w:ascii="宋体" w:hAnsi="宋体"/>
          <w:color w:val="auto"/>
          <w:w w:val="100"/>
          <w:szCs w:val="21"/>
          <w:highlight w:val="none"/>
          <w:lang w:val="en-US" w:eastAsia="zh-CN"/>
        </w:rPr>
        <w:t xml:space="preserve">         本合同</w:t>
      </w:r>
      <w:r>
        <w:rPr>
          <w:rFonts w:hint="eastAsia" w:ascii="宋体" w:hAnsi="宋体"/>
          <w:color w:val="auto"/>
          <w:w w:val="100"/>
          <w:szCs w:val="21"/>
          <w:highlight w:val="none"/>
        </w:rPr>
        <w:t>是否</w:t>
      </w:r>
      <w:r>
        <w:rPr>
          <w:rFonts w:hint="eastAsia" w:ascii="宋体" w:hAnsi="宋体"/>
          <w:color w:val="auto"/>
          <w:w w:val="100"/>
          <w:szCs w:val="21"/>
          <w:highlight w:val="none"/>
          <w:lang w:eastAsia="zh-CN"/>
        </w:rPr>
        <w:t>为专门面向</w:t>
      </w:r>
      <w:r>
        <w:rPr>
          <w:rFonts w:hint="eastAsia" w:ascii="宋体" w:hAnsi="宋体"/>
          <w:color w:val="auto"/>
          <w:w w:val="100"/>
          <w:szCs w:val="21"/>
          <w:highlight w:val="none"/>
        </w:rPr>
        <w:t>中小企业</w:t>
      </w:r>
      <w:r>
        <w:rPr>
          <w:rFonts w:hint="eastAsia" w:ascii="宋体" w:hAnsi="宋体"/>
          <w:color w:val="auto"/>
          <w:w w:val="100"/>
          <w:szCs w:val="21"/>
          <w:highlight w:val="none"/>
          <w:lang w:eastAsia="zh-CN"/>
        </w:rPr>
        <w:t>的采</w:t>
      </w:r>
      <w:r>
        <w:rPr>
          <w:rFonts w:hint="eastAsia" w:ascii="宋体" w:hAnsi="宋体"/>
          <w:color w:val="auto"/>
          <w:w w:val="100"/>
          <w:szCs w:val="21"/>
          <w:highlight w:val="none"/>
          <w:shd w:val="clear"/>
          <w:lang w:eastAsia="zh-CN"/>
        </w:rPr>
        <w:t>购</w:t>
      </w:r>
      <w:r>
        <w:rPr>
          <w:rFonts w:hint="eastAsia" w:ascii="宋体" w:hAnsi="宋体"/>
          <w:color w:val="auto"/>
          <w:w w:val="100"/>
          <w:szCs w:val="21"/>
          <w:highlight w:val="none"/>
          <w:shd w:val="clear"/>
        </w:rPr>
        <w:t>合同</w:t>
      </w:r>
      <w:r>
        <w:rPr>
          <w:rFonts w:hint="eastAsia" w:ascii="宋体" w:hAnsi="宋体"/>
          <w:color w:val="auto"/>
          <w:w w:val="100"/>
          <w:szCs w:val="21"/>
          <w:highlight w:val="none"/>
          <w:shd w:val="clear"/>
          <w:lang w:eastAsia="zh-CN"/>
        </w:rPr>
        <w:t>（中小企业预留合同）</w:t>
      </w:r>
      <w:r>
        <w:rPr>
          <w:rFonts w:hint="eastAsia" w:ascii="宋体" w:hAnsi="宋体"/>
          <w:color w:val="auto"/>
          <w:szCs w:val="21"/>
          <w:highlight w:val="none"/>
          <w:shd w:val="clear"/>
        </w:rPr>
        <w:t>：</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382F2CC6">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29ABF7B6">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3A4AE99">
      <w:pPr>
        <w:numPr>
          <w:ilvl w:val="0"/>
          <w:numId w:val="0"/>
        </w:numPr>
        <w:snapToGrid w:val="0"/>
        <w:spacing w:beforeLines="0" w:line="400" w:lineRule="exact"/>
        <w:ind w:firstLine="0" w:firstLineChars="0"/>
        <w:rPr>
          <w:rFonts w:hint="default"/>
          <w:color w:val="auto"/>
          <w:highlight w:val="none"/>
          <w:lang w:val="en-US" w:eastAsia="zh-CN"/>
        </w:rPr>
      </w:pPr>
      <w:r>
        <w:rPr>
          <w:rFonts w:hint="eastAsia"/>
          <w:color w:val="auto"/>
          <w:highlight w:val="none"/>
          <w:lang w:val="en-US" w:eastAsia="zh-CN"/>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7A0F52A6">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eastAsia="zh-C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E9D48B4">
      <w:pPr>
        <w:adjustRightInd w:val="0"/>
        <w:snapToGrid w:val="0"/>
        <w:spacing w:before="0" w:beforeLines="0" w:line="40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7BA9267">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rPr>
        <w:t>分包</w:t>
      </w:r>
      <w:r>
        <w:rPr>
          <w:rFonts w:hint="eastAsia" w:ascii="宋体" w:hAnsi="宋体"/>
          <w:color w:val="auto"/>
          <w:szCs w:val="21"/>
          <w:highlight w:val="none"/>
        </w:rPr>
        <w:t>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0DF62174">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14B6C5DC">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highlight w:val="none"/>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highlight w:val="none"/>
        </w:rPr>
        <w:t>：</w:t>
      </w:r>
    </w:p>
    <w:p w14:paraId="44C88320">
      <w:pPr>
        <w:adjustRightInd w:val="0"/>
        <w:snapToGrid w:val="0"/>
        <w:spacing w:beforeLines="0" w:line="400" w:lineRule="exact"/>
        <w:ind w:firstLine="840" w:firstLineChars="40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r>
        <w:rPr>
          <w:rFonts w:hint="eastAsia" w:ascii="宋体" w:hAnsi="宋体"/>
          <w:iCs/>
          <w:color w:val="auto"/>
          <w:szCs w:val="21"/>
          <w:highlight w:val="none"/>
          <w:lang w:val="en-US" w:eastAsia="zh-CN"/>
        </w:rPr>
        <w:t xml:space="preserve">  </w:t>
      </w:r>
    </w:p>
    <w:p w14:paraId="4392CFEC">
      <w:pPr>
        <w:adjustRightInd w:val="0"/>
        <w:snapToGrid w:val="0"/>
        <w:spacing w:beforeLines="0" w:line="400" w:lineRule="exact"/>
        <w:ind w:firstLine="840" w:firstLineChars="400"/>
        <w:rPr>
          <w:rFonts w:hint="default" w:eastAsia="华文楷体"/>
          <w:color w:val="auto"/>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残疾人福利性单位</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监狱</w:t>
      </w:r>
      <w:r>
        <w:rPr>
          <w:rFonts w:hint="eastAsia" w:ascii="宋体" w:hAnsi="宋体"/>
          <w:iCs/>
          <w:color w:val="auto"/>
          <w:szCs w:val="21"/>
          <w:highlight w:val="none"/>
        </w:rPr>
        <w:t>企业</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p>
    <w:p w14:paraId="740DA031">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60D166A8">
      <w:pPr>
        <w:pStyle w:val="37"/>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59D759E4">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default" w:ascii="宋体" w:hAnsi="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6B02092F">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w:t>
      </w:r>
      <w:r>
        <w:rPr>
          <w:rFonts w:hint="eastAsia" w:ascii="宋体" w:hAnsi="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金额：</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69A83205">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rPr>
      </w:pPr>
      <w:r>
        <w:rPr>
          <w:rFonts w:hint="eastAsia" w:ascii="宋体" w:hAnsi="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iCs w:val="0"/>
          <w:color w:val="auto"/>
          <w:szCs w:val="21"/>
          <w:highlight w:val="none"/>
        </w:rPr>
        <w:t xml:space="preserve">      </w:t>
      </w:r>
    </w:p>
    <w:p w14:paraId="58B593D5">
      <w:pPr>
        <w:adjustRightInd w:val="0"/>
        <w:snapToGrid w:val="0"/>
        <w:spacing w:before="0" w:beforeLines="0" w:line="400" w:lineRule="exact"/>
        <w:ind w:firstLine="840" w:firstLineChars="400"/>
        <w:rPr>
          <w:rFonts w:hint="eastAsia" w:ascii="宋体" w:hAnsi="宋体"/>
          <w:color w:val="auto"/>
          <w:szCs w:val="21"/>
          <w:highlight w:val="none"/>
          <w:u w:val="none"/>
          <w:lang w:val="en-US" w:eastAsia="zh-CN"/>
        </w:rPr>
      </w:pPr>
      <w:r>
        <w:rPr>
          <w:rFonts w:hint="eastAsia" w:ascii="宋体" w:hAnsi="宋体"/>
          <w:iCs w:val="0"/>
          <w:color w:val="auto"/>
          <w:szCs w:val="21"/>
          <w:highlight w:val="none"/>
          <w:lang w:val="en-US" w:eastAsia="zh-CN"/>
        </w:rPr>
        <w:t xml:space="preserve"> </w:t>
      </w:r>
      <w:r>
        <w:rPr>
          <w:rFonts w:hint="eastAsia" w:ascii="宋体" w:hAnsi="宋体"/>
          <w:iCs w:val="0"/>
          <w:color w:val="auto"/>
          <w:szCs w:val="21"/>
          <w:highlight w:val="none"/>
        </w:rPr>
        <w:sym w:font="Wingdings" w:char="00A8"/>
      </w:r>
      <w:r>
        <w:rPr>
          <w:rFonts w:hint="eastAsia" w:ascii="宋体" w:hAnsi="宋体" w:eastAsia="宋体"/>
          <w:iCs w:val="0"/>
          <w:color w:val="auto"/>
          <w:szCs w:val="21"/>
          <w:highlight w:val="none"/>
          <w:lang w:eastAsia="zh-CN"/>
        </w:rPr>
        <w:t>否</w:t>
      </w:r>
    </w:p>
    <w:p w14:paraId="7F5D5310">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（1</w:t>
      </w:r>
      <w:r>
        <w:rPr>
          <w:rFonts w:hint="default" w:ascii="宋体" w:hAnsi="宋体"/>
          <w:b w:val="0"/>
          <w:bCs w:val="0"/>
          <w:color w:val="auto"/>
          <w:sz w:val="21"/>
          <w:szCs w:val="21"/>
          <w:highlight w:val="none"/>
          <w:u w:val="none"/>
          <w:lang w:val="en" w:eastAsia="zh-CN"/>
        </w:rPr>
        <w:t>0</w:t>
      </w:r>
      <w:r>
        <w:rPr>
          <w:rFonts w:hint="eastAsia" w:ascii="宋体" w:hAnsi="宋体"/>
          <w:b w:val="0"/>
          <w:bCs w:val="0"/>
          <w:color w:val="auto"/>
          <w:sz w:val="21"/>
          <w:szCs w:val="21"/>
          <w:highlight w:val="none"/>
          <w:u w:val="none"/>
          <w:lang w:val="en-US" w:eastAsia="zh-CN"/>
        </w:rPr>
        <w:t>）</w:t>
      </w:r>
      <w:r>
        <w:rPr>
          <w:rFonts w:hint="eastAsia" w:ascii="宋体" w:hAnsi="宋体" w:eastAsia="宋体"/>
          <w:b w:val="0"/>
          <w:bCs w:val="0"/>
          <w:color w:val="auto"/>
          <w:sz w:val="21"/>
          <w:szCs w:val="21"/>
          <w:highlight w:val="none"/>
          <w:u w:val="none"/>
          <w:lang w:val="en-US" w:eastAsia="zh-CN"/>
        </w:rPr>
        <w:t>是否涉及节能产品：</w:t>
      </w:r>
    </w:p>
    <w:p w14:paraId="7637C4C5">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《节能产品政府采购品目清单》的底级品目名称：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7BF36BD0">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106DF1F8">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highlight w:val="none"/>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28C23CB1">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b w:val="0"/>
          <w:bCs w:val="0"/>
          <w:color w:val="auto"/>
          <w:sz w:val="21"/>
          <w:szCs w:val="21"/>
          <w:highlight w:val="none"/>
          <w:u w:val="none"/>
          <w:lang w:val="en-US" w:eastAsia="zh-CN"/>
        </w:rPr>
        <w:t>是否涉及</w:t>
      </w:r>
      <w:r>
        <w:rPr>
          <w:rFonts w:hint="eastAsia" w:ascii="宋体" w:hAnsi="宋体"/>
          <w:b w:val="0"/>
          <w:bCs w:val="0"/>
          <w:color w:val="auto"/>
          <w:sz w:val="21"/>
          <w:szCs w:val="21"/>
          <w:highlight w:val="none"/>
          <w:u w:val="none"/>
          <w:lang w:val="en-US" w:eastAsia="zh-CN"/>
        </w:rPr>
        <w:t>环境标志</w:t>
      </w:r>
      <w:r>
        <w:rPr>
          <w:rFonts w:hint="eastAsia" w:ascii="宋体" w:hAnsi="宋体" w:eastAsia="宋体"/>
          <w:b w:val="0"/>
          <w:bCs w:val="0"/>
          <w:color w:val="auto"/>
          <w:sz w:val="21"/>
          <w:szCs w:val="21"/>
          <w:highlight w:val="none"/>
          <w:u w:val="none"/>
          <w:lang w:val="en-US" w:eastAsia="zh-CN"/>
        </w:rPr>
        <w:t>产品：</w:t>
      </w:r>
    </w:p>
    <w:p w14:paraId="24866204">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highlight w:val="none"/>
          <w:lang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《环境标志产品政府采购品目清单》的底级品目名称：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37628F03">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3A5B0B5F">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2028348A">
      <w:pPr>
        <w:pStyle w:val="37"/>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cs="Times New Roman"/>
          <w:b w:val="0"/>
          <w:bCs w:val="0"/>
          <w:color w:val="auto"/>
          <w:kern w:val="2"/>
          <w:sz w:val="21"/>
          <w:szCs w:val="21"/>
          <w:highlight w:val="none"/>
          <w:u w:val="none"/>
          <w:lang w:val="en-US" w:eastAsia="zh-CN"/>
        </w:rPr>
        <w:t>是否涉及绿色产品：</w:t>
      </w:r>
      <w:r>
        <w:rPr>
          <w:rFonts w:hint="eastAsia" w:ascii="宋体" w:hAnsi="宋体" w:eastAsia="宋体" w:cs="Times New Roman"/>
          <w:iCs w:val="0"/>
          <w:color w:val="auto"/>
          <w:kern w:val="2"/>
          <w:sz w:val="21"/>
          <w:szCs w:val="21"/>
          <w:highlight w:val="none"/>
          <w:u w:val="none"/>
          <w:lang w:val="en-US" w:eastAsia="zh-CN"/>
        </w:rPr>
        <w:t xml:space="preserve"> </w:t>
      </w:r>
    </w:p>
    <w:p w14:paraId="25330867">
      <w:pPr>
        <w:pStyle w:val="37"/>
        <w:spacing w:beforeLines="0"/>
        <w:ind w:firstLine="420" w:firstLineChars="0"/>
        <w:rPr>
          <w:rFonts w:hint="eastAsia" w:ascii="宋体" w:hAnsi="宋体" w:eastAsia="宋体"/>
          <w:color w:val="auto"/>
          <w:szCs w:val="21"/>
          <w:highlight w:val="none"/>
          <w:u w:val="singl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是</w:t>
      </w:r>
      <w:r>
        <w:rPr>
          <w:rFonts w:hint="eastAsia" w:ascii="宋体" w:hAnsi="宋体" w:eastAsia="宋体" w:cs="Times New Roman"/>
          <w:iCs w:val="0"/>
          <w:color w:val="auto"/>
          <w:kern w:val="2"/>
          <w:sz w:val="21"/>
          <w:szCs w:val="21"/>
          <w:highlight w:val="none"/>
          <w:u w:val="none"/>
          <w:lang w:eastAsia="zh-CN"/>
        </w:rPr>
        <w:t>，绿色产品政府采购相关政策确定的底级品目名称：</w:t>
      </w:r>
      <w:r>
        <w:rPr>
          <w:rFonts w:hint="eastAsia" w:ascii="宋体" w:hAnsi="宋体" w:eastAsia="宋体"/>
          <w:color w:val="auto"/>
          <w:szCs w:val="21"/>
          <w:highlight w:val="none"/>
          <w:u w:val="single"/>
          <w:lang w:val="en-US" w:eastAsia="zh-CN"/>
        </w:rPr>
        <w:t xml:space="preserve">         </w:t>
      </w:r>
    </w:p>
    <w:p w14:paraId="52EF3919">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499D9F28">
      <w:pPr>
        <w:pStyle w:val="37"/>
        <w:spacing w:beforeLines="0"/>
        <w:ind w:firstLine="420" w:firstLineChars="0"/>
        <w:rPr>
          <w:rFonts w:hint="eastAsia" w:ascii="宋体" w:hAnsi="宋体"/>
          <w:b w:val="0"/>
          <w:bCs w:val="0"/>
          <w:color w:val="auto"/>
          <w:sz w:val="21"/>
          <w:szCs w:val="21"/>
          <w:highlight w:val="none"/>
          <w:u w:val="non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否</w:t>
      </w:r>
    </w:p>
    <w:p w14:paraId="780618A1">
      <w:pPr>
        <w:numPr>
          <w:ilvl w:val="-1"/>
          <w:numId w:val="0"/>
        </w:numPr>
        <w:adjustRightInd w:val="0"/>
        <w:snapToGrid w:val="0"/>
        <w:spacing w:before="0" w:beforeLines="0" w:line="400" w:lineRule="exact"/>
        <w:ind w:firstLine="0" w:firstLineChars="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（1</w:t>
      </w:r>
      <w:r>
        <w:rPr>
          <w:rFonts w:hint="default" w:ascii="宋体" w:hAnsi="宋体"/>
          <w:color w:val="auto"/>
          <w:szCs w:val="21"/>
          <w:highlight w:val="none"/>
          <w:lang w:val="en" w:eastAsia="zh-CN"/>
        </w:rPr>
        <w:t>1</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涉及商品包装和快递包装的，是否参考</w:t>
      </w:r>
      <w:r>
        <w:rPr>
          <w:rFonts w:hint="eastAsia" w:ascii="宋体" w:hAnsi="宋体"/>
          <w:color w:val="auto"/>
          <w:szCs w:val="21"/>
          <w:highlight w:val="none"/>
        </w:rPr>
        <w:t>《商品包装政府采购需求标准（试行）》、《快递包装政府采购需求标准（试行）》</w:t>
      </w:r>
      <w:r>
        <w:rPr>
          <w:rFonts w:hint="eastAsia" w:ascii="宋体" w:hAnsi="宋体" w:eastAsia="宋体"/>
          <w:color w:val="auto"/>
          <w:szCs w:val="21"/>
          <w:highlight w:val="none"/>
          <w:lang w:eastAsia="zh-CN"/>
        </w:rPr>
        <w:t>明确产品及相关快递服务的具体包装要求：</w:t>
      </w:r>
    </w:p>
    <w:p w14:paraId="7620D5EC">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lang w:val="en-US"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 xml:space="preserve">是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r>
        <w:rPr>
          <w:rFonts w:hint="eastAsia" w:ascii="宋体" w:hAnsi="宋体" w:eastAsia="宋体"/>
          <w:iCs w:val="0"/>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lang w:eastAsia="zh-CN"/>
        </w:rPr>
        <w:t>不涉及</w:t>
      </w:r>
    </w:p>
    <w:p w14:paraId="4C7CF62C">
      <w:pPr>
        <w:numPr>
          <w:ilvl w:val="0"/>
          <w:numId w:val="3"/>
        </w:numPr>
        <w:adjustRightInd w:val="0"/>
        <w:snapToGrid w:val="0"/>
        <w:spacing w:before="0" w:beforeLines="0" w:line="400" w:lineRule="exact"/>
        <w:ind w:firstLine="420" w:firstLineChars="200"/>
        <w:rPr>
          <w:rFonts w:ascii="宋体" w:hAnsi="宋体"/>
          <w:b/>
          <w:color w:val="auto"/>
          <w:szCs w:val="21"/>
          <w:highlight w:val="none"/>
        </w:rPr>
      </w:pPr>
      <w:r>
        <w:rPr>
          <w:rFonts w:hint="eastAsia" w:ascii="宋体" w:hAnsi="宋体"/>
          <w:b/>
          <w:color w:val="auto"/>
          <w:szCs w:val="21"/>
          <w:highlight w:val="none"/>
        </w:rPr>
        <w:t>合同金额</w:t>
      </w:r>
    </w:p>
    <w:p w14:paraId="7AF78131">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6003112F">
      <w:pPr>
        <w:adjustRightInd w:val="0"/>
        <w:snapToGrid w:val="0"/>
        <w:spacing w:before="0" w:beforeLines="0" w:line="400" w:lineRule="exact"/>
        <w:ind w:left="0" w:firstLine="0" w:firstLineChars="0"/>
        <w:rPr>
          <w:rFonts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12551EBC">
      <w:pPr>
        <w:adjustRightInd w:val="0"/>
        <w:snapToGrid w:val="0"/>
        <w:spacing w:before="0" w:beforeLines="0" w:line="400" w:lineRule="exact"/>
        <w:ind w:firstLine="0" w:firstLineChars="0"/>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分包金额</w:t>
      </w:r>
      <w:r>
        <w:rPr>
          <w:rFonts w:hint="eastAsia" w:ascii="宋体" w:hAnsi="宋体"/>
          <w:color w:val="auto"/>
          <w:szCs w:val="21"/>
          <w:highlight w:val="none"/>
          <w:lang w:eastAsia="zh-CN"/>
        </w:rPr>
        <w:t>（如有）</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p w14:paraId="1BD2CA76">
      <w:pPr>
        <w:adjustRightInd w:val="0"/>
        <w:snapToGrid w:val="0"/>
        <w:spacing w:before="0" w:beforeLines="0" w:line="400" w:lineRule="exact"/>
        <w:ind w:firstLine="0" w:firstLineChars="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5022B37D">
      <w:pPr>
        <w:adjustRightInd w:val="0"/>
        <w:snapToGrid w:val="0"/>
        <w:spacing w:before="0" w:beforeLines="0" w:line="400" w:lineRule="exact"/>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（注：固定单价合同应填写单价和最高限价）</w:t>
      </w:r>
    </w:p>
    <w:p w14:paraId="5FBD1413">
      <w:pPr>
        <w:numPr>
          <w:ilvl w:val="-1"/>
          <w:numId w:val="0"/>
        </w:numPr>
        <w:adjustRightInd w:val="0"/>
        <w:snapToGrid w:val="0"/>
        <w:spacing w:before="0" w:beforeLines="0" w:line="400" w:lineRule="exact"/>
        <w:ind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合同定价方式</w:t>
      </w:r>
      <w:r>
        <w:rPr>
          <w:rFonts w:hint="eastAsia" w:ascii="宋体" w:hAnsi="宋体"/>
          <w:color w:val="auto"/>
          <w:szCs w:val="21"/>
          <w:highlight w:val="none"/>
          <w:lang w:eastAsia="zh-CN"/>
        </w:rPr>
        <w:t>（采用组合定价方式的，可以勾选多项）</w:t>
      </w:r>
      <w:r>
        <w:rPr>
          <w:rFonts w:hint="eastAsia" w:ascii="宋体" w:hAnsi="宋体"/>
          <w:color w:val="auto"/>
          <w:szCs w:val="21"/>
          <w:highlight w:val="none"/>
        </w:rPr>
        <w:t>：</w:t>
      </w:r>
    </w:p>
    <w:p w14:paraId="29FE8EFE">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固定单价</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固定费率</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r>
        <w:rPr>
          <w:rFonts w:hint="eastAsia" w:ascii="宋体" w:hAnsi="宋体"/>
          <w:color w:val="auto"/>
          <w:szCs w:val="21"/>
          <w:highlight w:val="none"/>
          <w:u w:val="single"/>
        </w:rPr>
        <w:t xml:space="preserve">       </w:t>
      </w:r>
    </w:p>
    <w:p w14:paraId="453C1179">
      <w:pPr>
        <w:pStyle w:val="54"/>
        <w:spacing w:beforeLines="0" w:line="400" w:lineRule="exact"/>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）付款方式（按项目实际勾选填写）：</w:t>
      </w:r>
    </w:p>
    <w:p w14:paraId="25A6A2FF">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w:t>
      </w:r>
      <w:r>
        <w:rPr>
          <w:rFonts w:hint="eastAsia" w:ascii="宋体" w:hAnsi="宋体"/>
          <w:color w:val="auto"/>
          <w:szCs w:val="21"/>
          <w:highlight w:val="none"/>
          <w:u w:val="single"/>
          <w:lang w:eastAsia="zh-CN"/>
        </w:rPr>
        <w:t>明确</w:t>
      </w:r>
      <w:r>
        <w:rPr>
          <w:rFonts w:hint="eastAsia" w:ascii="宋体" w:hAnsi="宋体"/>
          <w:color w:val="auto"/>
          <w:szCs w:val="21"/>
          <w:highlight w:val="none"/>
          <w:u w:val="single"/>
        </w:rPr>
        <w:t>一次性支付合同款项</w:t>
      </w:r>
      <w:r>
        <w:rPr>
          <w:rFonts w:hint="eastAsia" w:ascii="宋体" w:hAnsi="宋体"/>
          <w:color w:val="auto"/>
          <w:szCs w:val="21"/>
          <w:highlight w:val="none"/>
          <w:u w:val="single"/>
          <w:lang w:eastAsia="zh-CN"/>
        </w:rPr>
        <w:t>的条件</w:t>
      </w:r>
      <w:r>
        <w:rPr>
          <w:rFonts w:hint="eastAsia" w:ascii="宋体" w:hAnsi="宋体"/>
          <w:color w:val="auto"/>
          <w:szCs w:val="21"/>
          <w:highlight w:val="none"/>
          <w:u w:val="single"/>
        </w:rPr>
        <w:t xml:space="preserve">）                    </w:t>
      </w:r>
    </w:p>
    <w:p w14:paraId="09B5C893">
      <w:pPr>
        <w:snapToGrid w:val="0"/>
        <w:spacing w:beforeLines="0" w:line="40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w:t>
      </w:r>
      <w:r>
        <w:rPr>
          <w:rFonts w:hint="eastAsia" w:ascii="宋体" w:hAnsi="宋体"/>
          <w:color w:val="auto"/>
          <w:szCs w:val="21"/>
          <w:highlight w:val="none"/>
          <w:u w:val="single"/>
          <w:lang w:eastAsia="zh-CN"/>
        </w:rPr>
        <w:t>，各期支付条件应与分期履约验收情况挂钩</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r>
        <w:rPr>
          <w:rFonts w:hint="eastAsia" w:ascii="宋体" w:hAnsi="宋体"/>
          <w:color w:val="auto"/>
          <w:szCs w:val="21"/>
          <w:highlight w:val="none"/>
          <w:lang w:eastAsia="zh-CN"/>
        </w:rPr>
        <w:t>其中涉及预付款的</w:t>
      </w:r>
      <w:r>
        <w:rPr>
          <w:rFonts w:hint="eastAsia" w:ascii="宋体" w:hAnsi="宋体"/>
          <w:color w:val="auto"/>
          <w:szCs w:val="21"/>
          <w:highlight w:val="none"/>
        </w:rPr>
        <w:t>：</w:t>
      </w:r>
      <w:r>
        <w:rPr>
          <w:rFonts w:hint="eastAsia" w:ascii="宋体" w:hAnsi="宋体"/>
          <w:color w:val="auto"/>
          <w:szCs w:val="21"/>
          <w:highlight w:val="none"/>
          <w:u w:val="single"/>
        </w:rPr>
        <w:t xml:space="preserve"> （应明确预付款的支付比例和支付条件） </w:t>
      </w:r>
    </w:p>
    <w:p w14:paraId="24BBA4D3">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4421229A">
      <w:pPr>
        <w:adjustRightInd w:val="0"/>
        <w:snapToGrid w:val="0"/>
        <w:spacing w:before="0" w:beforeLines="0"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1E843CE3">
      <w:pPr>
        <w:numPr>
          <w:ilvl w:val="0"/>
          <w:numId w:val="3"/>
        </w:numPr>
        <w:adjustRightInd w:val="0"/>
        <w:snapToGrid w:val="0"/>
        <w:spacing w:before="0" w:beforeLines="0" w:line="400" w:lineRule="exact"/>
        <w:ind w:firstLine="420" w:firstLineChars="200"/>
        <w:rPr>
          <w:rFonts w:ascii="宋体" w:hAnsi="宋体"/>
          <w:b/>
          <w:bCs w:val="0"/>
          <w:color w:val="auto"/>
          <w:szCs w:val="21"/>
          <w:highlight w:val="none"/>
          <w:u w:val="single"/>
        </w:rPr>
      </w:pPr>
      <w:r>
        <w:rPr>
          <w:rFonts w:hint="eastAsia" w:ascii="宋体" w:hAnsi="宋体"/>
          <w:b/>
          <w:bCs w:val="0"/>
          <w:color w:val="auto"/>
          <w:szCs w:val="21"/>
          <w:highlight w:val="none"/>
        </w:rPr>
        <w:t>合同履行</w:t>
      </w:r>
    </w:p>
    <w:p w14:paraId="55F460A3">
      <w:pPr>
        <w:adjustRightInd w:val="0"/>
        <w:snapToGrid w:val="0"/>
        <w:spacing w:before="0" w:before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E5B78F2">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地点</w:t>
      </w:r>
      <w:r>
        <w:rPr>
          <w:rFonts w:hint="eastAsia" w:ascii="宋体" w:hAnsi="宋体" w:cs="宋体"/>
          <w:b w:val="0"/>
          <w:bCs/>
          <w:color w:val="auto"/>
          <w:szCs w:val="21"/>
          <w:highlight w:val="none"/>
        </w:rPr>
        <w:t>：</w:t>
      </w:r>
      <w:r>
        <w:rPr>
          <w:rFonts w:hint="eastAsia" w:ascii="宋体" w:hAnsi="宋体" w:cs="宋体"/>
          <w:color w:val="auto"/>
          <w:szCs w:val="21"/>
          <w:highlight w:val="none"/>
          <w:u w:val="single"/>
        </w:rPr>
        <w:t xml:space="preserve">                             </w:t>
      </w:r>
    </w:p>
    <w:p w14:paraId="1499558A">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7169F866">
      <w:pPr>
        <w:pStyle w:val="37"/>
        <w:spacing w:beforeLines="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1C4BDFAC">
      <w:pPr>
        <w:pStyle w:val="37"/>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4D77B58A">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履约担保期限</w:t>
      </w:r>
      <w:r>
        <w:rPr>
          <w:rFonts w:hint="eastAsia" w:ascii="宋体" w:hAnsi="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6213DBE6">
      <w:pPr>
        <w:adjustRightInd w:val="0"/>
        <w:snapToGrid w:val="0"/>
        <w:spacing w:before="0" w:before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14:paraId="6D8D29B1">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CN"/>
        </w:rPr>
        <w:t>风险处置措施和替代方案</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14:paraId="1E34028B">
      <w:pPr>
        <w:numPr>
          <w:ilvl w:val="0"/>
          <w:numId w:val="3"/>
        </w:numPr>
        <w:adjustRightInd w:val="0"/>
        <w:snapToGrid w:val="0"/>
        <w:spacing w:before="0" w:beforeLines="0" w:line="400" w:lineRule="exact"/>
        <w:ind w:firstLine="420" w:firstLineChars="200"/>
        <w:rPr>
          <w:rFonts w:ascii="宋体" w:hAnsi="宋体"/>
          <w:b/>
          <w:color w:val="auto"/>
          <w:szCs w:val="21"/>
          <w:highlight w:val="none"/>
        </w:rPr>
      </w:pPr>
      <w:r>
        <w:rPr>
          <w:rFonts w:hint="eastAsia" w:ascii="宋体" w:hAnsi="宋体"/>
          <w:b/>
          <w:color w:val="auto"/>
          <w:szCs w:val="21"/>
          <w:highlight w:val="none"/>
        </w:rPr>
        <w:t>合同验收</w:t>
      </w:r>
    </w:p>
    <w:p w14:paraId="594ED2E7">
      <w:pPr>
        <w:numPr>
          <w:ilvl w:val="0"/>
          <w:numId w:val="5"/>
        </w:num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委托第三方组织</w:t>
      </w:r>
    </w:p>
    <w:p w14:paraId="4DA4F409">
      <w:pPr>
        <w:numPr>
          <w:ilvl w:val="0"/>
          <w:numId w:val="0"/>
        </w:numPr>
        <w:adjustRightInd w:val="0"/>
        <w:snapToGrid w:val="0"/>
        <w:spacing w:before="0" w:beforeLines="0" w:line="400" w:lineRule="exact"/>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验收主体：</w:t>
      </w:r>
      <w:r>
        <w:rPr>
          <w:rFonts w:hint="eastAsia" w:ascii="宋体" w:hAnsi="宋体"/>
          <w:bCs/>
          <w:color w:val="auto"/>
          <w:szCs w:val="21"/>
          <w:highlight w:val="none"/>
          <w:u w:val="single"/>
        </w:rPr>
        <w:t xml:space="preserve">                  </w:t>
      </w:r>
    </w:p>
    <w:p w14:paraId="64F9D06B">
      <w:pPr>
        <w:adjustRightInd w:val="0"/>
        <w:snapToGrid w:val="0"/>
        <w:spacing w:before="0" w:beforeLines="0" w:line="400" w:lineRule="exact"/>
        <w:ind w:firstLine="0" w:firstLineChars="0"/>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是否邀请本项目的其他供应商</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28B0F9EF">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655897F8">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272F232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779B5DE2">
      <w:pPr>
        <w:adjustRightInd w:val="0"/>
        <w:snapToGrid w:val="0"/>
        <w:spacing w:before="0" w:beforeLines="0"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lang w:eastAsia="zh-CN"/>
        </w:rPr>
        <w:t>，抽查比例：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07AB0CD7">
      <w:pPr>
        <w:adjustRightInd w:val="0"/>
        <w:snapToGrid w:val="0"/>
        <w:spacing w:before="0" w:beforeLines="0" w:line="400" w:lineRule="exact"/>
        <w:ind w:firstLine="840" w:firstLineChars="400"/>
        <w:rPr>
          <w:rFonts w:hint="eastAsia" w:ascii="宋体" w:hAnsi="宋体" w:eastAsia="宋体"/>
          <w:bCs/>
          <w:color w:val="auto"/>
          <w:szCs w:val="21"/>
          <w:highlight w:val="none"/>
          <w:u w:val="single"/>
          <w:lang w:eastAsia="zh-CN"/>
        </w:rPr>
      </w:pPr>
      <w:r>
        <w:rPr>
          <w:rFonts w:hint="eastAsia" w:ascii="宋体" w:hAnsi="宋体" w:eastAsia="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是</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u w:val="single"/>
          <w:lang w:eastAsia="zh-CN"/>
        </w:rPr>
        <w:t>（应明确对被破坏的检测产品的处理方式）</w:t>
      </w:r>
    </w:p>
    <w:p w14:paraId="5C92E8AC">
      <w:pPr>
        <w:adjustRightInd w:val="0"/>
        <w:snapToGrid w:val="0"/>
        <w:spacing w:before="0" w:beforeLines="0" w:line="400" w:lineRule="exact"/>
        <w:ind w:firstLine="840" w:firstLineChars="400"/>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否</w:t>
      </w:r>
    </w:p>
    <w:p w14:paraId="7E574A9B">
      <w:pPr>
        <w:adjustRightInd w:val="0"/>
        <w:snapToGrid w:val="0"/>
        <w:spacing w:before="0" w:beforeLines="0"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59FE5EAA">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（计划于何时验收/供应商提出验收申请之日起   日内组织验收）</w:t>
      </w:r>
      <w:r>
        <w:rPr>
          <w:rFonts w:hint="eastAsia" w:ascii="宋体" w:hAnsi="宋体"/>
          <w:bCs/>
          <w:color w:val="auto"/>
          <w:szCs w:val="21"/>
          <w:highlight w:val="none"/>
          <w:u w:val="single"/>
          <w:lang w:val="en-US" w:eastAsia="zh-CN"/>
        </w:rPr>
        <w:t xml:space="preserve"> </w:t>
      </w:r>
    </w:p>
    <w:p w14:paraId="259DA50E">
      <w:p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一次性验收         </w:t>
      </w:r>
    </w:p>
    <w:p w14:paraId="2F0DB3E0">
      <w:pPr>
        <w:adjustRightInd w:val="0"/>
        <w:snapToGrid w:val="0"/>
        <w:spacing w:before="0" w:beforeLines="0" w:line="400" w:lineRule="exact"/>
        <w:ind w:firstLine="0" w:firstLineChars="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（应明确分期</w:t>
      </w:r>
      <w:r>
        <w:rPr>
          <w:rFonts w:hint="default" w:ascii="宋体" w:hAnsi="宋体"/>
          <w:bCs/>
          <w:color w:val="auto"/>
          <w:szCs w:val="21"/>
          <w:highlight w:val="none"/>
          <w:u w:val="single"/>
          <w:lang w:val="en" w:eastAsia="zh-CN"/>
        </w:rPr>
        <w:t>/</w:t>
      </w:r>
      <w:r>
        <w:rPr>
          <w:rFonts w:hint="eastAsia" w:ascii="宋体" w:hAnsi="宋体"/>
          <w:bCs/>
          <w:color w:val="auto"/>
          <w:szCs w:val="21"/>
          <w:highlight w:val="none"/>
          <w:u w:val="single"/>
          <w:lang w:val="en" w:eastAsia="zh-CN"/>
        </w:rPr>
        <w:t>分项验收的工作安排</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p w14:paraId="3B01E8C3">
      <w:pPr>
        <w:adjustRightInd w:val="0"/>
        <w:snapToGrid w:val="0"/>
        <w:spacing w:before="0" w:beforeLines="0"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6CB38B8F">
      <w:pPr>
        <w:adjustRightInd w:val="0"/>
        <w:snapToGrid w:val="0"/>
        <w:spacing w:before="0" w:beforeLines="0"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highlight w:val="none"/>
          <w:u w:val="single"/>
        </w:rPr>
        <w:t xml:space="preserve">                                      </w:t>
      </w:r>
    </w:p>
    <w:p w14:paraId="7EAB3537">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622FB0F4">
      <w:pPr>
        <w:pStyle w:val="37"/>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0DC73C9D">
      <w:pPr>
        <w:adjustRightInd w:val="0"/>
        <w:snapToGrid w:val="0"/>
        <w:spacing w:before="0" w:beforeLines="0"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w:t>
      </w:r>
      <w:r>
        <w:rPr>
          <w:rFonts w:hint="eastAsia" w:ascii="宋体" w:hAnsi="宋体" w:cs="宋体"/>
          <w:bCs/>
          <w:i w:val="0"/>
          <w:iCs w:val="0"/>
          <w:color w:val="auto"/>
          <w:szCs w:val="21"/>
          <w:highlight w:val="none"/>
          <w:u w:val="single"/>
        </w:rPr>
        <w:t>（产权过户登记等）</w:t>
      </w:r>
      <w:r>
        <w:rPr>
          <w:rFonts w:hint="eastAsia" w:ascii="宋体" w:hAnsi="宋体" w:cs="宋体"/>
          <w:bCs/>
          <w:color w:val="auto"/>
          <w:szCs w:val="21"/>
          <w:highlight w:val="none"/>
          <w:u w:val="single"/>
        </w:rPr>
        <w:t xml:space="preserve">          </w:t>
      </w:r>
    </w:p>
    <w:p w14:paraId="48CFFA00">
      <w:pPr>
        <w:numPr>
          <w:ilvl w:val="0"/>
          <w:numId w:val="3"/>
        </w:numPr>
        <w:adjustRightInd w:val="0"/>
        <w:snapToGrid w:val="0"/>
        <w:spacing w:before="0" w:beforeLines="0"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14:paraId="2C1125A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1E40C490">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5015A604">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）政府采购合同专用条款</w:t>
      </w:r>
    </w:p>
    <w:p w14:paraId="17436374">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）政府采购合同通用条款</w:t>
      </w:r>
    </w:p>
    <w:p w14:paraId="379DB244">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39D17F4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）投标（响应）文件</w:t>
      </w:r>
    </w:p>
    <w:p w14:paraId="555EBFAF">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（6）</w:t>
      </w:r>
      <w:r>
        <w:rPr>
          <w:rFonts w:hint="eastAsia" w:ascii="宋体" w:hAnsi="宋体" w:eastAsia="宋体"/>
          <w:color w:val="auto"/>
          <w:szCs w:val="21"/>
          <w:highlight w:val="none"/>
          <w:lang w:eastAsia="zh-CN"/>
        </w:rPr>
        <w:t>招标文件</w:t>
      </w:r>
    </w:p>
    <w:p w14:paraId="44FAE576">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7BF66631">
      <w:pPr>
        <w:pStyle w:val="37"/>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4A614DC4">
      <w:pPr>
        <w:numPr>
          <w:ilvl w:val="0"/>
          <w:numId w:val="3"/>
        </w:numPr>
        <w:adjustRightInd w:val="0"/>
        <w:snapToGrid w:val="0"/>
        <w:spacing w:before="0" w:beforeLines="0"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合同生效</w:t>
      </w:r>
    </w:p>
    <w:p w14:paraId="13D5B6D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511EB0C4">
      <w:pPr>
        <w:numPr>
          <w:ilvl w:val="0"/>
          <w:numId w:val="3"/>
        </w:numPr>
        <w:adjustRightInd w:val="0"/>
        <w:snapToGrid w:val="0"/>
        <w:spacing w:before="0" w:beforeLines="0"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合同份数</w:t>
      </w:r>
    </w:p>
    <w:p w14:paraId="39228FA3">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甲方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乙方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35EB4DC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428B4A6E">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1C94D872">
      <w:pPr>
        <w:adjustRightInd w:val="0"/>
        <w:snapToGrid w:val="0"/>
        <w:spacing w:before="0" w:beforeLines="0" w:line="400" w:lineRule="exact"/>
        <w:ind w:firstLine="420" w:firstLineChars="200"/>
        <w:rPr>
          <w:color w:val="auto"/>
          <w:highlight w:val="none"/>
        </w:rPr>
      </w:pPr>
      <w:r>
        <w:rPr>
          <w:rFonts w:hint="eastAsia" w:ascii="宋体" w:hAnsi="宋体"/>
          <w:color w:val="auto"/>
          <w:szCs w:val="21"/>
          <w:highlight w:val="none"/>
        </w:rPr>
        <w:t>附件：具体标</w:t>
      </w:r>
      <w:r>
        <w:rPr>
          <w:rFonts w:hint="eastAsia" w:ascii="宋体" w:hAnsi="宋体"/>
          <w:color w:val="auto"/>
          <w:szCs w:val="21"/>
          <w:highlight w:val="none"/>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highlight w:val="none"/>
        </w:rPr>
        <w:t>、联合协议、分包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协议等。</w:t>
      </w:r>
    </w:p>
    <w:p w14:paraId="6EB1547B">
      <w:pPr>
        <w:pStyle w:val="54"/>
        <w:spacing w:beforeLines="0" w:line="400" w:lineRule="exact"/>
        <w:rPr>
          <w:color w:val="auto"/>
          <w:highlight w:val="none"/>
        </w:rPr>
      </w:pPr>
    </w:p>
    <w:p w14:paraId="28F6C5F7">
      <w:pPr>
        <w:pStyle w:val="3"/>
        <w:spacing w:beforeLines="0" w:line="400" w:lineRule="exact"/>
        <w:rPr>
          <w:rFonts w:hint="eastAsia" w:ascii="宋体" w:hAnsi="宋体" w:cs="Times New Roman"/>
          <w:b w:val="0"/>
          <w:bCs w:val="0"/>
          <w:color w:val="auto"/>
          <w:sz w:val="21"/>
          <w:szCs w:val="21"/>
          <w:highlight w:val="none"/>
          <w:lang w:val="en-US" w:eastAsia="zh-CN"/>
        </w:rPr>
      </w:pPr>
      <w:r>
        <w:rPr>
          <w:rFonts w:hint="default"/>
          <w:color w:val="auto"/>
          <w:highlight w:val="none"/>
          <w:lang w:val="en"/>
        </w:rPr>
        <w:t xml:space="preserve">   </w:t>
      </w:r>
    </w:p>
    <w:p w14:paraId="7C428395">
      <w:pPr>
        <w:rPr>
          <w:rFonts w:hint="eastAsia"/>
          <w:color w:val="auto"/>
          <w:highlight w:val="none"/>
        </w:rPr>
      </w:pPr>
      <w:r>
        <w:rPr>
          <w:rFonts w:hint="eastAsia"/>
          <w:color w:val="auto"/>
          <w:highlight w:val="none"/>
        </w:rPr>
        <w:br w:type="page"/>
      </w:r>
    </w:p>
    <w:p w14:paraId="73CD6CF6">
      <w:pPr>
        <w:pStyle w:val="54"/>
        <w:rPr>
          <w:rFonts w:hint="eastAsia"/>
          <w:color w:val="auto"/>
          <w:highlight w:val="none"/>
        </w:rPr>
      </w:pPr>
    </w:p>
    <w:tbl>
      <w:tblPr>
        <w:tblStyle w:val="21"/>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36"/>
        <w:gridCol w:w="2724"/>
        <w:gridCol w:w="2234"/>
        <w:gridCol w:w="2390"/>
      </w:tblGrid>
      <w:tr w14:paraId="1A0B1D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0B5B7217">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highlight w:val="none"/>
              </w:rPr>
            </w:pPr>
            <w:r>
              <w:rPr>
                <w:rFonts w:hint="default"/>
                <w:color w:val="auto"/>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eastAsia="宋体"/>
                <w:color w:val="auto"/>
                <w:szCs w:val="21"/>
                <w:highlight w:val="none"/>
                <w:lang w:eastAsia="zh-CN"/>
              </w:rPr>
              <w:t>招标文件</w:t>
            </w:r>
            <w:r>
              <w:rPr>
                <w:rFonts w:hint="eastAsia"/>
                <w:color w:val="auto"/>
                <w:szCs w:val="21"/>
                <w:highlight w:val="none"/>
              </w:rPr>
              <w:t>约定的合同甲方）</w:t>
            </w:r>
          </w:p>
        </w:tc>
        <w:tc>
          <w:tcPr>
            <w:tcW w:w="2437" w:type="pct"/>
            <w:gridSpan w:val="2"/>
            <w:tcBorders>
              <w:left w:val="single" w:color="auto" w:sz="2" w:space="0"/>
              <w:bottom w:val="single" w:color="auto" w:sz="2" w:space="0"/>
            </w:tcBorders>
            <w:vAlign w:val="center"/>
          </w:tcPr>
          <w:p w14:paraId="34C4B242">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highlight w:val="none"/>
              </w:rPr>
            </w:pPr>
            <w:r>
              <w:rPr>
                <w:rFonts w:hint="default"/>
                <w:color w:val="auto"/>
                <w:szCs w:val="21"/>
                <w:highlight w:val="none"/>
              </w:rPr>
              <w:t>乙方</w:t>
            </w:r>
            <w:r>
              <w:rPr>
                <w:rFonts w:hint="eastAsia"/>
                <w:color w:val="auto"/>
                <w:szCs w:val="21"/>
                <w:highlight w:val="none"/>
              </w:rPr>
              <w:t>（供应商）</w:t>
            </w:r>
          </w:p>
        </w:tc>
      </w:tr>
      <w:tr w14:paraId="00936D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6F8BD082">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248BDE41">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233916D">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1259" w:type="pct"/>
            <w:tcBorders>
              <w:top w:val="single" w:color="auto" w:sz="2" w:space="0"/>
              <w:left w:val="single" w:color="auto" w:sz="2" w:space="0"/>
              <w:bottom w:val="single" w:color="auto" w:sz="2" w:space="0"/>
            </w:tcBorders>
            <w:vAlign w:val="center"/>
          </w:tcPr>
          <w:p w14:paraId="1DC7FB09">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pacing w:val="20"/>
                <w:szCs w:val="21"/>
                <w:highlight w:val="none"/>
              </w:rPr>
            </w:pPr>
          </w:p>
        </w:tc>
      </w:tr>
      <w:tr w14:paraId="721F775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7B91F22A">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法定代表人</w:t>
            </w:r>
          </w:p>
          <w:p w14:paraId="3930C6DA">
            <w:pPr>
              <w:keepNext w:val="0"/>
              <w:keepLines w:val="0"/>
              <w:widowControl/>
              <w:suppressLineNumbers w:val="0"/>
              <w:adjustRightInd w:val="0"/>
              <w:snapToGrid w:val="0"/>
              <w:spacing w:before="0" w:beforeAutospacing="0" w:after="0" w:afterAutospacing="0" w:line="300" w:lineRule="exact"/>
              <w:ind w:left="0" w:right="0" w:firstLine="100" w:firstLineChars="48"/>
              <w:jc w:val="center"/>
              <w:rPr>
                <w:rFonts w:hint="default"/>
                <w:color w:val="auto"/>
                <w:szCs w:val="21"/>
                <w:highlight w:val="none"/>
              </w:rPr>
            </w:pPr>
            <w:r>
              <w:rPr>
                <w:rFonts w:hint="eastAsia"/>
                <w:color w:val="auto"/>
                <w:szCs w:val="21"/>
                <w:highlight w:val="none"/>
              </w:rPr>
              <w:t>或其</w:t>
            </w:r>
            <w:r>
              <w:rPr>
                <w:rFonts w:hint="default"/>
                <w:color w:val="auto"/>
                <w:szCs w:val="21"/>
                <w:highlight w:val="none"/>
              </w:rPr>
              <w:t>委托代理人</w:t>
            </w:r>
            <w:r>
              <w:rPr>
                <w:rFonts w:hint="eastAsia"/>
                <w:color w:val="auto"/>
                <w:szCs w:val="21"/>
                <w:highlight w:val="none"/>
              </w:rPr>
              <w:t>（签章）</w:t>
            </w:r>
          </w:p>
        </w:tc>
        <w:tc>
          <w:tcPr>
            <w:tcW w:w="1436" w:type="pct"/>
            <w:vMerge w:val="restart"/>
            <w:tcBorders>
              <w:top w:val="single" w:color="auto" w:sz="2" w:space="0"/>
              <w:left w:val="single" w:color="auto" w:sz="2" w:space="0"/>
              <w:right w:val="single" w:color="auto" w:sz="2" w:space="0"/>
            </w:tcBorders>
            <w:vAlign w:val="center"/>
          </w:tcPr>
          <w:p w14:paraId="209CFD4D">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178" w:type="pct"/>
            <w:tcBorders>
              <w:top w:val="single" w:color="auto" w:sz="2" w:space="0"/>
              <w:left w:val="single" w:color="auto" w:sz="2" w:space="0"/>
              <w:right w:val="single" w:color="auto" w:sz="2" w:space="0"/>
            </w:tcBorders>
            <w:vAlign w:val="center"/>
          </w:tcPr>
          <w:p w14:paraId="47E39E77">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法定代表人</w:t>
            </w:r>
          </w:p>
          <w:p w14:paraId="1738152E">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eastAsia"/>
                <w:color w:val="auto"/>
                <w:szCs w:val="21"/>
                <w:highlight w:val="none"/>
              </w:rPr>
              <w:t>或其</w:t>
            </w:r>
            <w:r>
              <w:rPr>
                <w:rFonts w:hint="default"/>
                <w:color w:val="auto"/>
                <w:szCs w:val="21"/>
                <w:highlight w:val="none"/>
              </w:rPr>
              <w:t>委托代理人</w:t>
            </w:r>
            <w:r>
              <w:rPr>
                <w:rFonts w:hint="eastAsia"/>
                <w:color w:val="auto"/>
                <w:szCs w:val="21"/>
                <w:highlight w:val="none"/>
              </w:rPr>
              <w:t>（签章）</w:t>
            </w:r>
          </w:p>
        </w:tc>
        <w:tc>
          <w:tcPr>
            <w:tcW w:w="1259" w:type="pct"/>
            <w:tcBorders>
              <w:top w:val="single" w:color="auto" w:sz="2" w:space="0"/>
              <w:left w:val="single" w:color="auto" w:sz="2" w:space="0"/>
              <w:bottom w:val="single" w:color="auto" w:sz="2" w:space="0"/>
            </w:tcBorders>
            <w:vAlign w:val="center"/>
          </w:tcPr>
          <w:p w14:paraId="50845A44">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r>
      <w:tr w14:paraId="0D8AD98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7DAAF248">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3EF320FA">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564F672">
            <w:pPr>
              <w:keepNext w:val="0"/>
              <w:keepLines w:val="0"/>
              <w:widowControl/>
              <w:suppressLineNumbers w:val="0"/>
              <w:adjustRightInd w:val="0"/>
              <w:snapToGrid w:val="0"/>
              <w:spacing w:before="0" w:beforeAutospacing="0" w:after="0" w:afterAutospacing="0" w:line="300" w:lineRule="exact"/>
              <w:ind w:left="0" w:right="0"/>
              <w:jc w:val="center"/>
              <w:rPr>
                <w:rFonts w:hint="eastAsia" w:eastAsia="宋体"/>
                <w:color w:val="auto"/>
                <w:szCs w:val="21"/>
                <w:highlight w:val="none"/>
                <w:lang w:eastAsia="zh-CN"/>
              </w:rPr>
            </w:pPr>
            <w:r>
              <w:rPr>
                <w:rFonts w:hint="eastAsia"/>
                <w:color w:val="auto"/>
                <w:szCs w:val="21"/>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0FA81D84">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pacing w:val="20"/>
                <w:szCs w:val="21"/>
                <w:highlight w:val="none"/>
              </w:rPr>
            </w:pPr>
          </w:p>
        </w:tc>
      </w:tr>
      <w:tr w14:paraId="236265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CF3F777">
            <w:pPr>
              <w:keepNext w:val="0"/>
              <w:keepLines w:val="0"/>
              <w:widowControl/>
              <w:suppressLineNumbers w:val="0"/>
              <w:adjustRightInd w:val="0"/>
              <w:snapToGrid w:val="0"/>
              <w:spacing w:before="0" w:beforeAutospacing="0" w:after="0" w:afterAutospacing="0" w:line="300" w:lineRule="exact"/>
              <w:ind w:left="0" w:right="0"/>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02F438E7">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18BB8D5">
            <w:pPr>
              <w:keepNext w:val="0"/>
              <w:keepLines w:val="0"/>
              <w:widowControl/>
              <w:suppressLineNumbers w:val="0"/>
              <w:adjustRightInd w:val="0"/>
              <w:snapToGrid w:val="0"/>
              <w:spacing w:before="0" w:beforeAutospacing="0" w:after="0" w:afterAutospacing="0" w:line="300" w:lineRule="exact"/>
              <w:ind w:left="0" w:right="0"/>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1259" w:type="pct"/>
            <w:tcBorders>
              <w:top w:val="single" w:color="auto" w:sz="2" w:space="0"/>
              <w:left w:val="single" w:color="auto" w:sz="2" w:space="0"/>
              <w:bottom w:val="single" w:color="auto" w:sz="2" w:space="0"/>
            </w:tcBorders>
            <w:vAlign w:val="center"/>
          </w:tcPr>
          <w:p w14:paraId="36C61D12">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pacing w:val="20"/>
                <w:szCs w:val="21"/>
                <w:highlight w:val="none"/>
              </w:rPr>
            </w:pPr>
          </w:p>
        </w:tc>
      </w:tr>
      <w:tr w14:paraId="7D2589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1A96650">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03D4F6BD">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777D5AF">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联 系 人</w:t>
            </w:r>
          </w:p>
        </w:tc>
        <w:tc>
          <w:tcPr>
            <w:tcW w:w="1259" w:type="pct"/>
            <w:tcBorders>
              <w:top w:val="single" w:color="auto" w:sz="2" w:space="0"/>
              <w:left w:val="single" w:color="auto" w:sz="2" w:space="0"/>
              <w:bottom w:val="single" w:color="auto" w:sz="2" w:space="0"/>
            </w:tcBorders>
            <w:vAlign w:val="center"/>
          </w:tcPr>
          <w:p w14:paraId="5DD31D0E">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pacing w:val="20"/>
                <w:szCs w:val="21"/>
                <w:highlight w:val="none"/>
              </w:rPr>
            </w:pPr>
          </w:p>
        </w:tc>
      </w:tr>
      <w:tr w14:paraId="034CD2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94396DF">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0ADB580A">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2E33F0A">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673E39C3">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pacing w:val="20"/>
                <w:szCs w:val="21"/>
                <w:highlight w:val="none"/>
              </w:rPr>
            </w:pPr>
          </w:p>
        </w:tc>
      </w:tr>
      <w:tr w14:paraId="38877E2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9D6CA91">
            <w:pPr>
              <w:keepNext w:val="0"/>
              <w:keepLines w:val="0"/>
              <w:widowControl/>
              <w:suppressLineNumbers w:val="0"/>
              <w:adjustRightInd w:val="0"/>
              <w:snapToGrid w:val="0"/>
              <w:spacing w:before="0" w:beforeAutospacing="0" w:after="0" w:afterAutospacing="0" w:line="300" w:lineRule="exact"/>
              <w:ind w:left="0" w:right="0"/>
              <w:jc w:val="center"/>
              <w:rPr>
                <w:rFonts w:hint="eastAsia" w:eastAsia="宋体"/>
                <w:color w:val="auto"/>
                <w:szCs w:val="21"/>
                <w:highlight w:val="none"/>
                <w:lang w:eastAsia="zh-CN"/>
              </w:rPr>
            </w:pPr>
            <w:r>
              <w:rPr>
                <w:rFonts w:hint="eastAsia"/>
                <w:color w:val="auto"/>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E227BED">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24F3919">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eastAsia"/>
                <w:color w:val="auto"/>
                <w:szCs w:val="21"/>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1F51BDD6">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pacing w:val="20"/>
                <w:szCs w:val="21"/>
                <w:highlight w:val="none"/>
              </w:rPr>
            </w:pPr>
          </w:p>
        </w:tc>
      </w:tr>
      <w:tr w14:paraId="29DB6A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6C4F8C0">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5A325C77">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0E8C491">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06318751">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pacing w:val="20"/>
                <w:szCs w:val="21"/>
                <w:highlight w:val="none"/>
              </w:rPr>
            </w:pPr>
          </w:p>
        </w:tc>
      </w:tr>
      <w:tr w14:paraId="43D8948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4869A5F">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eastAsia"/>
                <w:color w:val="auto"/>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780F70B6">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AE5015B">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eastAsia"/>
                <w:color w:val="auto"/>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6B01F6E5">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pacing w:val="20"/>
                <w:szCs w:val="21"/>
                <w:highlight w:val="none"/>
              </w:rPr>
            </w:pPr>
          </w:p>
        </w:tc>
      </w:tr>
      <w:tr w14:paraId="2ECF823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CAABEFD">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eastAsia"/>
                <w:color w:val="auto"/>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13D6F3F8">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ED0C87D">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eastAsia"/>
                <w:color w:val="auto"/>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501D72B2">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pacing w:val="20"/>
                <w:szCs w:val="21"/>
                <w:highlight w:val="none"/>
              </w:rPr>
            </w:pPr>
          </w:p>
        </w:tc>
      </w:tr>
      <w:tr w14:paraId="5D027B5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AA3E37A">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2681FFB">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CC40A81">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0142C81F">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pacing w:val="20"/>
                <w:szCs w:val="21"/>
                <w:highlight w:val="none"/>
              </w:rPr>
            </w:pPr>
          </w:p>
        </w:tc>
      </w:tr>
      <w:tr w14:paraId="3D63437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35C2BCD">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855E161">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33F1FAF">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3B7E1311">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pacing w:val="20"/>
                <w:szCs w:val="21"/>
                <w:highlight w:val="none"/>
              </w:rPr>
            </w:pPr>
          </w:p>
        </w:tc>
      </w:tr>
      <w:tr w14:paraId="2EE35BD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14F6BD4">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23C95E4">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52BD0BE">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795AEE4A">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pacing w:val="20"/>
                <w:szCs w:val="21"/>
                <w:highlight w:val="none"/>
              </w:rPr>
            </w:pPr>
          </w:p>
        </w:tc>
      </w:tr>
      <w:tr w14:paraId="2EF43C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5C01D674">
            <w:pPr>
              <w:pStyle w:val="7"/>
              <w:keepNext w:val="0"/>
              <w:keepLines w:val="0"/>
              <w:widowControl/>
              <w:suppressLineNumbers w:val="0"/>
              <w:adjustRightInd w:val="0"/>
              <w:snapToGrid w:val="0"/>
              <w:spacing w:before="156" w:beforeLines="50" w:beforeAutospacing="0" w:after="0" w:afterAutospacing="0" w:line="360" w:lineRule="auto"/>
              <w:ind w:left="0" w:leftChars="0" w:right="0"/>
              <w:jc w:val="left"/>
              <w:rPr>
                <w:rFonts w:hint="default"/>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7A996154">
      <w:pPr>
        <w:pStyle w:val="3"/>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29" w:name="_Toc27624"/>
      <w:r>
        <w:rPr>
          <w:rFonts w:hint="eastAsia" w:ascii="黑体" w:hAnsi="黑体" w:eastAsia="黑体"/>
          <w:b w:val="0"/>
          <w:bCs w:val="0"/>
          <w:color w:val="auto"/>
          <w:sz w:val="28"/>
          <w:szCs w:val="28"/>
          <w:highlight w:val="none"/>
        </w:rPr>
        <w:t>第二节 政府采购合同通用条款</w:t>
      </w:r>
      <w:bookmarkEnd w:id="29"/>
    </w:p>
    <w:p w14:paraId="170652B1">
      <w:pPr>
        <w:tabs>
          <w:tab w:val="left" w:pos="8820"/>
          <w:tab w:val="left" w:pos="9345"/>
          <w:tab w:val="left" w:pos="9765"/>
        </w:tabs>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 xml:space="preserve"> </w:t>
      </w:r>
      <w:r>
        <w:rPr>
          <w:rFonts w:hint="eastAsia" w:ascii="宋体" w:hAnsi="宋体"/>
          <w:b/>
          <w:bCs/>
          <w:color w:val="auto"/>
          <w:sz w:val="24"/>
          <w:highlight w:val="none"/>
        </w:rPr>
        <w:t>定义</w:t>
      </w:r>
    </w:p>
    <w:p w14:paraId="6E39D07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3B6AD22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54FCFC4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6F480FA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49D15BB0">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70F4A980">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color w:val="auto"/>
          <w:szCs w:val="21"/>
          <w:highlight w:val="none"/>
        </w:rPr>
        <w:t>政府采购合同专用条款</w:t>
      </w:r>
      <w:r>
        <w:rPr>
          <w:rFonts w:hint="eastAsia" w:ascii="宋体" w:hAnsi="宋体"/>
          <w:color w:val="auto"/>
          <w:szCs w:val="21"/>
          <w:highlight w:val="none"/>
          <w:lang w:eastAsia="zh-CN"/>
        </w:rPr>
        <w:t>，</w:t>
      </w:r>
      <w:r>
        <w:rPr>
          <w:rFonts w:hint="eastAsia" w:ascii="宋体" w:hAnsi="宋体"/>
          <w:color w:val="auto"/>
          <w:szCs w:val="21"/>
          <w:highlight w:val="none"/>
        </w:rPr>
        <w:t>政府采购合同通用条款</w:t>
      </w:r>
      <w:r>
        <w:rPr>
          <w:rFonts w:hint="eastAsia" w:ascii="宋体" w:hAnsi="宋体"/>
          <w:color w:val="auto"/>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color w:val="auto"/>
          <w:szCs w:val="21"/>
          <w:highlight w:val="none"/>
        </w:rPr>
        <w:t>投标（响应）文件</w:t>
      </w:r>
      <w:r>
        <w:rPr>
          <w:rFonts w:hint="eastAsia" w:ascii="宋体" w:hAnsi="宋体"/>
          <w:color w:val="auto"/>
          <w:szCs w:val="21"/>
          <w:highlight w:val="none"/>
          <w:lang w:eastAsia="zh-CN"/>
        </w:rPr>
        <w:t>，</w:t>
      </w:r>
      <w:r>
        <w:rPr>
          <w:rFonts w:hint="eastAsia" w:ascii="宋体" w:hAnsi="宋体" w:eastAsia="宋体"/>
          <w:color w:val="auto"/>
          <w:szCs w:val="21"/>
          <w:highlight w:val="none"/>
          <w:lang w:eastAsia="zh-CN"/>
        </w:rPr>
        <w:t>招标文件</w:t>
      </w:r>
      <w:r>
        <w:rPr>
          <w:rFonts w:hint="eastAsia" w:ascii="宋体" w:hAnsi="宋体"/>
          <w:color w:val="auto"/>
          <w:szCs w:val="21"/>
          <w:highlight w:val="none"/>
          <w:lang w:eastAsia="zh-CN"/>
        </w:rPr>
        <w:t>，</w:t>
      </w:r>
      <w:r>
        <w:rPr>
          <w:rFonts w:hint="eastAsia" w:ascii="宋体" w:hAnsi="宋体"/>
          <w:color w:val="auto"/>
          <w:szCs w:val="21"/>
          <w:highlight w:val="none"/>
        </w:rPr>
        <w:t>有关技术文件</w:t>
      </w:r>
      <w:r>
        <w:rPr>
          <w:rFonts w:hint="eastAsia" w:ascii="宋体" w:hAnsi="宋体"/>
          <w:color w:val="auto"/>
          <w:szCs w:val="21"/>
          <w:highlight w:val="none"/>
          <w:lang w:eastAsia="zh-CN"/>
        </w:rPr>
        <w:t>和</w:t>
      </w:r>
      <w:r>
        <w:rPr>
          <w:rFonts w:hint="eastAsia" w:ascii="宋体" w:hAnsi="宋体"/>
          <w:color w:val="auto"/>
          <w:szCs w:val="21"/>
          <w:highlight w:val="none"/>
        </w:rPr>
        <w:t>图纸</w:t>
      </w:r>
      <w:r>
        <w:rPr>
          <w:rFonts w:hint="eastAsia" w:ascii="宋体" w:hAnsi="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18BE3CB9">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4CC329CC">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auto"/>
          <w:szCs w:val="21"/>
          <w:highlight w:val="none"/>
        </w:rPr>
        <w:t>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1D2923AB">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7235C4D5">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w:t>
      </w:r>
      <w:r>
        <w:rPr>
          <w:rFonts w:hint="eastAsia" w:ascii="宋体" w:hAnsi="宋体" w:eastAsia="宋体"/>
          <w:color w:val="auto"/>
          <w:szCs w:val="21"/>
          <w:highlight w:val="none"/>
          <w:lang w:eastAsia="zh-CN"/>
        </w:rPr>
        <w:t>招标文件</w:t>
      </w:r>
      <w:r>
        <w:rPr>
          <w:rFonts w:hint="eastAsia" w:ascii="宋体" w:hAnsi="宋体"/>
          <w:color w:val="auto"/>
          <w:szCs w:val="21"/>
          <w:highlight w:val="none"/>
        </w:rPr>
        <w:t>、投标（响应）文件的规定，根据分包意向协议，将中标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36CCC03A">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rPr>
        <w:t>“联合体”系指</w:t>
      </w:r>
      <w:r>
        <w:rPr>
          <w:rFonts w:hint="eastAsia" w:ascii="宋体" w:hAnsi="宋体"/>
          <w:color w:val="auto"/>
          <w:szCs w:val="21"/>
          <w:highlight w:val="none"/>
          <w:lang w:eastAsia="zh-CN"/>
        </w:rPr>
        <w:t>由</w:t>
      </w:r>
      <w:r>
        <w:rPr>
          <w:rFonts w:hint="eastAsia" w:ascii="宋体" w:hAnsi="宋体"/>
          <w:color w:val="auto"/>
          <w:szCs w:val="21"/>
          <w:highlight w:val="none"/>
        </w:rPr>
        <w:t>两个以上的自然人、法人或者</w:t>
      </w:r>
      <w:r>
        <w:rPr>
          <w:rFonts w:hint="eastAsia" w:ascii="宋体" w:hAnsi="宋体"/>
          <w:color w:val="auto"/>
          <w:szCs w:val="21"/>
          <w:highlight w:val="none"/>
          <w:lang w:val="en-US" w:eastAsia="zh-CN"/>
        </w:rPr>
        <w:t>非法人</w:t>
      </w:r>
      <w:r>
        <w:rPr>
          <w:rFonts w:hint="eastAsia" w:ascii="宋体" w:hAnsi="宋体"/>
          <w:color w:val="auto"/>
          <w:szCs w:val="21"/>
          <w:highlight w:val="none"/>
        </w:rPr>
        <w:t>组织组成，</w:t>
      </w:r>
      <w:r>
        <w:rPr>
          <w:rFonts w:hint="eastAsia" w:ascii="宋体" w:hAnsi="宋体"/>
          <w:color w:val="auto"/>
          <w:szCs w:val="21"/>
          <w:highlight w:val="none"/>
          <w:lang w:eastAsia="zh-CN"/>
        </w:rPr>
        <w:t>以一个供应商的身份共同参加政府采购的主体</w:t>
      </w:r>
      <w:r>
        <w:rPr>
          <w:rFonts w:hint="eastAsia" w:ascii="宋体" w:hAnsi="宋体"/>
          <w:color w:val="auto"/>
          <w:szCs w:val="21"/>
          <w:highlight w:val="none"/>
          <w:lang w:eastAsia="zh-CN"/>
        </w:rPr>
        <w:t>。</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107C835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12BE5537">
      <w:pPr>
        <w:numPr>
          <w:ilvl w:val="0"/>
          <w:numId w:val="6"/>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635BF0C6">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21DAA93B">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2844873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highlight w:val="none"/>
        </w:rPr>
        <w:t>乙方应当在约定的时间、地点</w:t>
      </w:r>
      <w:r>
        <w:rPr>
          <w:rFonts w:hint="eastAsia" w:ascii="宋体" w:hAnsi="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6A6CA68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34C4AE6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7F8276C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1757938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74267F58">
      <w:pPr>
        <w:snapToGrid w:val="0"/>
        <w:spacing w:line="400" w:lineRule="exact"/>
        <w:ind w:firstLine="420" w:firstLineChars="200"/>
        <w:rPr>
          <w:rFonts w:hint="eastAsia" w:eastAsia="华文楷体"/>
          <w:color w:val="auto"/>
          <w:highlight w:val="none"/>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74CC62E4">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25BF54C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71E5111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45D85A0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717C71D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47110DE7">
      <w:pPr>
        <w:pStyle w:val="6"/>
        <w:spacing w:after="0" w:line="400" w:lineRule="exact"/>
        <w:ind w:firstLine="369"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w:t>
      </w:r>
      <w:r>
        <w:rPr>
          <w:rFonts w:hint="eastAsia" w:ascii="宋体" w:hAnsi="宋体" w:cs="宋体"/>
          <w:color w:val="auto"/>
          <w:szCs w:val="21"/>
          <w:highlight w:val="none"/>
          <w:lang w:eastAsia="zh-CN"/>
        </w:rPr>
        <w:t>合同价款</w:t>
      </w:r>
      <w:r>
        <w:rPr>
          <w:rFonts w:hint="eastAsia" w:ascii="宋体" w:hAnsi="宋体" w:cs="宋体"/>
          <w:color w:val="auto"/>
          <w:szCs w:val="21"/>
          <w:highlight w:val="none"/>
        </w:rPr>
        <w:t>。</w:t>
      </w:r>
    </w:p>
    <w:p w14:paraId="7E5E204C">
      <w:pPr>
        <w:pStyle w:val="6"/>
        <w:spacing w:after="0" w:line="400" w:lineRule="exact"/>
        <w:ind w:firstLine="369"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约定应</w:t>
      </w:r>
      <w:r>
        <w:rPr>
          <w:rFonts w:hint="eastAsia" w:ascii="宋体" w:hAnsi="宋体" w:cs="宋体"/>
          <w:color w:val="auto"/>
          <w:szCs w:val="21"/>
          <w:highlight w:val="none"/>
        </w:rPr>
        <w:t>由乙方承担的其他义务和责任。</w:t>
      </w:r>
    </w:p>
    <w:p w14:paraId="526D3106">
      <w:pPr>
        <w:numPr>
          <w:ilvl w:val="0"/>
          <w:numId w:val="7"/>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3619CBC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53A97F57">
      <w:pPr>
        <w:autoSpaceDE w:val="0"/>
        <w:autoSpaceDN w:val="0"/>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63E1E75B">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3917D99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52CEF41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4C9ECCA1">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6F10E7E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70236975">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cs="宋体"/>
          <w:color w:val="auto"/>
          <w:szCs w:val="21"/>
          <w:highlight w:val="none"/>
          <w:lang w:eastAsia="zh-CN"/>
        </w:rPr>
        <w:t>，甲方配合乙方做好货物的接收工作。</w:t>
      </w:r>
    </w:p>
    <w:p w14:paraId="688FA262">
      <w:pPr>
        <w:pStyle w:val="37"/>
        <w:rPr>
          <w:rFonts w:hint="default" w:eastAsia="华文楷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32F4A2C2">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4D9A64F6">
      <w:pPr>
        <w:pStyle w:val="10"/>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5C59EDA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rPr>
        <w:t>定的</w:t>
      </w:r>
      <w:r>
        <w:rPr>
          <w:rFonts w:hint="eastAsia" w:ascii="宋体" w:hAnsi="宋体" w:eastAsia="宋体" w:cs="宋体"/>
          <w:color w:val="auto"/>
          <w:szCs w:val="21"/>
          <w:highlight w:val="none"/>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4334A4D5">
      <w:pPr>
        <w:pStyle w:val="10"/>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77DE07E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57C6CD8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575AC3B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4022888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highlight w:val="none"/>
        </w:rPr>
        <w:t>在其使用寿命期内具</w:t>
      </w:r>
      <w:r>
        <w:rPr>
          <w:rFonts w:hint="eastAsia" w:ascii="宋体" w:hAnsi="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6B65BF8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22994E1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45E9A31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62042CDE">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5230239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18BE6C3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671498A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5A1E7D3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687C627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2287292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30"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30"/>
      <w:r>
        <w:rPr>
          <w:rFonts w:hint="eastAsia" w:ascii="宋体" w:hAnsi="宋体"/>
          <w:color w:val="auto"/>
          <w:szCs w:val="21"/>
          <w:highlight w:val="none"/>
        </w:rPr>
        <w:t>。</w:t>
      </w:r>
    </w:p>
    <w:p w14:paraId="6384774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7ED9E860">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1DE6303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2983A182">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70DA0ED2">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w:t>
      </w:r>
      <w:r>
        <w:rPr>
          <w:rFonts w:hint="eastAsia" w:ascii="宋体" w:hAnsi="宋体" w:eastAsia="宋体" w:cs="Times New Roman"/>
          <w:b w:val="0"/>
          <w:bCs w:val="0"/>
          <w:color w:val="auto"/>
          <w:kern w:val="2"/>
          <w:sz w:val="21"/>
          <w:szCs w:val="21"/>
          <w:highlight w:val="none"/>
          <w:lang w:eastAsia="zh-CN"/>
        </w:rPr>
        <w:t>招标文件</w:t>
      </w:r>
      <w:r>
        <w:rPr>
          <w:rFonts w:hint="eastAsia" w:ascii="宋体" w:hAnsi="宋体" w:eastAsia="宋体" w:cs="Times New Roman"/>
          <w:b w:val="0"/>
          <w:bCs w:val="0"/>
          <w:color w:val="auto"/>
          <w:kern w:val="2"/>
          <w:sz w:val="21"/>
          <w:szCs w:val="21"/>
          <w:highlight w:val="none"/>
        </w:rPr>
        <w:t>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57FAC750">
      <w:pPr>
        <w:pStyle w:val="6"/>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14B7C891">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5F7ACFA3">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w:t>
      </w:r>
      <w:r>
        <w:rPr>
          <w:rFonts w:hint="eastAsia" w:ascii="宋体" w:hAnsi="宋体" w:cs="宋体"/>
          <w:b w:val="0"/>
          <w:bCs w:val="0"/>
          <w:color w:val="auto"/>
          <w:szCs w:val="15"/>
          <w:highlight w:val="none"/>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2D017E09">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03F9C577">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6D7F04B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04A6797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2FCACAF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196C6AA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154584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highlight w:val="none"/>
          <w:lang w:eastAsia="zh-CN"/>
        </w:rPr>
        <w:t>；</w:t>
      </w:r>
    </w:p>
    <w:p w14:paraId="7E63BC39">
      <w:pPr>
        <w:pStyle w:val="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7260296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0A7AFB3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3E4283FA">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52BF6CF0">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7D22254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4635A7EE">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4B9D340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1A949F4C">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4DD7310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6CCA59C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2804FF4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069FB8BA">
      <w:pPr>
        <w:numPr>
          <w:ilvl w:val="0"/>
          <w:numId w:val="8"/>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3C2DD84B">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7CBD1B0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3D1728B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5DA49C6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w:t>
      </w:r>
      <w:r>
        <w:rPr>
          <w:rFonts w:hint="eastAsia" w:ascii="宋体" w:hAnsi="宋体" w:eastAsia="宋体"/>
          <w:color w:val="auto"/>
          <w:szCs w:val="21"/>
          <w:highlight w:val="none"/>
          <w:lang w:eastAsia="zh-CN"/>
        </w:rPr>
        <w:t>招标文件</w:t>
      </w:r>
      <w:r>
        <w:rPr>
          <w:rFonts w:hint="eastAsia" w:ascii="宋体" w:hAnsi="宋体"/>
          <w:color w:val="auto"/>
          <w:szCs w:val="21"/>
          <w:highlight w:val="none"/>
        </w:rPr>
        <w:t>、采购过程或结果提起投诉的，甲方认为有必要的，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2722461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2D7634BE">
      <w:pPr>
        <w:pStyle w:val="37"/>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7D0034DC">
      <w:pPr>
        <w:snapToGrid w:val="0"/>
        <w:spacing w:line="400" w:lineRule="exact"/>
        <w:ind w:firstLine="420" w:firstLineChars="200"/>
        <w:jc w:val="left"/>
        <w:rPr>
          <w:color w:val="auto"/>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23B7016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7DCBCB9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65A37F5D">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cs="宋体"/>
          <w:color w:val="auto"/>
          <w:szCs w:val="21"/>
          <w:highlight w:val="none"/>
          <w:lang w:val="en-US" w:eastAsia="zh-CN"/>
        </w:rPr>
        <w:t>任</w:t>
      </w:r>
      <w:r>
        <w:rPr>
          <w:rFonts w:hint="eastAsia" w:ascii="宋体" w:hAnsi="宋体"/>
          <w:color w:val="auto"/>
          <w:szCs w:val="21"/>
          <w:highlight w:val="none"/>
        </w:rPr>
        <w:t>。</w:t>
      </w:r>
    </w:p>
    <w:p w14:paraId="53ECBAA6">
      <w:pPr>
        <w:pStyle w:val="3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69599FCF">
      <w:pPr>
        <w:pStyle w:val="37"/>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47FA1E5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38F679A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根据招标文件和投标（响应）文件规定进行</w:t>
      </w:r>
      <w:r>
        <w:rPr>
          <w:rFonts w:hint="eastAsia" w:ascii="宋体" w:hAnsi="宋体"/>
          <w:color w:val="auto"/>
          <w:szCs w:val="21"/>
          <w:highlight w:val="none"/>
        </w:rPr>
        <w:t>合同分包。</w:t>
      </w:r>
    </w:p>
    <w:p w14:paraId="72D1571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w:t>
      </w:r>
      <w:r>
        <w:rPr>
          <w:rFonts w:hint="eastAsia" w:ascii="宋体" w:hAnsi="宋体" w:eastAsia="宋体"/>
          <w:color w:val="auto"/>
          <w:szCs w:val="21"/>
          <w:highlight w:val="none"/>
          <w:lang w:eastAsia="zh-CN"/>
        </w:rPr>
        <w:t>招标文件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44817B1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627EDB0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781326D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532A6CE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166C732F">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79240B6E">
      <w:pPr>
        <w:pStyle w:val="37"/>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2D9359B4">
      <w:pPr>
        <w:pStyle w:val="37"/>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4CBF4CE9">
      <w:pPr>
        <w:pStyle w:val="37"/>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1E5CDA4B">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7FD3D180">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1182A39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46B0563E">
      <w:pPr>
        <w:pStyle w:val="6"/>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996BEC9">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3138C977">
      <w:pPr>
        <w:pStyle w:val="37"/>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0A8C941A">
      <w:pPr>
        <w:pStyle w:val="37"/>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5CB1E63D">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4AFB2759">
      <w:pPr>
        <w:pStyle w:val="37"/>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5CC4B96E">
      <w:pPr>
        <w:pStyle w:val="37"/>
        <w:ind w:firstLine="0" w:firstLineChars="0"/>
        <w:jc w:val="both"/>
        <w:rPr>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022DE1B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701BDA4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6A32236D">
      <w:pPr>
        <w:numPr>
          <w:ilvl w:val="0"/>
          <w:numId w:val="9"/>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4C8451E3">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1C4CFC87">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31" w:name="_Toc20313"/>
    </w:p>
    <w:p w14:paraId="076FD913">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14:paraId="7E321A04">
      <w:pPr>
        <w:pStyle w:val="3"/>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31"/>
    </w:p>
    <w:tbl>
      <w:tblPr>
        <w:tblStyle w:val="21"/>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32181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840486B">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72026E29">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491EDBD5">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lang w:eastAsia="zh-CN"/>
              </w:rPr>
              <w:t>联合体具体要求</w:t>
            </w:r>
          </w:p>
        </w:tc>
        <w:tc>
          <w:tcPr>
            <w:tcW w:w="5170" w:type="dxa"/>
            <w:vAlign w:val="center"/>
          </w:tcPr>
          <w:p w14:paraId="435633F5">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r w14:paraId="110F94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80E0126">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4D056162">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1742" w:type="dxa"/>
            <w:vAlign w:val="center"/>
          </w:tcPr>
          <w:p w14:paraId="77AC2DCA">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5170" w:type="dxa"/>
            <w:vAlign w:val="center"/>
          </w:tcPr>
          <w:p w14:paraId="36240DA7">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s="Times New Roman"/>
                <w:color w:val="auto"/>
                <w:kern w:val="2"/>
                <w:sz w:val="21"/>
                <w:szCs w:val="21"/>
                <w:highlight w:val="none"/>
                <w:lang w:val="en-US" w:eastAsia="zh-CN" w:bidi="ar-SA"/>
              </w:rPr>
            </w:pPr>
          </w:p>
        </w:tc>
      </w:tr>
      <w:tr w14:paraId="00D310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vAlign w:val="center"/>
          </w:tcPr>
          <w:p w14:paraId="2AD5BD3A">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72F9B432">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1742" w:type="dxa"/>
            <w:vAlign w:val="center"/>
          </w:tcPr>
          <w:p w14:paraId="572DDEA4">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5170" w:type="dxa"/>
            <w:vAlign w:val="center"/>
          </w:tcPr>
          <w:p w14:paraId="7949E1DF">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s="Times New Roman"/>
                <w:color w:val="auto"/>
                <w:kern w:val="2"/>
                <w:sz w:val="21"/>
                <w:szCs w:val="21"/>
                <w:highlight w:val="none"/>
                <w:lang w:val="en-US" w:eastAsia="zh-CN" w:bidi="ar-SA"/>
              </w:rPr>
            </w:pPr>
          </w:p>
        </w:tc>
      </w:tr>
      <w:tr w14:paraId="4DB062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FAFEC9">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6E3793A9">
            <w:pPr>
              <w:keepNext w:val="0"/>
              <w:keepLines w:val="0"/>
              <w:widowControl/>
              <w:suppressLineNumbers w:val="0"/>
              <w:adjustRightInd w:val="0"/>
              <w:snapToGrid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1742" w:type="dxa"/>
            <w:vAlign w:val="center"/>
          </w:tcPr>
          <w:p w14:paraId="0C8EED5B">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5170" w:type="dxa"/>
            <w:vAlign w:val="center"/>
          </w:tcPr>
          <w:p w14:paraId="7F487DB4">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s="Times New Roman"/>
                <w:color w:val="auto"/>
                <w:kern w:val="2"/>
                <w:sz w:val="21"/>
                <w:szCs w:val="21"/>
                <w:highlight w:val="none"/>
                <w:lang w:val="en-US" w:eastAsia="zh-CN" w:bidi="ar-SA"/>
              </w:rPr>
            </w:pPr>
          </w:p>
        </w:tc>
      </w:tr>
      <w:tr w14:paraId="6EECC2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2B2E7BC">
            <w:pPr>
              <w:keepNext w:val="0"/>
              <w:keepLines w:val="0"/>
              <w:widowControl/>
              <w:suppressLineNumbers w:val="0"/>
              <w:adjustRightInd w:val="0"/>
              <w:snapToGrid w:val="0"/>
              <w:spacing w:before="0" w:beforeAutospacing="0" w:after="0" w:afterAutospacing="0"/>
              <w:ind w:left="0" w:right="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5AAA9694">
            <w:pPr>
              <w:keepNext w:val="0"/>
              <w:keepLines w:val="0"/>
              <w:widowControl/>
              <w:suppressLineNumbers w:val="0"/>
              <w:snapToGrid w:val="0"/>
              <w:spacing w:before="0" w:beforeAutospacing="0" w:after="0" w:afterAutospacing="0"/>
              <w:ind w:left="0" w:right="0"/>
              <w:jc w:val="center"/>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1742" w:type="dxa"/>
            <w:vAlign w:val="center"/>
          </w:tcPr>
          <w:p w14:paraId="7378332E">
            <w:pPr>
              <w:keepNext w:val="0"/>
              <w:keepLines w:val="0"/>
              <w:widowControl/>
              <w:suppressLineNumbers w:val="0"/>
              <w:adjustRightInd w:val="0"/>
              <w:snapToGrid w:val="0"/>
              <w:spacing w:before="0" w:beforeAutospacing="0" w:after="0" w:afterAutospacing="0"/>
              <w:ind w:left="0" w:right="0"/>
              <w:jc w:val="left"/>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5170" w:type="dxa"/>
            <w:vAlign w:val="center"/>
          </w:tcPr>
          <w:p w14:paraId="738A1139">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s="Times New Roman"/>
                <w:color w:val="auto"/>
                <w:kern w:val="2"/>
                <w:sz w:val="21"/>
                <w:szCs w:val="21"/>
                <w:highlight w:val="none"/>
                <w:lang w:val="en-US" w:eastAsia="zh-CN" w:bidi="ar-SA"/>
              </w:rPr>
            </w:pPr>
          </w:p>
        </w:tc>
      </w:tr>
      <w:tr w14:paraId="220CC4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2ADFEC">
            <w:pPr>
              <w:keepNext w:val="0"/>
              <w:keepLines w:val="0"/>
              <w:widowControl/>
              <w:suppressLineNumbers w:val="0"/>
              <w:adjustRightInd w:val="0"/>
              <w:snapToGrid w:val="0"/>
              <w:spacing w:before="0" w:beforeAutospacing="0" w:after="0" w:afterAutospacing="0"/>
              <w:ind w:left="0" w:right="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7A7A42CD">
            <w:pPr>
              <w:keepNext w:val="0"/>
              <w:keepLines w:val="0"/>
              <w:widowControl/>
              <w:suppressLineNumbers w:val="0"/>
              <w:snapToGrid w:val="0"/>
              <w:spacing w:before="0" w:beforeAutospacing="0" w:after="0" w:afterAutospacing="0"/>
              <w:ind w:left="0" w:right="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1742" w:type="dxa"/>
            <w:vAlign w:val="center"/>
          </w:tcPr>
          <w:p w14:paraId="7A0E2E81">
            <w:pPr>
              <w:keepNext w:val="0"/>
              <w:keepLines w:val="0"/>
              <w:widowControl/>
              <w:suppressLineNumbers w:val="0"/>
              <w:adjustRightInd w:val="0"/>
              <w:snapToGrid w:val="0"/>
              <w:spacing w:before="0" w:beforeAutospacing="0" w:after="0" w:afterAutospacing="0"/>
              <w:ind w:left="0" w:right="0"/>
              <w:jc w:val="left"/>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5170" w:type="dxa"/>
            <w:vAlign w:val="center"/>
          </w:tcPr>
          <w:p w14:paraId="4D161ADD">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s="Times New Roman"/>
                <w:color w:val="auto"/>
                <w:kern w:val="2"/>
                <w:sz w:val="21"/>
                <w:szCs w:val="21"/>
                <w:highlight w:val="none"/>
                <w:lang w:val="en-US" w:eastAsia="zh-CN" w:bidi="ar-SA"/>
              </w:rPr>
            </w:pPr>
          </w:p>
        </w:tc>
      </w:tr>
      <w:tr w14:paraId="3FD455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BFFB705">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4D94A9C2">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1742" w:type="dxa"/>
            <w:vAlign w:val="center"/>
          </w:tcPr>
          <w:p w14:paraId="7D3EDA97">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5170" w:type="dxa"/>
            <w:vAlign w:val="center"/>
          </w:tcPr>
          <w:p w14:paraId="5CCC8B1C">
            <w:pPr>
              <w:keepNext w:val="0"/>
              <w:keepLines w:val="0"/>
              <w:widowControl/>
              <w:suppressLineNumbers w:val="0"/>
              <w:spacing w:before="0" w:beforeAutospacing="0" w:after="0" w:afterAutospacing="0"/>
              <w:ind w:left="0" w:right="0"/>
              <w:rPr>
                <w:rFonts w:hint="default"/>
                <w:color w:val="auto"/>
                <w:highlight w:val="none"/>
              </w:rPr>
            </w:pPr>
          </w:p>
        </w:tc>
      </w:tr>
      <w:tr w14:paraId="74DA18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7005620">
            <w:pPr>
              <w:keepNext w:val="0"/>
              <w:keepLines w:val="0"/>
              <w:widowControl/>
              <w:suppressLineNumbers w:val="0"/>
              <w:adjustRightInd w:val="0"/>
              <w:snapToGrid w:val="0"/>
              <w:spacing w:before="0" w:beforeAutospacing="0" w:after="0" w:afterAutospacing="0"/>
              <w:ind w:left="0" w:right="0"/>
              <w:jc w:val="center"/>
              <w:rPr>
                <w:rFonts w:hint="eastAsia" w:ascii="宋体" w:hAnsi="宋体"/>
                <w:color w:val="auto"/>
                <w:szCs w:val="21"/>
                <w:highlight w:val="none"/>
              </w:rPr>
            </w:pPr>
          </w:p>
        </w:tc>
        <w:tc>
          <w:tcPr>
            <w:tcW w:w="1742" w:type="dxa"/>
            <w:vAlign w:val="center"/>
          </w:tcPr>
          <w:p w14:paraId="50A83EE0">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5170" w:type="dxa"/>
            <w:vAlign w:val="center"/>
          </w:tcPr>
          <w:p w14:paraId="2253E64F">
            <w:pPr>
              <w:keepNext w:val="0"/>
              <w:keepLines w:val="0"/>
              <w:widowControl/>
              <w:suppressLineNumbers w:val="0"/>
              <w:spacing w:before="0" w:beforeAutospacing="0" w:after="0" w:afterAutospacing="0"/>
              <w:ind w:left="0" w:right="0"/>
              <w:rPr>
                <w:rFonts w:hint="eastAsia"/>
                <w:color w:val="auto"/>
                <w:highlight w:val="none"/>
              </w:rPr>
            </w:pPr>
          </w:p>
        </w:tc>
      </w:tr>
      <w:tr w14:paraId="4DC2E6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E026996">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5730D3C9">
            <w:pPr>
              <w:keepNext w:val="0"/>
              <w:keepLines w:val="0"/>
              <w:widowControl/>
              <w:suppressLineNumbers w:val="0"/>
              <w:adjustRightInd w:val="0"/>
              <w:snapToGrid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vAlign w:val="center"/>
          </w:tcPr>
          <w:p w14:paraId="54BFFB1A">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5170" w:type="dxa"/>
            <w:vAlign w:val="center"/>
          </w:tcPr>
          <w:p w14:paraId="386E5DA5">
            <w:pPr>
              <w:keepNext w:val="0"/>
              <w:keepLines w:val="0"/>
              <w:widowControl/>
              <w:suppressLineNumbers w:val="0"/>
              <w:spacing w:before="0" w:beforeAutospacing="0" w:after="0" w:afterAutospacing="0"/>
              <w:ind w:left="0" w:right="0"/>
              <w:rPr>
                <w:rFonts w:hint="eastAsia"/>
                <w:color w:val="auto"/>
                <w:highlight w:val="none"/>
              </w:rPr>
            </w:pPr>
          </w:p>
        </w:tc>
      </w:tr>
      <w:tr w14:paraId="0BC231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EDB9B35">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0645ED71">
            <w:pPr>
              <w:keepNext w:val="0"/>
              <w:keepLines w:val="0"/>
              <w:widowControl/>
              <w:suppressLineNumbers w:val="0"/>
              <w:adjustRightInd w:val="0"/>
              <w:snapToGrid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1742" w:type="dxa"/>
            <w:vAlign w:val="center"/>
          </w:tcPr>
          <w:p w14:paraId="08293E4C">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5170" w:type="dxa"/>
            <w:vAlign w:val="center"/>
          </w:tcPr>
          <w:p w14:paraId="018971BD">
            <w:pPr>
              <w:keepNext w:val="0"/>
              <w:keepLines w:val="0"/>
              <w:widowControl/>
              <w:suppressLineNumbers w:val="0"/>
              <w:spacing w:before="0" w:beforeAutospacing="0" w:after="0" w:afterAutospacing="0"/>
              <w:ind w:left="0" w:right="0"/>
              <w:rPr>
                <w:rFonts w:hint="eastAsia"/>
                <w:color w:val="auto"/>
                <w:highlight w:val="none"/>
              </w:rPr>
            </w:pPr>
          </w:p>
        </w:tc>
      </w:tr>
      <w:tr w14:paraId="173022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DCB541C">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19B18032">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1742" w:type="dxa"/>
            <w:vAlign w:val="center"/>
          </w:tcPr>
          <w:p w14:paraId="5663FD53">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662C90F8">
            <w:pPr>
              <w:keepNext w:val="0"/>
              <w:keepLines w:val="0"/>
              <w:widowControl/>
              <w:suppressLineNumbers w:val="0"/>
              <w:autoSpaceDE w:val="0"/>
              <w:autoSpaceDN w:val="0"/>
              <w:adjustRightInd w:val="0"/>
              <w:snapToGrid w:val="0"/>
              <w:spacing w:before="0" w:beforeAutospacing="0" w:after="0" w:afterAutospacing="0"/>
              <w:ind w:left="0" w:right="0" w:firstLine="420" w:firstLineChars="200"/>
              <w:jc w:val="left"/>
              <w:rPr>
                <w:rFonts w:hint="default" w:ascii="宋体" w:hAnsi="宋体"/>
                <w:color w:val="auto"/>
                <w:szCs w:val="21"/>
                <w:highlight w:val="none"/>
              </w:rPr>
            </w:pPr>
          </w:p>
        </w:tc>
      </w:tr>
      <w:tr w14:paraId="287785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7C11DCE">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107C16C3">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1742" w:type="dxa"/>
            <w:vAlign w:val="center"/>
          </w:tcPr>
          <w:p w14:paraId="5A9D5B46">
            <w:pPr>
              <w:keepNext w:val="0"/>
              <w:keepLines w:val="0"/>
              <w:widowControl/>
              <w:suppressLineNumbers w:val="0"/>
              <w:adjustRightInd w:val="0"/>
              <w:snapToGrid w:val="0"/>
              <w:spacing w:before="0" w:beforeAutospacing="0" w:after="0" w:afterAutospacing="0"/>
              <w:ind w:left="0" w:right="0"/>
              <w:jc w:val="left"/>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14:paraId="7E671479">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733A2BF6">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r w14:paraId="159E09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6A47016">
            <w:pPr>
              <w:keepNext w:val="0"/>
              <w:keepLines w:val="0"/>
              <w:widowControl/>
              <w:suppressLineNumbers w:val="0"/>
              <w:snapToGrid w:val="0"/>
              <w:spacing w:before="0" w:beforeAutospacing="0" w:after="0" w:afterAutospacing="0"/>
              <w:ind w:left="0" w:right="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14:paraId="0573985F">
            <w:pPr>
              <w:pStyle w:val="37"/>
              <w:keepNext w:val="0"/>
              <w:keepLines w:val="0"/>
              <w:widowControl/>
              <w:suppressLineNumbers w:val="0"/>
              <w:spacing w:before="0" w:beforeAutospacing="0" w:after="0" w:afterAutospacing="0"/>
              <w:ind w:left="0" w:right="0" w:firstLine="0" w:firstLineChars="0"/>
              <w:jc w:val="center"/>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14:paraId="1EECEEB2">
            <w:pPr>
              <w:keepNext w:val="0"/>
              <w:keepLines w:val="0"/>
              <w:widowControl/>
              <w:suppressLineNumbers w:val="0"/>
              <w:adjustRightInd w:val="0"/>
              <w:snapToGrid w:val="0"/>
              <w:spacing w:before="0" w:beforeAutospacing="0" w:after="0" w:afterAutospacing="0"/>
              <w:ind w:left="0" w:right="0"/>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5170" w:type="dxa"/>
            <w:vAlign w:val="center"/>
          </w:tcPr>
          <w:p w14:paraId="218AD0C5">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r w14:paraId="2C991B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0B70371">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6AE26984">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1742" w:type="dxa"/>
            <w:vAlign w:val="center"/>
          </w:tcPr>
          <w:p w14:paraId="72ACC355">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5170" w:type="dxa"/>
            <w:vAlign w:val="center"/>
          </w:tcPr>
          <w:p w14:paraId="665FDD49">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r w14:paraId="750FE8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53B0EA1">
            <w:pPr>
              <w:keepNext w:val="0"/>
              <w:keepLines w:val="0"/>
              <w:widowControl/>
              <w:suppressLineNumbers w:val="0"/>
              <w:adjustRightInd w:val="0"/>
              <w:snapToGrid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第二节</w:t>
            </w:r>
          </w:p>
          <w:p w14:paraId="7C70A9A0">
            <w:pPr>
              <w:keepNext w:val="0"/>
              <w:keepLines w:val="0"/>
              <w:widowControl/>
              <w:suppressLineNumbers w:val="0"/>
              <w:adjustRightInd w:val="0"/>
              <w:snapToGrid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1742" w:type="dxa"/>
            <w:vAlign w:val="center"/>
          </w:tcPr>
          <w:p w14:paraId="3B95DBBD">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5170" w:type="dxa"/>
            <w:vAlign w:val="center"/>
          </w:tcPr>
          <w:p w14:paraId="3A110664">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r w14:paraId="7592D6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FC71D55">
            <w:pPr>
              <w:keepNext w:val="0"/>
              <w:keepLines w:val="0"/>
              <w:widowControl/>
              <w:suppressLineNumbers w:val="0"/>
              <w:adjustRightInd w:val="0"/>
              <w:snapToGrid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第二节</w:t>
            </w:r>
          </w:p>
          <w:p w14:paraId="3D9F28E5">
            <w:pPr>
              <w:keepNext w:val="0"/>
              <w:keepLines w:val="0"/>
              <w:widowControl/>
              <w:suppressLineNumbers w:val="0"/>
              <w:adjustRightInd w:val="0"/>
              <w:snapToGrid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1742" w:type="dxa"/>
            <w:vAlign w:val="center"/>
          </w:tcPr>
          <w:p w14:paraId="2D82DE1B">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5170" w:type="dxa"/>
            <w:vAlign w:val="center"/>
          </w:tcPr>
          <w:p w14:paraId="70FB1480">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r w14:paraId="678FE3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97B5170">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4F26FA70">
            <w:pPr>
              <w:keepNext w:val="0"/>
              <w:keepLines w:val="0"/>
              <w:widowControl/>
              <w:suppressLineNumbers w:val="0"/>
              <w:adjustRightInd w:val="0"/>
              <w:snapToGrid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1742" w:type="dxa"/>
            <w:vAlign w:val="center"/>
          </w:tcPr>
          <w:p w14:paraId="7D8D779B">
            <w:pPr>
              <w:keepNext w:val="0"/>
              <w:keepLines w:val="0"/>
              <w:widowControl/>
              <w:suppressLineNumbers w:val="0"/>
              <w:adjustRightInd w:val="0"/>
              <w:snapToGrid w:val="0"/>
              <w:spacing w:before="0" w:beforeAutospacing="0" w:after="0" w:afterAutospacing="0"/>
              <w:ind w:left="0" w:right="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5170" w:type="dxa"/>
            <w:vAlign w:val="center"/>
          </w:tcPr>
          <w:p w14:paraId="510A2D00">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r w14:paraId="6BB0D4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69DB2D1">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69176381">
            <w:pPr>
              <w:keepNext w:val="0"/>
              <w:keepLines w:val="0"/>
              <w:widowControl/>
              <w:suppressLineNumbers w:val="0"/>
              <w:adjustRightInd w:val="0"/>
              <w:snapToGrid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1742" w:type="dxa"/>
            <w:vAlign w:val="center"/>
          </w:tcPr>
          <w:p w14:paraId="653655EA">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5170" w:type="dxa"/>
            <w:vAlign w:val="center"/>
          </w:tcPr>
          <w:p w14:paraId="7FE07441">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r w14:paraId="76BC01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259E0B">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18666320">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62509FD7">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2A6CE689">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r w14:paraId="03A69E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82D4B81">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68631FC3">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1742" w:type="dxa"/>
            <w:vAlign w:val="center"/>
          </w:tcPr>
          <w:p w14:paraId="7CB338F4">
            <w:pPr>
              <w:keepNext w:val="0"/>
              <w:keepLines w:val="0"/>
              <w:widowControl/>
              <w:suppressLineNumbers w:val="0"/>
              <w:adjustRightInd w:val="0"/>
              <w:snapToGrid w:val="0"/>
              <w:spacing w:before="0" w:beforeAutospacing="0" w:after="0" w:afterAutospacing="0"/>
              <w:ind w:left="0" w:right="0"/>
              <w:jc w:val="left"/>
              <w:rPr>
                <w:rFonts w:hint="eastAsia" w:ascii="宋体" w:hAnsi="宋体"/>
                <w:color w:val="auto"/>
                <w:szCs w:val="21"/>
                <w:highlight w:val="none"/>
              </w:rPr>
            </w:pPr>
            <w:r>
              <w:rPr>
                <w:rFonts w:hint="eastAsia" w:ascii="宋体" w:hAnsi="宋体"/>
                <w:color w:val="auto"/>
                <w:szCs w:val="21"/>
                <w:highlight w:val="none"/>
                <w:lang w:eastAsia="zh-CN"/>
              </w:rPr>
              <w:t>修理、重作、更换相关具体规定</w:t>
            </w:r>
          </w:p>
        </w:tc>
        <w:tc>
          <w:tcPr>
            <w:tcW w:w="5170" w:type="dxa"/>
            <w:vAlign w:val="center"/>
          </w:tcPr>
          <w:p w14:paraId="4E60A01F">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r w14:paraId="565C89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7B01E81">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75132622">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1742" w:type="dxa"/>
            <w:vAlign w:val="center"/>
          </w:tcPr>
          <w:p w14:paraId="69C19823">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2ACA658E">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u w:val="single"/>
              </w:rPr>
            </w:pPr>
          </w:p>
        </w:tc>
      </w:tr>
      <w:tr w14:paraId="2B58C2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7808984">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6BDC1CC5">
            <w:pPr>
              <w:keepNext w:val="0"/>
              <w:keepLines w:val="0"/>
              <w:widowControl/>
              <w:suppressLineNumbers w:val="0"/>
              <w:adjustRightInd w:val="0"/>
              <w:snapToGrid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1742" w:type="dxa"/>
            <w:vAlign w:val="center"/>
          </w:tcPr>
          <w:p w14:paraId="57DD4541">
            <w:pPr>
              <w:keepNext w:val="0"/>
              <w:keepLines w:val="0"/>
              <w:widowControl/>
              <w:suppressLineNumbers w:val="0"/>
              <w:adjustRightInd w:val="0"/>
              <w:snapToGrid w:val="0"/>
              <w:spacing w:before="0" w:beforeAutospacing="0" w:after="0" w:afterAutospacing="0"/>
              <w:ind w:left="0" w:right="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2A8A8E13">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u w:val="single"/>
              </w:rPr>
            </w:pPr>
          </w:p>
        </w:tc>
      </w:tr>
      <w:tr w14:paraId="4DB827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70292EBB">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109455B4">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1845A0C9">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50290D8D">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u w:val="single"/>
              </w:rPr>
            </w:pPr>
          </w:p>
        </w:tc>
      </w:tr>
      <w:tr w14:paraId="59EF17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9163652">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0120B55D">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57E05511">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26EA0488">
            <w:pPr>
              <w:keepNext w:val="0"/>
              <w:keepLines w:val="0"/>
              <w:widowControl/>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303B16D4">
            <w:pPr>
              <w:keepNext w:val="0"/>
              <w:keepLines w:val="0"/>
              <w:widowControl/>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1C114D09">
            <w:pPr>
              <w:keepNext w:val="0"/>
              <w:keepLines w:val="0"/>
              <w:widowControl/>
              <w:suppressLineNumbers w:val="0"/>
              <w:adjustRightInd w:val="0"/>
              <w:snapToGrid w:val="0"/>
              <w:spacing w:before="0" w:beforeAutospacing="0" w:after="0" w:afterAutospacing="0"/>
              <w:ind w:left="0" w:right="0" w:firstLine="0" w:firstLineChars="0"/>
              <w:jc w:val="left"/>
              <w:rPr>
                <w:rFonts w:hint="default" w:ascii="宋体" w:hAnsi="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5DF3AD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5899F335">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2B19C97D">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1742" w:type="dxa"/>
            <w:vAlign w:val="center"/>
          </w:tcPr>
          <w:p w14:paraId="1D16FA6F">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16F7C8A3">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olor w:val="auto"/>
                <w:szCs w:val="21"/>
                <w:highlight w:val="none"/>
                <w:lang w:val="en-US" w:eastAsia="zh-CN"/>
              </w:rPr>
            </w:pPr>
          </w:p>
        </w:tc>
      </w:tr>
    </w:tbl>
    <w:p w14:paraId="3D82E0E3">
      <w:pPr>
        <w:rPr>
          <w:color w:val="auto"/>
          <w:highlight w:val="none"/>
        </w:rPr>
      </w:pPr>
    </w:p>
    <w:p w14:paraId="1CDCF87B">
      <w:pPr>
        <w:rPr>
          <w:color w:val="auto"/>
          <w:highlight w:val="none"/>
        </w:rPr>
      </w:pPr>
    </w:p>
    <w:p w14:paraId="452E2633">
      <w:pPr>
        <w:rPr>
          <w:rFonts w:hint="eastAsia" w:ascii="宋体" w:hAnsi="宋体" w:eastAsia="宋体" w:cs="宋体"/>
          <w:color w:val="auto"/>
          <w:highlight w:val="none"/>
        </w:rPr>
      </w:pPr>
    </w:p>
    <w:p w14:paraId="4EC5DC8D">
      <w:pPr>
        <w:spacing w:line="240" w:lineRule="auto"/>
        <w:rPr>
          <w:rFonts w:hint="eastAsia" w:ascii="宋体" w:hAnsi="宋体" w:eastAsia="宋体" w:cs="宋体"/>
          <w:color w:val="auto"/>
          <w:sz w:val="24"/>
          <w:szCs w:val="24"/>
          <w:highlight w:val="none"/>
        </w:rPr>
      </w:pPr>
    </w:p>
    <w:p w14:paraId="0E474F63">
      <w:pPr>
        <w:spacing w:line="240" w:lineRule="auto"/>
        <w:rPr>
          <w:rFonts w:hint="eastAsia" w:ascii="宋体" w:hAnsi="宋体" w:eastAsia="宋体" w:cs="宋体"/>
          <w:color w:val="auto"/>
          <w:sz w:val="24"/>
          <w:szCs w:val="24"/>
          <w:highlight w:val="none"/>
        </w:rPr>
        <w:sectPr>
          <w:headerReference r:id="rId13" w:type="default"/>
          <w:footerReference r:id="rId14" w:type="default"/>
          <w:pgSz w:w="11906" w:h="16839"/>
          <w:pgMar w:top="1431" w:right="1132" w:bottom="1156" w:left="1365" w:header="0" w:footer="996" w:gutter="0"/>
          <w:pgNumType w:fmt="decimal"/>
          <w:cols w:space="720" w:num="1"/>
        </w:sectPr>
      </w:pPr>
    </w:p>
    <w:p w14:paraId="1F8F4890">
      <w:pPr>
        <w:pStyle w:val="2"/>
        <w:bidi w:val="0"/>
        <w:rPr>
          <w:rFonts w:hint="eastAsia" w:ascii="宋体" w:hAnsi="宋体" w:eastAsia="宋体" w:cs="宋体"/>
          <w:b/>
          <w:bCs/>
          <w:color w:val="auto"/>
          <w:sz w:val="44"/>
          <w:szCs w:val="44"/>
          <w:highlight w:val="none"/>
        </w:rPr>
      </w:pPr>
      <w:bookmarkStart w:id="32" w:name="_bookmark4"/>
      <w:bookmarkEnd w:id="32"/>
      <w:bookmarkStart w:id="33" w:name="_Toc21145"/>
      <w:r>
        <w:rPr>
          <w:rFonts w:hint="eastAsia" w:ascii="宋体" w:hAnsi="宋体" w:eastAsia="宋体" w:cs="宋体"/>
          <w:b/>
          <w:bCs/>
          <w:color w:val="auto"/>
          <w:sz w:val="44"/>
          <w:szCs w:val="44"/>
          <w:highlight w:val="none"/>
        </w:rPr>
        <w:t>第四章  投标文件格式</w:t>
      </w:r>
      <w:bookmarkEnd w:id="33"/>
    </w:p>
    <w:p w14:paraId="6935AD11">
      <w:pPr>
        <w:rPr>
          <w:rFonts w:hint="eastAsia" w:ascii="宋体" w:hAnsi="宋体" w:eastAsia="宋体" w:cs="宋体"/>
          <w:color w:val="auto"/>
          <w:highlight w:val="none"/>
        </w:rPr>
        <w:sectPr>
          <w:footerReference r:id="rId15" w:type="default"/>
          <w:pgSz w:w="11906" w:h="16839"/>
          <w:pgMar w:top="1431" w:right="1785" w:bottom="1156" w:left="1165" w:header="0" w:footer="996" w:gutter="0"/>
          <w:pgNumType w:fmt="decimal"/>
          <w:cols w:space="720" w:num="1"/>
        </w:sectPr>
      </w:pPr>
    </w:p>
    <w:p w14:paraId="0E0AA895">
      <w:pPr>
        <w:spacing w:line="259" w:lineRule="auto"/>
        <w:ind w:firstLine="444" w:firstLineChars="100"/>
        <w:jc w:val="right"/>
        <w:rPr>
          <w:rFonts w:hint="eastAsia" w:ascii="宋体" w:hAnsi="宋体" w:eastAsia="宋体" w:cs="宋体"/>
          <w:color w:val="auto"/>
          <w:spacing w:val="2"/>
          <w:sz w:val="52"/>
          <w:szCs w:val="52"/>
          <w:highlight w:val="none"/>
          <w:u w:val="single" w:color="auto"/>
          <w:lang w:val="en-US" w:eastAsia="zh-CN"/>
        </w:rPr>
      </w:pPr>
      <w:r>
        <w:rPr>
          <w:rFonts w:hint="eastAsia" w:ascii="宋体" w:hAnsi="宋体" w:eastAsia="宋体" w:cs="宋体"/>
          <w:color w:val="auto"/>
          <w:spacing w:val="2"/>
          <w:sz w:val="44"/>
          <w:szCs w:val="44"/>
          <w:highlight w:val="none"/>
          <w:u w:val="none" w:color="auto"/>
          <w:lang w:val="en-US" w:eastAsia="zh-CN"/>
        </w:rPr>
        <w:t>正本/副本</w:t>
      </w:r>
    </w:p>
    <w:p w14:paraId="41538BB3">
      <w:pPr>
        <w:spacing w:line="259" w:lineRule="auto"/>
        <w:ind w:firstLine="524" w:firstLineChars="100"/>
        <w:jc w:val="center"/>
        <w:rPr>
          <w:rFonts w:hint="eastAsia" w:ascii="宋体" w:hAnsi="宋体" w:eastAsia="宋体" w:cs="宋体"/>
          <w:color w:val="auto"/>
          <w:spacing w:val="2"/>
          <w:sz w:val="52"/>
          <w:szCs w:val="52"/>
          <w:highlight w:val="none"/>
          <w:u w:val="single" w:color="auto"/>
        </w:rPr>
      </w:pPr>
    </w:p>
    <w:p w14:paraId="31A37502">
      <w:pPr>
        <w:spacing w:line="259" w:lineRule="auto"/>
        <w:ind w:firstLine="524" w:firstLineChars="100"/>
        <w:jc w:val="center"/>
        <w:rPr>
          <w:rFonts w:hint="eastAsia" w:ascii="宋体" w:hAnsi="宋体" w:eastAsia="宋体" w:cs="宋体"/>
          <w:color w:val="auto"/>
          <w:spacing w:val="1"/>
          <w:sz w:val="52"/>
          <w:szCs w:val="52"/>
          <w:highlight w:val="none"/>
          <w:u w:val="single" w:color="auto"/>
        </w:rPr>
      </w:pPr>
      <w:r>
        <w:rPr>
          <w:rFonts w:hint="eastAsia" w:ascii="宋体" w:hAnsi="宋体" w:eastAsia="宋体" w:cs="宋体"/>
          <w:color w:val="auto"/>
          <w:spacing w:val="2"/>
          <w:sz w:val="52"/>
          <w:szCs w:val="52"/>
          <w:highlight w:val="none"/>
          <w:u w:val="single" w:color="auto"/>
          <w:lang w:eastAsia="zh-CN"/>
        </w:rPr>
        <w:t>（</w:t>
      </w:r>
      <w:r>
        <w:rPr>
          <w:rFonts w:hint="eastAsia" w:ascii="宋体" w:hAnsi="宋体" w:eastAsia="宋体" w:cs="宋体"/>
          <w:color w:val="auto"/>
          <w:spacing w:val="2"/>
          <w:sz w:val="52"/>
          <w:szCs w:val="52"/>
          <w:highlight w:val="none"/>
          <w:u w:val="single" w:color="auto"/>
        </w:rPr>
        <w:t>项目名</w:t>
      </w:r>
      <w:r>
        <w:rPr>
          <w:rFonts w:hint="eastAsia" w:ascii="宋体" w:hAnsi="宋体" w:eastAsia="宋体" w:cs="宋体"/>
          <w:color w:val="auto"/>
          <w:spacing w:val="1"/>
          <w:sz w:val="52"/>
          <w:szCs w:val="52"/>
          <w:highlight w:val="none"/>
          <w:u w:val="single" w:color="auto"/>
        </w:rPr>
        <w:t>称)</w:t>
      </w:r>
    </w:p>
    <w:p w14:paraId="5E293A5F">
      <w:pPr>
        <w:pStyle w:val="6"/>
        <w:rPr>
          <w:rFonts w:hint="eastAsia" w:ascii="宋体" w:hAnsi="宋体" w:eastAsia="宋体" w:cs="宋体"/>
          <w:color w:val="auto"/>
          <w:spacing w:val="1"/>
          <w:sz w:val="29"/>
          <w:szCs w:val="29"/>
          <w:highlight w:val="none"/>
          <w:u w:val="single" w:color="auto"/>
        </w:rPr>
      </w:pPr>
    </w:p>
    <w:p w14:paraId="4D7C8404">
      <w:pPr>
        <w:pStyle w:val="38"/>
        <w:rPr>
          <w:rFonts w:hint="eastAsia" w:ascii="宋体" w:hAnsi="宋体" w:eastAsia="宋体" w:cs="宋体"/>
          <w:color w:val="auto"/>
          <w:spacing w:val="1"/>
          <w:sz w:val="29"/>
          <w:szCs w:val="29"/>
          <w:highlight w:val="none"/>
          <w:u w:val="single" w:color="auto"/>
        </w:rPr>
      </w:pPr>
    </w:p>
    <w:p w14:paraId="1DF8F654">
      <w:pPr>
        <w:pStyle w:val="38"/>
        <w:rPr>
          <w:rFonts w:hint="eastAsia" w:ascii="宋体" w:hAnsi="宋体" w:eastAsia="宋体" w:cs="宋体"/>
          <w:color w:val="auto"/>
          <w:spacing w:val="1"/>
          <w:sz w:val="29"/>
          <w:szCs w:val="29"/>
          <w:highlight w:val="none"/>
          <w:u w:val="single" w:color="auto"/>
        </w:rPr>
      </w:pPr>
    </w:p>
    <w:p w14:paraId="690BA21C">
      <w:pPr>
        <w:pStyle w:val="38"/>
        <w:rPr>
          <w:rFonts w:hint="eastAsia" w:ascii="宋体" w:hAnsi="宋体" w:eastAsia="宋体" w:cs="宋体"/>
          <w:color w:val="auto"/>
          <w:spacing w:val="1"/>
          <w:sz w:val="29"/>
          <w:szCs w:val="29"/>
          <w:highlight w:val="none"/>
          <w:u w:val="single" w:color="auto"/>
        </w:rPr>
      </w:pPr>
    </w:p>
    <w:p w14:paraId="13B860DA">
      <w:pPr>
        <w:pStyle w:val="38"/>
        <w:rPr>
          <w:rFonts w:hint="eastAsia" w:ascii="宋体" w:hAnsi="宋体" w:eastAsia="宋体" w:cs="宋体"/>
          <w:color w:val="auto"/>
          <w:spacing w:val="1"/>
          <w:sz w:val="29"/>
          <w:szCs w:val="29"/>
          <w:highlight w:val="none"/>
          <w:u w:val="single" w:color="auto"/>
        </w:rPr>
      </w:pPr>
    </w:p>
    <w:p w14:paraId="0151D9F2">
      <w:pPr>
        <w:pStyle w:val="38"/>
        <w:rPr>
          <w:rFonts w:hint="eastAsia" w:ascii="宋体" w:hAnsi="宋体" w:eastAsia="宋体" w:cs="宋体"/>
          <w:color w:val="auto"/>
          <w:spacing w:val="1"/>
          <w:sz w:val="29"/>
          <w:szCs w:val="29"/>
          <w:highlight w:val="none"/>
          <w:u w:val="single" w:color="auto"/>
        </w:rPr>
      </w:pPr>
    </w:p>
    <w:p w14:paraId="4D21C5CE">
      <w:pPr>
        <w:pStyle w:val="38"/>
        <w:jc w:val="center"/>
        <w:rPr>
          <w:rFonts w:hint="eastAsia" w:ascii="宋体" w:hAnsi="宋体" w:eastAsia="宋体" w:cs="宋体"/>
          <w:b/>
          <w:bCs/>
          <w:color w:val="auto"/>
          <w:spacing w:val="1"/>
          <w:sz w:val="84"/>
          <w:szCs w:val="84"/>
          <w:highlight w:val="none"/>
          <w:u w:val="none" w:color="auto"/>
          <w:lang w:eastAsia="zh-CN"/>
        </w:rPr>
      </w:pPr>
      <w:r>
        <w:rPr>
          <w:rFonts w:hint="eastAsia" w:ascii="宋体" w:hAnsi="宋体" w:eastAsia="宋体" w:cs="宋体"/>
          <w:b/>
          <w:bCs/>
          <w:color w:val="auto"/>
          <w:spacing w:val="1"/>
          <w:sz w:val="84"/>
          <w:szCs w:val="84"/>
          <w:highlight w:val="none"/>
          <w:u w:val="none" w:color="auto"/>
          <w:lang w:eastAsia="zh-CN"/>
        </w:rPr>
        <w:t>投标文件</w:t>
      </w:r>
    </w:p>
    <w:p w14:paraId="1080DA06">
      <w:pPr>
        <w:pStyle w:val="38"/>
        <w:jc w:val="center"/>
        <w:rPr>
          <w:rFonts w:hint="eastAsia" w:ascii="宋体" w:hAnsi="宋体" w:eastAsia="宋体" w:cs="宋体"/>
          <w:color w:val="auto"/>
          <w:spacing w:val="1"/>
          <w:sz w:val="84"/>
          <w:szCs w:val="84"/>
          <w:highlight w:val="none"/>
          <w:u w:val="none" w:color="auto"/>
          <w:lang w:eastAsia="zh-CN"/>
        </w:rPr>
      </w:pPr>
    </w:p>
    <w:p w14:paraId="1777265A">
      <w:pPr>
        <w:pStyle w:val="38"/>
        <w:jc w:val="center"/>
        <w:rPr>
          <w:rFonts w:hint="eastAsia" w:ascii="宋体" w:hAnsi="宋体" w:eastAsia="宋体" w:cs="宋体"/>
          <w:color w:val="auto"/>
          <w:spacing w:val="1"/>
          <w:sz w:val="84"/>
          <w:szCs w:val="84"/>
          <w:highlight w:val="none"/>
          <w:u w:val="none" w:color="auto"/>
          <w:lang w:eastAsia="zh-CN"/>
        </w:rPr>
      </w:pPr>
    </w:p>
    <w:p w14:paraId="678AF263">
      <w:pPr>
        <w:pStyle w:val="38"/>
        <w:jc w:val="center"/>
        <w:rPr>
          <w:rFonts w:hint="eastAsia" w:ascii="宋体" w:hAnsi="宋体" w:eastAsia="宋体" w:cs="宋体"/>
          <w:color w:val="auto"/>
          <w:spacing w:val="1"/>
          <w:sz w:val="84"/>
          <w:szCs w:val="84"/>
          <w:highlight w:val="none"/>
          <w:u w:val="none" w:color="auto"/>
          <w:lang w:eastAsia="zh-CN"/>
        </w:rPr>
      </w:pPr>
    </w:p>
    <w:p w14:paraId="259D1A26">
      <w:pPr>
        <w:pStyle w:val="38"/>
        <w:jc w:val="center"/>
        <w:rPr>
          <w:rFonts w:hint="eastAsia" w:ascii="宋体" w:hAnsi="宋体" w:eastAsia="宋体" w:cs="宋体"/>
          <w:color w:val="auto"/>
          <w:spacing w:val="1"/>
          <w:sz w:val="84"/>
          <w:szCs w:val="84"/>
          <w:highlight w:val="none"/>
          <w:u w:val="none" w:color="auto"/>
          <w:lang w:eastAsia="zh-CN"/>
        </w:rPr>
      </w:pPr>
    </w:p>
    <w:p w14:paraId="183A44F0">
      <w:pPr>
        <w:pStyle w:val="38"/>
        <w:jc w:val="center"/>
        <w:rPr>
          <w:rFonts w:hint="eastAsia" w:ascii="宋体" w:hAnsi="宋体" w:eastAsia="宋体" w:cs="宋体"/>
          <w:color w:val="auto"/>
          <w:spacing w:val="1"/>
          <w:sz w:val="84"/>
          <w:szCs w:val="84"/>
          <w:highlight w:val="none"/>
          <w:u w:val="none" w:color="auto"/>
          <w:lang w:eastAsia="zh-CN"/>
        </w:rPr>
      </w:pPr>
    </w:p>
    <w:p w14:paraId="7004DFCD">
      <w:pPr>
        <w:pStyle w:val="38"/>
        <w:jc w:val="left"/>
        <w:rPr>
          <w:rFonts w:hint="eastAsia" w:ascii="宋体" w:hAnsi="宋体" w:eastAsia="宋体" w:cs="宋体"/>
          <w:color w:val="auto"/>
          <w:spacing w:val="1"/>
          <w:sz w:val="32"/>
          <w:szCs w:val="32"/>
          <w:highlight w:val="none"/>
          <w:u w:val="none" w:color="auto"/>
          <w:lang w:eastAsia="zh-CN"/>
        </w:rPr>
      </w:pPr>
      <w:r>
        <w:rPr>
          <w:rFonts w:hint="eastAsia" w:ascii="宋体" w:hAnsi="宋体" w:eastAsia="宋体" w:cs="宋体"/>
          <w:color w:val="auto"/>
          <w:spacing w:val="1"/>
          <w:sz w:val="32"/>
          <w:szCs w:val="32"/>
          <w:highlight w:val="none"/>
          <w:u w:val="none" w:color="auto"/>
          <w:lang w:eastAsia="zh-CN"/>
        </w:rPr>
        <w:t>投标</w:t>
      </w:r>
      <w:r>
        <w:rPr>
          <w:rFonts w:hint="eastAsia" w:ascii="宋体" w:hAnsi="宋体" w:eastAsia="宋体" w:cs="宋体"/>
          <w:color w:val="auto"/>
          <w:spacing w:val="1"/>
          <w:sz w:val="32"/>
          <w:szCs w:val="32"/>
          <w:highlight w:val="none"/>
          <w:u w:val="none" w:color="auto"/>
          <w:lang w:val="en-US" w:eastAsia="zh-CN"/>
        </w:rPr>
        <w:t>人</w:t>
      </w:r>
      <w:r>
        <w:rPr>
          <w:rFonts w:hint="eastAsia" w:ascii="宋体" w:hAnsi="宋体" w:eastAsia="宋体" w:cs="宋体"/>
          <w:color w:val="auto"/>
          <w:spacing w:val="1"/>
          <w:sz w:val="32"/>
          <w:szCs w:val="32"/>
          <w:highlight w:val="none"/>
          <w:u w:val="none" w:color="auto"/>
          <w:lang w:eastAsia="zh-CN"/>
        </w:rPr>
        <w:t>名称（盖章）：</w:t>
      </w:r>
      <w:r>
        <w:rPr>
          <w:rFonts w:hint="eastAsia" w:ascii="宋体" w:hAnsi="宋体" w:eastAsia="宋体" w:cs="宋体"/>
          <w:color w:val="auto"/>
          <w:spacing w:val="1"/>
          <w:sz w:val="32"/>
          <w:szCs w:val="32"/>
          <w:highlight w:val="none"/>
          <w:u w:val="single" w:color="auto"/>
          <w:lang w:val="en-US" w:eastAsia="zh-CN"/>
        </w:rPr>
        <w:t xml:space="preserve">                 </w:t>
      </w:r>
    </w:p>
    <w:p w14:paraId="1716207E">
      <w:pPr>
        <w:pStyle w:val="38"/>
        <w:jc w:val="left"/>
        <w:rPr>
          <w:rFonts w:hint="eastAsia" w:ascii="宋体" w:hAnsi="宋体" w:eastAsia="宋体" w:cs="宋体"/>
          <w:color w:val="auto"/>
          <w:spacing w:val="1"/>
          <w:sz w:val="32"/>
          <w:szCs w:val="32"/>
          <w:highlight w:val="none"/>
          <w:u w:val="none" w:color="auto"/>
          <w:lang w:eastAsia="zh-CN"/>
        </w:rPr>
      </w:pPr>
    </w:p>
    <w:p w14:paraId="466B44B1">
      <w:pPr>
        <w:pStyle w:val="38"/>
        <w:jc w:val="left"/>
        <w:rPr>
          <w:rFonts w:hint="eastAsia" w:ascii="宋体" w:hAnsi="宋体" w:eastAsia="宋体" w:cs="宋体"/>
          <w:color w:val="auto"/>
          <w:spacing w:val="1"/>
          <w:sz w:val="32"/>
          <w:szCs w:val="32"/>
          <w:highlight w:val="none"/>
          <w:u w:val="single" w:color="auto"/>
          <w:lang w:val="en-US" w:eastAsia="zh-CN"/>
        </w:rPr>
      </w:pPr>
      <w:r>
        <w:rPr>
          <w:rFonts w:hint="eastAsia" w:ascii="宋体" w:hAnsi="宋体" w:eastAsia="宋体" w:cs="宋体"/>
          <w:color w:val="auto"/>
          <w:spacing w:val="1"/>
          <w:sz w:val="32"/>
          <w:szCs w:val="32"/>
          <w:highlight w:val="none"/>
          <w:u w:val="none" w:color="auto"/>
          <w:lang w:eastAsia="zh-CN"/>
        </w:rPr>
        <w:t>法定代表人或其委托代理人签字：</w:t>
      </w:r>
      <w:r>
        <w:rPr>
          <w:rFonts w:hint="eastAsia" w:ascii="宋体" w:hAnsi="宋体" w:eastAsia="宋体" w:cs="宋体"/>
          <w:color w:val="auto"/>
          <w:spacing w:val="1"/>
          <w:sz w:val="32"/>
          <w:szCs w:val="32"/>
          <w:highlight w:val="none"/>
          <w:u w:val="single" w:color="auto"/>
          <w:lang w:val="en-US" w:eastAsia="zh-CN"/>
        </w:rPr>
        <w:t xml:space="preserve">           </w:t>
      </w:r>
    </w:p>
    <w:p w14:paraId="75F19454">
      <w:pPr>
        <w:pStyle w:val="38"/>
        <w:jc w:val="left"/>
        <w:rPr>
          <w:rFonts w:hint="eastAsia" w:ascii="宋体" w:hAnsi="宋体" w:eastAsia="宋体" w:cs="宋体"/>
          <w:color w:val="auto"/>
          <w:spacing w:val="1"/>
          <w:sz w:val="32"/>
          <w:szCs w:val="32"/>
          <w:highlight w:val="none"/>
          <w:u w:val="none" w:color="auto"/>
          <w:lang w:eastAsia="zh-CN"/>
        </w:rPr>
      </w:pPr>
    </w:p>
    <w:p w14:paraId="4C8EAD02">
      <w:pPr>
        <w:pStyle w:val="38"/>
        <w:jc w:val="left"/>
        <w:rPr>
          <w:rFonts w:hint="eastAsia" w:ascii="宋体" w:hAnsi="宋体" w:eastAsia="宋体" w:cs="宋体"/>
          <w:color w:val="auto"/>
          <w:spacing w:val="1"/>
          <w:sz w:val="32"/>
          <w:szCs w:val="32"/>
          <w:highlight w:val="none"/>
          <w:u w:val="single" w:color="auto"/>
          <w:lang w:val="en-US" w:eastAsia="zh-CN"/>
        </w:rPr>
        <w:sectPr>
          <w:headerReference r:id="rId16" w:type="default"/>
          <w:footerReference r:id="rId17" w:type="default"/>
          <w:pgSz w:w="11906" w:h="16839"/>
          <w:pgMar w:top="1240" w:right="1785" w:bottom="1156" w:left="1785" w:header="0" w:footer="996" w:gutter="0"/>
          <w:pgNumType w:fmt="decimal"/>
          <w:cols w:space="720" w:num="1"/>
        </w:sectPr>
      </w:pPr>
      <w:r>
        <w:rPr>
          <w:rFonts w:hint="eastAsia" w:ascii="宋体" w:hAnsi="宋体" w:eastAsia="宋体" w:cs="宋体"/>
          <w:color w:val="auto"/>
          <w:spacing w:val="1"/>
          <w:sz w:val="32"/>
          <w:szCs w:val="32"/>
          <w:highlight w:val="none"/>
          <w:u w:val="none" w:color="auto"/>
          <w:lang w:eastAsia="zh-CN"/>
        </w:rPr>
        <w:t>日期：</w:t>
      </w:r>
      <w:r>
        <w:rPr>
          <w:rFonts w:hint="eastAsia" w:ascii="宋体" w:hAnsi="宋体" w:eastAsia="宋体" w:cs="宋体"/>
          <w:color w:val="auto"/>
          <w:spacing w:val="1"/>
          <w:sz w:val="32"/>
          <w:szCs w:val="32"/>
          <w:highlight w:val="none"/>
          <w:u w:val="single" w:color="auto"/>
          <w:lang w:val="en-US" w:eastAsia="zh-CN"/>
        </w:rPr>
        <w:t xml:space="preserve">             </w:t>
      </w:r>
    </w:p>
    <w:p w14:paraId="28C41237">
      <w:pPr>
        <w:spacing w:before="101" w:line="227" w:lineRule="auto"/>
        <w:ind w:left="4724"/>
        <w:rPr>
          <w:rFonts w:hint="eastAsia" w:ascii="宋体" w:hAnsi="宋体" w:eastAsia="宋体" w:cs="宋体"/>
          <w:color w:val="auto"/>
          <w:sz w:val="31"/>
          <w:szCs w:val="31"/>
          <w:highlight w:val="none"/>
        </w:rPr>
      </w:pPr>
      <w:r>
        <w:rPr>
          <w:rFonts w:hint="eastAsia" w:ascii="宋体" w:hAnsi="宋体" w:eastAsia="宋体" w:cs="宋体"/>
          <w:color w:val="auto"/>
          <w:highlight w:val="none"/>
        </w:rPr>
        <w:pict>
          <v:shape id="_x0000_s1027" o:spid="_x0000_s1027" o:spt="202" type="#_x0000_t202" style="position:absolute;left:0pt;margin-left:181.9pt;margin-top:4.05pt;height:21.15pt;width:14.3pt;z-index:251660288;mso-width-relative:page;mso-height-relative:page;" filled="f" stroked="f" coordsize="21600,21600">
            <v:path/>
            <v:fill on="f" focussize="0,0"/>
            <v:stroke on="f"/>
            <v:imagedata o:title=""/>
            <o:lock v:ext="edit" aspectratio="f"/>
            <v:textbox inset="0mm,0mm,0mm,0mm">
              <w:txbxContent>
                <w:p w14:paraId="73F49C75">
                  <w:pPr>
                    <w:spacing w:before="19" w:line="228" w:lineRule="auto"/>
                    <w:ind w:left="20"/>
                    <w:rPr>
                      <w:rFonts w:ascii="宋体" w:hAnsi="宋体" w:eastAsia="宋体" w:cs="宋体"/>
                      <w:sz w:val="31"/>
                      <w:szCs w:val="31"/>
                    </w:rPr>
                  </w:pPr>
                  <w:r>
                    <w:rPr>
                      <w:rFonts w:ascii="宋体" w:hAnsi="宋体" w:eastAsia="宋体" w:cs="宋体"/>
                      <w:spacing w:val="-27"/>
                      <w:w w:val="87"/>
                      <w:sz w:val="31"/>
                      <w:szCs w:val="31"/>
                      <w14:textOutline w14:w="5793" w14:cap="sq" w14:cmpd="sng">
                        <w14:solidFill>
                          <w14:srgbClr w14:val="000000"/>
                        </w14:solidFill>
                        <w14:prstDash w14:val="solid"/>
                        <w14:bevel/>
                      </w14:textOutline>
                    </w:rPr>
                    <w:t>目</w:t>
                  </w:r>
                </w:p>
              </w:txbxContent>
            </v:textbox>
          </v:shape>
        </w:pict>
      </w:r>
      <w:r>
        <w:rPr>
          <w:rFonts w:hint="eastAsia" w:ascii="宋体" w:hAnsi="宋体" w:eastAsia="宋体" w:cs="宋体"/>
          <w:color w:val="auto"/>
          <w:sz w:val="31"/>
          <w:szCs w:val="31"/>
          <w:highlight w:val="none"/>
          <w14:textOutline w14:w="5793" w14:cap="sq" w14:cmpd="sng">
            <w14:solidFill>
              <w14:srgbClr w14:val="000000"/>
            </w14:solidFill>
            <w14:prstDash w14:val="solid"/>
            <w14:bevel/>
          </w14:textOutline>
        </w:rPr>
        <w:t>录</w:t>
      </w:r>
    </w:p>
    <w:p w14:paraId="3E4C9999">
      <w:pPr>
        <w:autoSpaceDE w:val="0"/>
        <w:autoSpaceDN w:val="0"/>
        <w:adjustRightInd w:val="0"/>
        <w:spacing w:line="360" w:lineRule="auto"/>
        <w:ind w:firstLine="482" w:firstLineChars="200"/>
        <w:jc w:val="center"/>
        <w:rPr>
          <w:rFonts w:hint="eastAsia"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rPr>
        <w:t>注：</w:t>
      </w:r>
      <w:r>
        <w:rPr>
          <w:rFonts w:hint="eastAsia" w:ascii="宋体" w:hAnsi="宋体" w:eastAsia="宋体" w:cs="宋体"/>
          <w:b/>
          <w:bCs/>
          <w:color w:val="auto"/>
          <w:sz w:val="24"/>
          <w:szCs w:val="24"/>
          <w:highlight w:val="none"/>
          <w:lang w:val="zh-CN"/>
        </w:rPr>
        <w:t>投标人可自行充实目录，并对应页码</w:t>
      </w:r>
      <w:r>
        <w:rPr>
          <w:rFonts w:hint="eastAsia" w:ascii="宋体" w:hAnsi="宋体" w:eastAsia="宋体" w:cs="宋体"/>
          <w:b/>
          <w:bCs/>
          <w:color w:val="auto"/>
          <w:sz w:val="24"/>
          <w:szCs w:val="24"/>
          <w:highlight w:val="none"/>
          <w:lang w:val="zh-CN" w:eastAsia="zh-CN"/>
        </w:rPr>
        <w:t>。</w:t>
      </w:r>
    </w:p>
    <w:p w14:paraId="14504BF9">
      <w:pPr>
        <w:spacing w:before="114" w:line="225" w:lineRule="auto"/>
        <w:ind w:left="2850"/>
        <w:rPr>
          <w:rFonts w:hint="eastAsia" w:ascii="宋体" w:hAnsi="宋体" w:eastAsia="宋体" w:cs="宋体"/>
          <w:color w:val="auto"/>
          <w:spacing w:val="21"/>
          <w:sz w:val="35"/>
          <w:szCs w:val="35"/>
          <w:highlight w:val="none"/>
          <w14:textOutline w14:w="6537" w14:cap="sq" w14:cmpd="sng">
            <w14:solidFill>
              <w14:srgbClr w14:val="000000"/>
            </w14:solidFill>
            <w14:prstDash w14:val="solid"/>
            <w14:bevel/>
          </w14:textOutline>
        </w:rPr>
        <w:sectPr>
          <w:footerReference r:id="rId18" w:type="default"/>
          <w:pgSz w:w="11906" w:h="16839"/>
          <w:pgMar w:top="1260" w:right="1785" w:bottom="1156" w:left="1785" w:header="0" w:footer="996" w:gutter="0"/>
          <w:pgNumType w:fmt="decimal"/>
          <w:cols w:space="720" w:num="1"/>
        </w:sectPr>
      </w:pPr>
    </w:p>
    <w:p w14:paraId="7E2A8D7B">
      <w:pPr>
        <w:spacing w:before="114" w:line="225" w:lineRule="auto"/>
        <w:ind w:left="2850"/>
        <w:rPr>
          <w:rFonts w:hint="eastAsia" w:ascii="宋体" w:hAnsi="宋体" w:eastAsia="宋体" w:cs="宋体"/>
          <w:color w:val="auto"/>
          <w:sz w:val="35"/>
          <w:szCs w:val="35"/>
          <w:highlight w:val="none"/>
        </w:rPr>
      </w:pPr>
      <w:r>
        <w:rPr>
          <w:rFonts w:hint="eastAsia" w:ascii="宋体" w:hAnsi="宋体" w:eastAsia="宋体" w:cs="宋体"/>
          <w:color w:val="auto"/>
          <w:spacing w:val="21"/>
          <w:sz w:val="35"/>
          <w:szCs w:val="35"/>
          <w:highlight w:val="none"/>
          <w14:textOutline w14:w="6537" w14:cap="sq" w14:cmpd="sng">
            <w14:solidFill>
              <w14:srgbClr w14:val="000000"/>
            </w14:solidFill>
            <w14:prstDash w14:val="solid"/>
            <w14:bevel/>
          </w14:textOutline>
        </w:rPr>
        <w:t>投</w:t>
      </w:r>
      <w:r>
        <w:rPr>
          <w:rFonts w:hint="eastAsia" w:ascii="宋体" w:hAnsi="宋体" w:eastAsia="宋体" w:cs="宋体"/>
          <w:color w:val="auto"/>
          <w:spacing w:val="15"/>
          <w:sz w:val="35"/>
          <w:szCs w:val="35"/>
          <w:highlight w:val="none"/>
          <w14:textOutline w14:w="6537" w14:cap="sq" w14:cmpd="sng">
            <w14:solidFill>
              <w14:srgbClr w14:val="000000"/>
            </w14:solidFill>
            <w14:prstDash w14:val="solid"/>
            <w14:bevel/>
          </w14:textOutline>
        </w:rPr>
        <w:t>标文件商务部分</w:t>
      </w:r>
    </w:p>
    <w:p w14:paraId="676BF4D6">
      <w:pPr>
        <w:rPr>
          <w:rFonts w:hint="eastAsia" w:ascii="宋体" w:hAnsi="宋体" w:eastAsia="宋体" w:cs="宋体"/>
          <w:color w:val="auto"/>
          <w:highlight w:val="none"/>
        </w:rPr>
        <w:sectPr>
          <w:pgSz w:w="11906" w:h="16839"/>
          <w:pgMar w:top="1260" w:right="1785" w:bottom="1156" w:left="1785" w:header="0" w:footer="996" w:gutter="0"/>
          <w:pgNumType w:fmt="decimal"/>
          <w:cols w:space="720" w:num="1"/>
        </w:sectPr>
      </w:pPr>
    </w:p>
    <w:p w14:paraId="1EF510C9">
      <w:pPr>
        <w:spacing w:before="94" w:line="226" w:lineRule="auto"/>
        <w:ind w:left="3880"/>
        <w:rPr>
          <w:rFonts w:hint="eastAsia" w:ascii="宋体" w:hAnsi="宋体" w:eastAsia="宋体" w:cs="宋体"/>
          <w:color w:val="auto"/>
          <w:sz w:val="29"/>
          <w:szCs w:val="29"/>
          <w:highlight w:val="none"/>
        </w:rPr>
      </w:pPr>
      <w:r>
        <w:rPr>
          <w:rFonts w:hint="eastAsia" w:ascii="宋体" w:hAnsi="宋体" w:eastAsia="宋体" w:cs="宋体"/>
          <w:color w:val="auto"/>
          <w:spacing w:val="-21"/>
          <w:sz w:val="29"/>
          <w:szCs w:val="29"/>
          <w:highlight w:val="none"/>
          <w14:textOutline w14:w="5448" w14:cap="sq" w14:cmpd="sng">
            <w14:solidFill>
              <w14:srgbClr w14:val="000000"/>
            </w14:solidFill>
            <w14:prstDash w14:val="solid"/>
            <w14:bevel/>
          </w14:textOutline>
        </w:rPr>
        <w:t>一</w:t>
      </w:r>
      <w:r>
        <w:rPr>
          <w:rFonts w:hint="eastAsia" w:ascii="宋体" w:hAnsi="宋体" w:eastAsia="宋体" w:cs="宋体"/>
          <w:color w:val="auto"/>
          <w:spacing w:val="-19"/>
          <w:sz w:val="29"/>
          <w:szCs w:val="29"/>
          <w:highlight w:val="none"/>
          <w14:textOutline w14:w="5448" w14:cap="sq" w14:cmpd="sng">
            <w14:solidFill>
              <w14:srgbClr w14:val="000000"/>
            </w14:solidFill>
            <w14:prstDash w14:val="solid"/>
            <w14:bevel/>
          </w14:textOutline>
        </w:rPr>
        <w:t>、</w:t>
      </w:r>
      <w:r>
        <w:rPr>
          <w:rFonts w:hint="eastAsia" w:ascii="宋体" w:hAnsi="宋体" w:eastAsia="宋体" w:cs="宋体"/>
          <w:color w:val="auto"/>
          <w:spacing w:val="-19"/>
          <w:sz w:val="29"/>
          <w:szCs w:val="29"/>
          <w:highlight w:val="none"/>
        </w:rPr>
        <w:t xml:space="preserve">  </w:t>
      </w:r>
      <w:r>
        <w:rPr>
          <w:rFonts w:hint="eastAsia" w:ascii="宋体" w:hAnsi="宋体" w:eastAsia="宋体" w:cs="宋体"/>
          <w:color w:val="auto"/>
          <w:spacing w:val="-19"/>
          <w:sz w:val="29"/>
          <w:szCs w:val="29"/>
          <w:highlight w:val="none"/>
          <w14:textOutline w14:w="5448" w14:cap="sq" w14:cmpd="sng">
            <w14:solidFill>
              <w14:srgbClr w14:val="000000"/>
            </w14:solidFill>
            <w14:prstDash w14:val="solid"/>
            <w14:bevel/>
          </w14:textOutline>
        </w:rPr>
        <w:t>投标函</w:t>
      </w:r>
    </w:p>
    <w:p w14:paraId="64D6E19B">
      <w:pPr>
        <w:spacing w:line="460" w:lineRule="auto"/>
        <w:rPr>
          <w:rFonts w:hint="eastAsia" w:ascii="宋体" w:hAnsi="宋体" w:eastAsia="宋体" w:cs="宋体"/>
          <w:color w:val="auto"/>
          <w:sz w:val="21"/>
          <w:highlight w:val="none"/>
        </w:rPr>
      </w:pPr>
    </w:p>
    <w:p w14:paraId="40B38851">
      <w:pPr>
        <w:tabs>
          <w:tab w:val="left" w:pos="136"/>
        </w:tabs>
        <w:spacing w:before="74"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z w:val="24"/>
          <w:szCs w:val="24"/>
          <w:highlight w:val="none"/>
          <w:u w:val="single" w:color="auto"/>
          <w:lang w:eastAsia="zh-CN"/>
        </w:rPr>
        <w:t>（</w:t>
      </w:r>
      <w:r>
        <w:rPr>
          <w:rFonts w:hint="eastAsia" w:ascii="宋体" w:hAnsi="宋体" w:eastAsia="宋体" w:cs="宋体"/>
          <w:color w:val="auto"/>
          <w:spacing w:val="5"/>
          <w:sz w:val="24"/>
          <w:szCs w:val="24"/>
          <w:highlight w:val="none"/>
          <w:u w:val="single" w:color="auto"/>
        </w:rPr>
        <w:t xml:space="preserve">采购人名称)       </w:t>
      </w:r>
      <w:r>
        <w:rPr>
          <w:rFonts w:hint="eastAsia" w:ascii="宋体" w:hAnsi="宋体" w:eastAsia="宋体" w:cs="宋体"/>
          <w:color w:val="auto"/>
          <w:spacing w:val="5"/>
          <w:sz w:val="24"/>
          <w:szCs w:val="24"/>
          <w:highlight w:val="none"/>
        </w:rPr>
        <w:t>：</w:t>
      </w:r>
    </w:p>
    <w:p w14:paraId="34BEC8C0">
      <w:pPr>
        <w:spacing w:before="91" w:line="360" w:lineRule="auto"/>
        <w:ind w:left="7" w:firstLine="66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 按照已收到的项目编号为</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的</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项目名称)的招标文</w:t>
      </w:r>
      <w:r>
        <w:rPr>
          <w:rFonts w:hint="eastAsia" w:ascii="宋体" w:hAnsi="宋体" w:eastAsia="宋体" w:cs="宋体"/>
          <w:color w:val="auto"/>
          <w:spacing w:val="3"/>
          <w:sz w:val="24"/>
          <w:szCs w:val="24"/>
          <w:highlight w:val="none"/>
        </w:rPr>
        <w:t>件</w:t>
      </w:r>
      <w:r>
        <w:rPr>
          <w:rFonts w:hint="eastAsia" w:ascii="宋体" w:hAnsi="宋体" w:eastAsia="宋体" w:cs="宋体"/>
          <w:color w:val="auto"/>
          <w:sz w:val="24"/>
          <w:szCs w:val="24"/>
          <w:highlight w:val="none"/>
        </w:rPr>
        <w:t xml:space="preserve">要 </w:t>
      </w:r>
      <w:r>
        <w:rPr>
          <w:rFonts w:hint="eastAsia" w:ascii="宋体" w:hAnsi="宋体" w:eastAsia="宋体" w:cs="宋体"/>
          <w:color w:val="auto"/>
          <w:spacing w:val="18"/>
          <w:sz w:val="24"/>
          <w:szCs w:val="24"/>
          <w:highlight w:val="none"/>
        </w:rPr>
        <w:t>求，</w:t>
      </w:r>
      <w:r>
        <w:rPr>
          <w:rFonts w:hint="eastAsia" w:ascii="宋体" w:hAnsi="宋体" w:eastAsia="宋体" w:cs="宋体"/>
          <w:color w:val="auto"/>
          <w:spacing w:val="15"/>
          <w:sz w:val="24"/>
          <w:szCs w:val="24"/>
          <w:highlight w:val="none"/>
        </w:rPr>
        <w:t>经</w:t>
      </w:r>
      <w:r>
        <w:rPr>
          <w:rFonts w:hint="eastAsia" w:ascii="宋体" w:hAnsi="宋体" w:eastAsia="宋体" w:cs="宋体"/>
          <w:color w:val="auto"/>
          <w:spacing w:val="9"/>
          <w:sz w:val="24"/>
          <w:szCs w:val="24"/>
          <w:highlight w:val="none"/>
        </w:rPr>
        <w:t>我公司认真研究投标须知、技术参数及要求</w:t>
      </w:r>
      <w:r>
        <w:rPr>
          <w:rFonts w:hint="eastAsia" w:ascii="宋体" w:hAnsi="宋体" w:eastAsia="宋体" w:cs="宋体"/>
          <w:color w:val="auto"/>
          <w:spacing w:val="9"/>
          <w:sz w:val="24"/>
          <w:szCs w:val="24"/>
          <w:highlight w:val="none"/>
          <w:lang w:eastAsia="zh-CN"/>
        </w:rPr>
        <w:t>和其他</w:t>
      </w:r>
      <w:r>
        <w:rPr>
          <w:rFonts w:hint="eastAsia" w:ascii="宋体" w:hAnsi="宋体" w:eastAsia="宋体" w:cs="宋体"/>
          <w:color w:val="auto"/>
          <w:spacing w:val="9"/>
          <w:sz w:val="24"/>
          <w:szCs w:val="24"/>
          <w:highlight w:val="none"/>
        </w:rPr>
        <w:t>有关规定后，我方愿按上述要求</w:t>
      </w:r>
      <w:r>
        <w:rPr>
          <w:rFonts w:hint="eastAsia" w:ascii="宋体" w:hAnsi="宋体" w:eastAsia="宋体" w:cs="宋体"/>
          <w:color w:val="auto"/>
          <w:spacing w:val="12"/>
          <w:sz w:val="24"/>
          <w:szCs w:val="24"/>
          <w:highlight w:val="none"/>
        </w:rPr>
        <w:t>进行投标。并愿以</w:t>
      </w:r>
      <w:r>
        <w:rPr>
          <w:rFonts w:hint="eastAsia" w:ascii="宋体" w:hAnsi="宋体" w:eastAsia="宋体" w:cs="宋体"/>
          <w:color w:val="auto"/>
          <w:spacing w:val="12"/>
          <w:sz w:val="24"/>
          <w:szCs w:val="24"/>
          <w:highlight w:val="none"/>
          <w:u w:val="single" w:color="auto"/>
        </w:rPr>
        <w:t xml:space="preserve"> </w:t>
      </w:r>
      <w:r>
        <w:rPr>
          <w:rFonts w:hint="eastAsia" w:ascii="宋体" w:hAnsi="宋体" w:eastAsia="宋体" w:cs="宋体"/>
          <w:color w:val="auto"/>
          <w:spacing w:val="12"/>
          <w:sz w:val="24"/>
          <w:szCs w:val="24"/>
          <w:highlight w:val="none"/>
          <w:u w:val="single" w:color="auto"/>
          <w:lang w:val="en-US" w:eastAsia="zh-CN"/>
        </w:rPr>
        <w:t xml:space="preserve">   </w:t>
      </w:r>
      <w:r>
        <w:rPr>
          <w:rFonts w:hint="eastAsia" w:ascii="宋体" w:hAnsi="宋体" w:eastAsia="宋体" w:cs="宋体"/>
          <w:color w:val="auto"/>
          <w:spacing w:val="12"/>
          <w:sz w:val="24"/>
          <w:szCs w:val="24"/>
          <w:highlight w:val="none"/>
          <w:u w:val="single" w:color="auto"/>
        </w:rPr>
        <w:t xml:space="preserve">    </w:t>
      </w:r>
      <w:r>
        <w:rPr>
          <w:rFonts w:hint="eastAsia" w:ascii="宋体" w:hAnsi="宋体" w:eastAsia="宋体" w:cs="宋体"/>
          <w:color w:val="auto"/>
          <w:spacing w:val="12"/>
          <w:sz w:val="24"/>
          <w:szCs w:val="24"/>
          <w:highlight w:val="none"/>
          <w:u w:val="none" w:color="auto"/>
        </w:rPr>
        <w:t>元</w:t>
      </w:r>
      <w:r>
        <w:rPr>
          <w:rFonts w:hint="eastAsia" w:ascii="宋体" w:hAnsi="宋体" w:eastAsia="宋体" w:cs="宋体"/>
          <w:color w:val="auto"/>
          <w:spacing w:val="12"/>
          <w:sz w:val="24"/>
          <w:szCs w:val="24"/>
          <w:highlight w:val="none"/>
        </w:rPr>
        <w:t>为我方报价。我方完全接受本次招标文件规定的所有要求</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9"/>
          <w:sz w:val="24"/>
          <w:szCs w:val="24"/>
          <w:highlight w:val="none"/>
        </w:rPr>
        <w:t>并承诺在中标后履行我方的全部义务</w:t>
      </w:r>
      <w:r>
        <w:rPr>
          <w:rFonts w:hint="eastAsia" w:ascii="宋体" w:hAnsi="宋体" w:eastAsia="宋体" w:cs="宋体"/>
          <w:color w:val="auto"/>
          <w:spacing w:val="8"/>
          <w:sz w:val="24"/>
          <w:szCs w:val="24"/>
          <w:highlight w:val="none"/>
        </w:rPr>
        <w:t>。</w:t>
      </w:r>
    </w:p>
    <w:p w14:paraId="28E2A03F">
      <w:pPr>
        <w:spacing w:before="1" w:line="360" w:lineRule="auto"/>
        <w:ind w:left="38" w:firstLine="542"/>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2. 我方同意所递交的投标文件在“投标须知”规定的投标有效期内有效，在此期</w:t>
      </w:r>
      <w:r>
        <w:rPr>
          <w:rFonts w:hint="eastAsia" w:ascii="宋体" w:hAnsi="宋体" w:eastAsia="宋体" w:cs="宋体"/>
          <w:color w:val="auto"/>
          <w:spacing w:val="6"/>
          <w:sz w:val="24"/>
          <w:szCs w:val="24"/>
          <w:highlight w:val="none"/>
        </w:rPr>
        <w:t>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4"/>
          <w:sz w:val="24"/>
          <w:szCs w:val="24"/>
          <w:highlight w:val="none"/>
        </w:rPr>
        <w:t>内</w:t>
      </w:r>
      <w:r>
        <w:rPr>
          <w:rFonts w:hint="eastAsia" w:ascii="宋体" w:hAnsi="宋体" w:eastAsia="宋体" w:cs="宋体"/>
          <w:color w:val="auto"/>
          <w:spacing w:val="8"/>
          <w:sz w:val="24"/>
          <w:szCs w:val="24"/>
          <w:highlight w:val="none"/>
        </w:rPr>
        <w:t>我</w:t>
      </w:r>
      <w:r>
        <w:rPr>
          <w:rFonts w:hint="eastAsia" w:ascii="宋体" w:hAnsi="宋体" w:eastAsia="宋体" w:cs="宋体"/>
          <w:color w:val="auto"/>
          <w:spacing w:val="7"/>
          <w:sz w:val="24"/>
          <w:szCs w:val="24"/>
          <w:highlight w:val="none"/>
        </w:rPr>
        <w:t>方的投标如能中标，我方将受此约束。</w:t>
      </w:r>
    </w:p>
    <w:p w14:paraId="48C2A656">
      <w:pPr>
        <w:spacing w:before="1" w:line="360" w:lineRule="auto"/>
        <w:ind w:left="583"/>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3</w:t>
      </w:r>
      <w:r>
        <w:rPr>
          <w:rFonts w:hint="eastAsia" w:ascii="宋体" w:hAnsi="宋体" w:eastAsia="宋体" w:cs="宋体"/>
          <w:color w:val="auto"/>
          <w:spacing w:val="8"/>
          <w:sz w:val="24"/>
          <w:szCs w:val="24"/>
          <w:highlight w:val="none"/>
        </w:rPr>
        <w:t>. 我方郑重声明：所提供的投标文件内容真实。</w:t>
      </w:r>
    </w:p>
    <w:p w14:paraId="47143EC2">
      <w:pPr>
        <w:spacing w:before="100" w:line="360" w:lineRule="auto"/>
        <w:ind w:left="577"/>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4. 我方接受招标文件所列须知中关于没收投标保证金的约定</w:t>
      </w:r>
      <w:r>
        <w:rPr>
          <w:rFonts w:hint="eastAsia" w:ascii="宋体" w:hAnsi="宋体" w:eastAsia="宋体" w:cs="宋体"/>
          <w:color w:val="auto"/>
          <w:spacing w:val="4"/>
          <w:sz w:val="24"/>
          <w:szCs w:val="24"/>
          <w:highlight w:val="none"/>
        </w:rPr>
        <w:t>。</w:t>
      </w:r>
    </w:p>
    <w:p w14:paraId="673F30EE">
      <w:pPr>
        <w:spacing w:before="98" w:line="360" w:lineRule="auto"/>
        <w:ind w:left="583"/>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5. 我方同意提供按照贵方可能另外要求的与其投标有关的任何数据或资料。除非</w:t>
      </w:r>
      <w:r>
        <w:rPr>
          <w:rFonts w:hint="eastAsia" w:ascii="宋体" w:hAnsi="宋体" w:eastAsia="宋体" w:cs="宋体"/>
          <w:color w:val="auto"/>
          <w:spacing w:val="4"/>
          <w:sz w:val="24"/>
          <w:szCs w:val="24"/>
          <w:highlight w:val="none"/>
        </w:rPr>
        <w:t>另</w:t>
      </w:r>
      <w:r>
        <w:rPr>
          <w:rFonts w:hint="eastAsia" w:ascii="宋体" w:hAnsi="宋体" w:eastAsia="宋体" w:cs="宋体"/>
          <w:color w:val="auto"/>
          <w:spacing w:val="16"/>
          <w:sz w:val="24"/>
          <w:szCs w:val="24"/>
          <w:highlight w:val="none"/>
        </w:rPr>
        <w:t>外达</w:t>
      </w:r>
      <w:r>
        <w:rPr>
          <w:rFonts w:hint="eastAsia" w:ascii="宋体" w:hAnsi="宋体" w:eastAsia="宋体" w:cs="宋体"/>
          <w:color w:val="auto"/>
          <w:spacing w:val="14"/>
          <w:sz w:val="24"/>
          <w:szCs w:val="24"/>
          <w:highlight w:val="none"/>
        </w:rPr>
        <w:t>成</w:t>
      </w:r>
      <w:r>
        <w:rPr>
          <w:rFonts w:hint="eastAsia" w:ascii="宋体" w:hAnsi="宋体" w:eastAsia="宋体" w:cs="宋体"/>
          <w:color w:val="auto"/>
          <w:spacing w:val="8"/>
          <w:sz w:val="24"/>
          <w:szCs w:val="24"/>
          <w:highlight w:val="none"/>
        </w:rPr>
        <w:t>协议并生效，否则，中标通知书和本投标文件将构成约束双方合同的组成部分。</w:t>
      </w:r>
      <w:r>
        <w:rPr>
          <w:rFonts w:hint="eastAsia" w:ascii="宋体" w:hAnsi="宋体" w:eastAsia="宋体" w:cs="宋体"/>
          <w:color w:val="auto"/>
          <w:sz w:val="24"/>
          <w:szCs w:val="24"/>
          <w:highlight w:val="none"/>
        </w:rPr>
        <w:t xml:space="preserve"> </w:t>
      </w:r>
    </w:p>
    <w:p w14:paraId="35FAE33C">
      <w:pPr>
        <w:spacing w:before="98" w:line="360" w:lineRule="auto"/>
        <w:ind w:left="583"/>
        <w:rPr>
          <w:rFonts w:hint="eastAsia" w:ascii="宋体" w:hAnsi="宋体" w:eastAsia="宋体" w:cs="宋体"/>
          <w:color w:val="auto"/>
          <w:sz w:val="24"/>
          <w:szCs w:val="24"/>
          <w:highlight w:val="none"/>
        </w:rPr>
      </w:pPr>
    </w:p>
    <w:p w14:paraId="28352849">
      <w:pPr>
        <w:spacing w:before="100" w:line="360" w:lineRule="auto"/>
        <w:ind w:left="577"/>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投标人名称</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公章)：</w:t>
      </w:r>
    </w:p>
    <w:p w14:paraId="4EF934B4">
      <w:pPr>
        <w:spacing w:before="100" w:line="360" w:lineRule="auto"/>
        <w:ind w:left="577"/>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法定代表人或</w:t>
      </w:r>
      <w:r>
        <w:rPr>
          <w:rFonts w:hint="eastAsia" w:ascii="宋体" w:hAnsi="宋体" w:eastAsia="宋体" w:cs="宋体"/>
          <w:color w:val="auto"/>
          <w:spacing w:val="9"/>
          <w:sz w:val="24"/>
          <w:szCs w:val="24"/>
          <w:highlight w:val="none"/>
          <w:lang w:eastAsia="zh-CN"/>
        </w:rPr>
        <w:t>其委托代理人（</w:t>
      </w:r>
      <w:r>
        <w:rPr>
          <w:rFonts w:hint="eastAsia" w:ascii="宋体" w:hAnsi="宋体" w:eastAsia="宋体" w:cs="宋体"/>
          <w:color w:val="auto"/>
          <w:spacing w:val="9"/>
          <w:sz w:val="24"/>
          <w:szCs w:val="24"/>
          <w:highlight w:val="none"/>
        </w:rPr>
        <w:t>签字)：</w:t>
      </w:r>
    </w:p>
    <w:p w14:paraId="39452F30">
      <w:pPr>
        <w:spacing w:before="100" w:line="360" w:lineRule="auto"/>
        <w:ind w:left="577"/>
        <w:rPr>
          <w:rFonts w:hint="eastAsia" w:ascii="宋体" w:hAnsi="宋体" w:eastAsia="宋体" w:cs="宋体"/>
          <w:color w:val="auto"/>
          <w:spacing w:val="9"/>
          <w:sz w:val="24"/>
          <w:szCs w:val="24"/>
          <w:highlight w:val="none"/>
        </w:rPr>
        <w:sectPr>
          <w:footerReference r:id="rId19" w:type="default"/>
          <w:pgSz w:w="11906" w:h="16839"/>
          <w:pgMar w:top="820" w:right="1134" w:bottom="1156" w:left="1418" w:header="0" w:footer="996" w:gutter="0"/>
          <w:pgNumType w:fmt="decimal"/>
          <w:cols w:equalWidth="0" w:num="1">
            <w:col w:w="9354"/>
          </w:cols>
        </w:sectPr>
      </w:pPr>
    </w:p>
    <w:p w14:paraId="50A03BAD">
      <w:pPr>
        <w:spacing w:before="100" w:line="360" w:lineRule="auto"/>
        <w:ind w:left="577"/>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详细地址：</w:t>
      </w:r>
    </w:p>
    <w:p w14:paraId="65EDD30F">
      <w:pPr>
        <w:spacing w:before="100" w:line="360" w:lineRule="auto"/>
        <w:ind w:left="577"/>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邮政编码：</w:t>
      </w:r>
    </w:p>
    <w:p w14:paraId="20D2174F">
      <w:pPr>
        <w:spacing w:before="100" w:line="360" w:lineRule="auto"/>
        <w:ind w:left="577"/>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电子函件：</w:t>
      </w:r>
    </w:p>
    <w:p w14:paraId="3518C6C1">
      <w:pPr>
        <w:spacing w:before="100" w:line="360" w:lineRule="auto"/>
        <w:ind w:left="577"/>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电    话：</w:t>
      </w:r>
    </w:p>
    <w:p w14:paraId="176C202B">
      <w:pPr>
        <w:spacing w:before="100" w:line="360" w:lineRule="auto"/>
        <w:ind w:left="577"/>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传    真：</w:t>
      </w:r>
    </w:p>
    <w:p w14:paraId="7A8D0113">
      <w:pPr>
        <w:spacing w:before="74" w:line="360" w:lineRule="auto"/>
        <w:ind w:left="950"/>
        <w:jc w:val="right"/>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lang w:val="en-US" w:eastAsia="zh-CN"/>
        </w:rPr>
        <w:t xml:space="preserve">             </w:t>
      </w:r>
      <w:r>
        <w:rPr>
          <w:rFonts w:hint="eastAsia" w:ascii="宋体" w:hAnsi="宋体" w:eastAsia="宋体" w:cs="宋体"/>
          <w:color w:val="auto"/>
          <w:spacing w:val="10"/>
          <w:sz w:val="24"/>
          <w:szCs w:val="24"/>
          <w:highlight w:val="none"/>
        </w:rPr>
        <w:t>年   月   日</w:t>
      </w:r>
    </w:p>
    <w:p w14:paraId="7F9A17F6">
      <w:pPr>
        <w:spacing w:before="75" w:line="360" w:lineRule="auto"/>
        <w:rPr>
          <w:rFonts w:hint="eastAsia" w:ascii="宋体" w:hAnsi="宋体" w:eastAsia="宋体" w:cs="宋体"/>
          <w:color w:val="auto"/>
          <w:sz w:val="24"/>
          <w:szCs w:val="24"/>
          <w:highlight w:val="none"/>
        </w:rPr>
      </w:pPr>
    </w:p>
    <w:p w14:paraId="05E536FE">
      <w:pPr>
        <w:spacing w:line="360" w:lineRule="auto"/>
        <w:ind w:left="606"/>
        <w:rPr>
          <w:rFonts w:hint="eastAsia" w:ascii="宋体" w:hAnsi="宋体" w:eastAsia="宋体" w:cs="宋体"/>
          <w:color w:val="auto"/>
          <w:sz w:val="24"/>
          <w:szCs w:val="24"/>
          <w:highlight w:val="none"/>
        </w:rPr>
      </w:pPr>
    </w:p>
    <w:p w14:paraId="2CB027E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column"/>
      </w:r>
    </w:p>
    <w:p w14:paraId="59CE97C1">
      <w:pPr>
        <w:spacing w:line="360" w:lineRule="auto"/>
        <w:rPr>
          <w:rFonts w:hint="eastAsia" w:ascii="宋体" w:hAnsi="宋体" w:eastAsia="宋体" w:cs="宋体"/>
          <w:color w:val="auto"/>
          <w:sz w:val="24"/>
          <w:szCs w:val="24"/>
          <w:highlight w:val="none"/>
        </w:rPr>
      </w:pPr>
    </w:p>
    <w:p w14:paraId="421FB851">
      <w:pPr>
        <w:pStyle w:val="8"/>
        <w:rPr>
          <w:rFonts w:hint="eastAsia" w:ascii="宋体" w:hAnsi="宋体" w:eastAsia="宋体" w:cs="宋体"/>
          <w:color w:val="auto"/>
          <w:sz w:val="24"/>
          <w:szCs w:val="24"/>
          <w:highlight w:val="none"/>
        </w:rPr>
      </w:pPr>
    </w:p>
    <w:p w14:paraId="763D3D68">
      <w:pPr>
        <w:pStyle w:val="8"/>
        <w:rPr>
          <w:rFonts w:hint="eastAsia" w:ascii="宋体" w:hAnsi="宋体" w:eastAsia="宋体" w:cs="宋体"/>
          <w:color w:val="auto"/>
          <w:sz w:val="24"/>
          <w:szCs w:val="24"/>
          <w:highlight w:val="none"/>
        </w:rPr>
      </w:pPr>
    </w:p>
    <w:p w14:paraId="0B11D3AD">
      <w:pPr>
        <w:spacing w:line="360" w:lineRule="auto"/>
        <w:rPr>
          <w:rFonts w:hint="eastAsia" w:ascii="宋体" w:hAnsi="宋体" w:eastAsia="宋体" w:cs="宋体"/>
          <w:color w:val="auto"/>
          <w:sz w:val="2"/>
          <w:highlight w:val="none"/>
        </w:rPr>
      </w:pPr>
      <w:r>
        <w:rPr>
          <w:rFonts w:hint="eastAsia" w:ascii="宋体" w:hAnsi="宋体" w:eastAsia="宋体" w:cs="宋体"/>
          <w:color w:val="auto"/>
          <w:sz w:val="24"/>
          <w:szCs w:val="24"/>
          <w:highlight w:val="none"/>
        </w:rPr>
        <w:br w:type="column"/>
      </w:r>
    </w:p>
    <w:p w14:paraId="68800C99">
      <w:pPr>
        <w:spacing w:line="360" w:lineRule="auto"/>
        <w:rPr>
          <w:rFonts w:hint="eastAsia" w:ascii="宋体" w:hAnsi="宋体" w:eastAsia="宋体" w:cs="宋体"/>
          <w:color w:val="auto"/>
          <w:sz w:val="21"/>
          <w:highlight w:val="none"/>
        </w:rPr>
      </w:pPr>
    </w:p>
    <w:p w14:paraId="1F8D5FF8">
      <w:pPr>
        <w:spacing w:line="360" w:lineRule="auto"/>
        <w:rPr>
          <w:rFonts w:hint="eastAsia" w:ascii="宋体" w:hAnsi="宋体" w:eastAsia="宋体" w:cs="宋体"/>
          <w:color w:val="auto"/>
          <w:sz w:val="21"/>
          <w:highlight w:val="none"/>
        </w:rPr>
      </w:pPr>
    </w:p>
    <w:p w14:paraId="2433C9CA">
      <w:pPr>
        <w:rPr>
          <w:rFonts w:hint="eastAsia" w:ascii="宋体" w:hAnsi="宋体" w:eastAsia="宋体" w:cs="宋体"/>
          <w:color w:val="auto"/>
          <w:highlight w:val="none"/>
        </w:rPr>
        <w:sectPr>
          <w:type w:val="continuous"/>
          <w:pgSz w:w="11906" w:h="16839"/>
          <w:pgMar w:top="400" w:right="1134" w:bottom="1156" w:left="1418" w:header="0" w:footer="996" w:gutter="0"/>
          <w:pgNumType w:fmt="decimal"/>
          <w:cols w:equalWidth="0" w:num="3">
            <w:col w:w="2637" w:space="100"/>
            <w:col w:w="1840" w:space="100"/>
            <w:col w:w="4677"/>
          </w:cols>
        </w:sectPr>
      </w:pPr>
    </w:p>
    <w:p w14:paraId="6FA9F462">
      <w:pPr>
        <w:spacing w:line="260" w:lineRule="auto"/>
        <w:rPr>
          <w:rFonts w:hint="eastAsia" w:ascii="宋体" w:hAnsi="宋体" w:eastAsia="宋体" w:cs="宋体"/>
          <w:color w:val="auto"/>
          <w:sz w:val="21"/>
          <w:highlight w:val="none"/>
        </w:rPr>
      </w:pPr>
    </w:p>
    <w:p w14:paraId="733BB43F">
      <w:pPr>
        <w:spacing w:before="95" w:line="393" w:lineRule="exact"/>
        <w:ind w:left="2877"/>
        <w:rPr>
          <w:rFonts w:hint="eastAsia" w:ascii="宋体" w:hAnsi="宋体" w:eastAsia="宋体" w:cs="宋体"/>
          <w:color w:val="auto"/>
          <w:sz w:val="29"/>
          <w:szCs w:val="29"/>
          <w:highlight w:val="none"/>
        </w:rPr>
      </w:pPr>
      <w:r>
        <w:rPr>
          <w:rFonts w:hint="eastAsia" w:ascii="宋体" w:hAnsi="宋体" w:eastAsia="宋体" w:cs="宋体"/>
          <w:color w:val="auto"/>
          <w:spacing w:val="16"/>
          <w:position w:val="2"/>
          <w:sz w:val="29"/>
          <w:szCs w:val="29"/>
          <w:highlight w:val="none"/>
          <w14:textOutline w14:w="5448" w14:cap="sq" w14:cmpd="sng">
            <w14:solidFill>
              <w14:srgbClr w14:val="000000"/>
            </w14:solidFill>
            <w14:prstDash w14:val="solid"/>
            <w14:bevel/>
          </w14:textOutline>
        </w:rPr>
        <w:t>二</w:t>
      </w:r>
      <w:r>
        <w:rPr>
          <w:rFonts w:hint="eastAsia" w:ascii="宋体" w:hAnsi="宋体" w:eastAsia="宋体" w:cs="宋体"/>
          <w:color w:val="auto"/>
          <w:spacing w:val="9"/>
          <w:position w:val="2"/>
          <w:sz w:val="29"/>
          <w:szCs w:val="29"/>
          <w:highlight w:val="none"/>
          <w14:textOutline w14:w="5448" w14:cap="sq" w14:cmpd="sng">
            <w14:solidFill>
              <w14:srgbClr w14:val="000000"/>
            </w14:solidFill>
            <w14:prstDash w14:val="solid"/>
            <w14:bevel/>
          </w14:textOutline>
        </w:rPr>
        <w:t>、法定代表人身份证明书</w:t>
      </w:r>
    </w:p>
    <w:p w14:paraId="3FCF404A">
      <w:pPr>
        <w:spacing w:line="289" w:lineRule="auto"/>
        <w:rPr>
          <w:rFonts w:hint="eastAsia" w:ascii="宋体" w:hAnsi="宋体" w:eastAsia="宋体" w:cs="宋体"/>
          <w:color w:val="auto"/>
          <w:sz w:val="21"/>
          <w:highlight w:val="none"/>
        </w:rPr>
      </w:pPr>
    </w:p>
    <w:p w14:paraId="37E3ABC2">
      <w:pPr>
        <w:spacing w:line="289" w:lineRule="auto"/>
        <w:rPr>
          <w:rFonts w:hint="eastAsia" w:ascii="宋体" w:hAnsi="宋体" w:eastAsia="宋体" w:cs="宋体"/>
          <w:color w:val="auto"/>
          <w:sz w:val="21"/>
          <w:highlight w:val="none"/>
        </w:rPr>
      </w:pPr>
    </w:p>
    <w:p w14:paraId="21090D35">
      <w:pPr>
        <w:spacing w:before="75" w:line="228" w:lineRule="auto"/>
        <w:ind w:left="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单</w:t>
      </w:r>
      <w:r>
        <w:rPr>
          <w:rFonts w:hint="eastAsia" w:ascii="宋体" w:hAnsi="宋体" w:eastAsia="宋体" w:cs="宋体"/>
          <w:color w:val="auto"/>
          <w:spacing w:val="5"/>
          <w:sz w:val="24"/>
          <w:szCs w:val="24"/>
          <w:highlight w:val="none"/>
        </w:rPr>
        <w:t>位名称：</w:t>
      </w:r>
      <w:r>
        <w:rPr>
          <w:rFonts w:hint="eastAsia" w:ascii="宋体" w:hAnsi="宋体" w:eastAsia="宋体" w:cs="宋体"/>
          <w:color w:val="auto"/>
          <w:sz w:val="24"/>
          <w:szCs w:val="24"/>
          <w:highlight w:val="none"/>
          <w:u w:val="single" w:color="auto"/>
        </w:rPr>
        <w:t xml:space="preserve">                                                 </w:t>
      </w:r>
    </w:p>
    <w:p w14:paraId="3F410120">
      <w:pPr>
        <w:spacing w:line="319" w:lineRule="auto"/>
        <w:rPr>
          <w:rFonts w:hint="eastAsia" w:ascii="宋体" w:hAnsi="宋体" w:eastAsia="宋体" w:cs="宋体"/>
          <w:color w:val="auto"/>
          <w:sz w:val="24"/>
          <w:szCs w:val="24"/>
          <w:highlight w:val="none"/>
        </w:rPr>
      </w:pPr>
    </w:p>
    <w:p w14:paraId="1E5E38A8">
      <w:pPr>
        <w:spacing w:line="319" w:lineRule="auto"/>
        <w:rPr>
          <w:rFonts w:hint="eastAsia" w:ascii="宋体" w:hAnsi="宋体" w:eastAsia="宋体" w:cs="宋体"/>
          <w:color w:val="auto"/>
          <w:sz w:val="24"/>
          <w:szCs w:val="24"/>
          <w:highlight w:val="none"/>
        </w:rPr>
      </w:pPr>
    </w:p>
    <w:p w14:paraId="122D8661">
      <w:pPr>
        <w:spacing w:before="74" w:line="228" w:lineRule="auto"/>
        <w:ind w:left="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单</w:t>
      </w:r>
      <w:r>
        <w:rPr>
          <w:rFonts w:hint="eastAsia" w:ascii="宋体" w:hAnsi="宋体" w:eastAsia="宋体" w:cs="宋体"/>
          <w:color w:val="auto"/>
          <w:spacing w:val="5"/>
          <w:sz w:val="24"/>
          <w:szCs w:val="24"/>
          <w:highlight w:val="none"/>
        </w:rPr>
        <w:t>位性质：</w:t>
      </w:r>
      <w:r>
        <w:rPr>
          <w:rFonts w:hint="eastAsia" w:ascii="宋体" w:hAnsi="宋体" w:eastAsia="宋体" w:cs="宋体"/>
          <w:color w:val="auto"/>
          <w:sz w:val="24"/>
          <w:szCs w:val="24"/>
          <w:highlight w:val="none"/>
          <w:u w:val="single" w:color="auto"/>
        </w:rPr>
        <w:t xml:space="preserve">                                                 </w:t>
      </w:r>
    </w:p>
    <w:p w14:paraId="2EE23A24">
      <w:pPr>
        <w:spacing w:line="318" w:lineRule="auto"/>
        <w:rPr>
          <w:rFonts w:hint="eastAsia" w:ascii="宋体" w:hAnsi="宋体" w:eastAsia="宋体" w:cs="宋体"/>
          <w:color w:val="auto"/>
          <w:sz w:val="24"/>
          <w:szCs w:val="24"/>
          <w:highlight w:val="none"/>
        </w:rPr>
      </w:pPr>
    </w:p>
    <w:p w14:paraId="2555431F">
      <w:pPr>
        <w:spacing w:line="319" w:lineRule="auto"/>
        <w:rPr>
          <w:rFonts w:hint="eastAsia" w:ascii="宋体" w:hAnsi="宋体" w:eastAsia="宋体" w:cs="宋体"/>
          <w:color w:val="auto"/>
          <w:sz w:val="24"/>
          <w:szCs w:val="24"/>
          <w:highlight w:val="none"/>
        </w:rPr>
      </w:pPr>
    </w:p>
    <w:p w14:paraId="4A7DCBA8">
      <w:pPr>
        <w:spacing w:before="75" w:line="237" w:lineRule="auto"/>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地</w:t>
      </w:r>
      <w:r>
        <w:rPr>
          <w:rFonts w:hint="eastAsia" w:ascii="宋体" w:hAnsi="宋体" w:eastAsia="宋体" w:cs="宋体"/>
          <w:color w:val="auto"/>
          <w:spacing w:val="-10"/>
          <w:sz w:val="24"/>
          <w:szCs w:val="24"/>
          <w:highlight w:val="none"/>
        </w:rPr>
        <w:t xml:space="preserve">    址 ：</w:t>
      </w:r>
      <w:r>
        <w:rPr>
          <w:rFonts w:hint="eastAsia" w:ascii="宋体" w:hAnsi="宋体" w:eastAsia="宋体" w:cs="宋体"/>
          <w:color w:val="auto"/>
          <w:sz w:val="24"/>
          <w:szCs w:val="24"/>
          <w:highlight w:val="none"/>
          <w:u w:val="single" w:color="auto"/>
        </w:rPr>
        <w:t xml:space="preserve">                                                 </w:t>
      </w:r>
    </w:p>
    <w:p w14:paraId="6D273451">
      <w:pPr>
        <w:spacing w:line="312" w:lineRule="auto"/>
        <w:rPr>
          <w:rFonts w:hint="eastAsia" w:ascii="宋体" w:hAnsi="宋体" w:eastAsia="宋体" w:cs="宋体"/>
          <w:color w:val="auto"/>
          <w:sz w:val="24"/>
          <w:szCs w:val="24"/>
          <w:highlight w:val="none"/>
        </w:rPr>
      </w:pPr>
    </w:p>
    <w:p w14:paraId="78147DB1">
      <w:pPr>
        <w:spacing w:line="313" w:lineRule="auto"/>
        <w:rPr>
          <w:rFonts w:hint="eastAsia" w:ascii="宋体" w:hAnsi="宋体" w:eastAsia="宋体" w:cs="宋体"/>
          <w:color w:val="auto"/>
          <w:sz w:val="24"/>
          <w:szCs w:val="24"/>
          <w:highlight w:val="none"/>
        </w:rPr>
      </w:pPr>
    </w:p>
    <w:p w14:paraId="53799DED">
      <w:pPr>
        <w:spacing w:before="75" w:line="227" w:lineRule="auto"/>
        <w:ind w:left="1"/>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成</w:t>
      </w:r>
      <w:r>
        <w:rPr>
          <w:rFonts w:hint="eastAsia" w:ascii="宋体" w:hAnsi="宋体" w:eastAsia="宋体" w:cs="宋体"/>
          <w:color w:val="auto"/>
          <w:spacing w:val="-5"/>
          <w:sz w:val="24"/>
          <w:szCs w:val="24"/>
          <w:highlight w:val="none"/>
        </w:rPr>
        <w:t>立时间：</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5"/>
          <w:sz w:val="24"/>
          <w:szCs w:val="24"/>
          <w:highlight w:val="none"/>
        </w:rPr>
        <w:t>年</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5"/>
          <w:sz w:val="24"/>
          <w:szCs w:val="24"/>
          <w:highlight w:val="none"/>
        </w:rPr>
        <w:t xml:space="preserve"> 月</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5"/>
          <w:sz w:val="24"/>
          <w:szCs w:val="24"/>
          <w:highlight w:val="none"/>
        </w:rPr>
        <w:t xml:space="preserve"> 日</w:t>
      </w:r>
    </w:p>
    <w:p w14:paraId="2DD7EE58">
      <w:pPr>
        <w:spacing w:line="319" w:lineRule="auto"/>
        <w:rPr>
          <w:rFonts w:hint="eastAsia" w:ascii="宋体" w:hAnsi="宋体" w:eastAsia="宋体" w:cs="宋体"/>
          <w:color w:val="auto"/>
          <w:sz w:val="24"/>
          <w:szCs w:val="24"/>
          <w:highlight w:val="none"/>
        </w:rPr>
      </w:pPr>
    </w:p>
    <w:p w14:paraId="00447D5A">
      <w:pPr>
        <w:spacing w:line="319" w:lineRule="auto"/>
        <w:rPr>
          <w:rFonts w:hint="eastAsia" w:ascii="宋体" w:hAnsi="宋体" w:eastAsia="宋体" w:cs="宋体"/>
          <w:color w:val="auto"/>
          <w:sz w:val="24"/>
          <w:szCs w:val="24"/>
          <w:highlight w:val="none"/>
        </w:rPr>
      </w:pPr>
    </w:p>
    <w:p w14:paraId="28330D2E">
      <w:pPr>
        <w:spacing w:before="75" w:line="228" w:lineRule="auto"/>
        <w:ind w:left="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经</w:t>
      </w:r>
      <w:r>
        <w:rPr>
          <w:rFonts w:hint="eastAsia" w:ascii="宋体" w:hAnsi="宋体" w:eastAsia="宋体" w:cs="宋体"/>
          <w:color w:val="auto"/>
          <w:spacing w:val="5"/>
          <w:sz w:val="24"/>
          <w:szCs w:val="24"/>
          <w:highlight w:val="none"/>
        </w:rPr>
        <w:t>营期限：</w:t>
      </w:r>
      <w:r>
        <w:rPr>
          <w:rFonts w:hint="eastAsia" w:ascii="宋体" w:hAnsi="宋体" w:eastAsia="宋体" w:cs="宋体"/>
          <w:color w:val="auto"/>
          <w:sz w:val="24"/>
          <w:szCs w:val="24"/>
          <w:highlight w:val="none"/>
          <w:u w:val="single" w:color="auto"/>
        </w:rPr>
        <w:t xml:space="preserve">                                                 </w:t>
      </w:r>
    </w:p>
    <w:p w14:paraId="065C115C">
      <w:pPr>
        <w:spacing w:line="319" w:lineRule="auto"/>
        <w:rPr>
          <w:rFonts w:hint="eastAsia" w:ascii="宋体" w:hAnsi="宋体" w:eastAsia="宋体" w:cs="宋体"/>
          <w:color w:val="auto"/>
          <w:sz w:val="24"/>
          <w:szCs w:val="24"/>
          <w:highlight w:val="none"/>
        </w:rPr>
      </w:pPr>
    </w:p>
    <w:p w14:paraId="6F830099">
      <w:pPr>
        <w:spacing w:line="319" w:lineRule="auto"/>
        <w:rPr>
          <w:rFonts w:hint="eastAsia" w:ascii="宋体" w:hAnsi="宋体" w:eastAsia="宋体" w:cs="宋体"/>
          <w:color w:val="auto"/>
          <w:sz w:val="24"/>
          <w:szCs w:val="24"/>
          <w:highlight w:val="none"/>
        </w:rPr>
      </w:pPr>
    </w:p>
    <w:p w14:paraId="3586DF40">
      <w:pPr>
        <w:spacing w:before="75" w:line="801" w:lineRule="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姓    名：</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3"/>
          <w:sz w:val="24"/>
          <w:szCs w:val="24"/>
          <w:highlight w:val="none"/>
        </w:rPr>
        <w:t>性</w:t>
      </w:r>
      <w:r>
        <w:rPr>
          <w:rFonts w:hint="eastAsia" w:ascii="宋体" w:hAnsi="宋体" w:eastAsia="宋体" w:cs="宋体"/>
          <w:color w:val="auto"/>
          <w:spacing w:val="-2"/>
          <w:sz w:val="24"/>
          <w:szCs w:val="24"/>
          <w:highlight w:val="none"/>
        </w:rPr>
        <w:t>别：</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2"/>
          <w:sz w:val="24"/>
          <w:szCs w:val="24"/>
          <w:highlight w:val="none"/>
        </w:rPr>
        <w:t>年龄：</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2"/>
          <w:sz w:val="24"/>
          <w:szCs w:val="24"/>
          <w:highlight w:val="none"/>
        </w:rPr>
        <w:t>职务：</w:t>
      </w:r>
      <w:r>
        <w:rPr>
          <w:rFonts w:hint="eastAsia" w:ascii="宋体" w:hAnsi="宋体" w:eastAsia="宋体" w:cs="宋体"/>
          <w:color w:val="auto"/>
          <w:sz w:val="24"/>
          <w:szCs w:val="24"/>
          <w:highlight w:val="none"/>
          <w:u w:val="single" w:color="auto"/>
        </w:rPr>
        <w:t xml:space="preserve">        </w:t>
      </w:r>
    </w:p>
    <w:p w14:paraId="1ACB888F">
      <w:pPr>
        <w:spacing w:before="1" w:line="225" w:lineRule="auto"/>
        <w:ind w:left="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系</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lang w:eastAsia="zh-CN"/>
        </w:rPr>
        <w:t>（</w:t>
      </w:r>
      <w:r>
        <w:rPr>
          <w:rFonts w:hint="eastAsia" w:ascii="宋体" w:hAnsi="宋体" w:eastAsia="宋体" w:cs="宋体"/>
          <w:color w:val="auto"/>
          <w:spacing w:val="2"/>
          <w:sz w:val="24"/>
          <w:szCs w:val="24"/>
          <w:highlight w:val="none"/>
          <w:u w:val="single" w:color="auto"/>
        </w:rPr>
        <w:t xml:space="preserve">单位名称)          </w:t>
      </w:r>
      <w:r>
        <w:rPr>
          <w:rFonts w:hint="eastAsia" w:ascii="宋体" w:hAnsi="宋体" w:eastAsia="宋体" w:cs="宋体"/>
          <w:color w:val="auto"/>
          <w:spacing w:val="2"/>
          <w:sz w:val="24"/>
          <w:szCs w:val="24"/>
          <w:highlight w:val="none"/>
        </w:rPr>
        <w:t xml:space="preserve"> 的法定代表人。</w:t>
      </w:r>
    </w:p>
    <w:p w14:paraId="43724593">
      <w:pPr>
        <w:spacing w:line="320" w:lineRule="auto"/>
        <w:rPr>
          <w:rFonts w:hint="eastAsia" w:ascii="宋体" w:hAnsi="宋体" w:eastAsia="宋体" w:cs="宋体"/>
          <w:color w:val="auto"/>
          <w:sz w:val="24"/>
          <w:szCs w:val="24"/>
          <w:highlight w:val="none"/>
        </w:rPr>
      </w:pPr>
    </w:p>
    <w:p w14:paraId="337FB1BA">
      <w:pPr>
        <w:spacing w:line="321" w:lineRule="auto"/>
        <w:rPr>
          <w:rFonts w:hint="eastAsia" w:ascii="宋体" w:hAnsi="宋体" w:eastAsia="宋体" w:cs="宋体"/>
          <w:color w:val="auto"/>
          <w:sz w:val="24"/>
          <w:szCs w:val="24"/>
          <w:highlight w:val="none"/>
        </w:rPr>
      </w:pPr>
    </w:p>
    <w:p w14:paraId="13CD564B">
      <w:pPr>
        <w:spacing w:before="75" w:line="227" w:lineRule="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特此证明。</w:t>
      </w:r>
    </w:p>
    <w:p w14:paraId="6ECC8CEB">
      <w:pPr>
        <w:spacing w:line="271" w:lineRule="auto"/>
        <w:rPr>
          <w:rFonts w:hint="eastAsia" w:ascii="宋体" w:hAnsi="宋体" w:eastAsia="宋体" w:cs="宋体"/>
          <w:color w:val="auto"/>
          <w:sz w:val="24"/>
          <w:szCs w:val="24"/>
          <w:highlight w:val="none"/>
        </w:rPr>
      </w:pPr>
    </w:p>
    <w:p w14:paraId="5438FB8B">
      <w:pPr>
        <w:spacing w:line="271" w:lineRule="auto"/>
        <w:rPr>
          <w:rFonts w:hint="eastAsia" w:ascii="宋体" w:hAnsi="宋体" w:eastAsia="宋体" w:cs="宋体"/>
          <w:color w:val="auto"/>
          <w:sz w:val="24"/>
          <w:szCs w:val="24"/>
          <w:highlight w:val="none"/>
        </w:rPr>
      </w:pPr>
    </w:p>
    <w:p w14:paraId="08D1344A">
      <w:pPr>
        <w:spacing w:line="272" w:lineRule="auto"/>
        <w:rPr>
          <w:rFonts w:hint="eastAsia" w:ascii="宋体" w:hAnsi="宋体" w:eastAsia="宋体" w:cs="宋体"/>
          <w:color w:val="auto"/>
          <w:sz w:val="24"/>
          <w:szCs w:val="24"/>
          <w:highlight w:val="none"/>
        </w:rPr>
      </w:pPr>
    </w:p>
    <w:p w14:paraId="4F579F0B">
      <w:pPr>
        <w:spacing w:line="272" w:lineRule="auto"/>
        <w:rPr>
          <w:rFonts w:hint="eastAsia" w:ascii="宋体" w:hAnsi="宋体" w:eastAsia="宋体" w:cs="宋体"/>
          <w:color w:val="auto"/>
          <w:sz w:val="24"/>
          <w:szCs w:val="24"/>
          <w:highlight w:val="none"/>
        </w:rPr>
      </w:pPr>
    </w:p>
    <w:p w14:paraId="680AB5EA">
      <w:pPr>
        <w:spacing w:line="272" w:lineRule="auto"/>
        <w:rPr>
          <w:rFonts w:hint="eastAsia" w:ascii="宋体" w:hAnsi="宋体" w:eastAsia="宋体" w:cs="宋体"/>
          <w:color w:val="auto"/>
          <w:sz w:val="24"/>
          <w:szCs w:val="24"/>
          <w:highlight w:val="none"/>
        </w:rPr>
      </w:pPr>
    </w:p>
    <w:p w14:paraId="05BD8372">
      <w:pPr>
        <w:spacing w:line="272" w:lineRule="auto"/>
        <w:rPr>
          <w:rFonts w:hint="eastAsia" w:ascii="宋体" w:hAnsi="宋体" w:eastAsia="宋体" w:cs="宋体"/>
          <w:color w:val="auto"/>
          <w:sz w:val="24"/>
          <w:szCs w:val="24"/>
          <w:highlight w:val="none"/>
        </w:rPr>
      </w:pPr>
    </w:p>
    <w:p w14:paraId="0DE8C7F1">
      <w:pPr>
        <w:spacing w:before="76" w:line="227" w:lineRule="auto"/>
        <w:ind w:left="2"/>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投</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5"/>
          <w:sz w:val="24"/>
          <w:szCs w:val="24"/>
          <w:highlight w:val="none"/>
        </w:rPr>
        <w:t>标 人：</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5"/>
          <w:sz w:val="24"/>
          <w:szCs w:val="24"/>
          <w:highlight w:val="none"/>
          <w:u w:val="single" w:color="auto"/>
          <w:lang w:eastAsia="zh-CN"/>
        </w:rPr>
        <w:t>（</w:t>
      </w:r>
      <w:r>
        <w:rPr>
          <w:rFonts w:hint="eastAsia" w:ascii="宋体" w:hAnsi="宋体" w:eastAsia="宋体" w:cs="宋体"/>
          <w:color w:val="auto"/>
          <w:spacing w:val="5"/>
          <w:sz w:val="24"/>
          <w:szCs w:val="24"/>
          <w:highlight w:val="none"/>
          <w:u w:val="single" w:color="auto"/>
        </w:rPr>
        <w:t>盖单位章)</w:t>
      </w:r>
      <w:r>
        <w:rPr>
          <w:rFonts w:hint="eastAsia" w:ascii="宋体" w:hAnsi="宋体" w:eastAsia="宋体" w:cs="宋体"/>
          <w:color w:val="auto"/>
          <w:sz w:val="24"/>
          <w:szCs w:val="24"/>
          <w:highlight w:val="none"/>
          <w:u w:val="single" w:color="auto"/>
        </w:rPr>
        <w:t xml:space="preserve"> </w:t>
      </w:r>
    </w:p>
    <w:p w14:paraId="66C9F28B">
      <w:pPr>
        <w:spacing w:before="219" w:line="227" w:lineRule="auto"/>
        <w:ind w:left="41"/>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日</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6"/>
          <w:sz w:val="24"/>
          <w:szCs w:val="24"/>
          <w:highlight w:val="none"/>
        </w:rPr>
        <w:t xml:space="preserve">   期：</w:t>
      </w:r>
      <w:r>
        <w:rPr>
          <w:rFonts w:hint="eastAsia" w:ascii="宋体" w:hAnsi="宋体" w:eastAsia="宋体" w:cs="宋体"/>
          <w:color w:val="auto"/>
          <w:spacing w:val="-6"/>
          <w:sz w:val="24"/>
          <w:szCs w:val="24"/>
          <w:highlight w:val="none"/>
          <w:u w:val="single" w:color="auto"/>
        </w:rPr>
        <w:t xml:space="preserve">        </w:t>
      </w:r>
      <w:r>
        <w:rPr>
          <w:rFonts w:hint="eastAsia" w:ascii="宋体" w:hAnsi="宋体" w:eastAsia="宋体" w:cs="宋体"/>
          <w:color w:val="auto"/>
          <w:spacing w:val="-6"/>
          <w:sz w:val="24"/>
          <w:szCs w:val="24"/>
          <w:highlight w:val="none"/>
        </w:rPr>
        <w:t>年</w:t>
      </w:r>
      <w:r>
        <w:rPr>
          <w:rFonts w:hint="eastAsia" w:ascii="宋体" w:hAnsi="宋体" w:eastAsia="宋体" w:cs="宋体"/>
          <w:color w:val="auto"/>
          <w:spacing w:val="-6"/>
          <w:sz w:val="24"/>
          <w:szCs w:val="24"/>
          <w:highlight w:val="none"/>
          <w:u w:val="single" w:color="auto"/>
        </w:rPr>
        <w:t xml:space="preserve">     </w:t>
      </w:r>
      <w:r>
        <w:rPr>
          <w:rFonts w:hint="eastAsia" w:ascii="宋体" w:hAnsi="宋体" w:eastAsia="宋体" w:cs="宋体"/>
          <w:color w:val="auto"/>
          <w:spacing w:val="-6"/>
          <w:sz w:val="24"/>
          <w:szCs w:val="24"/>
          <w:highlight w:val="none"/>
        </w:rPr>
        <w:t xml:space="preserve"> 月</w:t>
      </w:r>
      <w:r>
        <w:rPr>
          <w:rFonts w:hint="eastAsia" w:ascii="宋体" w:hAnsi="宋体" w:eastAsia="宋体" w:cs="宋体"/>
          <w:color w:val="auto"/>
          <w:spacing w:val="-6"/>
          <w:sz w:val="24"/>
          <w:szCs w:val="24"/>
          <w:highlight w:val="none"/>
          <w:u w:val="single" w:color="auto"/>
        </w:rPr>
        <w:t xml:space="preserve">     </w:t>
      </w:r>
      <w:r>
        <w:rPr>
          <w:rFonts w:hint="eastAsia" w:ascii="宋体" w:hAnsi="宋体" w:eastAsia="宋体" w:cs="宋体"/>
          <w:color w:val="auto"/>
          <w:spacing w:val="-6"/>
          <w:sz w:val="24"/>
          <w:szCs w:val="24"/>
          <w:highlight w:val="none"/>
        </w:rPr>
        <w:t xml:space="preserve"> 日</w:t>
      </w:r>
    </w:p>
    <w:p w14:paraId="23B4E318">
      <w:pPr>
        <w:rPr>
          <w:rFonts w:hint="eastAsia" w:ascii="宋体" w:hAnsi="宋体" w:eastAsia="宋体" w:cs="宋体"/>
          <w:color w:val="auto"/>
          <w:sz w:val="24"/>
          <w:szCs w:val="24"/>
          <w:highlight w:val="none"/>
        </w:rPr>
        <w:sectPr>
          <w:footerReference r:id="rId20" w:type="default"/>
          <w:pgSz w:w="11906" w:h="16839"/>
          <w:pgMar w:top="820" w:right="1785" w:bottom="1156" w:left="1427" w:header="0" w:footer="996" w:gutter="0"/>
          <w:pgNumType w:fmt="decimal"/>
          <w:cols w:space="720" w:num="1"/>
        </w:sectPr>
      </w:pPr>
    </w:p>
    <w:p w14:paraId="6230AD34">
      <w:pPr>
        <w:spacing w:before="95" w:line="381" w:lineRule="exact"/>
        <w:ind w:left="2873"/>
        <w:rPr>
          <w:rFonts w:hint="eastAsia" w:ascii="宋体" w:hAnsi="宋体" w:eastAsia="宋体" w:cs="宋体"/>
          <w:color w:val="auto"/>
          <w:sz w:val="29"/>
          <w:szCs w:val="29"/>
          <w:highlight w:val="none"/>
        </w:rPr>
      </w:pPr>
      <w:r>
        <w:rPr>
          <w:rFonts w:hint="eastAsia" w:ascii="宋体" w:hAnsi="宋体" w:eastAsia="宋体" w:cs="宋体"/>
          <w:color w:val="auto"/>
          <w:spacing w:val="10"/>
          <w:position w:val="1"/>
          <w:sz w:val="29"/>
          <w:szCs w:val="29"/>
          <w:highlight w:val="none"/>
          <w14:textOutline w14:w="5448" w14:cap="sq" w14:cmpd="sng">
            <w14:solidFill>
              <w14:srgbClr w14:val="000000"/>
            </w14:solidFill>
            <w14:prstDash w14:val="solid"/>
            <w14:bevel/>
          </w14:textOutline>
        </w:rPr>
        <w:t>三、法定代表人授权委托</w:t>
      </w:r>
      <w:r>
        <w:rPr>
          <w:rFonts w:hint="eastAsia" w:ascii="宋体" w:hAnsi="宋体" w:eastAsia="宋体" w:cs="宋体"/>
          <w:color w:val="auto"/>
          <w:spacing w:val="7"/>
          <w:position w:val="1"/>
          <w:sz w:val="29"/>
          <w:szCs w:val="29"/>
          <w:highlight w:val="none"/>
          <w14:textOutline w14:w="5448" w14:cap="sq" w14:cmpd="sng">
            <w14:solidFill>
              <w14:srgbClr w14:val="000000"/>
            </w14:solidFill>
            <w14:prstDash w14:val="solid"/>
            <w14:bevel/>
          </w14:textOutline>
        </w:rPr>
        <w:t>书</w:t>
      </w:r>
    </w:p>
    <w:p w14:paraId="047745D8">
      <w:pPr>
        <w:spacing w:line="257" w:lineRule="auto"/>
        <w:rPr>
          <w:rFonts w:hint="eastAsia" w:ascii="宋体" w:hAnsi="宋体" w:eastAsia="宋体" w:cs="宋体"/>
          <w:color w:val="auto"/>
          <w:sz w:val="21"/>
          <w:highlight w:val="none"/>
        </w:rPr>
      </w:pPr>
    </w:p>
    <w:p w14:paraId="067CA388">
      <w:pPr>
        <w:spacing w:line="258" w:lineRule="auto"/>
        <w:rPr>
          <w:rFonts w:hint="eastAsia" w:ascii="宋体" w:hAnsi="宋体" w:eastAsia="宋体" w:cs="宋体"/>
          <w:color w:val="auto"/>
          <w:sz w:val="21"/>
          <w:highlight w:val="none"/>
        </w:rPr>
      </w:pPr>
    </w:p>
    <w:p w14:paraId="21E7BE60">
      <w:pPr>
        <w:spacing w:line="258" w:lineRule="auto"/>
        <w:rPr>
          <w:rFonts w:hint="eastAsia" w:ascii="宋体" w:hAnsi="宋体" w:eastAsia="宋体" w:cs="宋体"/>
          <w:color w:val="auto"/>
          <w:sz w:val="21"/>
          <w:highlight w:val="none"/>
        </w:rPr>
      </w:pPr>
    </w:p>
    <w:p w14:paraId="11900FA5">
      <w:pPr>
        <w:spacing w:line="258" w:lineRule="auto"/>
        <w:rPr>
          <w:rFonts w:hint="eastAsia" w:ascii="宋体" w:hAnsi="宋体" w:eastAsia="宋体" w:cs="宋体"/>
          <w:color w:val="auto"/>
          <w:sz w:val="21"/>
          <w:highlight w:val="none"/>
        </w:rPr>
      </w:pPr>
    </w:p>
    <w:p w14:paraId="74734434">
      <w:pPr>
        <w:spacing w:before="65" w:line="43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本人</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u w:val="single" w:color="auto"/>
          <w:lang w:eastAsia="zh-CN"/>
        </w:rPr>
        <w:t>（</w:t>
      </w:r>
      <w:r>
        <w:rPr>
          <w:rFonts w:hint="eastAsia" w:ascii="宋体" w:hAnsi="宋体" w:eastAsia="宋体" w:cs="宋体"/>
          <w:color w:val="auto"/>
          <w:spacing w:val="4"/>
          <w:sz w:val="24"/>
          <w:szCs w:val="24"/>
          <w:highlight w:val="none"/>
        </w:rPr>
        <w:t>姓名)系</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投标人名称)的法定代表人，现委托</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u w:val="single" w:color="auto"/>
          <w:lang w:eastAsia="zh-CN"/>
        </w:rPr>
        <w:t>（</w:t>
      </w:r>
      <w:r>
        <w:rPr>
          <w:rFonts w:hint="eastAsia" w:ascii="宋体" w:hAnsi="宋体" w:eastAsia="宋体" w:cs="宋体"/>
          <w:color w:val="auto"/>
          <w:spacing w:val="4"/>
          <w:sz w:val="24"/>
          <w:szCs w:val="24"/>
          <w:highlight w:val="none"/>
        </w:rPr>
        <w:t>姓名)为我方代理人。</w:t>
      </w:r>
      <w:r>
        <w:rPr>
          <w:rFonts w:hint="eastAsia" w:ascii="宋体" w:hAnsi="宋体" w:eastAsia="宋体" w:cs="宋体"/>
          <w:color w:val="auto"/>
          <w:sz w:val="24"/>
          <w:szCs w:val="24"/>
          <w:highlight w:val="none"/>
        </w:rPr>
        <w:t xml:space="preserve">代 </w:t>
      </w:r>
      <w:r>
        <w:rPr>
          <w:rFonts w:hint="eastAsia" w:ascii="宋体" w:hAnsi="宋体" w:eastAsia="宋体" w:cs="宋体"/>
          <w:color w:val="auto"/>
          <w:spacing w:val="16"/>
          <w:sz w:val="24"/>
          <w:szCs w:val="24"/>
          <w:highlight w:val="none"/>
        </w:rPr>
        <w:t>理人根据</w:t>
      </w:r>
      <w:r>
        <w:rPr>
          <w:rFonts w:hint="eastAsia" w:ascii="宋体" w:hAnsi="宋体" w:eastAsia="宋体" w:cs="宋体"/>
          <w:color w:val="auto"/>
          <w:spacing w:val="10"/>
          <w:sz w:val="24"/>
          <w:szCs w:val="24"/>
          <w:highlight w:val="none"/>
        </w:rPr>
        <w:t>授</w:t>
      </w:r>
      <w:r>
        <w:rPr>
          <w:rFonts w:hint="eastAsia" w:ascii="宋体" w:hAnsi="宋体" w:eastAsia="宋体" w:cs="宋体"/>
          <w:color w:val="auto"/>
          <w:spacing w:val="8"/>
          <w:sz w:val="24"/>
          <w:szCs w:val="24"/>
          <w:highlight w:val="none"/>
        </w:rPr>
        <w:t>权，以我方名义签署、澄清、说明、补正、递交、撤回、修改</w:t>
      </w:r>
      <w:r>
        <w:rPr>
          <w:rFonts w:hint="eastAsia" w:ascii="宋体" w:hAnsi="宋体" w:eastAsia="宋体" w:cs="宋体"/>
          <w:color w:val="auto"/>
          <w:spacing w:val="8"/>
          <w:sz w:val="24"/>
          <w:szCs w:val="24"/>
          <w:highlight w:val="none"/>
          <w:u w:val="single" w:color="auto"/>
        </w:rPr>
        <w:t xml:space="preserve">      </w:t>
      </w:r>
      <w:r>
        <w:rPr>
          <w:rFonts w:hint="eastAsia" w:ascii="宋体" w:hAnsi="宋体" w:eastAsia="宋体" w:cs="宋体"/>
          <w:color w:val="auto"/>
          <w:spacing w:val="8"/>
          <w:sz w:val="24"/>
          <w:szCs w:val="24"/>
          <w:highlight w:val="none"/>
          <w:u w:val="single" w:color="auto"/>
          <w:lang w:eastAsia="zh-CN"/>
        </w:rPr>
        <w:t>（</w:t>
      </w:r>
      <w:r>
        <w:rPr>
          <w:rFonts w:hint="eastAsia" w:ascii="宋体" w:hAnsi="宋体" w:eastAsia="宋体" w:cs="宋体"/>
          <w:color w:val="auto"/>
          <w:spacing w:val="8"/>
          <w:sz w:val="24"/>
          <w:szCs w:val="24"/>
          <w:highlight w:val="none"/>
        </w:rPr>
        <w:t>项目名称)投</w:t>
      </w:r>
      <w:r>
        <w:rPr>
          <w:rFonts w:hint="eastAsia" w:ascii="宋体" w:hAnsi="宋体" w:eastAsia="宋体" w:cs="宋体"/>
          <w:color w:val="auto"/>
          <w:spacing w:val="14"/>
          <w:sz w:val="24"/>
          <w:szCs w:val="24"/>
          <w:highlight w:val="none"/>
        </w:rPr>
        <w:t>标</w:t>
      </w:r>
      <w:r>
        <w:rPr>
          <w:rFonts w:hint="eastAsia" w:ascii="宋体" w:hAnsi="宋体" w:eastAsia="宋体" w:cs="宋体"/>
          <w:color w:val="auto"/>
          <w:spacing w:val="9"/>
          <w:sz w:val="24"/>
          <w:szCs w:val="24"/>
          <w:highlight w:val="none"/>
        </w:rPr>
        <w:t>文件、签订合同和处理有关事宜，其法律后果由我方承担。</w:t>
      </w:r>
    </w:p>
    <w:p w14:paraId="7DD7A03C">
      <w:pPr>
        <w:spacing w:line="224" w:lineRule="auto"/>
        <w:ind w:left="41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委托期限：</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2"/>
          <w:sz w:val="24"/>
          <w:szCs w:val="24"/>
          <w:highlight w:val="none"/>
        </w:rPr>
        <w:t>。</w:t>
      </w:r>
    </w:p>
    <w:p w14:paraId="085F7C08">
      <w:pPr>
        <w:spacing w:before="225" w:line="224" w:lineRule="auto"/>
        <w:ind w:left="418"/>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代理人无转委托权</w:t>
      </w:r>
      <w:r>
        <w:rPr>
          <w:rFonts w:hint="eastAsia" w:ascii="宋体" w:hAnsi="宋体" w:eastAsia="宋体" w:cs="宋体"/>
          <w:color w:val="auto"/>
          <w:spacing w:val="6"/>
          <w:sz w:val="24"/>
          <w:szCs w:val="24"/>
          <w:highlight w:val="none"/>
        </w:rPr>
        <w:t>。</w:t>
      </w:r>
    </w:p>
    <w:p w14:paraId="7116D4CF">
      <w:pPr>
        <w:spacing w:before="225" w:line="227" w:lineRule="auto"/>
        <w:ind w:left="435"/>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附：法定代表人身份证复印件和其委托代理人身份证复印</w:t>
      </w:r>
      <w:r>
        <w:rPr>
          <w:rFonts w:hint="eastAsia" w:ascii="宋体" w:hAnsi="宋体" w:eastAsia="宋体" w:cs="宋体"/>
          <w:color w:val="auto"/>
          <w:spacing w:val="8"/>
          <w:sz w:val="24"/>
          <w:szCs w:val="24"/>
          <w:highlight w:val="none"/>
        </w:rPr>
        <w:t>件</w:t>
      </w:r>
    </w:p>
    <w:p w14:paraId="25202291">
      <w:pPr>
        <w:spacing w:line="258" w:lineRule="auto"/>
        <w:rPr>
          <w:rFonts w:hint="eastAsia" w:ascii="宋体" w:hAnsi="宋体" w:eastAsia="宋体" w:cs="宋体"/>
          <w:color w:val="auto"/>
          <w:sz w:val="24"/>
          <w:szCs w:val="24"/>
          <w:highlight w:val="none"/>
        </w:rPr>
      </w:pPr>
    </w:p>
    <w:p w14:paraId="54DA5650">
      <w:pPr>
        <w:spacing w:line="258" w:lineRule="auto"/>
        <w:rPr>
          <w:rFonts w:hint="eastAsia" w:ascii="宋体" w:hAnsi="宋体" w:eastAsia="宋体" w:cs="宋体"/>
          <w:color w:val="auto"/>
          <w:sz w:val="24"/>
          <w:szCs w:val="24"/>
          <w:highlight w:val="none"/>
        </w:rPr>
      </w:pPr>
    </w:p>
    <w:p w14:paraId="5FD3A5F3">
      <w:pPr>
        <w:spacing w:line="258" w:lineRule="auto"/>
        <w:rPr>
          <w:rFonts w:hint="eastAsia" w:ascii="宋体" w:hAnsi="宋体" w:eastAsia="宋体" w:cs="宋体"/>
          <w:color w:val="auto"/>
          <w:sz w:val="24"/>
          <w:szCs w:val="24"/>
          <w:highlight w:val="none"/>
        </w:rPr>
      </w:pPr>
    </w:p>
    <w:p w14:paraId="6632A89F">
      <w:pPr>
        <w:spacing w:line="259" w:lineRule="auto"/>
        <w:rPr>
          <w:rFonts w:hint="eastAsia" w:ascii="宋体" w:hAnsi="宋体" w:eastAsia="宋体" w:cs="宋体"/>
          <w:color w:val="auto"/>
          <w:sz w:val="24"/>
          <w:szCs w:val="24"/>
          <w:highlight w:val="none"/>
        </w:rPr>
      </w:pPr>
    </w:p>
    <w:p w14:paraId="5D64D618">
      <w:pPr>
        <w:spacing w:line="259" w:lineRule="auto"/>
        <w:rPr>
          <w:rFonts w:hint="eastAsia" w:ascii="宋体" w:hAnsi="宋体" w:eastAsia="宋体" w:cs="宋体"/>
          <w:color w:val="auto"/>
          <w:sz w:val="24"/>
          <w:szCs w:val="24"/>
          <w:highlight w:val="none"/>
        </w:rPr>
      </w:pPr>
    </w:p>
    <w:p w14:paraId="679D8F1F">
      <w:pPr>
        <w:spacing w:line="259" w:lineRule="auto"/>
        <w:rPr>
          <w:rFonts w:hint="eastAsia" w:ascii="宋体" w:hAnsi="宋体" w:eastAsia="宋体" w:cs="宋体"/>
          <w:color w:val="auto"/>
          <w:sz w:val="24"/>
          <w:szCs w:val="24"/>
          <w:highlight w:val="none"/>
        </w:rPr>
      </w:pPr>
    </w:p>
    <w:p w14:paraId="0D16367E">
      <w:pPr>
        <w:spacing w:before="65" w:line="360" w:lineRule="auto"/>
        <w:ind w:left="378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投标人：</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lang w:eastAsia="zh-CN"/>
        </w:rPr>
        <w:t>（</w:t>
      </w:r>
      <w:r>
        <w:rPr>
          <w:rFonts w:hint="eastAsia" w:ascii="宋体" w:hAnsi="宋体" w:eastAsia="宋体" w:cs="宋体"/>
          <w:color w:val="auto"/>
          <w:spacing w:val="-2"/>
          <w:sz w:val="24"/>
          <w:szCs w:val="24"/>
          <w:highlight w:val="none"/>
        </w:rPr>
        <w:t>盖单位章)</w:t>
      </w:r>
    </w:p>
    <w:p w14:paraId="2C14382D">
      <w:pPr>
        <w:spacing w:before="222" w:line="360" w:lineRule="auto"/>
        <w:ind w:left="377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法定代表人：</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lang w:eastAsia="zh-CN"/>
        </w:rPr>
        <w:t>（</w:t>
      </w:r>
      <w:r>
        <w:rPr>
          <w:rFonts w:hint="eastAsia" w:ascii="宋体" w:hAnsi="宋体" w:eastAsia="宋体" w:cs="宋体"/>
          <w:color w:val="auto"/>
          <w:spacing w:val="-1"/>
          <w:sz w:val="24"/>
          <w:szCs w:val="24"/>
          <w:highlight w:val="none"/>
        </w:rPr>
        <w:t>盖章或签字)</w:t>
      </w:r>
    </w:p>
    <w:p w14:paraId="01AD5A46">
      <w:pPr>
        <w:spacing w:before="223" w:line="360" w:lineRule="auto"/>
        <w:ind w:left="378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身份证号码</w:t>
      </w:r>
      <w:r>
        <w:rPr>
          <w:rFonts w:hint="eastAsia" w:ascii="宋体" w:hAnsi="宋体" w:eastAsia="宋体" w:cs="宋体"/>
          <w:color w:val="auto"/>
          <w:spacing w:val="5"/>
          <w:sz w:val="24"/>
          <w:szCs w:val="24"/>
          <w:highlight w:val="none"/>
        </w:rPr>
        <w:t>：</w:t>
      </w:r>
      <w:r>
        <w:rPr>
          <w:rFonts w:hint="eastAsia" w:ascii="宋体" w:hAnsi="宋体" w:eastAsia="宋体" w:cs="宋体"/>
          <w:color w:val="auto"/>
          <w:sz w:val="24"/>
          <w:szCs w:val="24"/>
          <w:highlight w:val="none"/>
          <w:u w:val="single" w:color="auto"/>
        </w:rPr>
        <w:t xml:space="preserve">                       </w:t>
      </w:r>
    </w:p>
    <w:p w14:paraId="457D8F30">
      <w:pPr>
        <w:spacing w:before="221" w:line="360" w:lineRule="auto"/>
        <w:ind w:left="377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委托代理人：</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lang w:eastAsia="zh-CN"/>
        </w:rPr>
        <w:t>（</w:t>
      </w:r>
      <w:r>
        <w:rPr>
          <w:rFonts w:hint="eastAsia" w:ascii="宋体" w:hAnsi="宋体" w:eastAsia="宋体" w:cs="宋体"/>
          <w:color w:val="auto"/>
          <w:spacing w:val="-2"/>
          <w:sz w:val="24"/>
          <w:szCs w:val="24"/>
          <w:highlight w:val="none"/>
        </w:rPr>
        <w:t>签字)</w:t>
      </w:r>
    </w:p>
    <w:p w14:paraId="096393CA">
      <w:pPr>
        <w:spacing w:before="225" w:line="360" w:lineRule="auto"/>
        <w:ind w:left="378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身份证号码</w:t>
      </w:r>
      <w:r>
        <w:rPr>
          <w:rFonts w:hint="eastAsia" w:ascii="宋体" w:hAnsi="宋体" w:eastAsia="宋体" w:cs="宋体"/>
          <w:color w:val="auto"/>
          <w:spacing w:val="5"/>
          <w:sz w:val="24"/>
          <w:szCs w:val="24"/>
          <w:highlight w:val="none"/>
        </w:rPr>
        <w:t>：</w:t>
      </w:r>
      <w:r>
        <w:rPr>
          <w:rFonts w:hint="eastAsia" w:ascii="宋体" w:hAnsi="宋体" w:eastAsia="宋体" w:cs="宋体"/>
          <w:color w:val="auto"/>
          <w:sz w:val="24"/>
          <w:szCs w:val="24"/>
          <w:highlight w:val="none"/>
          <w:u w:val="single" w:color="auto"/>
        </w:rPr>
        <w:t xml:space="preserve">                         </w:t>
      </w:r>
    </w:p>
    <w:p w14:paraId="37126613">
      <w:pPr>
        <w:spacing w:line="360" w:lineRule="auto"/>
        <w:rPr>
          <w:rFonts w:hint="eastAsia" w:ascii="宋体" w:hAnsi="宋体" w:eastAsia="宋体" w:cs="宋体"/>
          <w:color w:val="auto"/>
          <w:sz w:val="24"/>
          <w:szCs w:val="24"/>
          <w:highlight w:val="none"/>
        </w:rPr>
      </w:pPr>
    </w:p>
    <w:p w14:paraId="15F3A42F">
      <w:pPr>
        <w:spacing w:line="360" w:lineRule="auto"/>
        <w:rPr>
          <w:rFonts w:hint="eastAsia" w:ascii="宋体" w:hAnsi="宋体" w:eastAsia="宋体" w:cs="宋体"/>
          <w:color w:val="auto"/>
          <w:sz w:val="24"/>
          <w:szCs w:val="24"/>
          <w:highlight w:val="none"/>
        </w:rPr>
      </w:pPr>
    </w:p>
    <w:p w14:paraId="1FA9DE14">
      <w:pPr>
        <w:tabs>
          <w:tab w:val="left" w:pos="6735"/>
        </w:tabs>
        <w:spacing w:before="66" w:line="360" w:lineRule="auto"/>
        <w:ind w:left="59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1"/>
          <w:sz w:val="24"/>
          <w:szCs w:val="24"/>
          <w:highlight w:val="none"/>
        </w:rPr>
        <w:t>年</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rPr>
        <w:t>日</w:t>
      </w:r>
    </w:p>
    <w:p w14:paraId="405D68F4">
      <w:pPr>
        <w:rPr>
          <w:rFonts w:hint="eastAsia" w:ascii="宋体" w:hAnsi="宋体" w:eastAsia="宋体" w:cs="宋体"/>
          <w:color w:val="auto"/>
          <w:sz w:val="24"/>
          <w:szCs w:val="24"/>
          <w:highlight w:val="none"/>
        </w:rPr>
        <w:sectPr>
          <w:footerReference r:id="rId21" w:type="default"/>
          <w:pgSz w:w="11906" w:h="16839"/>
          <w:pgMar w:top="820" w:right="1134" w:bottom="1156" w:left="1427" w:header="0" w:footer="996" w:gutter="0"/>
          <w:pgNumType w:fmt="decimal"/>
          <w:cols w:space="720" w:num="1"/>
        </w:sectPr>
      </w:pPr>
    </w:p>
    <w:p w14:paraId="1D1CDD7A">
      <w:pPr>
        <w:spacing w:before="95" w:line="229" w:lineRule="auto"/>
        <w:ind w:left="3639"/>
        <w:rPr>
          <w:rFonts w:hint="eastAsia" w:ascii="宋体" w:hAnsi="宋体" w:eastAsia="宋体" w:cs="宋体"/>
          <w:color w:val="auto"/>
          <w:sz w:val="29"/>
          <w:szCs w:val="29"/>
          <w:highlight w:val="none"/>
        </w:rPr>
      </w:pPr>
      <w:r>
        <w:rPr>
          <w:rFonts w:hint="eastAsia" w:ascii="宋体" w:hAnsi="宋体" w:eastAsia="宋体" w:cs="宋体"/>
          <w:color w:val="auto"/>
          <w:spacing w:val="7"/>
          <w:sz w:val="29"/>
          <w:szCs w:val="29"/>
          <w:highlight w:val="none"/>
          <w14:textOutline w14:w="5448" w14:cap="sq" w14:cmpd="sng">
            <w14:solidFill>
              <w14:srgbClr w14:val="000000"/>
            </w14:solidFill>
            <w14:prstDash w14:val="solid"/>
            <w14:bevel/>
          </w14:textOutline>
        </w:rPr>
        <w:t>四</w:t>
      </w:r>
      <w:r>
        <w:rPr>
          <w:rFonts w:hint="eastAsia" w:ascii="宋体" w:hAnsi="宋体" w:eastAsia="宋体" w:cs="宋体"/>
          <w:color w:val="auto"/>
          <w:spacing w:val="5"/>
          <w:sz w:val="29"/>
          <w:szCs w:val="29"/>
          <w:highlight w:val="none"/>
          <w14:textOutline w14:w="5448" w14:cap="sq" w14:cmpd="sng">
            <w14:solidFill>
              <w14:srgbClr w14:val="000000"/>
            </w14:solidFill>
            <w14:prstDash w14:val="solid"/>
            <w14:bevel/>
          </w14:textOutline>
        </w:rPr>
        <w:t>、开标一览表</w:t>
      </w:r>
    </w:p>
    <w:p w14:paraId="298EC337">
      <w:pPr>
        <w:spacing w:before="191" w:line="499" w:lineRule="exact"/>
        <w:ind w:left="17"/>
        <w:rPr>
          <w:rFonts w:hint="eastAsia" w:ascii="宋体" w:hAnsi="宋体" w:eastAsia="宋体" w:cs="宋体"/>
          <w:color w:val="auto"/>
          <w:sz w:val="24"/>
          <w:szCs w:val="24"/>
          <w:highlight w:val="none"/>
        </w:rPr>
      </w:pPr>
      <w:r>
        <w:rPr>
          <w:rFonts w:hint="eastAsia" w:ascii="宋体" w:hAnsi="宋体" w:eastAsia="宋体" w:cs="宋体"/>
          <w:color w:val="auto"/>
          <w:spacing w:val="6"/>
          <w:position w:val="20"/>
          <w:sz w:val="24"/>
          <w:szCs w:val="24"/>
          <w:highlight w:val="none"/>
        </w:rPr>
        <w:t>项</w:t>
      </w:r>
      <w:r>
        <w:rPr>
          <w:rFonts w:hint="eastAsia" w:ascii="宋体" w:hAnsi="宋体" w:eastAsia="宋体" w:cs="宋体"/>
          <w:color w:val="auto"/>
          <w:spacing w:val="5"/>
          <w:position w:val="20"/>
          <w:sz w:val="24"/>
          <w:szCs w:val="24"/>
          <w:highlight w:val="none"/>
        </w:rPr>
        <w:t>目名称：</w:t>
      </w:r>
    </w:p>
    <w:p w14:paraId="61EFE89A">
      <w:pPr>
        <w:spacing w:line="227" w:lineRule="auto"/>
        <w:ind w:left="1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w:t>
      </w:r>
      <w:r>
        <w:rPr>
          <w:rFonts w:hint="eastAsia" w:ascii="宋体" w:hAnsi="宋体" w:eastAsia="宋体" w:cs="宋体"/>
          <w:color w:val="auto"/>
          <w:spacing w:val="5"/>
          <w:sz w:val="24"/>
          <w:szCs w:val="24"/>
          <w:highlight w:val="none"/>
        </w:rPr>
        <w:t>目编号：</w:t>
      </w:r>
    </w:p>
    <w:p w14:paraId="3BEA3697">
      <w:pPr>
        <w:spacing w:line="22" w:lineRule="exact"/>
        <w:rPr>
          <w:rFonts w:hint="eastAsia" w:ascii="宋体" w:hAnsi="宋体" w:eastAsia="宋体" w:cs="宋体"/>
          <w:color w:val="auto"/>
          <w:sz w:val="24"/>
          <w:szCs w:val="24"/>
          <w:highlight w:val="none"/>
        </w:rPr>
      </w:pPr>
    </w:p>
    <w:tbl>
      <w:tblPr>
        <w:tblStyle w:val="42"/>
        <w:tblW w:w="93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4"/>
        <w:gridCol w:w="1621"/>
        <w:gridCol w:w="2019"/>
        <w:gridCol w:w="1656"/>
        <w:gridCol w:w="1683"/>
        <w:gridCol w:w="946"/>
      </w:tblGrid>
      <w:tr w14:paraId="5CECF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3" w:hRule="atLeast"/>
        </w:trPr>
        <w:tc>
          <w:tcPr>
            <w:tcW w:w="1444" w:type="dxa"/>
            <w:vAlign w:val="center"/>
          </w:tcPr>
          <w:p w14:paraId="14B4C1F6">
            <w:pPr>
              <w:spacing w:before="65" w:line="228"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10"/>
                <w:sz w:val="24"/>
                <w:szCs w:val="24"/>
                <w:highlight w:val="none"/>
              </w:rPr>
              <w:t>投</w:t>
            </w:r>
            <w:r>
              <w:rPr>
                <w:rFonts w:hint="eastAsia" w:ascii="宋体" w:hAnsi="宋体" w:eastAsia="宋体" w:cs="宋体"/>
                <w:b/>
                <w:bCs/>
                <w:color w:val="auto"/>
                <w:spacing w:val="7"/>
                <w:sz w:val="24"/>
                <w:szCs w:val="24"/>
                <w:highlight w:val="none"/>
              </w:rPr>
              <w:t>标人名称</w:t>
            </w:r>
          </w:p>
        </w:tc>
        <w:tc>
          <w:tcPr>
            <w:tcW w:w="1621" w:type="dxa"/>
            <w:vAlign w:val="center"/>
          </w:tcPr>
          <w:p w14:paraId="2C87D873">
            <w:pPr>
              <w:spacing w:before="65" w:line="272"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9"/>
                <w:position w:val="4"/>
                <w:sz w:val="24"/>
                <w:szCs w:val="24"/>
                <w:highlight w:val="none"/>
              </w:rPr>
              <w:t>投</w:t>
            </w:r>
            <w:r>
              <w:rPr>
                <w:rFonts w:hint="eastAsia" w:ascii="宋体" w:hAnsi="宋体" w:eastAsia="宋体" w:cs="宋体"/>
                <w:b/>
                <w:bCs/>
                <w:color w:val="auto"/>
                <w:spacing w:val="6"/>
                <w:position w:val="4"/>
                <w:sz w:val="24"/>
                <w:szCs w:val="24"/>
                <w:highlight w:val="none"/>
              </w:rPr>
              <w:t>标报价</w:t>
            </w:r>
          </w:p>
          <w:p w14:paraId="73C4FCC0">
            <w:pPr>
              <w:spacing w:line="228"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29"/>
                <w:sz w:val="24"/>
                <w:szCs w:val="24"/>
                <w:highlight w:val="none"/>
                <w:lang w:eastAsia="zh-CN"/>
              </w:rPr>
              <w:t>（</w:t>
            </w:r>
            <w:r>
              <w:rPr>
                <w:rFonts w:hint="eastAsia" w:ascii="宋体" w:hAnsi="宋体" w:eastAsia="宋体" w:cs="宋体"/>
                <w:b/>
                <w:bCs/>
                <w:color w:val="auto"/>
                <w:spacing w:val="27"/>
                <w:sz w:val="24"/>
                <w:szCs w:val="24"/>
                <w:highlight w:val="none"/>
              </w:rPr>
              <w:t>元)</w:t>
            </w:r>
          </w:p>
        </w:tc>
        <w:tc>
          <w:tcPr>
            <w:tcW w:w="2019" w:type="dxa"/>
            <w:vAlign w:val="center"/>
          </w:tcPr>
          <w:p w14:paraId="614581E2">
            <w:pPr>
              <w:spacing w:before="65" w:line="228"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7"/>
                <w:sz w:val="24"/>
                <w:szCs w:val="24"/>
                <w:highlight w:val="none"/>
              </w:rPr>
              <w:t>质量标准</w:t>
            </w:r>
          </w:p>
        </w:tc>
        <w:tc>
          <w:tcPr>
            <w:tcW w:w="1656" w:type="dxa"/>
            <w:vAlign w:val="center"/>
          </w:tcPr>
          <w:p w14:paraId="4DA0C7A1">
            <w:pPr>
              <w:spacing w:before="65" w:line="265" w:lineRule="auto"/>
              <w:ind w:right="214"/>
              <w:jc w:val="center"/>
              <w:rPr>
                <w:rFonts w:hint="eastAsia" w:ascii="宋体" w:hAnsi="宋体" w:eastAsia="宋体" w:cs="宋体"/>
                <w:b/>
                <w:bCs/>
                <w:color w:val="auto"/>
                <w:spacing w:val="7"/>
                <w:sz w:val="24"/>
                <w:szCs w:val="24"/>
                <w:highlight w:val="none"/>
              </w:rPr>
            </w:pPr>
            <w:r>
              <w:rPr>
                <w:rFonts w:hint="eastAsia" w:ascii="宋体" w:hAnsi="宋体" w:eastAsia="宋体" w:cs="宋体"/>
                <w:b/>
                <w:bCs/>
                <w:color w:val="auto"/>
                <w:spacing w:val="10"/>
                <w:sz w:val="24"/>
                <w:szCs w:val="24"/>
                <w:highlight w:val="none"/>
              </w:rPr>
              <w:t>投</w:t>
            </w:r>
            <w:r>
              <w:rPr>
                <w:rFonts w:hint="eastAsia" w:ascii="宋体" w:hAnsi="宋体" w:eastAsia="宋体" w:cs="宋体"/>
                <w:b/>
                <w:bCs/>
                <w:color w:val="auto"/>
                <w:spacing w:val="7"/>
                <w:sz w:val="24"/>
                <w:szCs w:val="24"/>
                <w:highlight w:val="none"/>
              </w:rPr>
              <w:t>标保证金</w:t>
            </w:r>
          </w:p>
          <w:p w14:paraId="78F20D47">
            <w:pPr>
              <w:spacing w:before="65" w:line="265" w:lineRule="auto"/>
              <w:ind w:right="214"/>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24"/>
                <w:sz w:val="24"/>
                <w:szCs w:val="24"/>
                <w:highlight w:val="none"/>
                <w:lang w:eastAsia="zh-CN"/>
              </w:rPr>
              <w:t>（</w:t>
            </w:r>
            <w:r>
              <w:rPr>
                <w:rFonts w:hint="eastAsia" w:ascii="宋体" w:hAnsi="宋体" w:eastAsia="宋体" w:cs="宋体"/>
                <w:b/>
                <w:bCs/>
                <w:color w:val="auto"/>
                <w:spacing w:val="23"/>
                <w:sz w:val="24"/>
                <w:szCs w:val="24"/>
                <w:highlight w:val="none"/>
              </w:rPr>
              <w:t>有/无)</w:t>
            </w:r>
          </w:p>
        </w:tc>
        <w:tc>
          <w:tcPr>
            <w:tcW w:w="1683" w:type="dxa"/>
            <w:vAlign w:val="center"/>
          </w:tcPr>
          <w:p w14:paraId="6698A663">
            <w:pPr>
              <w:spacing w:before="65" w:line="228"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pacing w:val="8"/>
                <w:sz w:val="24"/>
                <w:szCs w:val="24"/>
                <w:highlight w:val="none"/>
                <w:lang w:eastAsia="zh-CN"/>
              </w:rPr>
              <w:t>交货时间</w:t>
            </w:r>
          </w:p>
        </w:tc>
        <w:tc>
          <w:tcPr>
            <w:tcW w:w="946" w:type="dxa"/>
            <w:vAlign w:val="center"/>
          </w:tcPr>
          <w:p w14:paraId="77D7F2C6">
            <w:pPr>
              <w:spacing w:before="65" w:line="229"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4"/>
                <w:sz w:val="24"/>
                <w:szCs w:val="24"/>
                <w:highlight w:val="none"/>
              </w:rPr>
              <w:t>备</w:t>
            </w:r>
            <w:r>
              <w:rPr>
                <w:rFonts w:hint="eastAsia" w:ascii="宋体" w:hAnsi="宋体" w:eastAsia="宋体" w:cs="宋体"/>
                <w:b/>
                <w:bCs/>
                <w:color w:val="auto"/>
                <w:spacing w:val="3"/>
                <w:sz w:val="24"/>
                <w:szCs w:val="24"/>
                <w:highlight w:val="none"/>
              </w:rPr>
              <w:t>注</w:t>
            </w:r>
          </w:p>
        </w:tc>
      </w:tr>
      <w:tr w14:paraId="22747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3" w:hRule="atLeast"/>
        </w:trPr>
        <w:tc>
          <w:tcPr>
            <w:tcW w:w="1444" w:type="dxa"/>
            <w:vAlign w:val="center"/>
          </w:tcPr>
          <w:p w14:paraId="68F9CABC">
            <w:pPr>
              <w:jc w:val="center"/>
              <w:rPr>
                <w:rFonts w:hint="eastAsia" w:ascii="宋体" w:hAnsi="宋体" w:eastAsia="宋体" w:cs="宋体"/>
                <w:color w:val="auto"/>
                <w:sz w:val="24"/>
                <w:szCs w:val="24"/>
                <w:highlight w:val="none"/>
              </w:rPr>
            </w:pPr>
          </w:p>
        </w:tc>
        <w:tc>
          <w:tcPr>
            <w:tcW w:w="1621" w:type="dxa"/>
            <w:vAlign w:val="center"/>
          </w:tcPr>
          <w:p w14:paraId="1032C1CF">
            <w:pPr>
              <w:jc w:val="center"/>
              <w:rPr>
                <w:rFonts w:hint="eastAsia" w:ascii="宋体" w:hAnsi="宋体" w:eastAsia="宋体" w:cs="宋体"/>
                <w:color w:val="auto"/>
                <w:sz w:val="24"/>
                <w:szCs w:val="24"/>
                <w:highlight w:val="none"/>
              </w:rPr>
            </w:pPr>
          </w:p>
        </w:tc>
        <w:tc>
          <w:tcPr>
            <w:tcW w:w="2019" w:type="dxa"/>
            <w:vAlign w:val="center"/>
          </w:tcPr>
          <w:p w14:paraId="19129B90">
            <w:pPr>
              <w:spacing w:before="65" w:line="22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符合国家现行相关技术规范要求</w:t>
            </w:r>
          </w:p>
        </w:tc>
        <w:tc>
          <w:tcPr>
            <w:tcW w:w="1656" w:type="dxa"/>
            <w:vAlign w:val="center"/>
          </w:tcPr>
          <w:p w14:paraId="5E846002">
            <w:pPr>
              <w:spacing w:before="65" w:line="22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w:t>
            </w:r>
          </w:p>
        </w:tc>
        <w:tc>
          <w:tcPr>
            <w:tcW w:w="1683" w:type="dxa"/>
            <w:vAlign w:val="center"/>
          </w:tcPr>
          <w:p w14:paraId="4AAA68C2">
            <w:pPr>
              <w:jc w:val="center"/>
              <w:rPr>
                <w:rFonts w:hint="eastAsia" w:ascii="宋体" w:hAnsi="宋体" w:eastAsia="宋体" w:cs="宋体"/>
                <w:color w:val="auto"/>
                <w:sz w:val="24"/>
                <w:szCs w:val="24"/>
                <w:highlight w:val="none"/>
              </w:rPr>
            </w:pPr>
          </w:p>
        </w:tc>
        <w:tc>
          <w:tcPr>
            <w:tcW w:w="946" w:type="dxa"/>
            <w:vAlign w:val="center"/>
          </w:tcPr>
          <w:p w14:paraId="15C578EB">
            <w:pPr>
              <w:jc w:val="center"/>
              <w:rPr>
                <w:rFonts w:hint="eastAsia" w:ascii="宋体" w:hAnsi="宋体" w:eastAsia="宋体" w:cs="宋体"/>
                <w:color w:val="auto"/>
                <w:sz w:val="24"/>
                <w:szCs w:val="24"/>
                <w:highlight w:val="none"/>
              </w:rPr>
            </w:pPr>
          </w:p>
        </w:tc>
      </w:tr>
    </w:tbl>
    <w:p w14:paraId="4EE4E6C6">
      <w:pPr>
        <w:spacing w:before="195" w:line="227" w:lineRule="auto"/>
        <w:ind w:left="16"/>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说</w:t>
      </w:r>
      <w:r>
        <w:rPr>
          <w:rFonts w:hint="eastAsia" w:ascii="宋体" w:hAnsi="宋体" w:eastAsia="宋体" w:cs="宋体"/>
          <w:color w:val="auto"/>
          <w:spacing w:val="2"/>
          <w:sz w:val="24"/>
          <w:szCs w:val="24"/>
          <w:highlight w:val="none"/>
        </w:rPr>
        <w:t>明：</w:t>
      </w:r>
    </w:p>
    <w:p w14:paraId="34B63BCF">
      <w:pPr>
        <w:spacing w:before="138" w:line="332" w:lineRule="auto"/>
        <w:ind w:left="21" w:right="73" w:firstLine="580"/>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1</w:t>
      </w:r>
      <w:r>
        <w:rPr>
          <w:rFonts w:hint="eastAsia" w:ascii="宋体" w:hAnsi="宋体" w:eastAsia="宋体" w:cs="宋体"/>
          <w:color w:val="auto"/>
          <w:spacing w:val="8"/>
          <w:sz w:val="24"/>
          <w:szCs w:val="24"/>
          <w:highlight w:val="none"/>
        </w:rPr>
        <w:t>、本表格须装订在投标文件内</w:t>
      </w:r>
      <w:r>
        <w:rPr>
          <w:rFonts w:hint="eastAsia" w:ascii="宋体" w:hAnsi="宋体" w:eastAsia="宋体" w:cs="宋体"/>
          <w:color w:val="auto"/>
          <w:spacing w:val="9"/>
          <w:sz w:val="24"/>
          <w:szCs w:val="24"/>
          <w:highlight w:val="none"/>
        </w:rPr>
        <w:t>。</w:t>
      </w:r>
    </w:p>
    <w:p w14:paraId="5F218328">
      <w:pPr>
        <w:spacing w:before="53" w:line="310" w:lineRule="exact"/>
        <w:ind w:left="587"/>
        <w:rPr>
          <w:rFonts w:hint="eastAsia" w:ascii="宋体" w:hAnsi="宋体" w:eastAsia="宋体" w:cs="宋体"/>
          <w:color w:val="auto"/>
          <w:sz w:val="24"/>
          <w:szCs w:val="24"/>
          <w:highlight w:val="none"/>
        </w:rPr>
      </w:pPr>
      <w:r>
        <w:rPr>
          <w:rFonts w:hint="eastAsia" w:ascii="宋体" w:hAnsi="宋体" w:eastAsia="宋体" w:cs="宋体"/>
          <w:color w:val="auto"/>
          <w:spacing w:val="15"/>
          <w:position w:val="1"/>
          <w:sz w:val="24"/>
          <w:szCs w:val="24"/>
          <w:highlight w:val="none"/>
        </w:rPr>
        <w:t>2</w:t>
      </w:r>
      <w:r>
        <w:rPr>
          <w:rFonts w:hint="eastAsia" w:ascii="宋体" w:hAnsi="宋体" w:eastAsia="宋体" w:cs="宋体"/>
          <w:color w:val="auto"/>
          <w:spacing w:val="9"/>
          <w:position w:val="1"/>
          <w:sz w:val="24"/>
          <w:szCs w:val="24"/>
          <w:highlight w:val="none"/>
        </w:rPr>
        <w:t>、以上内容缺一不可，格式、内容和签署要求必须相同，否则为无效投标。</w:t>
      </w:r>
    </w:p>
    <w:p w14:paraId="5E9E678B">
      <w:pPr>
        <w:spacing w:line="451" w:lineRule="auto"/>
        <w:rPr>
          <w:rFonts w:hint="eastAsia" w:ascii="宋体" w:hAnsi="宋体" w:eastAsia="宋体" w:cs="宋体"/>
          <w:color w:val="auto"/>
          <w:sz w:val="24"/>
          <w:szCs w:val="24"/>
          <w:highlight w:val="none"/>
        </w:rPr>
      </w:pPr>
    </w:p>
    <w:p w14:paraId="1F3D1F29">
      <w:pPr>
        <w:spacing w:before="75" w:line="227" w:lineRule="auto"/>
        <w:ind w:left="16"/>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投</w:t>
      </w:r>
      <w:r>
        <w:rPr>
          <w:rFonts w:hint="eastAsia" w:ascii="宋体" w:hAnsi="宋体" w:eastAsia="宋体" w:cs="宋体"/>
          <w:color w:val="auto"/>
          <w:spacing w:val="7"/>
          <w:sz w:val="24"/>
          <w:szCs w:val="24"/>
          <w:highlight w:val="none"/>
        </w:rPr>
        <w:t>标</w:t>
      </w:r>
      <w:r>
        <w:rPr>
          <w:rFonts w:hint="eastAsia" w:ascii="宋体" w:hAnsi="宋体" w:eastAsia="宋体" w:cs="宋体"/>
          <w:color w:val="auto"/>
          <w:spacing w:val="6"/>
          <w:sz w:val="24"/>
          <w:szCs w:val="24"/>
          <w:highlight w:val="none"/>
        </w:rPr>
        <w:t>人名称</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公章)：</w:t>
      </w:r>
    </w:p>
    <w:p w14:paraId="690E79CA">
      <w:pPr>
        <w:spacing w:line="262" w:lineRule="auto"/>
        <w:rPr>
          <w:rFonts w:hint="eastAsia" w:ascii="宋体" w:hAnsi="宋体" w:eastAsia="宋体" w:cs="宋体"/>
          <w:color w:val="auto"/>
          <w:sz w:val="24"/>
          <w:szCs w:val="24"/>
          <w:highlight w:val="none"/>
        </w:rPr>
      </w:pPr>
    </w:p>
    <w:p w14:paraId="33D9F0FC">
      <w:pPr>
        <w:spacing w:before="76" w:line="224" w:lineRule="auto"/>
        <w:ind w:left="14"/>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法</w:t>
      </w:r>
      <w:r>
        <w:rPr>
          <w:rFonts w:hint="eastAsia" w:ascii="宋体" w:hAnsi="宋体" w:eastAsia="宋体" w:cs="宋体"/>
          <w:color w:val="auto"/>
          <w:spacing w:val="8"/>
          <w:sz w:val="24"/>
          <w:szCs w:val="24"/>
          <w:highlight w:val="none"/>
        </w:rPr>
        <w:t>定代表人或</w:t>
      </w:r>
      <w:r>
        <w:rPr>
          <w:rFonts w:hint="eastAsia" w:ascii="宋体" w:hAnsi="宋体" w:eastAsia="宋体" w:cs="宋体"/>
          <w:color w:val="auto"/>
          <w:spacing w:val="8"/>
          <w:sz w:val="24"/>
          <w:szCs w:val="24"/>
          <w:highlight w:val="none"/>
          <w:lang w:eastAsia="zh-CN"/>
        </w:rPr>
        <w:t>其委托代理人</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签字或盖章) ：</w:t>
      </w:r>
    </w:p>
    <w:p w14:paraId="1BC83C3B">
      <w:pPr>
        <w:spacing w:line="288" w:lineRule="auto"/>
        <w:rPr>
          <w:rFonts w:hint="eastAsia" w:ascii="宋体" w:hAnsi="宋体" w:eastAsia="宋体" w:cs="宋体"/>
          <w:color w:val="auto"/>
          <w:sz w:val="24"/>
          <w:szCs w:val="24"/>
          <w:highlight w:val="none"/>
        </w:rPr>
      </w:pPr>
    </w:p>
    <w:p w14:paraId="1B6FD36E">
      <w:pPr>
        <w:spacing w:line="289" w:lineRule="auto"/>
        <w:rPr>
          <w:rFonts w:hint="eastAsia" w:ascii="宋体" w:hAnsi="宋体" w:eastAsia="宋体" w:cs="宋体"/>
          <w:color w:val="auto"/>
          <w:sz w:val="24"/>
          <w:szCs w:val="24"/>
          <w:highlight w:val="none"/>
        </w:rPr>
      </w:pPr>
    </w:p>
    <w:p w14:paraId="6CACEB8B">
      <w:pPr>
        <w:spacing w:before="74" w:line="227" w:lineRule="auto"/>
        <w:ind w:left="4574"/>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年</w:t>
      </w:r>
      <w:r>
        <w:rPr>
          <w:rFonts w:hint="eastAsia" w:ascii="宋体" w:hAnsi="宋体" w:eastAsia="宋体" w:cs="宋体"/>
          <w:color w:val="auto"/>
          <w:spacing w:val="8"/>
          <w:sz w:val="24"/>
          <w:szCs w:val="24"/>
          <w:highlight w:val="none"/>
        </w:rPr>
        <w:t xml:space="preserve">     月     日</w:t>
      </w:r>
    </w:p>
    <w:p w14:paraId="1DD7C6DD">
      <w:pPr>
        <w:rPr>
          <w:rFonts w:hint="eastAsia" w:ascii="宋体" w:hAnsi="宋体" w:eastAsia="宋体" w:cs="宋体"/>
          <w:color w:val="auto"/>
          <w:sz w:val="24"/>
          <w:szCs w:val="24"/>
          <w:highlight w:val="none"/>
        </w:rPr>
        <w:sectPr>
          <w:footerReference r:id="rId22" w:type="default"/>
          <w:pgSz w:w="11906" w:h="16839"/>
          <w:pgMar w:top="820" w:right="1232" w:bottom="844" w:left="1299" w:header="0" w:footer="684" w:gutter="0"/>
          <w:pgNumType w:fmt="decimal"/>
          <w:cols w:space="720" w:num="1"/>
        </w:sectPr>
      </w:pPr>
    </w:p>
    <w:p w14:paraId="1E1464F3">
      <w:pPr>
        <w:pStyle w:val="3"/>
        <w:jc w:val="center"/>
        <w:rPr>
          <w:rFonts w:hint="eastAsia" w:ascii="宋体" w:hAnsi="宋体" w:eastAsia="宋体" w:cs="宋体"/>
          <w:b w:val="0"/>
          <w:color w:val="auto"/>
          <w:sz w:val="30"/>
          <w:szCs w:val="30"/>
          <w:highlight w:val="none"/>
        </w:rPr>
      </w:pPr>
      <w:bookmarkStart w:id="34" w:name="_Toc12680"/>
      <w:r>
        <w:rPr>
          <w:rFonts w:hint="eastAsia" w:ascii="宋体" w:hAnsi="宋体" w:eastAsia="宋体" w:cs="宋体"/>
          <w:bCs w:val="0"/>
          <w:color w:val="auto"/>
          <w:sz w:val="30"/>
          <w:szCs w:val="30"/>
          <w:highlight w:val="none"/>
        </w:rPr>
        <w:t>分项报价表</w:t>
      </w:r>
      <w:bookmarkEnd w:id="34"/>
    </w:p>
    <w:p w14:paraId="3E7B14C2">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项目名称： </w:t>
      </w:r>
      <w:r>
        <w:rPr>
          <w:rFonts w:hint="eastAsia" w:ascii="宋体" w:hAnsi="宋体" w:eastAsia="宋体" w:cs="宋体"/>
          <w:color w:val="auto"/>
          <w:sz w:val="24"/>
          <w:szCs w:val="24"/>
          <w:highlight w:val="none"/>
          <w:u w:val="single"/>
        </w:rPr>
        <w:t xml:space="preserve">                       </w:t>
      </w:r>
    </w:p>
    <w:p w14:paraId="7ADA71D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项目编号：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单位：元（人民币）</w:t>
      </w:r>
    </w:p>
    <w:tbl>
      <w:tblPr>
        <w:tblStyle w:val="21"/>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554"/>
        <w:gridCol w:w="1087"/>
        <w:gridCol w:w="1204"/>
        <w:gridCol w:w="1246"/>
        <w:gridCol w:w="603"/>
        <w:gridCol w:w="540"/>
        <w:gridCol w:w="720"/>
        <w:gridCol w:w="720"/>
        <w:gridCol w:w="1080"/>
      </w:tblGrid>
      <w:tr w14:paraId="3885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exact"/>
        </w:trPr>
        <w:tc>
          <w:tcPr>
            <w:tcW w:w="786" w:type="dxa"/>
            <w:noWrap w:val="0"/>
            <w:vAlign w:val="center"/>
          </w:tcPr>
          <w:p w14:paraId="11FE2C93">
            <w:pPr>
              <w:keepNext w:val="0"/>
              <w:keepLines w:val="0"/>
              <w:widowControl/>
              <w:suppressLineNumbers w:val="0"/>
              <w:spacing w:before="0" w:beforeAutospacing="0" w:after="0" w:afterAutospacing="0" w:line="0" w:lineRule="atLeast"/>
              <w:ind w:left="14" w:leftChars="-45" w:right="-34" w:rightChars="-16" w:hanging="108" w:hangingChars="45"/>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554" w:type="dxa"/>
            <w:noWrap w:val="0"/>
            <w:vAlign w:val="center"/>
          </w:tcPr>
          <w:p w14:paraId="7D89A997">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color w:val="auto"/>
                <w:sz w:val="24"/>
                <w:szCs w:val="24"/>
                <w:highlight w:val="none"/>
              </w:rPr>
              <w:t>货物</w:t>
            </w:r>
            <w:r>
              <w:rPr>
                <w:rFonts w:hint="eastAsia" w:ascii="宋体" w:hAnsi="宋体" w:eastAsia="宋体" w:cs="宋体"/>
                <w:b/>
                <w:bCs/>
                <w:color w:val="auto"/>
                <w:kern w:val="0"/>
                <w:sz w:val="24"/>
                <w:szCs w:val="24"/>
                <w:highlight w:val="none"/>
              </w:rPr>
              <w:t>名称</w:t>
            </w:r>
          </w:p>
        </w:tc>
        <w:tc>
          <w:tcPr>
            <w:tcW w:w="1087" w:type="dxa"/>
            <w:noWrap w:val="0"/>
            <w:vAlign w:val="center"/>
          </w:tcPr>
          <w:p w14:paraId="3AA1B339">
            <w:pPr>
              <w:keepNext w:val="0"/>
              <w:keepLines w:val="0"/>
              <w:widowControl/>
              <w:suppressLineNumbers w:val="0"/>
              <w:spacing w:before="0" w:beforeAutospacing="0" w:after="0" w:afterAutospacing="0" w:line="0" w:lineRule="atLeast"/>
              <w:ind w:left="7" w:leftChars="-30" w:right="-84" w:rightChars="-40" w:hanging="70" w:hangingChars="29"/>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型号规格</w:t>
            </w:r>
          </w:p>
        </w:tc>
        <w:tc>
          <w:tcPr>
            <w:tcW w:w="1204" w:type="dxa"/>
            <w:noWrap w:val="0"/>
            <w:vAlign w:val="center"/>
          </w:tcPr>
          <w:p w14:paraId="70065B6E">
            <w:pPr>
              <w:keepNext w:val="0"/>
              <w:keepLines w:val="0"/>
              <w:widowControl/>
              <w:suppressLineNumbers w:val="0"/>
              <w:spacing w:before="0" w:beforeAutospacing="0" w:after="0" w:afterAutospacing="0" w:line="0" w:lineRule="atLeast"/>
              <w:ind w:left="7" w:leftChars="-30" w:right="-84" w:rightChars="-40" w:hanging="70" w:hangingChars="29"/>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品牌 </w:t>
            </w:r>
          </w:p>
        </w:tc>
        <w:tc>
          <w:tcPr>
            <w:tcW w:w="1246" w:type="dxa"/>
            <w:noWrap w:val="0"/>
            <w:vAlign w:val="center"/>
          </w:tcPr>
          <w:p w14:paraId="67CD6B71">
            <w:pPr>
              <w:keepNext w:val="0"/>
              <w:keepLines w:val="0"/>
              <w:widowControl/>
              <w:suppressLineNumbers w:val="0"/>
              <w:spacing w:before="0" w:beforeAutospacing="0" w:after="0" w:afterAutospacing="0" w:line="0" w:lineRule="atLeast"/>
              <w:ind w:left="7" w:leftChars="-30" w:right="-84" w:rightChars="-40" w:hanging="70" w:hangingChars="29"/>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生产厂家或产地</w:t>
            </w:r>
          </w:p>
        </w:tc>
        <w:tc>
          <w:tcPr>
            <w:tcW w:w="603" w:type="dxa"/>
            <w:noWrap w:val="0"/>
            <w:vAlign w:val="center"/>
          </w:tcPr>
          <w:p w14:paraId="3AF9B599">
            <w:pPr>
              <w:keepNext w:val="0"/>
              <w:keepLines w:val="0"/>
              <w:widowControl/>
              <w:suppressLineNumbers w:val="0"/>
              <w:spacing w:before="0" w:beforeAutospacing="0" w:after="0" w:afterAutospacing="0" w:line="0" w:lineRule="atLeast"/>
              <w:ind w:left="7" w:leftChars="-30" w:right="-84" w:rightChars="-40" w:hanging="70" w:hangingChars="29"/>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　</w:t>
            </w:r>
          </w:p>
        </w:tc>
        <w:tc>
          <w:tcPr>
            <w:tcW w:w="540" w:type="dxa"/>
            <w:noWrap w:val="0"/>
            <w:vAlign w:val="center"/>
          </w:tcPr>
          <w:p w14:paraId="3B735C24">
            <w:pPr>
              <w:keepNext w:val="0"/>
              <w:keepLines w:val="0"/>
              <w:widowControl/>
              <w:suppressLineNumbers w:val="0"/>
              <w:spacing w:before="0" w:beforeAutospacing="0" w:after="0" w:afterAutospacing="0" w:line="0" w:lineRule="atLeast"/>
              <w:ind w:left="11" w:leftChars="-37" w:right="-136" w:rightChars="-65" w:hanging="89" w:hangingChars="37"/>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720" w:type="dxa"/>
            <w:noWrap w:val="0"/>
            <w:vAlign w:val="center"/>
          </w:tcPr>
          <w:p w14:paraId="179DD618">
            <w:pPr>
              <w:keepNext w:val="0"/>
              <w:keepLines w:val="0"/>
              <w:widowControl/>
              <w:suppressLineNumbers w:val="0"/>
              <w:spacing w:before="0" w:beforeAutospacing="0" w:after="0" w:afterAutospacing="0" w:line="0" w:lineRule="atLeast"/>
              <w:ind w:left="-100" w:leftChars="-89" w:right="-25" w:rightChars="-12" w:hanging="87" w:hangingChars="36"/>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单价</w:t>
            </w:r>
          </w:p>
        </w:tc>
        <w:tc>
          <w:tcPr>
            <w:tcW w:w="720" w:type="dxa"/>
            <w:noWrap w:val="0"/>
            <w:vAlign w:val="center"/>
          </w:tcPr>
          <w:p w14:paraId="46426301">
            <w:pPr>
              <w:keepNext w:val="0"/>
              <w:keepLines w:val="0"/>
              <w:widowControl/>
              <w:suppressLineNumbers w:val="0"/>
              <w:spacing w:before="0" w:beforeAutospacing="0" w:after="0" w:afterAutospacing="0" w:line="0" w:lineRule="atLeast"/>
              <w:ind w:left="27" w:leftChars="-88" w:right="-25" w:rightChars="-12" w:hanging="212" w:hangingChars="88"/>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合计</w:t>
            </w:r>
          </w:p>
        </w:tc>
        <w:tc>
          <w:tcPr>
            <w:tcW w:w="1080" w:type="dxa"/>
            <w:noWrap w:val="0"/>
            <w:vAlign w:val="center"/>
          </w:tcPr>
          <w:p w14:paraId="40E0539F">
            <w:pPr>
              <w:keepNext w:val="0"/>
              <w:keepLines w:val="0"/>
              <w:widowControl/>
              <w:suppressLineNumbers w:val="0"/>
              <w:spacing w:before="0" w:beforeAutospacing="0" w:after="0" w:afterAutospacing="0" w:line="0" w:lineRule="atLeast"/>
              <w:ind w:left="9" w:leftChars="-29" w:right="-107" w:rightChars="-51" w:hanging="70" w:hangingChars="29"/>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14:paraId="00CC9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noWrap w:val="0"/>
            <w:vAlign w:val="center"/>
          </w:tcPr>
          <w:p w14:paraId="0019B188">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554" w:type="dxa"/>
            <w:noWrap w:val="0"/>
            <w:vAlign w:val="center"/>
          </w:tcPr>
          <w:p w14:paraId="02AC3BDE">
            <w:pPr>
              <w:keepNext w:val="0"/>
              <w:keepLines w:val="0"/>
              <w:widowControl/>
              <w:suppressLineNumbers w:val="0"/>
              <w:spacing w:before="0" w:beforeAutospacing="0" w:after="0" w:afterAutospacing="0" w:line="540" w:lineRule="exact"/>
              <w:ind w:left="0" w:right="0"/>
              <w:jc w:val="center"/>
              <w:rPr>
                <w:rFonts w:hint="eastAsia" w:ascii="宋体" w:hAnsi="宋体" w:eastAsia="宋体" w:cs="宋体"/>
                <w:color w:val="auto"/>
                <w:kern w:val="0"/>
                <w:sz w:val="24"/>
                <w:szCs w:val="24"/>
                <w:highlight w:val="none"/>
              </w:rPr>
            </w:pPr>
          </w:p>
        </w:tc>
        <w:tc>
          <w:tcPr>
            <w:tcW w:w="1087" w:type="dxa"/>
            <w:noWrap w:val="0"/>
            <w:vAlign w:val="bottom"/>
          </w:tcPr>
          <w:p w14:paraId="21C25826">
            <w:pPr>
              <w:keepNext w:val="0"/>
              <w:keepLines w:val="0"/>
              <w:widowControl/>
              <w:suppressLineNumbers w:val="0"/>
              <w:spacing w:before="0" w:beforeAutospacing="0" w:after="0" w:afterAutospacing="0" w:line="540" w:lineRule="exact"/>
              <w:ind w:left="0" w:right="0"/>
              <w:jc w:val="center"/>
              <w:rPr>
                <w:rFonts w:hint="eastAsia" w:ascii="宋体" w:hAnsi="宋体" w:eastAsia="宋体" w:cs="宋体"/>
                <w:color w:val="auto"/>
                <w:kern w:val="0"/>
                <w:sz w:val="24"/>
                <w:szCs w:val="24"/>
                <w:highlight w:val="none"/>
              </w:rPr>
            </w:pPr>
          </w:p>
        </w:tc>
        <w:tc>
          <w:tcPr>
            <w:tcW w:w="1204" w:type="dxa"/>
            <w:noWrap w:val="0"/>
            <w:vAlign w:val="top"/>
          </w:tcPr>
          <w:p w14:paraId="16825BA7">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1246" w:type="dxa"/>
            <w:noWrap w:val="0"/>
            <w:vAlign w:val="top"/>
          </w:tcPr>
          <w:p w14:paraId="743C95E5">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603" w:type="dxa"/>
            <w:noWrap w:val="0"/>
            <w:vAlign w:val="center"/>
          </w:tcPr>
          <w:p w14:paraId="71C20DA9">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540" w:type="dxa"/>
            <w:noWrap w:val="0"/>
            <w:vAlign w:val="center"/>
          </w:tcPr>
          <w:p w14:paraId="2B2C09E4">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720" w:type="dxa"/>
            <w:noWrap w:val="0"/>
            <w:vAlign w:val="center"/>
          </w:tcPr>
          <w:p w14:paraId="01760DC3">
            <w:pPr>
              <w:keepNext w:val="0"/>
              <w:keepLines w:val="0"/>
              <w:widowControl/>
              <w:suppressLineNumbers w:val="0"/>
              <w:spacing w:before="0" w:beforeAutospacing="0" w:after="0" w:afterAutospacing="0" w:line="0" w:lineRule="atLeast"/>
              <w:ind w:left="26" w:leftChars="-88" w:right="-25" w:rightChars="-12" w:hanging="211" w:hangingChars="88"/>
              <w:jc w:val="center"/>
              <w:rPr>
                <w:rFonts w:hint="eastAsia" w:ascii="宋体" w:hAnsi="宋体" w:eastAsia="宋体" w:cs="宋体"/>
                <w:color w:val="auto"/>
                <w:sz w:val="24"/>
                <w:szCs w:val="24"/>
                <w:highlight w:val="none"/>
              </w:rPr>
            </w:pPr>
          </w:p>
        </w:tc>
        <w:tc>
          <w:tcPr>
            <w:tcW w:w="720" w:type="dxa"/>
            <w:noWrap w:val="0"/>
            <w:vAlign w:val="top"/>
          </w:tcPr>
          <w:p w14:paraId="7F50EDD8">
            <w:pPr>
              <w:keepNext w:val="0"/>
              <w:keepLines w:val="0"/>
              <w:widowControl/>
              <w:suppressLineNumbers w:val="0"/>
              <w:spacing w:before="0" w:beforeAutospacing="0" w:after="0" w:afterAutospacing="0" w:line="0" w:lineRule="atLeast"/>
              <w:ind w:left="26" w:leftChars="-88" w:right="-25" w:rightChars="-12" w:hanging="211" w:hangingChars="88"/>
              <w:jc w:val="center"/>
              <w:rPr>
                <w:rFonts w:hint="eastAsia" w:ascii="宋体" w:hAnsi="宋体" w:eastAsia="宋体" w:cs="宋体"/>
                <w:color w:val="auto"/>
                <w:sz w:val="24"/>
                <w:szCs w:val="24"/>
                <w:highlight w:val="none"/>
              </w:rPr>
            </w:pPr>
          </w:p>
        </w:tc>
        <w:tc>
          <w:tcPr>
            <w:tcW w:w="1080" w:type="dxa"/>
            <w:noWrap w:val="0"/>
            <w:vAlign w:val="bottom"/>
          </w:tcPr>
          <w:p w14:paraId="53A87A45">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highlight w:val="none"/>
              </w:rPr>
            </w:pPr>
          </w:p>
        </w:tc>
      </w:tr>
      <w:tr w14:paraId="7481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noWrap w:val="0"/>
            <w:vAlign w:val="center"/>
          </w:tcPr>
          <w:p w14:paraId="25E9D0F8">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554" w:type="dxa"/>
            <w:noWrap w:val="0"/>
            <w:vAlign w:val="center"/>
          </w:tcPr>
          <w:p w14:paraId="6D1AD6E6">
            <w:pPr>
              <w:keepNext w:val="0"/>
              <w:keepLines w:val="0"/>
              <w:widowControl/>
              <w:suppressLineNumbers w:val="0"/>
              <w:spacing w:before="0" w:beforeAutospacing="0" w:after="0" w:afterAutospacing="0" w:line="540" w:lineRule="exact"/>
              <w:ind w:left="0" w:right="0"/>
              <w:jc w:val="center"/>
              <w:rPr>
                <w:rFonts w:hint="eastAsia" w:ascii="宋体" w:hAnsi="宋体" w:eastAsia="宋体" w:cs="宋体"/>
                <w:color w:val="auto"/>
                <w:kern w:val="0"/>
                <w:sz w:val="24"/>
                <w:szCs w:val="24"/>
                <w:highlight w:val="none"/>
              </w:rPr>
            </w:pPr>
          </w:p>
        </w:tc>
        <w:tc>
          <w:tcPr>
            <w:tcW w:w="1087" w:type="dxa"/>
            <w:noWrap w:val="0"/>
            <w:vAlign w:val="bottom"/>
          </w:tcPr>
          <w:p w14:paraId="24461323">
            <w:pPr>
              <w:keepNext w:val="0"/>
              <w:keepLines w:val="0"/>
              <w:widowControl/>
              <w:suppressLineNumbers w:val="0"/>
              <w:spacing w:before="0" w:beforeAutospacing="0" w:after="0" w:afterAutospacing="0" w:line="540" w:lineRule="exact"/>
              <w:ind w:left="0" w:right="0"/>
              <w:jc w:val="center"/>
              <w:rPr>
                <w:rFonts w:hint="eastAsia" w:ascii="宋体" w:hAnsi="宋体" w:eastAsia="宋体" w:cs="宋体"/>
                <w:color w:val="auto"/>
                <w:kern w:val="0"/>
                <w:sz w:val="24"/>
                <w:szCs w:val="24"/>
                <w:highlight w:val="none"/>
              </w:rPr>
            </w:pPr>
          </w:p>
        </w:tc>
        <w:tc>
          <w:tcPr>
            <w:tcW w:w="1204" w:type="dxa"/>
            <w:noWrap w:val="0"/>
            <w:vAlign w:val="top"/>
          </w:tcPr>
          <w:p w14:paraId="4ADCAB41">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1246" w:type="dxa"/>
            <w:noWrap w:val="0"/>
            <w:vAlign w:val="top"/>
          </w:tcPr>
          <w:p w14:paraId="55C8345F">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603" w:type="dxa"/>
            <w:noWrap w:val="0"/>
            <w:vAlign w:val="center"/>
          </w:tcPr>
          <w:p w14:paraId="4B5FE15C">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540" w:type="dxa"/>
            <w:noWrap w:val="0"/>
            <w:vAlign w:val="center"/>
          </w:tcPr>
          <w:p w14:paraId="03A5CCBD">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720" w:type="dxa"/>
            <w:noWrap w:val="0"/>
            <w:vAlign w:val="center"/>
          </w:tcPr>
          <w:p w14:paraId="00219CB4">
            <w:pPr>
              <w:keepNext w:val="0"/>
              <w:keepLines w:val="0"/>
              <w:widowControl/>
              <w:suppressLineNumbers w:val="0"/>
              <w:spacing w:before="0" w:beforeAutospacing="0" w:after="0" w:afterAutospacing="0" w:line="0" w:lineRule="atLeast"/>
              <w:ind w:left="26" w:leftChars="-88" w:right="-25" w:rightChars="-12" w:hanging="211" w:hangingChars="88"/>
              <w:jc w:val="center"/>
              <w:rPr>
                <w:rFonts w:hint="eastAsia" w:ascii="宋体" w:hAnsi="宋体" w:eastAsia="宋体" w:cs="宋体"/>
                <w:color w:val="auto"/>
                <w:sz w:val="24"/>
                <w:szCs w:val="24"/>
                <w:highlight w:val="none"/>
              </w:rPr>
            </w:pPr>
          </w:p>
        </w:tc>
        <w:tc>
          <w:tcPr>
            <w:tcW w:w="720" w:type="dxa"/>
            <w:noWrap w:val="0"/>
            <w:vAlign w:val="top"/>
          </w:tcPr>
          <w:p w14:paraId="0927AAF9">
            <w:pPr>
              <w:keepNext w:val="0"/>
              <w:keepLines w:val="0"/>
              <w:widowControl/>
              <w:suppressLineNumbers w:val="0"/>
              <w:spacing w:before="0" w:beforeAutospacing="0" w:after="0" w:afterAutospacing="0" w:line="0" w:lineRule="atLeast"/>
              <w:ind w:left="26" w:leftChars="-88" w:right="-25" w:rightChars="-12" w:hanging="211" w:hangingChars="88"/>
              <w:jc w:val="center"/>
              <w:rPr>
                <w:rFonts w:hint="eastAsia" w:ascii="宋体" w:hAnsi="宋体" w:eastAsia="宋体" w:cs="宋体"/>
                <w:color w:val="auto"/>
                <w:sz w:val="24"/>
                <w:szCs w:val="24"/>
                <w:highlight w:val="none"/>
              </w:rPr>
            </w:pPr>
          </w:p>
        </w:tc>
        <w:tc>
          <w:tcPr>
            <w:tcW w:w="1080" w:type="dxa"/>
            <w:noWrap w:val="0"/>
            <w:vAlign w:val="bottom"/>
          </w:tcPr>
          <w:p w14:paraId="2892BD7A">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highlight w:val="none"/>
              </w:rPr>
            </w:pPr>
          </w:p>
        </w:tc>
      </w:tr>
      <w:tr w14:paraId="7495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noWrap w:val="0"/>
            <w:vAlign w:val="center"/>
          </w:tcPr>
          <w:p w14:paraId="023D0870">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554" w:type="dxa"/>
            <w:noWrap w:val="0"/>
            <w:vAlign w:val="center"/>
          </w:tcPr>
          <w:p w14:paraId="29314A21">
            <w:pPr>
              <w:keepNext w:val="0"/>
              <w:keepLines w:val="0"/>
              <w:widowControl/>
              <w:suppressLineNumbers w:val="0"/>
              <w:spacing w:before="0" w:beforeAutospacing="0" w:after="0" w:afterAutospacing="0" w:line="540" w:lineRule="exact"/>
              <w:ind w:left="0" w:right="0"/>
              <w:jc w:val="center"/>
              <w:rPr>
                <w:rFonts w:hint="eastAsia" w:ascii="宋体" w:hAnsi="宋体" w:eastAsia="宋体" w:cs="宋体"/>
                <w:color w:val="auto"/>
                <w:kern w:val="0"/>
                <w:sz w:val="24"/>
                <w:szCs w:val="24"/>
                <w:highlight w:val="none"/>
              </w:rPr>
            </w:pPr>
          </w:p>
        </w:tc>
        <w:tc>
          <w:tcPr>
            <w:tcW w:w="1087" w:type="dxa"/>
            <w:noWrap w:val="0"/>
            <w:vAlign w:val="bottom"/>
          </w:tcPr>
          <w:p w14:paraId="47D7A39A">
            <w:pPr>
              <w:keepNext w:val="0"/>
              <w:keepLines w:val="0"/>
              <w:widowControl/>
              <w:suppressLineNumbers w:val="0"/>
              <w:spacing w:before="0" w:beforeAutospacing="0" w:after="0" w:afterAutospacing="0" w:line="540" w:lineRule="exact"/>
              <w:ind w:left="0" w:right="0"/>
              <w:jc w:val="center"/>
              <w:rPr>
                <w:rFonts w:hint="eastAsia" w:ascii="宋体" w:hAnsi="宋体" w:eastAsia="宋体" w:cs="宋体"/>
                <w:color w:val="auto"/>
                <w:kern w:val="0"/>
                <w:sz w:val="24"/>
                <w:szCs w:val="24"/>
                <w:highlight w:val="none"/>
              </w:rPr>
            </w:pPr>
          </w:p>
        </w:tc>
        <w:tc>
          <w:tcPr>
            <w:tcW w:w="1204" w:type="dxa"/>
            <w:noWrap w:val="0"/>
            <w:vAlign w:val="top"/>
          </w:tcPr>
          <w:p w14:paraId="5D4CA4CE">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1246" w:type="dxa"/>
            <w:noWrap w:val="0"/>
            <w:vAlign w:val="top"/>
          </w:tcPr>
          <w:p w14:paraId="4290E55B">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603" w:type="dxa"/>
            <w:noWrap w:val="0"/>
            <w:vAlign w:val="center"/>
          </w:tcPr>
          <w:p w14:paraId="78E7E007">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540" w:type="dxa"/>
            <w:noWrap w:val="0"/>
            <w:vAlign w:val="center"/>
          </w:tcPr>
          <w:p w14:paraId="71C2C46F">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720" w:type="dxa"/>
            <w:noWrap w:val="0"/>
            <w:vAlign w:val="center"/>
          </w:tcPr>
          <w:p w14:paraId="132B7D78">
            <w:pPr>
              <w:keepNext w:val="0"/>
              <w:keepLines w:val="0"/>
              <w:widowControl/>
              <w:suppressLineNumbers w:val="0"/>
              <w:spacing w:before="0" w:beforeAutospacing="0" w:after="0" w:afterAutospacing="0" w:line="0" w:lineRule="atLeast"/>
              <w:ind w:left="26" w:leftChars="-88" w:right="-25" w:rightChars="-12" w:hanging="211" w:hangingChars="88"/>
              <w:jc w:val="center"/>
              <w:rPr>
                <w:rFonts w:hint="eastAsia" w:ascii="宋体" w:hAnsi="宋体" w:eastAsia="宋体" w:cs="宋体"/>
                <w:color w:val="auto"/>
                <w:sz w:val="24"/>
                <w:szCs w:val="24"/>
                <w:highlight w:val="none"/>
              </w:rPr>
            </w:pPr>
          </w:p>
        </w:tc>
        <w:tc>
          <w:tcPr>
            <w:tcW w:w="720" w:type="dxa"/>
            <w:noWrap w:val="0"/>
            <w:vAlign w:val="top"/>
          </w:tcPr>
          <w:p w14:paraId="646399A1">
            <w:pPr>
              <w:keepNext w:val="0"/>
              <w:keepLines w:val="0"/>
              <w:widowControl/>
              <w:suppressLineNumbers w:val="0"/>
              <w:spacing w:before="0" w:beforeAutospacing="0" w:after="0" w:afterAutospacing="0" w:line="0" w:lineRule="atLeast"/>
              <w:ind w:left="26" w:leftChars="-88" w:right="-25" w:rightChars="-12" w:hanging="211" w:hangingChars="88"/>
              <w:jc w:val="center"/>
              <w:rPr>
                <w:rFonts w:hint="eastAsia" w:ascii="宋体" w:hAnsi="宋体" w:eastAsia="宋体" w:cs="宋体"/>
                <w:color w:val="auto"/>
                <w:sz w:val="24"/>
                <w:szCs w:val="24"/>
                <w:highlight w:val="none"/>
              </w:rPr>
            </w:pPr>
          </w:p>
        </w:tc>
        <w:tc>
          <w:tcPr>
            <w:tcW w:w="1080" w:type="dxa"/>
            <w:noWrap w:val="0"/>
            <w:vAlign w:val="bottom"/>
          </w:tcPr>
          <w:p w14:paraId="001F2AB0">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highlight w:val="none"/>
              </w:rPr>
            </w:pPr>
          </w:p>
        </w:tc>
      </w:tr>
      <w:tr w14:paraId="510AA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noWrap w:val="0"/>
            <w:vAlign w:val="center"/>
          </w:tcPr>
          <w:p w14:paraId="73C1B2DC">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554" w:type="dxa"/>
            <w:noWrap w:val="0"/>
            <w:vAlign w:val="center"/>
          </w:tcPr>
          <w:p w14:paraId="793F223F">
            <w:pPr>
              <w:keepNext w:val="0"/>
              <w:keepLines w:val="0"/>
              <w:widowControl/>
              <w:suppressLineNumbers w:val="0"/>
              <w:spacing w:before="0" w:beforeAutospacing="0" w:after="0" w:afterAutospacing="0" w:line="540" w:lineRule="exact"/>
              <w:ind w:left="0" w:right="0"/>
              <w:jc w:val="center"/>
              <w:rPr>
                <w:rFonts w:hint="eastAsia" w:ascii="宋体" w:hAnsi="宋体" w:eastAsia="宋体" w:cs="宋体"/>
                <w:color w:val="auto"/>
                <w:kern w:val="0"/>
                <w:sz w:val="24"/>
                <w:szCs w:val="24"/>
                <w:highlight w:val="none"/>
              </w:rPr>
            </w:pPr>
          </w:p>
        </w:tc>
        <w:tc>
          <w:tcPr>
            <w:tcW w:w="1087" w:type="dxa"/>
            <w:noWrap w:val="0"/>
            <w:vAlign w:val="bottom"/>
          </w:tcPr>
          <w:p w14:paraId="75071ACC">
            <w:pPr>
              <w:keepNext w:val="0"/>
              <w:keepLines w:val="0"/>
              <w:widowControl/>
              <w:suppressLineNumbers w:val="0"/>
              <w:spacing w:before="0" w:beforeAutospacing="0" w:after="0" w:afterAutospacing="0" w:line="540" w:lineRule="exact"/>
              <w:ind w:left="0" w:right="0"/>
              <w:jc w:val="center"/>
              <w:rPr>
                <w:rFonts w:hint="eastAsia" w:ascii="宋体" w:hAnsi="宋体" w:eastAsia="宋体" w:cs="宋体"/>
                <w:color w:val="auto"/>
                <w:kern w:val="0"/>
                <w:sz w:val="24"/>
                <w:szCs w:val="24"/>
                <w:highlight w:val="none"/>
              </w:rPr>
            </w:pPr>
          </w:p>
        </w:tc>
        <w:tc>
          <w:tcPr>
            <w:tcW w:w="1204" w:type="dxa"/>
            <w:noWrap w:val="0"/>
            <w:vAlign w:val="top"/>
          </w:tcPr>
          <w:p w14:paraId="1493D204">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1246" w:type="dxa"/>
            <w:noWrap w:val="0"/>
            <w:vAlign w:val="top"/>
          </w:tcPr>
          <w:p w14:paraId="4F4A760A">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603" w:type="dxa"/>
            <w:noWrap w:val="0"/>
            <w:vAlign w:val="center"/>
          </w:tcPr>
          <w:p w14:paraId="061A7626">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540" w:type="dxa"/>
            <w:noWrap w:val="0"/>
            <w:vAlign w:val="center"/>
          </w:tcPr>
          <w:p w14:paraId="0E2CE4F6">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720" w:type="dxa"/>
            <w:noWrap w:val="0"/>
            <w:vAlign w:val="center"/>
          </w:tcPr>
          <w:p w14:paraId="2CEF666A">
            <w:pPr>
              <w:keepNext w:val="0"/>
              <w:keepLines w:val="0"/>
              <w:widowControl/>
              <w:suppressLineNumbers w:val="0"/>
              <w:spacing w:before="0" w:beforeAutospacing="0" w:after="0" w:afterAutospacing="0" w:line="0" w:lineRule="atLeast"/>
              <w:ind w:left="26" w:leftChars="-88" w:right="-25" w:rightChars="-12" w:hanging="211" w:hangingChars="88"/>
              <w:jc w:val="center"/>
              <w:rPr>
                <w:rFonts w:hint="eastAsia" w:ascii="宋体" w:hAnsi="宋体" w:eastAsia="宋体" w:cs="宋体"/>
                <w:color w:val="auto"/>
                <w:sz w:val="24"/>
                <w:szCs w:val="24"/>
                <w:highlight w:val="none"/>
              </w:rPr>
            </w:pPr>
          </w:p>
        </w:tc>
        <w:tc>
          <w:tcPr>
            <w:tcW w:w="720" w:type="dxa"/>
            <w:noWrap w:val="0"/>
            <w:vAlign w:val="top"/>
          </w:tcPr>
          <w:p w14:paraId="4BF87DA1">
            <w:pPr>
              <w:keepNext w:val="0"/>
              <w:keepLines w:val="0"/>
              <w:widowControl/>
              <w:suppressLineNumbers w:val="0"/>
              <w:spacing w:before="0" w:beforeAutospacing="0" w:after="0" w:afterAutospacing="0" w:line="0" w:lineRule="atLeast"/>
              <w:ind w:left="26" w:leftChars="-88" w:right="-25" w:rightChars="-12" w:hanging="211" w:hangingChars="88"/>
              <w:jc w:val="center"/>
              <w:rPr>
                <w:rFonts w:hint="eastAsia" w:ascii="宋体" w:hAnsi="宋体" w:eastAsia="宋体" w:cs="宋体"/>
                <w:color w:val="auto"/>
                <w:sz w:val="24"/>
                <w:szCs w:val="24"/>
                <w:highlight w:val="none"/>
              </w:rPr>
            </w:pPr>
          </w:p>
        </w:tc>
        <w:tc>
          <w:tcPr>
            <w:tcW w:w="1080" w:type="dxa"/>
            <w:noWrap w:val="0"/>
            <w:vAlign w:val="bottom"/>
          </w:tcPr>
          <w:p w14:paraId="0AAD460F">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highlight w:val="none"/>
              </w:rPr>
            </w:pPr>
          </w:p>
        </w:tc>
      </w:tr>
      <w:tr w14:paraId="7912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noWrap w:val="0"/>
            <w:vAlign w:val="center"/>
          </w:tcPr>
          <w:p w14:paraId="2E07249E">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554" w:type="dxa"/>
            <w:noWrap w:val="0"/>
            <w:vAlign w:val="center"/>
          </w:tcPr>
          <w:p w14:paraId="6D12B05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1087" w:type="dxa"/>
            <w:noWrap w:val="0"/>
            <w:vAlign w:val="bottom"/>
          </w:tcPr>
          <w:p w14:paraId="25BBFFD3">
            <w:pPr>
              <w:keepNext w:val="0"/>
              <w:keepLines w:val="0"/>
              <w:widowControl/>
              <w:suppressLineNumbers w:val="0"/>
              <w:spacing w:before="0" w:beforeAutospacing="0" w:after="0" w:afterAutospacing="0" w:line="540" w:lineRule="exact"/>
              <w:ind w:left="0" w:right="0"/>
              <w:jc w:val="center"/>
              <w:rPr>
                <w:rFonts w:hint="eastAsia" w:ascii="宋体" w:hAnsi="宋体" w:eastAsia="宋体" w:cs="宋体"/>
                <w:color w:val="auto"/>
                <w:kern w:val="0"/>
                <w:sz w:val="24"/>
                <w:szCs w:val="24"/>
                <w:highlight w:val="none"/>
              </w:rPr>
            </w:pPr>
          </w:p>
        </w:tc>
        <w:tc>
          <w:tcPr>
            <w:tcW w:w="1204" w:type="dxa"/>
            <w:noWrap w:val="0"/>
            <w:vAlign w:val="top"/>
          </w:tcPr>
          <w:p w14:paraId="0EF7B2E5">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1246" w:type="dxa"/>
            <w:noWrap w:val="0"/>
            <w:vAlign w:val="top"/>
          </w:tcPr>
          <w:p w14:paraId="155DEDF9">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603" w:type="dxa"/>
            <w:noWrap w:val="0"/>
            <w:vAlign w:val="center"/>
          </w:tcPr>
          <w:p w14:paraId="494F5D21">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540" w:type="dxa"/>
            <w:noWrap w:val="0"/>
            <w:vAlign w:val="center"/>
          </w:tcPr>
          <w:p w14:paraId="08FAB60C">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720" w:type="dxa"/>
            <w:noWrap w:val="0"/>
            <w:vAlign w:val="center"/>
          </w:tcPr>
          <w:p w14:paraId="33C181D7">
            <w:pPr>
              <w:keepNext w:val="0"/>
              <w:keepLines w:val="0"/>
              <w:widowControl/>
              <w:suppressLineNumbers w:val="0"/>
              <w:spacing w:before="0" w:beforeAutospacing="0" w:after="0" w:afterAutospacing="0" w:line="0" w:lineRule="atLeast"/>
              <w:ind w:left="26" w:leftChars="-88" w:right="-25" w:rightChars="-12" w:hanging="211" w:hangingChars="88"/>
              <w:jc w:val="center"/>
              <w:rPr>
                <w:rFonts w:hint="eastAsia" w:ascii="宋体" w:hAnsi="宋体" w:eastAsia="宋体" w:cs="宋体"/>
                <w:color w:val="auto"/>
                <w:sz w:val="24"/>
                <w:szCs w:val="24"/>
                <w:highlight w:val="none"/>
              </w:rPr>
            </w:pPr>
          </w:p>
        </w:tc>
        <w:tc>
          <w:tcPr>
            <w:tcW w:w="720" w:type="dxa"/>
            <w:noWrap w:val="0"/>
            <w:vAlign w:val="top"/>
          </w:tcPr>
          <w:p w14:paraId="52826209">
            <w:pPr>
              <w:keepNext w:val="0"/>
              <w:keepLines w:val="0"/>
              <w:widowControl/>
              <w:suppressLineNumbers w:val="0"/>
              <w:spacing w:before="0" w:beforeAutospacing="0" w:after="0" w:afterAutospacing="0" w:line="0" w:lineRule="atLeast"/>
              <w:ind w:left="26" w:leftChars="-88" w:right="-25" w:rightChars="-12" w:hanging="211" w:hangingChars="88"/>
              <w:jc w:val="center"/>
              <w:rPr>
                <w:rFonts w:hint="eastAsia" w:ascii="宋体" w:hAnsi="宋体" w:eastAsia="宋体" w:cs="宋体"/>
                <w:color w:val="auto"/>
                <w:sz w:val="24"/>
                <w:szCs w:val="24"/>
                <w:highlight w:val="none"/>
              </w:rPr>
            </w:pPr>
          </w:p>
        </w:tc>
        <w:tc>
          <w:tcPr>
            <w:tcW w:w="1080" w:type="dxa"/>
            <w:noWrap w:val="0"/>
            <w:vAlign w:val="center"/>
          </w:tcPr>
          <w:p w14:paraId="2C2F3198">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highlight w:val="none"/>
              </w:rPr>
            </w:pPr>
          </w:p>
        </w:tc>
      </w:tr>
      <w:tr w14:paraId="43DA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noWrap w:val="0"/>
            <w:vAlign w:val="center"/>
          </w:tcPr>
          <w:p w14:paraId="65E12EE4">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554" w:type="dxa"/>
            <w:noWrap w:val="0"/>
            <w:vAlign w:val="center"/>
          </w:tcPr>
          <w:p w14:paraId="2A509470">
            <w:pPr>
              <w:keepNext w:val="0"/>
              <w:keepLines w:val="0"/>
              <w:widowControl/>
              <w:suppressLineNumbers w:val="0"/>
              <w:spacing w:before="0" w:beforeAutospacing="0" w:after="0" w:afterAutospacing="0" w:line="540" w:lineRule="exact"/>
              <w:ind w:left="0" w:right="0"/>
              <w:jc w:val="center"/>
              <w:rPr>
                <w:rFonts w:hint="eastAsia" w:ascii="宋体" w:hAnsi="宋体" w:eastAsia="宋体" w:cs="宋体"/>
                <w:color w:val="auto"/>
                <w:kern w:val="0"/>
                <w:sz w:val="24"/>
                <w:szCs w:val="24"/>
                <w:highlight w:val="none"/>
              </w:rPr>
            </w:pPr>
          </w:p>
        </w:tc>
        <w:tc>
          <w:tcPr>
            <w:tcW w:w="1087" w:type="dxa"/>
            <w:noWrap w:val="0"/>
            <w:vAlign w:val="top"/>
          </w:tcPr>
          <w:p w14:paraId="3C821FBE">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1204" w:type="dxa"/>
            <w:noWrap w:val="0"/>
            <w:vAlign w:val="top"/>
          </w:tcPr>
          <w:p w14:paraId="08E4E668">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1246" w:type="dxa"/>
            <w:noWrap w:val="0"/>
            <w:vAlign w:val="top"/>
          </w:tcPr>
          <w:p w14:paraId="7A559820">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603" w:type="dxa"/>
            <w:noWrap w:val="0"/>
            <w:vAlign w:val="center"/>
          </w:tcPr>
          <w:p w14:paraId="3D54AC65">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540" w:type="dxa"/>
            <w:noWrap w:val="0"/>
            <w:vAlign w:val="center"/>
          </w:tcPr>
          <w:p w14:paraId="59F3FD88">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720" w:type="dxa"/>
            <w:noWrap w:val="0"/>
            <w:vAlign w:val="center"/>
          </w:tcPr>
          <w:p w14:paraId="75F934D1">
            <w:pPr>
              <w:keepNext w:val="0"/>
              <w:keepLines w:val="0"/>
              <w:widowControl/>
              <w:suppressLineNumbers w:val="0"/>
              <w:spacing w:before="0" w:beforeAutospacing="0" w:after="0" w:afterAutospacing="0" w:line="0" w:lineRule="atLeast"/>
              <w:ind w:left="26" w:leftChars="-88" w:right="-25" w:rightChars="-12" w:hanging="211" w:hangingChars="88"/>
              <w:jc w:val="center"/>
              <w:rPr>
                <w:rFonts w:hint="eastAsia" w:ascii="宋体" w:hAnsi="宋体" w:eastAsia="宋体" w:cs="宋体"/>
                <w:color w:val="auto"/>
                <w:sz w:val="24"/>
                <w:szCs w:val="24"/>
                <w:highlight w:val="none"/>
              </w:rPr>
            </w:pPr>
          </w:p>
        </w:tc>
        <w:tc>
          <w:tcPr>
            <w:tcW w:w="720" w:type="dxa"/>
            <w:noWrap w:val="0"/>
            <w:vAlign w:val="top"/>
          </w:tcPr>
          <w:p w14:paraId="5E842D44">
            <w:pPr>
              <w:keepNext w:val="0"/>
              <w:keepLines w:val="0"/>
              <w:widowControl/>
              <w:suppressLineNumbers w:val="0"/>
              <w:spacing w:before="0" w:beforeAutospacing="0" w:after="0" w:afterAutospacing="0" w:line="0" w:lineRule="atLeast"/>
              <w:ind w:left="26" w:leftChars="-88" w:right="-25" w:rightChars="-12" w:hanging="211" w:hangingChars="88"/>
              <w:jc w:val="center"/>
              <w:rPr>
                <w:rFonts w:hint="eastAsia" w:ascii="宋体" w:hAnsi="宋体" w:eastAsia="宋体" w:cs="宋体"/>
                <w:color w:val="auto"/>
                <w:sz w:val="24"/>
                <w:szCs w:val="24"/>
                <w:highlight w:val="none"/>
              </w:rPr>
            </w:pPr>
          </w:p>
        </w:tc>
        <w:tc>
          <w:tcPr>
            <w:tcW w:w="1080" w:type="dxa"/>
            <w:noWrap w:val="0"/>
            <w:vAlign w:val="bottom"/>
          </w:tcPr>
          <w:p w14:paraId="62AA153D">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highlight w:val="none"/>
              </w:rPr>
            </w:pPr>
          </w:p>
        </w:tc>
      </w:tr>
      <w:tr w14:paraId="26B2A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40" w:type="dxa"/>
            <w:gridSpan w:val="10"/>
            <w:noWrap w:val="0"/>
            <w:vAlign w:val="center"/>
          </w:tcPr>
          <w:p w14:paraId="16DB5266">
            <w:pPr>
              <w:keepNext w:val="0"/>
              <w:keepLines w:val="0"/>
              <w:widowControl/>
              <w:suppressLineNumbers w:val="0"/>
              <w:spacing w:before="0" w:beforeAutospacing="0" w:after="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总报价：</w:t>
            </w:r>
          </w:p>
        </w:tc>
      </w:tr>
    </w:tbl>
    <w:p w14:paraId="1D1D7C66">
      <w:pPr>
        <w:pStyle w:val="7"/>
        <w:spacing w:line="360" w:lineRule="auto"/>
        <w:ind w:left="-180" w:right="-174" w:firstLine="0"/>
        <w:rPr>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kern w:val="0"/>
          <w:sz w:val="24"/>
          <w:szCs w:val="24"/>
          <w:highlight w:val="none"/>
        </w:rPr>
        <w:t>注：</w:t>
      </w:r>
    </w:p>
    <w:p w14:paraId="1512215E">
      <w:pPr>
        <w:pStyle w:val="7"/>
        <w:spacing w:line="360" w:lineRule="auto"/>
        <w:ind w:left="-181" w:leftChars="-86" w:right="-174" w:firstLine="480" w:firstLineChars="200"/>
        <w:rPr>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kern w:val="0"/>
          <w:sz w:val="24"/>
          <w:szCs w:val="24"/>
          <w:highlight w:val="none"/>
        </w:rPr>
        <w:t>1.以上报价含生产制作、包装、运输、保险、安装调试、利润、税金、</w:t>
      </w:r>
      <w:r>
        <w:rPr>
          <w:rFonts w:hint="eastAsia" w:ascii="宋体" w:hAnsi="宋体" w:eastAsia="宋体" w:cs="宋体"/>
          <w:b w:val="0"/>
          <w:color w:val="auto"/>
          <w:sz w:val="24"/>
          <w:szCs w:val="24"/>
          <w:highlight w:val="none"/>
        </w:rPr>
        <w:t>专利技术、培训、技术支持等一切费用</w:t>
      </w:r>
      <w:r>
        <w:rPr>
          <w:rFonts w:hint="eastAsia" w:ascii="宋体" w:hAnsi="宋体" w:eastAsia="宋体" w:cs="宋体"/>
          <w:b w:val="0"/>
          <w:bCs/>
          <w:snapToGrid w:val="0"/>
          <w:color w:val="auto"/>
          <w:kern w:val="0"/>
          <w:sz w:val="24"/>
          <w:szCs w:val="24"/>
          <w:highlight w:val="none"/>
        </w:rPr>
        <w:t>。</w:t>
      </w:r>
    </w:p>
    <w:p w14:paraId="41F9C807">
      <w:pPr>
        <w:pStyle w:val="7"/>
        <w:spacing w:line="360" w:lineRule="auto"/>
        <w:ind w:left="356" w:leftChars="114" w:hanging="117" w:hangingChars="49"/>
        <w:jc w:val="left"/>
        <w:rPr>
          <w:rFonts w:hint="eastAsia" w:ascii="宋体" w:hAnsi="宋体" w:eastAsia="宋体" w:cs="宋体"/>
          <w:b w:val="0"/>
          <w:snapToGrid w:val="0"/>
          <w:color w:val="auto"/>
          <w:kern w:val="0"/>
          <w:sz w:val="24"/>
          <w:szCs w:val="24"/>
          <w:highlight w:val="none"/>
        </w:rPr>
      </w:pPr>
      <w:r>
        <w:rPr>
          <w:rFonts w:hint="eastAsia" w:ascii="宋体" w:hAnsi="宋体" w:eastAsia="宋体" w:cs="宋体"/>
          <w:b w:val="0"/>
          <w:snapToGrid w:val="0"/>
          <w:color w:val="auto"/>
          <w:kern w:val="0"/>
          <w:sz w:val="24"/>
          <w:szCs w:val="24"/>
          <w:highlight w:val="none"/>
        </w:rPr>
        <w:t>2.如果以单价计算的结果与总价不一致，以单价为准修正总价。此表中的总报价应与开标一览表中的总报价一致。</w:t>
      </w:r>
    </w:p>
    <w:p w14:paraId="374490FE">
      <w:pPr>
        <w:pStyle w:val="7"/>
        <w:spacing w:line="360" w:lineRule="auto"/>
        <w:ind w:left="356" w:leftChars="114" w:hanging="117" w:hangingChars="49"/>
        <w:rPr>
          <w:rFonts w:hint="eastAsia" w:ascii="宋体" w:hAnsi="宋体" w:eastAsia="宋体" w:cs="宋体"/>
          <w:b w:val="0"/>
          <w:snapToGrid w:val="0"/>
          <w:color w:val="auto"/>
          <w:kern w:val="0"/>
          <w:sz w:val="24"/>
          <w:szCs w:val="24"/>
          <w:highlight w:val="none"/>
        </w:rPr>
      </w:pPr>
      <w:r>
        <w:rPr>
          <w:rFonts w:hint="eastAsia" w:ascii="宋体" w:hAnsi="宋体" w:eastAsia="宋体" w:cs="宋体"/>
          <w:b w:val="0"/>
          <w:snapToGrid w:val="0"/>
          <w:color w:val="auto"/>
          <w:kern w:val="0"/>
          <w:sz w:val="24"/>
          <w:szCs w:val="24"/>
          <w:highlight w:val="none"/>
        </w:rPr>
        <w:t>3.投标人按采购需求及技术参数中的内容（明细表）逐项列示。</w:t>
      </w:r>
    </w:p>
    <w:p w14:paraId="6FE1C7D2">
      <w:pPr>
        <w:spacing w:line="480" w:lineRule="auto"/>
        <w:rPr>
          <w:rFonts w:hint="eastAsia" w:ascii="宋体" w:hAnsi="宋体" w:eastAsia="宋体" w:cs="宋体"/>
          <w:color w:val="auto"/>
          <w:sz w:val="24"/>
          <w:szCs w:val="24"/>
          <w:highlight w:val="none"/>
        </w:rPr>
      </w:pPr>
    </w:p>
    <w:p w14:paraId="2F5C0F00">
      <w:pPr>
        <w:spacing w:line="480" w:lineRule="auto"/>
        <w:jc w:val="right"/>
        <w:rPr>
          <w:rFonts w:hint="eastAsia" w:ascii="宋体" w:hAnsi="宋体" w:eastAsia="宋体" w:cs="宋体"/>
          <w:color w:val="auto"/>
          <w:sz w:val="24"/>
          <w:szCs w:val="24"/>
          <w:highlight w:val="none"/>
        </w:rPr>
      </w:pPr>
    </w:p>
    <w:p w14:paraId="2584019D">
      <w:pPr>
        <w:spacing w:line="480" w:lineRule="auto"/>
        <w:jc w:val="right"/>
        <w:rPr>
          <w:rFonts w:hint="eastAsia" w:ascii="宋体" w:hAnsi="宋体" w:eastAsia="宋体" w:cs="宋体"/>
          <w:color w:val="auto"/>
          <w:sz w:val="24"/>
          <w:szCs w:val="24"/>
          <w:highlight w:val="none"/>
        </w:rPr>
      </w:pPr>
    </w:p>
    <w:p w14:paraId="4E97D6BF">
      <w:pPr>
        <w:spacing w:line="48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 xml:space="preserve">名称：                 </w:t>
      </w:r>
      <w:r>
        <w:rPr>
          <w:rFonts w:hint="eastAsia" w:ascii="宋体" w:hAnsi="宋体" w:eastAsia="宋体" w:cs="宋体"/>
          <w:color w:val="auto"/>
          <w:sz w:val="24"/>
          <w:szCs w:val="24"/>
          <w:highlight w:val="none"/>
        </w:rPr>
        <w:t>（盖单位公章）</w:t>
      </w:r>
    </w:p>
    <w:p w14:paraId="36C8AD3A">
      <w:pPr>
        <w:spacing w:line="48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（签字）</w:t>
      </w:r>
    </w:p>
    <w:p w14:paraId="0EAA979C">
      <w:pPr>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3463CA60">
      <w:pPr>
        <w:rPr>
          <w:rFonts w:hint="eastAsia" w:ascii="宋体" w:hAnsi="宋体" w:eastAsia="宋体" w:cs="宋体"/>
          <w:color w:val="auto"/>
          <w:sz w:val="24"/>
          <w:highlight w:val="none"/>
        </w:rPr>
      </w:pPr>
    </w:p>
    <w:p w14:paraId="03FAD3BD">
      <w:pPr>
        <w:spacing w:before="91" w:line="222" w:lineRule="auto"/>
        <w:ind w:left="295"/>
        <w:outlineLvl w:val="1"/>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sectPr>
          <w:footerReference r:id="rId23" w:type="default"/>
          <w:pgSz w:w="11906" w:h="16839"/>
          <w:pgMar w:top="820" w:right="1035" w:bottom="844" w:left="1034" w:header="0" w:footer="684" w:gutter="0"/>
          <w:pgNumType w:fmt="decimal"/>
          <w:cols w:space="720" w:num="1"/>
        </w:sectPr>
      </w:pPr>
    </w:p>
    <w:p w14:paraId="16455CCD">
      <w:pPr>
        <w:spacing w:before="91" w:line="222" w:lineRule="auto"/>
        <w:ind w:left="295"/>
        <w:outlineLvl w:val="1"/>
        <w:rPr>
          <w:rFonts w:hint="eastAsia" w:ascii="宋体" w:hAnsi="宋体" w:eastAsia="宋体" w:cs="宋体"/>
          <w:color w:val="auto"/>
          <w:sz w:val="28"/>
          <w:szCs w:val="28"/>
          <w:highlight w:val="none"/>
        </w:rPr>
      </w:pPr>
      <w:bookmarkStart w:id="35" w:name="_Toc27387"/>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附件</w:t>
      </w:r>
      <w:r>
        <w:rPr>
          <w:rFonts w:hint="eastAsia" w:ascii="宋体" w:hAnsi="宋体" w:eastAsia="宋体" w:cs="宋体"/>
          <w:color w:val="auto"/>
          <w:spacing w:val="1"/>
          <w:sz w:val="28"/>
          <w:szCs w:val="28"/>
          <w:highlight w:val="none"/>
        </w:rPr>
        <w:t xml:space="preserve"> </w:t>
      </w:r>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1</w:t>
      </w:r>
      <w:r>
        <w:rPr>
          <w:rFonts w:hint="eastAsia" w:ascii="宋体" w:hAnsi="宋体" w:eastAsia="宋体" w:cs="宋体"/>
          <w:color w:val="auto"/>
          <w:spacing w:val="1"/>
          <w:sz w:val="28"/>
          <w:szCs w:val="28"/>
          <w:highlight w:val="none"/>
        </w:rPr>
        <w:t xml:space="preserve">              </w:t>
      </w:r>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商</w:t>
      </w:r>
      <w:r>
        <w:rPr>
          <w:rFonts w:hint="eastAsia" w:ascii="宋体" w:hAnsi="宋体" w:eastAsia="宋体" w:cs="宋体"/>
          <w:color w:val="auto"/>
          <w:sz w:val="28"/>
          <w:szCs w:val="28"/>
          <w:highlight w:val="none"/>
          <w14:textOutline w14:w="5103" w14:cap="sq" w14:cmpd="sng">
            <w14:solidFill>
              <w14:srgbClr w14:val="000000"/>
            </w14:solidFill>
            <w14:prstDash w14:val="solid"/>
            <w14:bevel/>
          </w14:textOutline>
        </w:rPr>
        <w:t>务条款偏离表</w:t>
      </w:r>
      <w:r>
        <w:rPr>
          <w:rFonts w:hint="eastAsia" w:ascii="宋体" w:hAnsi="宋体" w:eastAsia="宋体" w:cs="宋体"/>
          <w:color w:val="auto"/>
          <w:sz w:val="28"/>
          <w:szCs w:val="28"/>
          <w:highlight w:val="none"/>
          <w:lang w:eastAsia="zh-CN"/>
          <w14:textOutline w14:w="5103" w14:cap="sq" w14:cmpd="sng">
            <w14:solidFill>
              <w14:srgbClr w14:val="000000"/>
            </w14:solidFill>
            <w14:prstDash w14:val="solid"/>
            <w14:bevel/>
          </w14:textOutline>
        </w:rPr>
        <w:t>（</w:t>
      </w:r>
      <w:r>
        <w:rPr>
          <w:rFonts w:hint="eastAsia" w:ascii="宋体" w:hAnsi="宋体" w:eastAsia="宋体" w:cs="宋体"/>
          <w:color w:val="auto"/>
          <w:sz w:val="28"/>
          <w:szCs w:val="28"/>
          <w:highlight w:val="none"/>
          <w14:textOutline w14:w="5103" w14:cap="sq" w14:cmpd="sng">
            <w14:solidFill>
              <w14:srgbClr w14:val="000000"/>
            </w14:solidFill>
            <w14:prstDash w14:val="solid"/>
            <w14:bevel/>
          </w14:textOutline>
        </w:rPr>
        <w:t>格式)</w:t>
      </w:r>
      <w:bookmarkEnd w:id="35"/>
    </w:p>
    <w:p w14:paraId="2ADBE7D9">
      <w:pPr>
        <w:spacing w:line="277" w:lineRule="auto"/>
        <w:rPr>
          <w:rFonts w:hint="eastAsia" w:ascii="宋体" w:hAnsi="宋体" w:eastAsia="宋体" w:cs="宋体"/>
          <w:color w:val="auto"/>
          <w:sz w:val="21"/>
          <w:highlight w:val="none"/>
        </w:rPr>
      </w:pPr>
    </w:p>
    <w:p w14:paraId="3AE3CCA6">
      <w:pPr>
        <w:spacing w:line="278" w:lineRule="auto"/>
        <w:rPr>
          <w:rFonts w:hint="eastAsia" w:ascii="宋体" w:hAnsi="宋体" w:eastAsia="宋体" w:cs="宋体"/>
          <w:color w:val="auto"/>
          <w:sz w:val="21"/>
          <w:highlight w:val="none"/>
        </w:rPr>
      </w:pPr>
    </w:p>
    <w:p w14:paraId="4A3D33C3">
      <w:pPr>
        <w:spacing w:before="74" w:line="227" w:lineRule="auto"/>
        <w:ind w:left="16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投标人名称：</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lang w:eastAsia="zh-CN"/>
        </w:rPr>
        <w:t>项目编号</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u w:val="single" w:color="auto"/>
        </w:rPr>
        <w:t xml:space="preserve">                  </w:t>
      </w:r>
    </w:p>
    <w:p w14:paraId="6F6A4DC3">
      <w:pPr>
        <w:spacing w:line="232" w:lineRule="exact"/>
        <w:rPr>
          <w:rFonts w:hint="eastAsia" w:ascii="宋体" w:hAnsi="宋体" w:eastAsia="宋体" w:cs="宋体"/>
          <w:color w:val="auto"/>
          <w:sz w:val="24"/>
          <w:szCs w:val="24"/>
          <w:highlight w:val="none"/>
        </w:rPr>
      </w:pPr>
    </w:p>
    <w:tbl>
      <w:tblPr>
        <w:tblStyle w:val="42"/>
        <w:tblW w:w="101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4"/>
        <w:gridCol w:w="1329"/>
        <w:gridCol w:w="2940"/>
        <w:gridCol w:w="3036"/>
        <w:gridCol w:w="1290"/>
        <w:gridCol w:w="675"/>
      </w:tblGrid>
      <w:tr w14:paraId="5AF09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834" w:type="dxa"/>
            <w:vAlign w:val="center"/>
          </w:tcPr>
          <w:p w14:paraId="023C27C1">
            <w:pPr>
              <w:spacing w:before="75" w:line="229" w:lineRule="auto"/>
              <w:ind w:left="248"/>
              <w:jc w:val="center"/>
              <w:outlineLvl w:val="0"/>
              <w:rPr>
                <w:rFonts w:hint="eastAsia" w:ascii="宋体" w:hAnsi="宋体" w:eastAsia="宋体" w:cs="宋体"/>
                <w:b/>
                <w:bCs/>
                <w:color w:val="auto"/>
                <w:sz w:val="24"/>
                <w:szCs w:val="24"/>
                <w:highlight w:val="none"/>
              </w:rPr>
            </w:pPr>
            <w:bookmarkStart w:id="36" w:name="_Toc13329"/>
            <w:r>
              <w:rPr>
                <w:rFonts w:hint="eastAsia" w:ascii="宋体" w:hAnsi="宋体" w:eastAsia="宋体" w:cs="宋体"/>
                <w:b/>
                <w:bCs/>
                <w:color w:val="auto"/>
                <w:spacing w:val="6"/>
                <w:sz w:val="24"/>
                <w:szCs w:val="24"/>
                <w:highlight w:val="none"/>
              </w:rPr>
              <w:t>序</w:t>
            </w:r>
            <w:r>
              <w:rPr>
                <w:rFonts w:hint="eastAsia" w:ascii="宋体" w:hAnsi="宋体" w:eastAsia="宋体" w:cs="宋体"/>
                <w:b/>
                <w:bCs/>
                <w:color w:val="auto"/>
                <w:spacing w:val="5"/>
                <w:sz w:val="24"/>
                <w:szCs w:val="24"/>
                <w:highlight w:val="none"/>
              </w:rPr>
              <w:t>号</w:t>
            </w:r>
            <w:bookmarkEnd w:id="36"/>
          </w:p>
        </w:tc>
        <w:tc>
          <w:tcPr>
            <w:tcW w:w="1329" w:type="dxa"/>
            <w:vAlign w:val="center"/>
          </w:tcPr>
          <w:p w14:paraId="320D3DEA">
            <w:pPr>
              <w:spacing w:before="75" w:line="225" w:lineRule="auto"/>
              <w:ind w:left="131"/>
              <w:jc w:val="center"/>
              <w:outlineLvl w:val="0"/>
              <w:rPr>
                <w:rFonts w:hint="eastAsia" w:ascii="宋体" w:hAnsi="宋体" w:eastAsia="宋体" w:cs="宋体"/>
                <w:b/>
                <w:bCs/>
                <w:color w:val="auto"/>
                <w:sz w:val="24"/>
                <w:szCs w:val="24"/>
                <w:highlight w:val="none"/>
              </w:rPr>
            </w:pPr>
            <w:bookmarkStart w:id="37" w:name="_Toc20465"/>
            <w:r>
              <w:rPr>
                <w:rFonts w:hint="eastAsia" w:ascii="宋体" w:hAnsi="宋体" w:eastAsia="宋体" w:cs="宋体"/>
                <w:b/>
                <w:bCs/>
                <w:color w:val="auto"/>
                <w:spacing w:val="6"/>
                <w:sz w:val="24"/>
                <w:szCs w:val="24"/>
                <w:highlight w:val="none"/>
              </w:rPr>
              <w:t>货物名称</w:t>
            </w:r>
            <w:bookmarkEnd w:id="37"/>
          </w:p>
        </w:tc>
        <w:tc>
          <w:tcPr>
            <w:tcW w:w="2940" w:type="dxa"/>
            <w:vAlign w:val="center"/>
          </w:tcPr>
          <w:p w14:paraId="7EEEB394">
            <w:pPr>
              <w:spacing w:before="75" w:line="227" w:lineRule="auto"/>
              <w:jc w:val="center"/>
              <w:outlineLvl w:val="0"/>
              <w:rPr>
                <w:rFonts w:hint="eastAsia" w:ascii="宋体" w:hAnsi="宋体" w:eastAsia="宋体" w:cs="宋体"/>
                <w:b/>
                <w:bCs/>
                <w:color w:val="auto"/>
                <w:sz w:val="24"/>
                <w:szCs w:val="24"/>
                <w:highlight w:val="none"/>
              </w:rPr>
            </w:pPr>
            <w:bookmarkStart w:id="38" w:name="_Toc20633"/>
            <w:r>
              <w:rPr>
                <w:rFonts w:hint="eastAsia" w:ascii="宋体" w:hAnsi="宋体" w:eastAsia="宋体" w:cs="宋体"/>
                <w:b/>
                <w:bCs/>
                <w:color w:val="auto"/>
                <w:spacing w:val="9"/>
                <w:sz w:val="24"/>
                <w:szCs w:val="24"/>
                <w:highlight w:val="none"/>
              </w:rPr>
              <w:t>招标文件规定的商务条款</w:t>
            </w:r>
            <w:bookmarkEnd w:id="38"/>
          </w:p>
        </w:tc>
        <w:tc>
          <w:tcPr>
            <w:tcW w:w="3036" w:type="dxa"/>
            <w:vAlign w:val="center"/>
          </w:tcPr>
          <w:p w14:paraId="776D9B46">
            <w:pPr>
              <w:spacing w:before="75" w:line="227" w:lineRule="auto"/>
              <w:ind w:left="234"/>
              <w:jc w:val="center"/>
              <w:outlineLvl w:val="0"/>
              <w:rPr>
                <w:rFonts w:hint="eastAsia" w:ascii="宋体" w:hAnsi="宋体" w:eastAsia="宋体" w:cs="宋体"/>
                <w:b/>
                <w:bCs/>
                <w:color w:val="auto"/>
                <w:sz w:val="24"/>
                <w:szCs w:val="24"/>
                <w:highlight w:val="none"/>
              </w:rPr>
            </w:pPr>
            <w:bookmarkStart w:id="39" w:name="_Toc25786"/>
            <w:r>
              <w:rPr>
                <w:rFonts w:hint="eastAsia" w:ascii="宋体" w:hAnsi="宋体" w:eastAsia="宋体" w:cs="宋体"/>
                <w:b/>
                <w:bCs/>
                <w:color w:val="auto"/>
                <w:spacing w:val="9"/>
                <w:sz w:val="24"/>
                <w:szCs w:val="24"/>
                <w:highlight w:val="none"/>
              </w:rPr>
              <w:t>投标文件对应的商务条</w:t>
            </w:r>
            <w:r>
              <w:rPr>
                <w:rFonts w:hint="eastAsia" w:ascii="宋体" w:hAnsi="宋体" w:eastAsia="宋体" w:cs="宋体"/>
                <w:b/>
                <w:bCs/>
                <w:color w:val="auto"/>
                <w:spacing w:val="7"/>
                <w:sz w:val="24"/>
                <w:szCs w:val="24"/>
                <w:highlight w:val="none"/>
              </w:rPr>
              <w:t>款</w:t>
            </w:r>
            <w:bookmarkEnd w:id="39"/>
          </w:p>
        </w:tc>
        <w:tc>
          <w:tcPr>
            <w:tcW w:w="1290" w:type="dxa"/>
            <w:vAlign w:val="center"/>
          </w:tcPr>
          <w:p w14:paraId="59A329E9">
            <w:pPr>
              <w:spacing w:before="75" w:line="229" w:lineRule="auto"/>
              <w:jc w:val="center"/>
              <w:outlineLvl w:val="0"/>
              <w:rPr>
                <w:rFonts w:hint="eastAsia" w:ascii="宋体" w:hAnsi="宋体" w:eastAsia="宋体" w:cs="宋体"/>
                <w:b/>
                <w:bCs/>
                <w:color w:val="auto"/>
                <w:spacing w:val="6"/>
                <w:sz w:val="24"/>
                <w:szCs w:val="24"/>
                <w:highlight w:val="none"/>
              </w:rPr>
            </w:pPr>
            <w:bookmarkStart w:id="40" w:name="_Toc27967"/>
            <w:r>
              <w:rPr>
                <w:rFonts w:hint="eastAsia" w:ascii="宋体" w:hAnsi="宋体" w:eastAsia="宋体" w:cs="宋体"/>
                <w:b/>
                <w:bCs/>
                <w:color w:val="auto"/>
                <w:spacing w:val="6"/>
                <w:sz w:val="24"/>
                <w:szCs w:val="24"/>
                <w:highlight w:val="none"/>
              </w:rPr>
              <w:t>是否正偏离</w:t>
            </w:r>
            <w:bookmarkEnd w:id="40"/>
          </w:p>
        </w:tc>
        <w:tc>
          <w:tcPr>
            <w:tcW w:w="675" w:type="dxa"/>
            <w:vAlign w:val="center"/>
          </w:tcPr>
          <w:p w14:paraId="0070AAC0">
            <w:pPr>
              <w:spacing w:before="75" w:line="229" w:lineRule="auto"/>
              <w:jc w:val="center"/>
              <w:outlineLvl w:val="0"/>
              <w:rPr>
                <w:rFonts w:hint="eastAsia" w:ascii="宋体" w:hAnsi="宋体" w:eastAsia="宋体" w:cs="宋体"/>
                <w:b/>
                <w:bCs/>
                <w:color w:val="auto"/>
                <w:spacing w:val="6"/>
                <w:sz w:val="24"/>
                <w:szCs w:val="24"/>
                <w:highlight w:val="none"/>
              </w:rPr>
            </w:pPr>
            <w:bookmarkStart w:id="41" w:name="_Toc12136"/>
            <w:r>
              <w:rPr>
                <w:rFonts w:hint="eastAsia" w:ascii="宋体" w:hAnsi="宋体" w:eastAsia="宋体" w:cs="宋体"/>
                <w:b/>
                <w:bCs/>
                <w:color w:val="auto"/>
                <w:spacing w:val="6"/>
                <w:sz w:val="24"/>
                <w:szCs w:val="24"/>
                <w:highlight w:val="none"/>
              </w:rPr>
              <w:t>备注</w:t>
            </w:r>
            <w:bookmarkEnd w:id="41"/>
          </w:p>
        </w:tc>
      </w:tr>
      <w:tr w14:paraId="15DC9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34" w:type="dxa"/>
            <w:vAlign w:val="top"/>
          </w:tcPr>
          <w:p w14:paraId="3804131F">
            <w:pPr>
              <w:rPr>
                <w:rFonts w:hint="eastAsia" w:ascii="宋体" w:hAnsi="宋体" w:eastAsia="宋体" w:cs="宋体"/>
                <w:color w:val="auto"/>
                <w:sz w:val="24"/>
                <w:szCs w:val="24"/>
                <w:highlight w:val="none"/>
              </w:rPr>
            </w:pPr>
          </w:p>
        </w:tc>
        <w:tc>
          <w:tcPr>
            <w:tcW w:w="1329" w:type="dxa"/>
            <w:vAlign w:val="top"/>
          </w:tcPr>
          <w:p w14:paraId="0126C242">
            <w:pPr>
              <w:rPr>
                <w:rFonts w:hint="eastAsia" w:ascii="宋体" w:hAnsi="宋体" w:eastAsia="宋体" w:cs="宋体"/>
                <w:color w:val="auto"/>
                <w:sz w:val="24"/>
                <w:szCs w:val="24"/>
                <w:highlight w:val="none"/>
              </w:rPr>
            </w:pPr>
          </w:p>
        </w:tc>
        <w:tc>
          <w:tcPr>
            <w:tcW w:w="2940" w:type="dxa"/>
            <w:vAlign w:val="top"/>
          </w:tcPr>
          <w:p w14:paraId="1DD42062">
            <w:pPr>
              <w:rPr>
                <w:rFonts w:hint="eastAsia" w:ascii="宋体" w:hAnsi="宋体" w:eastAsia="宋体" w:cs="宋体"/>
                <w:color w:val="auto"/>
                <w:sz w:val="24"/>
                <w:szCs w:val="24"/>
                <w:highlight w:val="none"/>
              </w:rPr>
            </w:pPr>
          </w:p>
        </w:tc>
        <w:tc>
          <w:tcPr>
            <w:tcW w:w="3036" w:type="dxa"/>
            <w:vAlign w:val="top"/>
          </w:tcPr>
          <w:p w14:paraId="5A95DEAB">
            <w:pPr>
              <w:rPr>
                <w:rFonts w:hint="eastAsia" w:ascii="宋体" w:hAnsi="宋体" w:eastAsia="宋体" w:cs="宋体"/>
                <w:color w:val="auto"/>
                <w:sz w:val="24"/>
                <w:szCs w:val="24"/>
                <w:highlight w:val="none"/>
              </w:rPr>
            </w:pPr>
          </w:p>
        </w:tc>
        <w:tc>
          <w:tcPr>
            <w:tcW w:w="1290" w:type="dxa"/>
            <w:vAlign w:val="top"/>
          </w:tcPr>
          <w:p w14:paraId="6C9915D6">
            <w:pPr>
              <w:rPr>
                <w:rFonts w:hint="eastAsia" w:ascii="宋体" w:hAnsi="宋体" w:eastAsia="宋体" w:cs="宋体"/>
                <w:color w:val="auto"/>
                <w:sz w:val="24"/>
                <w:szCs w:val="24"/>
                <w:highlight w:val="none"/>
              </w:rPr>
            </w:pPr>
          </w:p>
        </w:tc>
        <w:tc>
          <w:tcPr>
            <w:tcW w:w="675" w:type="dxa"/>
            <w:vAlign w:val="top"/>
          </w:tcPr>
          <w:p w14:paraId="38E0EA94">
            <w:pPr>
              <w:rPr>
                <w:rFonts w:hint="eastAsia" w:ascii="宋体" w:hAnsi="宋体" w:eastAsia="宋体" w:cs="宋体"/>
                <w:color w:val="auto"/>
                <w:sz w:val="24"/>
                <w:szCs w:val="24"/>
                <w:highlight w:val="none"/>
              </w:rPr>
            </w:pPr>
          </w:p>
        </w:tc>
      </w:tr>
      <w:tr w14:paraId="7F146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34" w:type="dxa"/>
            <w:vAlign w:val="top"/>
          </w:tcPr>
          <w:p w14:paraId="71AF298B">
            <w:pPr>
              <w:rPr>
                <w:rFonts w:hint="eastAsia" w:ascii="宋体" w:hAnsi="宋体" w:eastAsia="宋体" w:cs="宋体"/>
                <w:color w:val="auto"/>
                <w:sz w:val="24"/>
                <w:szCs w:val="24"/>
                <w:highlight w:val="none"/>
              </w:rPr>
            </w:pPr>
          </w:p>
        </w:tc>
        <w:tc>
          <w:tcPr>
            <w:tcW w:w="1329" w:type="dxa"/>
            <w:vAlign w:val="top"/>
          </w:tcPr>
          <w:p w14:paraId="5DF675FF">
            <w:pPr>
              <w:rPr>
                <w:rFonts w:hint="eastAsia" w:ascii="宋体" w:hAnsi="宋体" w:eastAsia="宋体" w:cs="宋体"/>
                <w:color w:val="auto"/>
                <w:sz w:val="24"/>
                <w:szCs w:val="24"/>
                <w:highlight w:val="none"/>
              </w:rPr>
            </w:pPr>
          </w:p>
        </w:tc>
        <w:tc>
          <w:tcPr>
            <w:tcW w:w="2940" w:type="dxa"/>
            <w:vAlign w:val="top"/>
          </w:tcPr>
          <w:p w14:paraId="35580DB2">
            <w:pPr>
              <w:rPr>
                <w:rFonts w:hint="eastAsia" w:ascii="宋体" w:hAnsi="宋体" w:eastAsia="宋体" w:cs="宋体"/>
                <w:color w:val="auto"/>
                <w:sz w:val="24"/>
                <w:szCs w:val="24"/>
                <w:highlight w:val="none"/>
              </w:rPr>
            </w:pPr>
          </w:p>
        </w:tc>
        <w:tc>
          <w:tcPr>
            <w:tcW w:w="3036" w:type="dxa"/>
            <w:vAlign w:val="top"/>
          </w:tcPr>
          <w:p w14:paraId="73D97B3C">
            <w:pPr>
              <w:rPr>
                <w:rFonts w:hint="eastAsia" w:ascii="宋体" w:hAnsi="宋体" w:eastAsia="宋体" w:cs="宋体"/>
                <w:color w:val="auto"/>
                <w:sz w:val="24"/>
                <w:szCs w:val="24"/>
                <w:highlight w:val="none"/>
              </w:rPr>
            </w:pPr>
          </w:p>
        </w:tc>
        <w:tc>
          <w:tcPr>
            <w:tcW w:w="1290" w:type="dxa"/>
            <w:vAlign w:val="top"/>
          </w:tcPr>
          <w:p w14:paraId="143CB54B">
            <w:pPr>
              <w:rPr>
                <w:rFonts w:hint="eastAsia" w:ascii="宋体" w:hAnsi="宋体" w:eastAsia="宋体" w:cs="宋体"/>
                <w:color w:val="auto"/>
                <w:sz w:val="24"/>
                <w:szCs w:val="24"/>
                <w:highlight w:val="none"/>
              </w:rPr>
            </w:pPr>
          </w:p>
        </w:tc>
        <w:tc>
          <w:tcPr>
            <w:tcW w:w="675" w:type="dxa"/>
            <w:vAlign w:val="top"/>
          </w:tcPr>
          <w:p w14:paraId="2D7E1A66">
            <w:pPr>
              <w:rPr>
                <w:rFonts w:hint="eastAsia" w:ascii="宋体" w:hAnsi="宋体" w:eastAsia="宋体" w:cs="宋体"/>
                <w:color w:val="auto"/>
                <w:sz w:val="24"/>
                <w:szCs w:val="24"/>
                <w:highlight w:val="none"/>
              </w:rPr>
            </w:pPr>
          </w:p>
        </w:tc>
      </w:tr>
      <w:tr w14:paraId="0C3AE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34" w:type="dxa"/>
            <w:vAlign w:val="top"/>
          </w:tcPr>
          <w:p w14:paraId="584FE2A4">
            <w:pPr>
              <w:rPr>
                <w:rFonts w:hint="eastAsia" w:ascii="宋体" w:hAnsi="宋体" w:eastAsia="宋体" w:cs="宋体"/>
                <w:color w:val="auto"/>
                <w:sz w:val="24"/>
                <w:szCs w:val="24"/>
                <w:highlight w:val="none"/>
              </w:rPr>
            </w:pPr>
          </w:p>
        </w:tc>
        <w:tc>
          <w:tcPr>
            <w:tcW w:w="1329" w:type="dxa"/>
            <w:vAlign w:val="top"/>
          </w:tcPr>
          <w:p w14:paraId="17E4D761">
            <w:pPr>
              <w:rPr>
                <w:rFonts w:hint="eastAsia" w:ascii="宋体" w:hAnsi="宋体" w:eastAsia="宋体" w:cs="宋体"/>
                <w:color w:val="auto"/>
                <w:sz w:val="24"/>
                <w:szCs w:val="24"/>
                <w:highlight w:val="none"/>
              </w:rPr>
            </w:pPr>
          </w:p>
        </w:tc>
        <w:tc>
          <w:tcPr>
            <w:tcW w:w="2940" w:type="dxa"/>
            <w:vAlign w:val="top"/>
          </w:tcPr>
          <w:p w14:paraId="564D5E96">
            <w:pPr>
              <w:rPr>
                <w:rFonts w:hint="eastAsia" w:ascii="宋体" w:hAnsi="宋体" w:eastAsia="宋体" w:cs="宋体"/>
                <w:color w:val="auto"/>
                <w:sz w:val="24"/>
                <w:szCs w:val="24"/>
                <w:highlight w:val="none"/>
              </w:rPr>
            </w:pPr>
          </w:p>
        </w:tc>
        <w:tc>
          <w:tcPr>
            <w:tcW w:w="3036" w:type="dxa"/>
            <w:vAlign w:val="top"/>
          </w:tcPr>
          <w:p w14:paraId="30B806CF">
            <w:pPr>
              <w:rPr>
                <w:rFonts w:hint="eastAsia" w:ascii="宋体" w:hAnsi="宋体" w:eastAsia="宋体" w:cs="宋体"/>
                <w:color w:val="auto"/>
                <w:sz w:val="24"/>
                <w:szCs w:val="24"/>
                <w:highlight w:val="none"/>
              </w:rPr>
            </w:pPr>
          </w:p>
        </w:tc>
        <w:tc>
          <w:tcPr>
            <w:tcW w:w="1290" w:type="dxa"/>
            <w:vAlign w:val="top"/>
          </w:tcPr>
          <w:p w14:paraId="4079584B">
            <w:pPr>
              <w:rPr>
                <w:rFonts w:hint="eastAsia" w:ascii="宋体" w:hAnsi="宋体" w:eastAsia="宋体" w:cs="宋体"/>
                <w:color w:val="auto"/>
                <w:sz w:val="24"/>
                <w:szCs w:val="24"/>
                <w:highlight w:val="none"/>
              </w:rPr>
            </w:pPr>
          </w:p>
        </w:tc>
        <w:tc>
          <w:tcPr>
            <w:tcW w:w="675" w:type="dxa"/>
            <w:vAlign w:val="top"/>
          </w:tcPr>
          <w:p w14:paraId="110BA1D6">
            <w:pPr>
              <w:rPr>
                <w:rFonts w:hint="eastAsia" w:ascii="宋体" w:hAnsi="宋体" w:eastAsia="宋体" w:cs="宋体"/>
                <w:color w:val="auto"/>
                <w:sz w:val="24"/>
                <w:szCs w:val="24"/>
                <w:highlight w:val="none"/>
              </w:rPr>
            </w:pPr>
          </w:p>
        </w:tc>
      </w:tr>
    </w:tbl>
    <w:p w14:paraId="5DD388BE">
      <w:pPr>
        <w:spacing w:before="37" w:line="465" w:lineRule="exact"/>
        <w:ind w:left="281"/>
        <w:rPr>
          <w:rFonts w:hint="eastAsia" w:ascii="宋体" w:hAnsi="宋体" w:eastAsia="宋体" w:cs="宋体"/>
          <w:color w:val="auto"/>
          <w:sz w:val="24"/>
          <w:szCs w:val="24"/>
          <w:highlight w:val="none"/>
        </w:rPr>
      </w:pPr>
      <w:r>
        <w:rPr>
          <w:rFonts w:hint="eastAsia" w:ascii="宋体" w:hAnsi="宋体" w:eastAsia="宋体" w:cs="宋体"/>
          <w:color w:val="auto"/>
          <w:spacing w:val="3"/>
          <w:position w:val="17"/>
          <w:sz w:val="24"/>
          <w:szCs w:val="24"/>
          <w:highlight w:val="none"/>
        </w:rPr>
        <w:t>说</w:t>
      </w:r>
      <w:r>
        <w:rPr>
          <w:rFonts w:hint="eastAsia" w:ascii="宋体" w:hAnsi="宋体" w:eastAsia="宋体" w:cs="宋体"/>
          <w:color w:val="auto"/>
          <w:spacing w:val="2"/>
          <w:position w:val="17"/>
          <w:sz w:val="24"/>
          <w:szCs w:val="24"/>
          <w:highlight w:val="none"/>
        </w:rPr>
        <w:t>明：</w:t>
      </w:r>
    </w:p>
    <w:p w14:paraId="1D18C68D">
      <w:pPr>
        <w:spacing w:line="310" w:lineRule="exact"/>
        <w:ind w:left="296"/>
        <w:rPr>
          <w:rFonts w:hint="eastAsia" w:ascii="宋体" w:hAnsi="宋体" w:eastAsia="宋体" w:cs="宋体"/>
          <w:color w:val="auto"/>
          <w:sz w:val="24"/>
          <w:szCs w:val="24"/>
          <w:highlight w:val="none"/>
        </w:rPr>
      </w:pPr>
      <w:r>
        <w:rPr>
          <w:rFonts w:hint="eastAsia" w:ascii="宋体" w:hAnsi="宋体" w:eastAsia="宋体" w:cs="宋体"/>
          <w:color w:val="auto"/>
          <w:spacing w:val="16"/>
          <w:position w:val="1"/>
          <w:sz w:val="24"/>
          <w:szCs w:val="24"/>
          <w:highlight w:val="none"/>
        </w:rPr>
        <w:t>1</w:t>
      </w:r>
      <w:r>
        <w:rPr>
          <w:rFonts w:hint="eastAsia" w:ascii="宋体" w:hAnsi="宋体" w:eastAsia="宋体" w:cs="宋体"/>
          <w:color w:val="auto"/>
          <w:spacing w:val="14"/>
          <w:position w:val="1"/>
          <w:sz w:val="24"/>
          <w:szCs w:val="24"/>
          <w:highlight w:val="none"/>
        </w:rPr>
        <w:t>.</w:t>
      </w:r>
      <w:r>
        <w:rPr>
          <w:rFonts w:hint="eastAsia" w:ascii="宋体" w:hAnsi="宋体" w:eastAsia="宋体" w:cs="宋体"/>
          <w:color w:val="auto"/>
          <w:spacing w:val="8"/>
          <w:position w:val="1"/>
          <w:sz w:val="24"/>
          <w:szCs w:val="24"/>
          <w:highlight w:val="none"/>
        </w:rPr>
        <w:t>商务条款均应根据投标文件对招标文件的偏离情况相对应地填列。</w:t>
      </w:r>
    </w:p>
    <w:p w14:paraId="44B493B7">
      <w:pPr>
        <w:spacing w:before="157" w:line="375" w:lineRule="auto"/>
        <w:ind w:left="279" w:right="270" w:firstLine="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2.商务条款可填写</w:t>
      </w:r>
      <w:r>
        <w:rPr>
          <w:rFonts w:hint="eastAsia" w:ascii="宋体" w:hAnsi="宋体" w:eastAsia="宋体" w:cs="宋体"/>
          <w:b/>
          <w:bCs/>
          <w:color w:val="auto"/>
          <w:spacing w:val="9"/>
          <w:sz w:val="24"/>
          <w:szCs w:val="24"/>
          <w:highlight w:val="none"/>
        </w:rPr>
        <w:t>付款条件、</w:t>
      </w:r>
      <w:r>
        <w:rPr>
          <w:rFonts w:hint="eastAsia" w:ascii="宋体" w:hAnsi="宋体" w:eastAsia="宋体" w:cs="宋体"/>
          <w:b/>
          <w:bCs/>
          <w:color w:val="auto"/>
          <w:spacing w:val="9"/>
          <w:sz w:val="24"/>
          <w:szCs w:val="24"/>
          <w:highlight w:val="none"/>
          <w:lang w:eastAsia="zh-CN"/>
        </w:rPr>
        <w:t>交货时间</w:t>
      </w:r>
      <w:r>
        <w:rPr>
          <w:rFonts w:hint="eastAsia" w:ascii="宋体" w:hAnsi="宋体" w:eastAsia="宋体" w:cs="宋体"/>
          <w:b/>
          <w:bCs/>
          <w:color w:val="auto"/>
          <w:spacing w:val="9"/>
          <w:sz w:val="24"/>
          <w:szCs w:val="24"/>
          <w:highlight w:val="none"/>
        </w:rPr>
        <w:t>、交货地点、交货方式、售后服务</w:t>
      </w:r>
      <w:r>
        <w:rPr>
          <w:rFonts w:hint="eastAsia" w:ascii="宋体" w:hAnsi="宋体" w:eastAsia="宋体" w:cs="宋体"/>
          <w:color w:val="auto"/>
          <w:spacing w:val="8"/>
          <w:sz w:val="24"/>
          <w:szCs w:val="24"/>
          <w:highlight w:val="none"/>
        </w:rPr>
        <w:t>等重要条</w:t>
      </w:r>
      <w:r>
        <w:rPr>
          <w:rFonts w:hint="eastAsia" w:ascii="宋体" w:hAnsi="宋体" w:eastAsia="宋体" w:cs="宋体"/>
          <w:color w:val="auto"/>
          <w:spacing w:val="3"/>
          <w:sz w:val="24"/>
          <w:szCs w:val="24"/>
          <w:highlight w:val="none"/>
        </w:rPr>
        <w:t>款</w:t>
      </w:r>
      <w:r>
        <w:rPr>
          <w:rFonts w:hint="eastAsia" w:ascii="宋体" w:hAnsi="宋体" w:eastAsia="宋体" w:cs="宋体"/>
          <w:color w:val="auto"/>
          <w:spacing w:val="9"/>
          <w:sz w:val="24"/>
          <w:szCs w:val="24"/>
          <w:highlight w:val="none"/>
        </w:rPr>
        <w:t>方面的偏离情况，但不限于以上条款</w:t>
      </w:r>
      <w:r>
        <w:rPr>
          <w:rFonts w:hint="eastAsia" w:ascii="宋体" w:hAnsi="宋体" w:eastAsia="宋体" w:cs="宋体"/>
          <w:color w:val="auto"/>
          <w:spacing w:val="5"/>
          <w:sz w:val="24"/>
          <w:szCs w:val="24"/>
          <w:highlight w:val="none"/>
        </w:rPr>
        <w:t>。</w:t>
      </w:r>
    </w:p>
    <w:p w14:paraId="6F2806E2">
      <w:pPr>
        <w:spacing w:line="308" w:lineRule="exact"/>
        <w:ind w:left="283"/>
        <w:rPr>
          <w:rFonts w:hint="eastAsia" w:ascii="宋体" w:hAnsi="宋体" w:eastAsia="宋体" w:cs="宋体"/>
          <w:color w:val="auto"/>
          <w:sz w:val="24"/>
          <w:szCs w:val="24"/>
          <w:highlight w:val="none"/>
        </w:rPr>
      </w:pPr>
      <w:r>
        <w:rPr>
          <w:rFonts w:hint="eastAsia" w:ascii="宋体" w:hAnsi="宋体" w:eastAsia="宋体" w:cs="宋体"/>
          <w:color w:val="auto"/>
          <w:spacing w:val="9"/>
          <w:position w:val="1"/>
          <w:sz w:val="24"/>
          <w:szCs w:val="24"/>
          <w:highlight w:val="none"/>
        </w:rPr>
        <w:t>3.表内如果填列不全，可另外附页说明并按规定签字和加盖公章</w:t>
      </w:r>
      <w:r>
        <w:rPr>
          <w:rFonts w:hint="eastAsia" w:ascii="宋体" w:hAnsi="宋体" w:eastAsia="宋体" w:cs="宋体"/>
          <w:color w:val="auto"/>
          <w:spacing w:val="4"/>
          <w:position w:val="1"/>
          <w:sz w:val="24"/>
          <w:szCs w:val="24"/>
          <w:highlight w:val="none"/>
        </w:rPr>
        <w:t>。</w:t>
      </w:r>
    </w:p>
    <w:p w14:paraId="69018269">
      <w:pPr>
        <w:spacing w:before="157" w:line="311" w:lineRule="exact"/>
        <w:ind w:left="277"/>
        <w:outlineLvl w:val="0"/>
        <w:rPr>
          <w:rFonts w:hint="eastAsia" w:ascii="宋体" w:hAnsi="宋体" w:eastAsia="宋体" w:cs="宋体"/>
          <w:color w:val="auto"/>
          <w:sz w:val="24"/>
          <w:szCs w:val="24"/>
          <w:highlight w:val="none"/>
        </w:rPr>
      </w:pPr>
      <w:bookmarkStart w:id="42" w:name="_Toc5746"/>
      <w:r>
        <w:rPr>
          <w:rFonts w:hint="eastAsia" w:ascii="宋体" w:hAnsi="宋体" w:eastAsia="宋体" w:cs="宋体"/>
          <w:color w:val="auto"/>
          <w:spacing w:val="13"/>
          <w:position w:val="1"/>
          <w:sz w:val="24"/>
          <w:szCs w:val="24"/>
          <w:highlight w:val="none"/>
        </w:rPr>
        <w:t>4</w:t>
      </w:r>
      <w:r>
        <w:rPr>
          <w:rFonts w:hint="eastAsia" w:ascii="宋体" w:hAnsi="宋体" w:eastAsia="宋体" w:cs="宋体"/>
          <w:color w:val="auto"/>
          <w:spacing w:val="8"/>
          <w:position w:val="1"/>
          <w:sz w:val="24"/>
          <w:szCs w:val="24"/>
          <w:highlight w:val="none"/>
        </w:rPr>
        <w:t>.采购人要求投标人认真填写本表。</w:t>
      </w:r>
      <w:bookmarkEnd w:id="42"/>
    </w:p>
    <w:p w14:paraId="1C8C715D">
      <w:pPr>
        <w:spacing w:before="157" w:line="309" w:lineRule="exact"/>
        <w:ind w:left="283"/>
        <w:outlineLvl w:val="0"/>
        <w:rPr>
          <w:rFonts w:hint="eastAsia" w:ascii="宋体" w:hAnsi="宋体" w:eastAsia="宋体" w:cs="宋体"/>
          <w:color w:val="auto"/>
          <w:sz w:val="24"/>
          <w:szCs w:val="24"/>
          <w:highlight w:val="none"/>
        </w:rPr>
      </w:pPr>
      <w:bookmarkStart w:id="43" w:name="_Toc22194"/>
      <w:r>
        <w:rPr>
          <w:rFonts w:hint="eastAsia" w:ascii="宋体" w:hAnsi="宋体" w:eastAsia="宋体" w:cs="宋体"/>
          <w:color w:val="auto"/>
          <w:spacing w:val="8"/>
          <w:position w:val="1"/>
          <w:sz w:val="24"/>
          <w:szCs w:val="24"/>
          <w:highlight w:val="none"/>
        </w:rPr>
        <w:t>5.此表可根据需要自行拉长加宽</w:t>
      </w:r>
      <w:r>
        <w:rPr>
          <w:rFonts w:hint="eastAsia" w:ascii="宋体" w:hAnsi="宋体" w:eastAsia="宋体" w:cs="宋体"/>
          <w:color w:val="auto"/>
          <w:spacing w:val="5"/>
          <w:position w:val="1"/>
          <w:sz w:val="24"/>
          <w:szCs w:val="24"/>
          <w:highlight w:val="none"/>
        </w:rPr>
        <w:t>。</w:t>
      </w:r>
      <w:bookmarkEnd w:id="43"/>
    </w:p>
    <w:p w14:paraId="20DC1045">
      <w:pPr>
        <w:spacing w:before="156" w:line="375" w:lineRule="auto"/>
        <w:ind w:left="277" w:right="266" w:firstLine="2"/>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6.如有正偏离的商务条款，须在商务条款偏离表中体现，如未在商务条款偏离表中填写，</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3"/>
          <w:sz w:val="24"/>
          <w:szCs w:val="24"/>
          <w:highlight w:val="none"/>
        </w:rPr>
        <w:t>视</w:t>
      </w:r>
      <w:r>
        <w:rPr>
          <w:rFonts w:hint="eastAsia" w:ascii="宋体" w:hAnsi="宋体" w:eastAsia="宋体" w:cs="宋体"/>
          <w:color w:val="auto"/>
          <w:spacing w:val="8"/>
          <w:sz w:val="24"/>
          <w:szCs w:val="24"/>
          <w:highlight w:val="none"/>
        </w:rPr>
        <w:t>为其商务条款全部满足。</w:t>
      </w:r>
    </w:p>
    <w:p w14:paraId="53CB6A62">
      <w:pPr>
        <w:spacing w:line="309" w:lineRule="exact"/>
        <w:ind w:left="284"/>
        <w:outlineLvl w:val="0"/>
        <w:rPr>
          <w:rFonts w:hint="eastAsia" w:ascii="宋体" w:hAnsi="宋体" w:eastAsia="宋体" w:cs="宋体"/>
          <w:color w:val="auto"/>
          <w:sz w:val="24"/>
          <w:szCs w:val="24"/>
          <w:highlight w:val="none"/>
        </w:rPr>
      </w:pPr>
      <w:bookmarkStart w:id="44" w:name="_Toc31758"/>
      <w:r>
        <w:rPr>
          <w:rFonts w:hint="eastAsia" w:ascii="宋体" w:hAnsi="宋体" w:eastAsia="宋体" w:cs="宋体"/>
          <w:color w:val="auto"/>
          <w:spacing w:val="8"/>
          <w:position w:val="1"/>
          <w:sz w:val="24"/>
          <w:szCs w:val="24"/>
          <w:highlight w:val="none"/>
        </w:rPr>
        <w:t>7.“是否正偏离”项填写是或否</w:t>
      </w:r>
      <w:r>
        <w:rPr>
          <w:rFonts w:hint="eastAsia" w:ascii="宋体" w:hAnsi="宋体" w:eastAsia="宋体" w:cs="宋体"/>
          <w:color w:val="auto"/>
          <w:spacing w:val="4"/>
          <w:position w:val="1"/>
          <w:sz w:val="24"/>
          <w:szCs w:val="24"/>
          <w:highlight w:val="none"/>
        </w:rPr>
        <w:t>。</w:t>
      </w:r>
      <w:bookmarkEnd w:id="44"/>
    </w:p>
    <w:p w14:paraId="786D75B7">
      <w:pPr>
        <w:spacing w:line="262" w:lineRule="auto"/>
        <w:rPr>
          <w:rFonts w:hint="eastAsia" w:ascii="宋体" w:hAnsi="宋体" w:eastAsia="宋体" w:cs="宋体"/>
          <w:color w:val="auto"/>
          <w:sz w:val="24"/>
          <w:szCs w:val="24"/>
          <w:highlight w:val="none"/>
        </w:rPr>
      </w:pPr>
    </w:p>
    <w:p w14:paraId="6F33F64D">
      <w:pPr>
        <w:spacing w:line="262" w:lineRule="auto"/>
        <w:rPr>
          <w:rFonts w:hint="eastAsia" w:ascii="宋体" w:hAnsi="宋体" w:eastAsia="宋体" w:cs="宋体"/>
          <w:color w:val="auto"/>
          <w:sz w:val="24"/>
          <w:szCs w:val="24"/>
          <w:highlight w:val="none"/>
        </w:rPr>
      </w:pPr>
    </w:p>
    <w:p w14:paraId="7119EDC2">
      <w:pPr>
        <w:spacing w:line="263" w:lineRule="auto"/>
        <w:rPr>
          <w:rFonts w:hint="eastAsia" w:ascii="宋体" w:hAnsi="宋体" w:eastAsia="宋体" w:cs="宋体"/>
          <w:color w:val="auto"/>
          <w:sz w:val="24"/>
          <w:szCs w:val="24"/>
          <w:highlight w:val="none"/>
        </w:rPr>
      </w:pPr>
    </w:p>
    <w:p w14:paraId="1CCEE5E0">
      <w:pPr>
        <w:spacing w:before="75" w:line="227" w:lineRule="auto"/>
        <w:ind w:left="761"/>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lang w:eastAsia="zh-CN"/>
        </w:rPr>
        <w:t>投标人全称</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rPr>
        <w:t xml:space="preserve">公章) </w:t>
      </w:r>
      <w:r>
        <w:rPr>
          <w:rFonts w:hint="eastAsia" w:ascii="宋体" w:hAnsi="宋体" w:eastAsia="宋体" w:cs="宋体"/>
          <w:color w:val="auto"/>
          <w:spacing w:val="5"/>
          <w:sz w:val="24"/>
          <w:szCs w:val="24"/>
          <w:highlight w:val="none"/>
        </w:rPr>
        <w:t>：</w:t>
      </w:r>
    </w:p>
    <w:p w14:paraId="7C26A675">
      <w:pPr>
        <w:spacing w:before="186" w:line="465" w:lineRule="exact"/>
        <w:ind w:left="760"/>
        <w:rPr>
          <w:rFonts w:hint="eastAsia" w:ascii="宋体" w:hAnsi="宋体" w:eastAsia="宋体" w:cs="宋体"/>
          <w:color w:val="auto"/>
          <w:sz w:val="24"/>
          <w:szCs w:val="24"/>
          <w:highlight w:val="none"/>
        </w:rPr>
      </w:pPr>
      <w:r>
        <w:rPr>
          <w:rFonts w:hint="eastAsia" w:ascii="宋体" w:hAnsi="宋体" w:eastAsia="宋体" w:cs="宋体"/>
          <w:color w:val="auto"/>
          <w:spacing w:val="14"/>
          <w:position w:val="17"/>
          <w:sz w:val="24"/>
          <w:szCs w:val="24"/>
          <w:highlight w:val="none"/>
        </w:rPr>
        <w:t>单</w:t>
      </w:r>
      <w:r>
        <w:rPr>
          <w:rFonts w:hint="eastAsia" w:ascii="宋体" w:hAnsi="宋体" w:eastAsia="宋体" w:cs="宋体"/>
          <w:color w:val="auto"/>
          <w:spacing w:val="13"/>
          <w:position w:val="17"/>
          <w:sz w:val="24"/>
          <w:szCs w:val="24"/>
          <w:highlight w:val="none"/>
        </w:rPr>
        <w:t>位</w:t>
      </w:r>
      <w:r>
        <w:rPr>
          <w:rFonts w:hint="eastAsia" w:ascii="宋体" w:hAnsi="宋体" w:eastAsia="宋体" w:cs="宋体"/>
          <w:color w:val="auto"/>
          <w:spacing w:val="7"/>
          <w:position w:val="17"/>
          <w:sz w:val="24"/>
          <w:szCs w:val="24"/>
          <w:highlight w:val="none"/>
        </w:rPr>
        <w:t xml:space="preserve">负责人或授权代理人 </w:t>
      </w:r>
      <w:r>
        <w:rPr>
          <w:rFonts w:hint="eastAsia" w:ascii="宋体" w:hAnsi="宋体" w:eastAsia="宋体" w:cs="宋体"/>
          <w:color w:val="auto"/>
          <w:spacing w:val="7"/>
          <w:position w:val="17"/>
          <w:sz w:val="24"/>
          <w:szCs w:val="24"/>
          <w:highlight w:val="none"/>
          <w:lang w:eastAsia="zh-CN"/>
        </w:rPr>
        <w:t>（</w:t>
      </w:r>
      <w:r>
        <w:rPr>
          <w:rFonts w:hint="eastAsia" w:ascii="宋体" w:hAnsi="宋体" w:eastAsia="宋体" w:cs="宋体"/>
          <w:color w:val="auto"/>
          <w:spacing w:val="7"/>
          <w:position w:val="17"/>
          <w:sz w:val="24"/>
          <w:szCs w:val="24"/>
          <w:highlight w:val="none"/>
        </w:rPr>
        <w:t>签字) ：</w:t>
      </w:r>
    </w:p>
    <w:p w14:paraId="1FAADD2F">
      <w:pPr>
        <w:spacing w:before="1" w:line="229" w:lineRule="auto"/>
        <w:ind w:left="769"/>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时</w:t>
      </w:r>
      <w:r>
        <w:rPr>
          <w:rFonts w:hint="eastAsia" w:ascii="宋体" w:hAnsi="宋体" w:eastAsia="宋体" w:cs="宋体"/>
          <w:color w:val="auto"/>
          <w:spacing w:val="6"/>
          <w:sz w:val="24"/>
          <w:szCs w:val="24"/>
          <w:highlight w:val="none"/>
        </w:rPr>
        <w:t>间：年月日</w:t>
      </w:r>
    </w:p>
    <w:p w14:paraId="541E3E54">
      <w:pPr>
        <w:rPr>
          <w:rFonts w:hint="eastAsia" w:ascii="宋体" w:hAnsi="宋体" w:eastAsia="宋体" w:cs="宋体"/>
          <w:color w:val="auto"/>
          <w:sz w:val="24"/>
          <w:szCs w:val="24"/>
          <w:highlight w:val="none"/>
        </w:rPr>
        <w:sectPr>
          <w:pgSz w:w="11906" w:h="16839"/>
          <w:pgMar w:top="820" w:right="1035" w:bottom="844" w:left="1034" w:header="0" w:footer="684" w:gutter="0"/>
          <w:pgNumType w:fmt="decimal"/>
          <w:cols w:space="720" w:num="1"/>
        </w:sectPr>
      </w:pPr>
    </w:p>
    <w:p w14:paraId="33E0F8D4">
      <w:pPr>
        <w:spacing w:before="91" w:line="223" w:lineRule="auto"/>
        <w:ind w:left="14"/>
        <w:outlineLvl w:val="1"/>
        <w:rPr>
          <w:rFonts w:hint="eastAsia" w:ascii="宋体" w:hAnsi="宋体" w:eastAsia="宋体" w:cs="宋体"/>
          <w:color w:val="auto"/>
          <w:sz w:val="28"/>
          <w:szCs w:val="28"/>
          <w:highlight w:val="none"/>
        </w:rPr>
      </w:pPr>
      <w:bookmarkStart w:id="45" w:name="_Toc18196"/>
      <w:r>
        <w:rPr>
          <w:rFonts w:hint="eastAsia" w:ascii="宋体" w:hAnsi="宋体" w:eastAsia="宋体" w:cs="宋体"/>
          <w:color w:val="auto"/>
          <w:spacing w:val="-4"/>
          <w:sz w:val="28"/>
          <w:szCs w:val="28"/>
          <w:highlight w:val="none"/>
          <w14:textOutline w14:w="5103" w14:cap="sq" w14:cmpd="sng">
            <w14:solidFill>
              <w14:srgbClr w14:val="000000"/>
            </w14:solidFill>
            <w14:prstDash w14:val="solid"/>
            <w14:bevel/>
          </w14:textOutline>
        </w:rPr>
        <w:t>附件</w:t>
      </w:r>
      <w:r>
        <w:rPr>
          <w:rFonts w:hint="eastAsia" w:ascii="宋体" w:hAnsi="宋体" w:eastAsia="宋体" w:cs="宋体"/>
          <w:color w:val="auto"/>
          <w:spacing w:val="-4"/>
          <w:sz w:val="28"/>
          <w:szCs w:val="28"/>
          <w:highlight w:val="none"/>
        </w:rPr>
        <w:t xml:space="preserve"> </w:t>
      </w:r>
      <w:r>
        <w:rPr>
          <w:rFonts w:hint="eastAsia" w:ascii="宋体" w:hAnsi="宋体" w:eastAsia="宋体" w:cs="宋体"/>
          <w:color w:val="auto"/>
          <w:spacing w:val="-4"/>
          <w:sz w:val="28"/>
          <w:szCs w:val="28"/>
          <w:highlight w:val="none"/>
          <w14:textOutline w14:w="5103" w14:cap="sq" w14:cmpd="sng">
            <w14:solidFill>
              <w14:srgbClr w14:val="000000"/>
            </w14:solidFill>
            <w14:prstDash w14:val="solid"/>
            <w14:bevel/>
          </w14:textOutline>
        </w:rPr>
        <w:t>2</w:t>
      </w:r>
      <w:r>
        <w:rPr>
          <w:rFonts w:hint="eastAsia" w:ascii="宋体" w:hAnsi="宋体" w:eastAsia="宋体" w:cs="宋体"/>
          <w:color w:val="auto"/>
          <w:spacing w:val="-2"/>
          <w:sz w:val="28"/>
          <w:szCs w:val="28"/>
          <w:highlight w:val="none"/>
        </w:rPr>
        <w:t xml:space="preserve">                 </w:t>
      </w:r>
      <w:r>
        <w:rPr>
          <w:rFonts w:hint="eastAsia" w:ascii="宋体" w:hAnsi="宋体" w:eastAsia="宋体" w:cs="宋体"/>
          <w:color w:val="auto"/>
          <w:spacing w:val="-2"/>
          <w:sz w:val="28"/>
          <w:szCs w:val="28"/>
          <w:highlight w:val="none"/>
          <w14:textOutline w14:w="5103" w14:cap="sq" w14:cmpd="sng">
            <w14:solidFill>
              <w14:srgbClr w14:val="000000"/>
            </w14:solidFill>
            <w14:prstDash w14:val="solid"/>
            <w14:bevel/>
          </w14:textOutline>
        </w:rPr>
        <w:t>技术规格偏离表</w:t>
      </w:r>
      <w:r>
        <w:rPr>
          <w:rFonts w:hint="eastAsia" w:ascii="宋体" w:hAnsi="宋体" w:eastAsia="宋体" w:cs="宋体"/>
          <w:color w:val="auto"/>
          <w:spacing w:val="-2"/>
          <w:sz w:val="28"/>
          <w:szCs w:val="28"/>
          <w:highlight w:val="none"/>
          <w:lang w:eastAsia="zh-CN"/>
          <w14:textOutline w14:w="5103" w14:cap="sq" w14:cmpd="sng">
            <w14:solidFill>
              <w14:srgbClr w14:val="000000"/>
            </w14:solidFill>
            <w14:prstDash w14:val="solid"/>
            <w14:bevel/>
          </w14:textOutline>
        </w:rPr>
        <w:t>（</w:t>
      </w:r>
      <w:r>
        <w:rPr>
          <w:rFonts w:hint="eastAsia" w:ascii="宋体" w:hAnsi="宋体" w:eastAsia="宋体" w:cs="宋体"/>
          <w:color w:val="auto"/>
          <w:spacing w:val="-2"/>
          <w:sz w:val="28"/>
          <w:szCs w:val="28"/>
          <w:highlight w:val="none"/>
          <w14:textOutline w14:w="5103" w14:cap="sq" w14:cmpd="sng">
            <w14:solidFill>
              <w14:srgbClr w14:val="000000"/>
            </w14:solidFill>
            <w14:prstDash w14:val="solid"/>
            <w14:bevel/>
          </w14:textOutline>
        </w:rPr>
        <w:t>格式)</w:t>
      </w:r>
      <w:bookmarkEnd w:id="45"/>
    </w:p>
    <w:p w14:paraId="34560A67">
      <w:pPr>
        <w:spacing w:line="245" w:lineRule="auto"/>
        <w:rPr>
          <w:rFonts w:hint="eastAsia" w:ascii="宋体" w:hAnsi="宋体" w:eastAsia="宋体" w:cs="宋体"/>
          <w:color w:val="auto"/>
          <w:sz w:val="21"/>
          <w:highlight w:val="none"/>
        </w:rPr>
      </w:pPr>
    </w:p>
    <w:p w14:paraId="20F94FBC">
      <w:pPr>
        <w:spacing w:before="74" w:line="227"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投标人名称：</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2"/>
          <w:sz w:val="24"/>
          <w:szCs w:val="24"/>
          <w:highlight w:val="none"/>
          <w:lang w:eastAsia="zh-CN"/>
        </w:rPr>
        <w:t>项目编号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color="auto"/>
        </w:rPr>
        <w:t xml:space="preserve">                 </w:t>
      </w:r>
    </w:p>
    <w:p w14:paraId="3A97DDB3">
      <w:pPr>
        <w:spacing w:line="148" w:lineRule="exact"/>
        <w:rPr>
          <w:rFonts w:hint="eastAsia" w:ascii="宋体" w:hAnsi="宋体" w:eastAsia="宋体" w:cs="宋体"/>
          <w:color w:val="auto"/>
          <w:sz w:val="24"/>
          <w:szCs w:val="24"/>
          <w:highlight w:val="none"/>
        </w:rPr>
      </w:pPr>
    </w:p>
    <w:tbl>
      <w:tblPr>
        <w:tblStyle w:val="42"/>
        <w:tblW w:w="9353" w:type="dxa"/>
        <w:tblInd w:w="-1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3"/>
        <w:gridCol w:w="1043"/>
        <w:gridCol w:w="3059"/>
        <w:gridCol w:w="2440"/>
        <w:gridCol w:w="802"/>
        <w:gridCol w:w="966"/>
      </w:tblGrid>
      <w:tr w14:paraId="58204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6" w:hRule="atLeast"/>
        </w:trPr>
        <w:tc>
          <w:tcPr>
            <w:tcW w:w="1043" w:type="dxa"/>
            <w:vAlign w:val="center"/>
          </w:tcPr>
          <w:p w14:paraId="056ABD3E">
            <w:pPr>
              <w:spacing w:before="74" w:line="225" w:lineRule="auto"/>
              <w:jc w:val="center"/>
              <w:outlineLvl w:val="0"/>
              <w:rPr>
                <w:rFonts w:hint="eastAsia" w:ascii="宋体" w:hAnsi="宋体" w:eastAsia="宋体" w:cs="宋体"/>
                <w:b/>
                <w:bCs/>
                <w:color w:val="auto"/>
                <w:spacing w:val="5"/>
                <w:sz w:val="24"/>
                <w:szCs w:val="24"/>
                <w:highlight w:val="none"/>
                <w:lang w:eastAsia="zh-CN"/>
              </w:rPr>
            </w:pPr>
            <w:bookmarkStart w:id="46" w:name="_Toc11361"/>
            <w:r>
              <w:rPr>
                <w:rFonts w:hint="eastAsia" w:ascii="宋体" w:hAnsi="宋体" w:eastAsia="宋体" w:cs="宋体"/>
                <w:b/>
                <w:bCs/>
                <w:color w:val="auto"/>
                <w:spacing w:val="5"/>
                <w:sz w:val="24"/>
                <w:szCs w:val="24"/>
                <w:highlight w:val="none"/>
                <w:lang w:eastAsia="zh-CN"/>
              </w:rPr>
              <w:t>序号</w:t>
            </w:r>
            <w:bookmarkEnd w:id="46"/>
          </w:p>
        </w:tc>
        <w:tc>
          <w:tcPr>
            <w:tcW w:w="1043" w:type="dxa"/>
            <w:vAlign w:val="center"/>
          </w:tcPr>
          <w:p w14:paraId="037CAA58">
            <w:pPr>
              <w:spacing w:before="74" w:line="225" w:lineRule="auto"/>
              <w:jc w:val="center"/>
              <w:outlineLvl w:val="0"/>
              <w:rPr>
                <w:rFonts w:hint="eastAsia" w:ascii="宋体" w:hAnsi="宋体" w:eastAsia="宋体" w:cs="宋体"/>
                <w:b/>
                <w:bCs/>
                <w:color w:val="auto"/>
                <w:sz w:val="24"/>
                <w:szCs w:val="24"/>
                <w:highlight w:val="none"/>
              </w:rPr>
            </w:pPr>
            <w:bookmarkStart w:id="47" w:name="_Toc582"/>
            <w:r>
              <w:rPr>
                <w:rFonts w:hint="eastAsia" w:ascii="宋体" w:hAnsi="宋体" w:eastAsia="宋体" w:cs="宋体"/>
                <w:b/>
                <w:bCs/>
                <w:color w:val="auto"/>
                <w:spacing w:val="5"/>
                <w:sz w:val="24"/>
                <w:szCs w:val="24"/>
                <w:highlight w:val="none"/>
              </w:rPr>
              <w:t>货物</w:t>
            </w:r>
            <w:r>
              <w:rPr>
                <w:rFonts w:hint="eastAsia" w:ascii="宋体" w:hAnsi="宋体" w:eastAsia="宋体" w:cs="宋体"/>
                <w:b/>
                <w:bCs/>
                <w:color w:val="auto"/>
                <w:spacing w:val="4"/>
                <w:sz w:val="24"/>
                <w:szCs w:val="24"/>
                <w:highlight w:val="none"/>
              </w:rPr>
              <w:t>名</w:t>
            </w:r>
            <w:r>
              <w:rPr>
                <w:rFonts w:hint="eastAsia" w:ascii="宋体" w:hAnsi="宋体" w:eastAsia="宋体" w:cs="宋体"/>
                <w:b/>
                <w:bCs/>
                <w:color w:val="auto"/>
                <w:spacing w:val="1"/>
                <w:sz w:val="24"/>
                <w:szCs w:val="24"/>
                <w:highlight w:val="none"/>
              </w:rPr>
              <w:t>称</w:t>
            </w:r>
            <w:bookmarkEnd w:id="47"/>
          </w:p>
        </w:tc>
        <w:tc>
          <w:tcPr>
            <w:tcW w:w="3059" w:type="dxa"/>
            <w:vAlign w:val="center"/>
          </w:tcPr>
          <w:p w14:paraId="3D93B368">
            <w:pPr>
              <w:spacing w:before="74" w:line="225" w:lineRule="auto"/>
              <w:ind w:left="151"/>
              <w:jc w:val="center"/>
              <w:outlineLvl w:val="0"/>
              <w:rPr>
                <w:rFonts w:hint="eastAsia" w:ascii="宋体" w:hAnsi="宋体" w:eastAsia="宋体" w:cs="宋体"/>
                <w:b/>
                <w:bCs/>
                <w:color w:val="auto"/>
                <w:sz w:val="24"/>
                <w:szCs w:val="24"/>
                <w:highlight w:val="none"/>
              </w:rPr>
            </w:pPr>
            <w:bookmarkStart w:id="48" w:name="_Toc9318"/>
            <w:r>
              <w:rPr>
                <w:rFonts w:hint="eastAsia" w:ascii="宋体" w:hAnsi="宋体" w:eastAsia="宋体" w:cs="宋体"/>
                <w:b/>
                <w:bCs/>
                <w:color w:val="auto"/>
                <w:spacing w:val="9"/>
                <w:sz w:val="24"/>
                <w:szCs w:val="24"/>
                <w:highlight w:val="none"/>
              </w:rPr>
              <w:t>招标文件规定的货</w:t>
            </w:r>
            <w:r>
              <w:rPr>
                <w:rFonts w:hint="eastAsia" w:ascii="宋体" w:hAnsi="宋体" w:eastAsia="宋体" w:cs="宋体"/>
                <w:b/>
                <w:bCs/>
                <w:color w:val="auto"/>
                <w:spacing w:val="7"/>
                <w:sz w:val="24"/>
                <w:szCs w:val="24"/>
                <w:highlight w:val="none"/>
              </w:rPr>
              <w:t>物</w:t>
            </w:r>
            <w:bookmarkEnd w:id="48"/>
          </w:p>
          <w:p w14:paraId="19DBB85D">
            <w:pPr>
              <w:spacing w:before="185" w:line="228" w:lineRule="auto"/>
              <w:ind w:left="403"/>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11"/>
                <w:sz w:val="24"/>
                <w:szCs w:val="24"/>
                <w:highlight w:val="none"/>
              </w:rPr>
              <w:t>需</w:t>
            </w:r>
            <w:r>
              <w:rPr>
                <w:rFonts w:hint="eastAsia" w:ascii="宋体" w:hAnsi="宋体" w:eastAsia="宋体" w:cs="宋体"/>
                <w:b/>
                <w:bCs/>
                <w:color w:val="auto"/>
                <w:spacing w:val="6"/>
                <w:sz w:val="24"/>
                <w:szCs w:val="24"/>
                <w:highlight w:val="none"/>
              </w:rPr>
              <w:t>求、技术规格</w:t>
            </w:r>
          </w:p>
        </w:tc>
        <w:tc>
          <w:tcPr>
            <w:tcW w:w="2440" w:type="dxa"/>
            <w:vAlign w:val="center"/>
          </w:tcPr>
          <w:p w14:paraId="01CBE65D">
            <w:pPr>
              <w:spacing w:before="74" w:line="225" w:lineRule="auto"/>
              <w:ind w:left="119"/>
              <w:jc w:val="center"/>
              <w:outlineLvl w:val="0"/>
              <w:rPr>
                <w:rFonts w:hint="eastAsia" w:ascii="宋体" w:hAnsi="宋体" w:eastAsia="宋体" w:cs="宋体"/>
                <w:b/>
                <w:bCs/>
                <w:color w:val="auto"/>
                <w:sz w:val="24"/>
                <w:szCs w:val="24"/>
                <w:highlight w:val="none"/>
              </w:rPr>
            </w:pPr>
            <w:bookmarkStart w:id="49" w:name="_Toc29454"/>
            <w:r>
              <w:rPr>
                <w:rFonts w:hint="eastAsia" w:ascii="宋体" w:hAnsi="宋体" w:eastAsia="宋体" w:cs="宋体"/>
                <w:b/>
                <w:bCs/>
                <w:color w:val="auto"/>
                <w:spacing w:val="9"/>
                <w:sz w:val="24"/>
                <w:szCs w:val="24"/>
                <w:highlight w:val="none"/>
              </w:rPr>
              <w:t>投</w:t>
            </w:r>
            <w:r>
              <w:rPr>
                <w:rFonts w:hint="eastAsia" w:ascii="宋体" w:hAnsi="宋体" w:eastAsia="宋体" w:cs="宋体"/>
                <w:b/>
                <w:bCs/>
                <w:color w:val="auto"/>
                <w:spacing w:val="8"/>
                <w:sz w:val="24"/>
                <w:szCs w:val="24"/>
                <w:highlight w:val="none"/>
              </w:rPr>
              <w:t>标文件对应的货物情况、技</w:t>
            </w:r>
            <w:r>
              <w:rPr>
                <w:rFonts w:hint="eastAsia" w:ascii="宋体" w:hAnsi="宋体" w:eastAsia="宋体" w:cs="宋体"/>
                <w:b/>
                <w:bCs/>
                <w:color w:val="auto"/>
                <w:spacing w:val="7"/>
                <w:sz w:val="24"/>
                <w:szCs w:val="24"/>
                <w:highlight w:val="none"/>
              </w:rPr>
              <w:t>术规格</w:t>
            </w:r>
            <w:bookmarkEnd w:id="49"/>
          </w:p>
        </w:tc>
        <w:tc>
          <w:tcPr>
            <w:tcW w:w="802" w:type="dxa"/>
            <w:vAlign w:val="center"/>
          </w:tcPr>
          <w:p w14:paraId="44DBA9EF">
            <w:pPr>
              <w:spacing w:before="74" w:line="228" w:lineRule="auto"/>
              <w:ind w:left="173"/>
              <w:jc w:val="center"/>
              <w:outlineLvl w:val="0"/>
              <w:rPr>
                <w:rFonts w:hint="eastAsia" w:ascii="宋体" w:hAnsi="宋体" w:eastAsia="宋体" w:cs="宋体"/>
                <w:b/>
                <w:bCs/>
                <w:color w:val="auto"/>
                <w:sz w:val="24"/>
                <w:szCs w:val="24"/>
                <w:highlight w:val="none"/>
              </w:rPr>
            </w:pPr>
            <w:bookmarkStart w:id="50" w:name="_Toc18094"/>
            <w:r>
              <w:rPr>
                <w:rFonts w:hint="eastAsia" w:ascii="宋体" w:hAnsi="宋体" w:eastAsia="宋体" w:cs="宋体"/>
                <w:b/>
                <w:bCs/>
                <w:color w:val="auto"/>
                <w:spacing w:val="3"/>
                <w:sz w:val="24"/>
                <w:szCs w:val="24"/>
                <w:highlight w:val="none"/>
              </w:rPr>
              <w:t>是否</w:t>
            </w:r>
            <w:bookmarkEnd w:id="50"/>
          </w:p>
          <w:p w14:paraId="16AA30D5">
            <w:pPr>
              <w:spacing w:before="181" w:line="227" w:lineRule="auto"/>
              <w:ind w:left="169"/>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5"/>
                <w:sz w:val="24"/>
                <w:szCs w:val="24"/>
                <w:highlight w:val="none"/>
              </w:rPr>
              <w:t>偏离</w:t>
            </w:r>
          </w:p>
        </w:tc>
        <w:tc>
          <w:tcPr>
            <w:tcW w:w="966" w:type="dxa"/>
            <w:vAlign w:val="center"/>
          </w:tcPr>
          <w:p w14:paraId="0350C002">
            <w:pPr>
              <w:spacing w:before="74" w:line="229" w:lineRule="auto"/>
              <w:jc w:val="center"/>
              <w:outlineLvl w:val="0"/>
              <w:rPr>
                <w:rFonts w:hint="eastAsia" w:ascii="宋体" w:hAnsi="宋体" w:eastAsia="宋体" w:cs="宋体"/>
                <w:b/>
                <w:bCs/>
                <w:color w:val="auto"/>
                <w:sz w:val="24"/>
                <w:szCs w:val="24"/>
                <w:highlight w:val="none"/>
              </w:rPr>
            </w:pPr>
            <w:bookmarkStart w:id="51" w:name="_Toc12534"/>
            <w:r>
              <w:rPr>
                <w:rFonts w:hint="eastAsia" w:ascii="宋体" w:hAnsi="宋体" w:eastAsia="宋体" w:cs="宋体"/>
                <w:b/>
                <w:bCs/>
                <w:color w:val="auto"/>
                <w:spacing w:val="4"/>
                <w:sz w:val="24"/>
                <w:szCs w:val="24"/>
                <w:highlight w:val="none"/>
              </w:rPr>
              <w:t>备</w:t>
            </w:r>
            <w:r>
              <w:rPr>
                <w:rFonts w:hint="eastAsia" w:ascii="宋体" w:hAnsi="宋体" w:eastAsia="宋体" w:cs="宋体"/>
                <w:b/>
                <w:bCs/>
                <w:color w:val="auto"/>
                <w:spacing w:val="3"/>
                <w:sz w:val="24"/>
                <w:szCs w:val="24"/>
                <w:highlight w:val="none"/>
              </w:rPr>
              <w:t>注</w:t>
            </w:r>
            <w:bookmarkEnd w:id="51"/>
          </w:p>
        </w:tc>
      </w:tr>
      <w:tr w14:paraId="5B9B3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043" w:type="dxa"/>
            <w:vAlign w:val="top"/>
          </w:tcPr>
          <w:p w14:paraId="7AF1022B">
            <w:pPr>
              <w:rPr>
                <w:rFonts w:hint="eastAsia" w:ascii="宋体" w:hAnsi="宋体" w:eastAsia="宋体" w:cs="宋体"/>
                <w:color w:val="auto"/>
                <w:sz w:val="24"/>
                <w:szCs w:val="24"/>
                <w:highlight w:val="none"/>
              </w:rPr>
            </w:pPr>
          </w:p>
        </w:tc>
        <w:tc>
          <w:tcPr>
            <w:tcW w:w="1043" w:type="dxa"/>
            <w:vAlign w:val="top"/>
          </w:tcPr>
          <w:p w14:paraId="52E53788">
            <w:pPr>
              <w:rPr>
                <w:rFonts w:hint="eastAsia" w:ascii="宋体" w:hAnsi="宋体" w:eastAsia="宋体" w:cs="宋体"/>
                <w:color w:val="auto"/>
                <w:sz w:val="24"/>
                <w:szCs w:val="24"/>
                <w:highlight w:val="none"/>
              </w:rPr>
            </w:pPr>
          </w:p>
        </w:tc>
        <w:tc>
          <w:tcPr>
            <w:tcW w:w="3059" w:type="dxa"/>
            <w:vAlign w:val="top"/>
          </w:tcPr>
          <w:p w14:paraId="671076E8">
            <w:pPr>
              <w:rPr>
                <w:rFonts w:hint="eastAsia" w:ascii="宋体" w:hAnsi="宋体" w:eastAsia="宋体" w:cs="宋体"/>
                <w:color w:val="auto"/>
                <w:sz w:val="24"/>
                <w:szCs w:val="24"/>
                <w:highlight w:val="none"/>
              </w:rPr>
            </w:pPr>
          </w:p>
        </w:tc>
        <w:tc>
          <w:tcPr>
            <w:tcW w:w="2440" w:type="dxa"/>
            <w:vAlign w:val="top"/>
          </w:tcPr>
          <w:p w14:paraId="3CDD746F">
            <w:pPr>
              <w:rPr>
                <w:rFonts w:hint="eastAsia" w:ascii="宋体" w:hAnsi="宋体" w:eastAsia="宋体" w:cs="宋体"/>
                <w:color w:val="auto"/>
                <w:sz w:val="24"/>
                <w:szCs w:val="24"/>
                <w:highlight w:val="none"/>
              </w:rPr>
            </w:pPr>
          </w:p>
        </w:tc>
        <w:tc>
          <w:tcPr>
            <w:tcW w:w="802" w:type="dxa"/>
            <w:vAlign w:val="top"/>
          </w:tcPr>
          <w:p w14:paraId="09FD4185">
            <w:pPr>
              <w:rPr>
                <w:rFonts w:hint="eastAsia" w:ascii="宋体" w:hAnsi="宋体" w:eastAsia="宋体" w:cs="宋体"/>
                <w:color w:val="auto"/>
                <w:sz w:val="24"/>
                <w:szCs w:val="24"/>
                <w:highlight w:val="none"/>
              </w:rPr>
            </w:pPr>
          </w:p>
        </w:tc>
        <w:tc>
          <w:tcPr>
            <w:tcW w:w="966" w:type="dxa"/>
            <w:vAlign w:val="top"/>
          </w:tcPr>
          <w:p w14:paraId="7588ED00">
            <w:pPr>
              <w:rPr>
                <w:rFonts w:hint="eastAsia" w:ascii="宋体" w:hAnsi="宋体" w:eastAsia="宋体" w:cs="宋体"/>
                <w:color w:val="auto"/>
                <w:sz w:val="24"/>
                <w:szCs w:val="24"/>
                <w:highlight w:val="none"/>
              </w:rPr>
            </w:pPr>
          </w:p>
        </w:tc>
      </w:tr>
      <w:tr w14:paraId="55BDD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043" w:type="dxa"/>
            <w:vAlign w:val="top"/>
          </w:tcPr>
          <w:p w14:paraId="14D58EFC">
            <w:pPr>
              <w:rPr>
                <w:rFonts w:hint="eastAsia" w:ascii="宋体" w:hAnsi="宋体" w:eastAsia="宋体" w:cs="宋体"/>
                <w:color w:val="auto"/>
                <w:sz w:val="24"/>
                <w:szCs w:val="24"/>
                <w:highlight w:val="none"/>
              </w:rPr>
            </w:pPr>
          </w:p>
        </w:tc>
        <w:tc>
          <w:tcPr>
            <w:tcW w:w="1043" w:type="dxa"/>
            <w:vAlign w:val="top"/>
          </w:tcPr>
          <w:p w14:paraId="612283AA">
            <w:pPr>
              <w:rPr>
                <w:rFonts w:hint="eastAsia" w:ascii="宋体" w:hAnsi="宋体" w:eastAsia="宋体" w:cs="宋体"/>
                <w:color w:val="auto"/>
                <w:sz w:val="24"/>
                <w:szCs w:val="24"/>
                <w:highlight w:val="none"/>
              </w:rPr>
            </w:pPr>
          </w:p>
        </w:tc>
        <w:tc>
          <w:tcPr>
            <w:tcW w:w="3059" w:type="dxa"/>
            <w:vAlign w:val="top"/>
          </w:tcPr>
          <w:p w14:paraId="67A925B9">
            <w:pPr>
              <w:rPr>
                <w:rFonts w:hint="eastAsia" w:ascii="宋体" w:hAnsi="宋体" w:eastAsia="宋体" w:cs="宋体"/>
                <w:color w:val="auto"/>
                <w:sz w:val="24"/>
                <w:szCs w:val="24"/>
                <w:highlight w:val="none"/>
              </w:rPr>
            </w:pPr>
          </w:p>
        </w:tc>
        <w:tc>
          <w:tcPr>
            <w:tcW w:w="2440" w:type="dxa"/>
            <w:vAlign w:val="top"/>
          </w:tcPr>
          <w:p w14:paraId="38893F53">
            <w:pPr>
              <w:rPr>
                <w:rFonts w:hint="eastAsia" w:ascii="宋体" w:hAnsi="宋体" w:eastAsia="宋体" w:cs="宋体"/>
                <w:color w:val="auto"/>
                <w:sz w:val="24"/>
                <w:szCs w:val="24"/>
                <w:highlight w:val="none"/>
              </w:rPr>
            </w:pPr>
          </w:p>
        </w:tc>
        <w:tc>
          <w:tcPr>
            <w:tcW w:w="802" w:type="dxa"/>
            <w:vAlign w:val="top"/>
          </w:tcPr>
          <w:p w14:paraId="6D6AB69F">
            <w:pPr>
              <w:rPr>
                <w:rFonts w:hint="eastAsia" w:ascii="宋体" w:hAnsi="宋体" w:eastAsia="宋体" w:cs="宋体"/>
                <w:color w:val="auto"/>
                <w:sz w:val="24"/>
                <w:szCs w:val="24"/>
                <w:highlight w:val="none"/>
              </w:rPr>
            </w:pPr>
          </w:p>
        </w:tc>
        <w:tc>
          <w:tcPr>
            <w:tcW w:w="966" w:type="dxa"/>
            <w:vAlign w:val="top"/>
          </w:tcPr>
          <w:p w14:paraId="49420DED">
            <w:pPr>
              <w:rPr>
                <w:rFonts w:hint="eastAsia" w:ascii="宋体" w:hAnsi="宋体" w:eastAsia="宋体" w:cs="宋体"/>
                <w:color w:val="auto"/>
                <w:sz w:val="24"/>
                <w:szCs w:val="24"/>
                <w:highlight w:val="none"/>
              </w:rPr>
            </w:pPr>
          </w:p>
        </w:tc>
      </w:tr>
      <w:tr w14:paraId="1F2FA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043" w:type="dxa"/>
            <w:vAlign w:val="top"/>
          </w:tcPr>
          <w:p w14:paraId="1C3514E9">
            <w:pPr>
              <w:rPr>
                <w:rFonts w:hint="eastAsia" w:ascii="宋体" w:hAnsi="宋体" w:eastAsia="宋体" w:cs="宋体"/>
                <w:color w:val="auto"/>
                <w:sz w:val="24"/>
                <w:szCs w:val="24"/>
                <w:highlight w:val="none"/>
              </w:rPr>
            </w:pPr>
          </w:p>
        </w:tc>
        <w:tc>
          <w:tcPr>
            <w:tcW w:w="1043" w:type="dxa"/>
            <w:vAlign w:val="top"/>
          </w:tcPr>
          <w:p w14:paraId="1BAFD1BC">
            <w:pPr>
              <w:rPr>
                <w:rFonts w:hint="eastAsia" w:ascii="宋体" w:hAnsi="宋体" w:eastAsia="宋体" w:cs="宋体"/>
                <w:color w:val="auto"/>
                <w:sz w:val="24"/>
                <w:szCs w:val="24"/>
                <w:highlight w:val="none"/>
              </w:rPr>
            </w:pPr>
          </w:p>
        </w:tc>
        <w:tc>
          <w:tcPr>
            <w:tcW w:w="3059" w:type="dxa"/>
            <w:vAlign w:val="top"/>
          </w:tcPr>
          <w:p w14:paraId="4E452431">
            <w:pPr>
              <w:rPr>
                <w:rFonts w:hint="eastAsia" w:ascii="宋体" w:hAnsi="宋体" w:eastAsia="宋体" w:cs="宋体"/>
                <w:color w:val="auto"/>
                <w:sz w:val="24"/>
                <w:szCs w:val="24"/>
                <w:highlight w:val="none"/>
              </w:rPr>
            </w:pPr>
          </w:p>
        </w:tc>
        <w:tc>
          <w:tcPr>
            <w:tcW w:w="2440" w:type="dxa"/>
            <w:vAlign w:val="top"/>
          </w:tcPr>
          <w:p w14:paraId="3808DA5F">
            <w:pPr>
              <w:rPr>
                <w:rFonts w:hint="eastAsia" w:ascii="宋体" w:hAnsi="宋体" w:eastAsia="宋体" w:cs="宋体"/>
                <w:color w:val="auto"/>
                <w:sz w:val="24"/>
                <w:szCs w:val="24"/>
                <w:highlight w:val="none"/>
              </w:rPr>
            </w:pPr>
          </w:p>
        </w:tc>
        <w:tc>
          <w:tcPr>
            <w:tcW w:w="802" w:type="dxa"/>
            <w:vAlign w:val="top"/>
          </w:tcPr>
          <w:p w14:paraId="3042D44C">
            <w:pPr>
              <w:rPr>
                <w:rFonts w:hint="eastAsia" w:ascii="宋体" w:hAnsi="宋体" w:eastAsia="宋体" w:cs="宋体"/>
                <w:color w:val="auto"/>
                <w:sz w:val="24"/>
                <w:szCs w:val="24"/>
                <w:highlight w:val="none"/>
              </w:rPr>
            </w:pPr>
          </w:p>
        </w:tc>
        <w:tc>
          <w:tcPr>
            <w:tcW w:w="966" w:type="dxa"/>
            <w:vAlign w:val="top"/>
          </w:tcPr>
          <w:p w14:paraId="750461CC">
            <w:pPr>
              <w:rPr>
                <w:rFonts w:hint="eastAsia" w:ascii="宋体" w:hAnsi="宋体" w:eastAsia="宋体" w:cs="宋体"/>
                <w:color w:val="auto"/>
                <w:sz w:val="24"/>
                <w:szCs w:val="24"/>
                <w:highlight w:val="none"/>
              </w:rPr>
            </w:pPr>
          </w:p>
        </w:tc>
      </w:tr>
    </w:tbl>
    <w:p w14:paraId="3F706CC1">
      <w:pPr>
        <w:spacing w:before="35" w:line="227" w:lineRule="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说</w:t>
      </w:r>
      <w:r>
        <w:rPr>
          <w:rFonts w:hint="eastAsia" w:ascii="宋体" w:hAnsi="宋体" w:eastAsia="宋体" w:cs="宋体"/>
          <w:color w:val="auto"/>
          <w:spacing w:val="2"/>
          <w:sz w:val="24"/>
          <w:szCs w:val="24"/>
          <w:highlight w:val="none"/>
        </w:rPr>
        <w:t>明：</w:t>
      </w:r>
    </w:p>
    <w:p w14:paraId="6C057437">
      <w:pPr>
        <w:numPr>
          <w:ilvl w:val="0"/>
          <w:numId w:val="10"/>
        </w:numPr>
        <w:spacing w:before="184" w:line="375" w:lineRule="auto"/>
        <w:ind w:left="480" w:right="-174" w:rightChars="0" w:firstLine="14"/>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技</w:t>
      </w:r>
      <w:r>
        <w:rPr>
          <w:rFonts w:hint="eastAsia" w:ascii="宋体" w:hAnsi="宋体" w:eastAsia="宋体" w:cs="宋体"/>
          <w:color w:val="auto"/>
          <w:spacing w:val="7"/>
          <w:sz w:val="24"/>
          <w:szCs w:val="24"/>
          <w:highlight w:val="none"/>
        </w:rPr>
        <w:t>术条款均应根据投标文件对招标文件的偏离情况相对应地填列。</w:t>
      </w:r>
      <w:r>
        <w:rPr>
          <w:rFonts w:hint="eastAsia" w:ascii="宋体" w:hAnsi="宋体" w:eastAsia="宋体" w:cs="宋体"/>
          <w:color w:val="auto"/>
          <w:sz w:val="24"/>
          <w:szCs w:val="24"/>
          <w:highlight w:val="none"/>
        </w:rPr>
        <w:t xml:space="preserve"> </w:t>
      </w:r>
    </w:p>
    <w:p w14:paraId="13F4CA05">
      <w:pPr>
        <w:numPr>
          <w:ilvl w:val="0"/>
          <w:numId w:val="0"/>
        </w:numPr>
        <w:spacing w:before="184" w:line="375" w:lineRule="auto"/>
        <w:ind w:left="494" w:leftChars="0" w:right="46" w:rightChars="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2.表内如果填列不全，可另外附页说明并按规定签字和加盖公章</w:t>
      </w:r>
      <w:r>
        <w:rPr>
          <w:rFonts w:hint="eastAsia" w:ascii="宋体" w:hAnsi="宋体" w:eastAsia="宋体" w:cs="宋体"/>
          <w:color w:val="auto"/>
          <w:spacing w:val="6"/>
          <w:sz w:val="24"/>
          <w:szCs w:val="24"/>
          <w:highlight w:val="none"/>
        </w:rPr>
        <w:t>。</w:t>
      </w:r>
    </w:p>
    <w:p w14:paraId="3B9852C1">
      <w:pPr>
        <w:spacing w:line="308" w:lineRule="exact"/>
        <w:ind w:left="481"/>
        <w:outlineLvl w:val="0"/>
        <w:rPr>
          <w:rFonts w:hint="eastAsia" w:ascii="宋体" w:hAnsi="宋体" w:eastAsia="宋体" w:cs="宋体"/>
          <w:color w:val="auto"/>
          <w:sz w:val="24"/>
          <w:szCs w:val="24"/>
          <w:highlight w:val="none"/>
        </w:rPr>
      </w:pPr>
      <w:bookmarkStart w:id="52" w:name="_Toc5847"/>
      <w:r>
        <w:rPr>
          <w:rFonts w:hint="eastAsia" w:ascii="宋体" w:hAnsi="宋体" w:eastAsia="宋体" w:cs="宋体"/>
          <w:color w:val="auto"/>
          <w:spacing w:val="8"/>
          <w:position w:val="1"/>
          <w:sz w:val="24"/>
          <w:szCs w:val="24"/>
          <w:highlight w:val="none"/>
        </w:rPr>
        <w:t>3.采购人要求投标人认真填写本表</w:t>
      </w:r>
      <w:r>
        <w:rPr>
          <w:rFonts w:hint="eastAsia" w:ascii="宋体" w:hAnsi="宋体" w:eastAsia="宋体" w:cs="宋体"/>
          <w:color w:val="auto"/>
          <w:spacing w:val="7"/>
          <w:position w:val="1"/>
          <w:sz w:val="24"/>
          <w:szCs w:val="24"/>
          <w:highlight w:val="none"/>
        </w:rPr>
        <w:t>。</w:t>
      </w:r>
      <w:bookmarkEnd w:id="52"/>
    </w:p>
    <w:p w14:paraId="530BC951">
      <w:pPr>
        <w:spacing w:before="160" w:line="310" w:lineRule="exact"/>
        <w:ind w:left="476"/>
        <w:outlineLvl w:val="0"/>
        <w:rPr>
          <w:rFonts w:hint="eastAsia" w:ascii="宋体" w:hAnsi="宋体" w:eastAsia="宋体" w:cs="宋体"/>
          <w:color w:val="auto"/>
          <w:sz w:val="24"/>
          <w:szCs w:val="24"/>
          <w:highlight w:val="none"/>
        </w:rPr>
      </w:pPr>
      <w:bookmarkStart w:id="53" w:name="_Toc14965"/>
      <w:r>
        <w:rPr>
          <w:rFonts w:hint="eastAsia" w:ascii="宋体" w:hAnsi="宋体" w:eastAsia="宋体" w:cs="宋体"/>
          <w:color w:val="auto"/>
          <w:spacing w:val="11"/>
          <w:position w:val="1"/>
          <w:sz w:val="24"/>
          <w:szCs w:val="24"/>
          <w:highlight w:val="none"/>
        </w:rPr>
        <w:t>4</w:t>
      </w:r>
      <w:r>
        <w:rPr>
          <w:rFonts w:hint="eastAsia" w:ascii="宋体" w:hAnsi="宋体" w:eastAsia="宋体" w:cs="宋体"/>
          <w:color w:val="auto"/>
          <w:spacing w:val="8"/>
          <w:position w:val="1"/>
          <w:sz w:val="24"/>
          <w:szCs w:val="24"/>
          <w:highlight w:val="none"/>
        </w:rPr>
        <w:t>.此表可根据需要自行拉长加宽。</w:t>
      </w:r>
      <w:bookmarkEnd w:id="53"/>
    </w:p>
    <w:p w14:paraId="0AAA87C1">
      <w:pPr>
        <w:spacing w:before="156" w:line="308" w:lineRule="exact"/>
        <w:ind w:left="481"/>
        <w:rPr>
          <w:rFonts w:hint="eastAsia" w:ascii="宋体" w:hAnsi="宋体" w:eastAsia="宋体" w:cs="宋体"/>
          <w:color w:val="auto"/>
          <w:sz w:val="24"/>
          <w:szCs w:val="24"/>
          <w:highlight w:val="none"/>
        </w:rPr>
      </w:pPr>
      <w:r>
        <w:rPr>
          <w:rFonts w:hint="eastAsia" w:ascii="宋体" w:hAnsi="宋体" w:eastAsia="宋体" w:cs="宋体"/>
          <w:color w:val="auto"/>
          <w:spacing w:val="14"/>
          <w:position w:val="1"/>
          <w:sz w:val="24"/>
          <w:szCs w:val="24"/>
          <w:highlight w:val="none"/>
        </w:rPr>
        <w:t>5.如</w:t>
      </w:r>
      <w:r>
        <w:rPr>
          <w:rFonts w:hint="eastAsia" w:ascii="宋体" w:hAnsi="宋体" w:eastAsia="宋体" w:cs="宋体"/>
          <w:color w:val="auto"/>
          <w:spacing w:val="13"/>
          <w:position w:val="1"/>
          <w:sz w:val="24"/>
          <w:szCs w:val="24"/>
          <w:highlight w:val="none"/>
        </w:rPr>
        <w:t>“</w:t>
      </w:r>
      <w:r>
        <w:rPr>
          <w:rFonts w:hint="eastAsia" w:ascii="宋体" w:hAnsi="宋体" w:eastAsia="宋体" w:cs="宋体"/>
          <w:color w:val="auto"/>
          <w:spacing w:val="7"/>
          <w:position w:val="1"/>
          <w:sz w:val="24"/>
          <w:szCs w:val="24"/>
          <w:highlight w:val="none"/>
        </w:rPr>
        <w:t>是否偏离”填写是，请在备注栏须填写正偏离或负偏离，如“是否偏离”填否</w:t>
      </w:r>
      <w:r>
        <w:rPr>
          <w:rFonts w:hint="eastAsia" w:ascii="宋体" w:hAnsi="宋体" w:eastAsia="宋体" w:cs="宋体"/>
          <w:color w:val="auto"/>
          <w:spacing w:val="7"/>
          <w:position w:val="1"/>
          <w:sz w:val="24"/>
          <w:szCs w:val="24"/>
          <w:highlight w:val="none"/>
          <w:lang w:eastAsia="zh-CN"/>
        </w:rPr>
        <w:t>，</w:t>
      </w:r>
      <w:r>
        <w:rPr>
          <w:rFonts w:hint="eastAsia" w:ascii="宋体" w:hAnsi="宋体" w:eastAsia="宋体" w:cs="宋体"/>
          <w:color w:val="auto"/>
          <w:spacing w:val="7"/>
          <w:sz w:val="24"/>
          <w:szCs w:val="24"/>
          <w:highlight w:val="none"/>
        </w:rPr>
        <w:t>备注栏填写无</w:t>
      </w:r>
      <w:r>
        <w:rPr>
          <w:rFonts w:hint="eastAsia" w:ascii="宋体" w:hAnsi="宋体" w:eastAsia="宋体" w:cs="宋体"/>
          <w:color w:val="auto"/>
          <w:spacing w:val="5"/>
          <w:sz w:val="24"/>
          <w:szCs w:val="24"/>
          <w:highlight w:val="none"/>
        </w:rPr>
        <w:t>。</w:t>
      </w:r>
    </w:p>
    <w:p w14:paraId="15E02F91">
      <w:pPr>
        <w:spacing w:line="287" w:lineRule="auto"/>
        <w:rPr>
          <w:rFonts w:hint="eastAsia" w:ascii="宋体" w:hAnsi="宋体" w:eastAsia="宋体" w:cs="宋体"/>
          <w:color w:val="auto"/>
          <w:sz w:val="24"/>
          <w:szCs w:val="24"/>
          <w:highlight w:val="none"/>
        </w:rPr>
      </w:pPr>
    </w:p>
    <w:p w14:paraId="36985CF7">
      <w:pPr>
        <w:spacing w:line="288" w:lineRule="auto"/>
        <w:rPr>
          <w:rFonts w:hint="eastAsia" w:ascii="宋体" w:hAnsi="宋体" w:eastAsia="宋体" w:cs="宋体"/>
          <w:color w:val="auto"/>
          <w:sz w:val="24"/>
          <w:szCs w:val="24"/>
          <w:highlight w:val="none"/>
        </w:rPr>
      </w:pPr>
    </w:p>
    <w:p w14:paraId="2A619792">
      <w:pPr>
        <w:spacing w:before="75" w:line="227" w:lineRule="auto"/>
        <w:ind w:left="4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lang w:eastAsia="zh-CN"/>
        </w:rPr>
        <w:t>投标人全称</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rPr>
        <w:t xml:space="preserve">公章) </w:t>
      </w:r>
      <w:r>
        <w:rPr>
          <w:rFonts w:hint="eastAsia" w:ascii="宋体" w:hAnsi="宋体" w:eastAsia="宋体" w:cs="宋体"/>
          <w:color w:val="auto"/>
          <w:spacing w:val="5"/>
          <w:sz w:val="24"/>
          <w:szCs w:val="24"/>
          <w:highlight w:val="none"/>
        </w:rPr>
        <w:t>：</w:t>
      </w:r>
    </w:p>
    <w:p w14:paraId="44485044">
      <w:pPr>
        <w:spacing w:before="185" w:line="468" w:lineRule="exact"/>
        <w:ind w:left="479"/>
        <w:rPr>
          <w:rFonts w:hint="eastAsia" w:ascii="宋体" w:hAnsi="宋体" w:eastAsia="宋体" w:cs="宋体"/>
          <w:color w:val="auto"/>
          <w:sz w:val="24"/>
          <w:szCs w:val="24"/>
          <w:highlight w:val="none"/>
        </w:rPr>
      </w:pPr>
      <w:r>
        <w:rPr>
          <w:rFonts w:hint="eastAsia" w:ascii="宋体" w:hAnsi="宋体" w:eastAsia="宋体" w:cs="宋体"/>
          <w:color w:val="auto"/>
          <w:spacing w:val="14"/>
          <w:position w:val="17"/>
          <w:sz w:val="24"/>
          <w:szCs w:val="24"/>
          <w:highlight w:val="none"/>
        </w:rPr>
        <w:t>单</w:t>
      </w:r>
      <w:r>
        <w:rPr>
          <w:rFonts w:hint="eastAsia" w:ascii="宋体" w:hAnsi="宋体" w:eastAsia="宋体" w:cs="宋体"/>
          <w:color w:val="auto"/>
          <w:spacing w:val="13"/>
          <w:position w:val="17"/>
          <w:sz w:val="24"/>
          <w:szCs w:val="24"/>
          <w:highlight w:val="none"/>
        </w:rPr>
        <w:t>位</w:t>
      </w:r>
      <w:r>
        <w:rPr>
          <w:rFonts w:hint="eastAsia" w:ascii="宋体" w:hAnsi="宋体" w:eastAsia="宋体" w:cs="宋体"/>
          <w:color w:val="auto"/>
          <w:spacing w:val="7"/>
          <w:position w:val="17"/>
          <w:sz w:val="24"/>
          <w:szCs w:val="24"/>
          <w:highlight w:val="none"/>
        </w:rPr>
        <w:t xml:space="preserve">负责人或授权代理人 </w:t>
      </w:r>
      <w:r>
        <w:rPr>
          <w:rFonts w:hint="eastAsia" w:ascii="宋体" w:hAnsi="宋体" w:eastAsia="宋体" w:cs="宋体"/>
          <w:color w:val="auto"/>
          <w:spacing w:val="7"/>
          <w:position w:val="17"/>
          <w:sz w:val="24"/>
          <w:szCs w:val="24"/>
          <w:highlight w:val="none"/>
          <w:lang w:eastAsia="zh-CN"/>
        </w:rPr>
        <w:t>（</w:t>
      </w:r>
      <w:r>
        <w:rPr>
          <w:rFonts w:hint="eastAsia" w:ascii="宋体" w:hAnsi="宋体" w:eastAsia="宋体" w:cs="宋体"/>
          <w:color w:val="auto"/>
          <w:spacing w:val="7"/>
          <w:position w:val="17"/>
          <w:sz w:val="24"/>
          <w:szCs w:val="24"/>
          <w:highlight w:val="none"/>
        </w:rPr>
        <w:t>签字) ：</w:t>
      </w:r>
    </w:p>
    <w:p w14:paraId="098F60B6">
      <w:pPr>
        <w:spacing w:before="1" w:line="229" w:lineRule="auto"/>
        <w:ind w:left="488"/>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时</w:t>
      </w:r>
      <w:r>
        <w:rPr>
          <w:rFonts w:hint="eastAsia" w:ascii="宋体" w:hAnsi="宋体" w:eastAsia="宋体" w:cs="宋体"/>
          <w:color w:val="auto"/>
          <w:spacing w:val="6"/>
          <w:sz w:val="24"/>
          <w:szCs w:val="24"/>
          <w:highlight w:val="none"/>
        </w:rPr>
        <w:t>间：年月日</w:t>
      </w:r>
    </w:p>
    <w:p w14:paraId="3E894B7C">
      <w:pPr>
        <w:rPr>
          <w:rFonts w:hint="eastAsia" w:ascii="宋体" w:hAnsi="宋体" w:eastAsia="宋体" w:cs="宋体"/>
          <w:color w:val="auto"/>
          <w:sz w:val="24"/>
          <w:szCs w:val="24"/>
          <w:highlight w:val="none"/>
        </w:rPr>
        <w:sectPr>
          <w:footerReference r:id="rId24" w:type="default"/>
          <w:pgSz w:w="11906" w:h="16839"/>
          <w:pgMar w:top="820" w:right="1305" w:bottom="844" w:left="1315" w:header="0" w:footer="684" w:gutter="0"/>
          <w:pgNumType w:fmt="decimal"/>
          <w:cols w:space="720" w:num="1"/>
        </w:sectPr>
      </w:pPr>
    </w:p>
    <w:p w14:paraId="25D56097">
      <w:pPr>
        <w:spacing w:before="94" w:line="229" w:lineRule="auto"/>
        <w:ind w:left="3704"/>
        <w:outlineLvl w:val="1"/>
        <w:rPr>
          <w:rFonts w:hint="eastAsia" w:ascii="宋体" w:hAnsi="宋体" w:eastAsia="宋体" w:cs="宋体"/>
          <w:color w:val="auto"/>
          <w:sz w:val="29"/>
          <w:szCs w:val="29"/>
          <w:highlight w:val="none"/>
        </w:rPr>
      </w:pPr>
      <w:bookmarkStart w:id="54" w:name="_Toc17798"/>
      <w:r>
        <w:rPr>
          <w:rFonts w:hint="eastAsia" w:ascii="宋体" w:hAnsi="宋体" w:eastAsia="宋体" w:cs="宋体"/>
          <w:color w:val="auto"/>
          <w:spacing w:val="8"/>
          <w:sz w:val="29"/>
          <w:szCs w:val="29"/>
          <w:highlight w:val="none"/>
          <w14:textOutline w14:w="5448" w14:cap="sq" w14:cmpd="sng">
            <w14:solidFill>
              <w14:srgbClr w14:val="000000"/>
            </w14:solidFill>
            <w14:prstDash w14:val="solid"/>
            <w14:bevel/>
          </w14:textOutline>
        </w:rPr>
        <w:t>五、投标保证</w:t>
      </w:r>
      <w:r>
        <w:rPr>
          <w:rFonts w:hint="eastAsia" w:ascii="宋体" w:hAnsi="宋体" w:eastAsia="宋体" w:cs="宋体"/>
          <w:color w:val="auto"/>
          <w:spacing w:val="6"/>
          <w:sz w:val="29"/>
          <w:szCs w:val="29"/>
          <w:highlight w:val="none"/>
          <w14:textOutline w14:w="5448" w14:cap="sq" w14:cmpd="sng">
            <w14:solidFill>
              <w14:srgbClr w14:val="000000"/>
            </w14:solidFill>
            <w14:prstDash w14:val="solid"/>
            <w14:bevel/>
          </w14:textOutline>
        </w:rPr>
        <w:t>金</w:t>
      </w:r>
      <w:bookmarkEnd w:id="54"/>
    </w:p>
    <w:p w14:paraId="5E2C3942">
      <w:pPr>
        <w:spacing w:line="448" w:lineRule="auto"/>
        <w:rPr>
          <w:rFonts w:hint="eastAsia" w:ascii="宋体" w:hAnsi="宋体" w:eastAsia="宋体" w:cs="宋体"/>
          <w:color w:val="auto"/>
          <w:sz w:val="21"/>
          <w:highlight w:val="none"/>
        </w:rPr>
      </w:pPr>
    </w:p>
    <w:p w14:paraId="280B80F8">
      <w:pPr>
        <w:spacing w:before="75" w:line="227"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致</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5"/>
          <w:sz w:val="24"/>
          <w:szCs w:val="24"/>
          <w:highlight w:val="none"/>
          <w:u w:val="single" w:color="auto"/>
          <w:lang w:eastAsia="zh-CN"/>
        </w:rPr>
        <w:t>（</w:t>
      </w:r>
      <w:r>
        <w:rPr>
          <w:rFonts w:hint="eastAsia" w:ascii="宋体" w:hAnsi="宋体" w:eastAsia="宋体" w:cs="宋体"/>
          <w:color w:val="auto"/>
          <w:spacing w:val="5"/>
          <w:sz w:val="24"/>
          <w:szCs w:val="24"/>
          <w:highlight w:val="none"/>
          <w:u w:val="single" w:color="auto"/>
        </w:rPr>
        <w:t>采购人名称)</w:t>
      </w:r>
      <w:r>
        <w:rPr>
          <w:rFonts w:hint="eastAsia" w:ascii="宋体" w:hAnsi="宋体" w:eastAsia="宋体" w:cs="宋体"/>
          <w:color w:val="auto"/>
          <w:sz w:val="24"/>
          <w:szCs w:val="24"/>
          <w:highlight w:val="none"/>
          <w:u w:val="single" w:color="auto"/>
        </w:rPr>
        <w:t xml:space="preserve"> </w:t>
      </w:r>
    </w:p>
    <w:p w14:paraId="5E508574">
      <w:pPr>
        <w:spacing w:line="467" w:lineRule="auto"/>
        <w:rPr>
          <w:rFonts w:hint="eastAsia" w:ascii="宋体" w:hAnsi="宋体" w:eastAsia="宋体" w:cs="宋体"/>
          <w:color w:val="auto"/>
          <w:sz w:val="24"/>
          <w:szCs w:val="24"/>
          <w:highlight w:val="none"/>
        </w:rPr>
      </w:pPr>
    </w:p>
    <w:p w14:paraId="6A6DF5A3">
      <w:pPr>
        <w:tabs>
          <w:tab w:val="left" w:pos="2683"/>
        </w:tabs>
        <w:spacing w:before="74" w:line="376" w:lineRule="auto"/>
        <w:ind w:left="126" w:right="16" w:firstLine="59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3"/>
          <w:sz w:val="24"/>
          <w:szCs w:val="24"/>
          <w:highlight w:val="none"/>
        </w:rPr>
        <w:t xml:space="preserve">[投标人名称] </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以下称“投标人”) 在递交</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3"/>
          <w:sz w:val="24"/>
          <w:szCs w:val="24"/>
          <w:highlight w:val="none"/>
        </w:rPr>
        <w:t xml:space="preserve"> [项目</w:t>
      </w:r>
      <w:r>
        <w:rPr>
          <w:rFonts w:hint="eastAsia" w:ascii="宋体" w:hAnsi="宋体" w:eastAsia="宋体" w:cs="宋体"/>
          <w:color w:val="auto"/>
          <w:spacing w:val="2"/>
          <w:sz w:val="24"/>
          <w:szCs w:val="24"/>
          <w:highlight w:val="none"/>
        </w:rPr>
        <w:t>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称]的投标文</w:t>
      </w:r>
      <w:r>
        <w:rPr>
          <w:rFonts w:hint="eastAsia" w:ascii="宋体" w:hAnsi="宋体" w:eastAsia="宋体" w:cs="宋体"/>
          <w:color w:val="auto"/>
          <w:spacing w:val="4"/>
          <w:sz w:val="24"/>
          <w:szCs w:val="24"/>
          <w:highlight w:val="none"/>
        </w:rPr>
        <w:t>件的同时，并附有人民币</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rPr>
        <w:t xml:space="preserve"> 万元</w:t>
      </w:r>
      <w:r>
        <w:rPr>
          <w:rFonts w:hint="eastAsia" w:ascii="宋体" w:hAnsi="宋体" w:eastAsia="宋体" w:cs="宋体"/>
          <w:color w:val="auto"/>
          <w:spacing w:val="4"/>
          <w:sz w:val="24"/>
          <w:szCs w:val="24"/>
          <w:highlight w:val="none"/>
          <w:lang w:eastAsia="zh-CN"/>
        </w:rPr>
        <w:t>作为</w:t>
      </w:r>
      <w:r>
        <w:rPr>
          <w:rFonts w:hint="eastAsia" w:ascii="宋体" w:hAnsi="宋体" w:eastAsia="宋体" w:cs="宋体"/>
          <w:color w:val="auto"/>
          <w:spacing w:val="4"/>
          <w:sz w:val="24"/>
          <w:szCs w:val="24"/>
          <w:highlight w:val="none"/>
        </w:rPr>
        <w:t>投标保证金。</w:t>
      </w:r>
    </w:p>
    <w:p w14:paraId="1DD94656">
      <w:pPr>
        <w:spacing w:before="1" w:line="225" w:lineRule="auto"/>
        <w:ind w:left="729"/>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我</w:t>
      </w:r>
      <w:r>
        <w:rPr>
          <w:rFonts w:hint="eastAsia" w:ascii="宋体" w:hAnsi="宋体" w:eastAsia="宋体" w:cs="宋体"/>
          <w:color w:val="auto"/>
          <w:spacing w:val="10"/>
          <w:sz w:val="24"/>
          <w:szCs w:val="24"/>
          <w:highlight w:val="none"/>
        </w:rPr>
        <w:t>方</w:t>
      </w:r>
      <w:r>
        <w:rPr>
          <w:rFonts w:hint="eastAsia" w:ascii="宋体" w:hAnsi="宋体" w:eastAsia="宋体" w:cs="宋体"/>
          <w:color w:val="auto"/>
          <w:spacing w:val="9"/>
          <w:sz w:val="24"/>
          <w:szCs w:val="24"/>
          <w:highlight w:val="none"/>
        </w:rPr>
        <w:t>同意招标文件第2章须知前附表中有关投标保证金的规定，并对我方有约束力。</w:t>
      </w:r>
    </w:p>
    <w:p w14:paraId="51954877">
      <w:pPr>
        <w:spacing w:line="72" w:lineRule="exact"/>
        <w:rPr>
          <w:rFonts w:hint="eastAsia" w:ascii="宋体" w:hAnsi="宋体" w:eastAsia="宋体" w:cs="宋体"/>
          <w:color w:val="auto"/>
          <w:sz w:val="24"/>
          <w:szCs w:val="24"/>
          <w:highlight w:val="none"/>
        </w:rPr>
      </w:pPr>
    </w:p>
    <w:tbl>
      <w:tblPr>
        <w:tblStyle w:val="42"/>
        <w:tblW w:w="9472"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472"/>
      </w:tblGrid>
      <w:tr w14:paraId="129C54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377" w:hRule="atLeast"/>
        </w:trPr>
        <w:tc>
          <w:tcPr>
            <w:tcW w:w="9472" w:type="dxa"/>
            <w:vAlign w:val="top"/>
          </w:tcPr>
          <w:p w14:paraId="03B670F4">
            <w:pPr>
              <w:spacing w:line="261" w:lineRule="auto"/>
              <w:rPr>
                <w:rFonts w:hint="eastAsia" w:ascii="宋体" w:hAnsi="宋体" w:eastAsia="宋体" w:cs="宋体"/>
                <w:color w:val="auto"/>
                <w:sz w:val="24"/>
                <w:szCs w:val="24"/>
                <w:highlight w:val="none"/>
              </w:rPr>
            </w:pPr>
          </w:p>
          <w:p w14:paraId="16E0CF76">
            <w:pPr>
              <w:spacing w:line="261" w:lineRule="auto"/>
              <w:rPr>
                <w:rFonts w:hint="eastAsia" w:ascii="宋体" w:hAnsi="宋体" w:eastAsia="宋体" w:cs="宋体"/>
                <w:color w:val="auto"/>
                <w:sz w:val="24"/>
                <w:szCs w:val="24"/>
                <w:highlight w:val="none"/>
              </w:rPr>
            </w:pPr>
          </w:p>
          <w:p w14:paraId="59D7CF4D">
            <w:pPr>
              <w:spacing w:before="75" w:line="227"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14:textOutline w14:w="4358" w14:cap="sq" w14:cmpd="sng">
                  <w14:solidFill>
                    <w14:srgbClr w14:val="000000"/>
                  </w14:solidFill>
                  <w14:prstDash w14:val="solid"/>
                  <w14:bevel/>
                </w14:textOutline>
              </w:rPr>
              <w:t>投</w:t>
            </w:r>
            <w:r>
              <w:rPr>
                <w:rFonts w:hint="eastAsia" w:ascii="宋体" w:hAnsi="宋体" w:eastAsia="宋体" w:cs="宋体"/>
                <w:color w:val="auto"/>
                <w:spacing w:val="9"/>
                <w:sz w:val="24"/>
                <w:szCs w:val="24"/>
                <w:highlight w:val="none"/>
                <w14:textOutline w14:w="4358" w14:cap="sq" w14:cmpd="sng">
                  <w14:solidFill>
                    <w14:srgbClr w14:val="000000"/>
                  </w14:solidFill>
                  <w14:prstDash w14:val="solid"/>
                  <w14:bevel/>
                </w14:textOutline>
              </w:rPr>
              <w:t>标保证金递交证明粘贴处</w:t>
            </w:r>
          </w:p>
        </w:tc>
      </w:tr>
    </w:tbl>
    <w:p w14:paraId="263691FE">
      <w:pPr>
        <w:spacing w:line="277" w:lineRule="auto"/>
        <w:rPr>
          <w:rFonts w:hint="eastAsia" w:ascii="宋体" w:hAnsi="宋体" w:eastAsia="宋体" w:cs="宋体"/>
          <w:color w:val="auto"/>
          <w:sz w:val="24"/>
          <w:szCs w:val="24"/>
          <w:highlight w:val="none"/>
        </w:rPr>
      </w:pPr>
    </w:p>
    <w:p w14:paraId="32381B08">
      <w:pPr>
        <w:spacing w:line="278" w:lineRule="auto"/>
        <w:rPr>
          <w:rFonts w:hint="eastAsia" w:ascii="宋体" w:hAnsi="宋体" w:eastAsia="宋体" w:cs="宋体"/>
          <w:color w:val="auto"/>
          <w:sz w:val="24"/>
          <w:szCs w:val="24"/>
          <w:highlight w:val="none"/>
        </w:rPr>
      </w:pPr>
    </w:p>
    <w:p w14:paraId="13F8E163">
      <w:pPr>
        <w:spacing w:before="75" w:line="227"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投</w:t>
      </w:r>
      <w:r>
        <w:rPr>
          <w:rFonts w:hint="eastAsia" w:ascii="宋体" w:hAnsi="宋体" w:eastAsia="宋体" w:cs="宋体"/>
          <w:color w:val="auto"/>
          <w:spacing w:val="7"/>
          <w:sz w:val="24"/>
          <w:szCs w:val="24"/>
          <w:highlight w:val="none"/>
        </w:rPr>
        <w:t>标</w:t>
      </w:r>
      <w:r>
        <w:rPr>
          <w:rFonts w:hint="eastAsia" w:ascii="宋体" w:hAnsi="宋体" w:eastAsia="宋体" w:cs="宋体"/>
          <w:color w:val="auto"/>
          <w:spacing w:val="6"/>
          <w:sz w:val="24"/>
          <w:szCs w:val="24"/>
          <w:highlight w:val="none"/>
        </w:rPr>
        <w:t>人名称</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公章)：</w:t>
      </w:r>
    </w:p>
    <w:p w14:paraId="555D8685">
      <w:pPr>
        <w:spacing w:before="262" w:line="224" w:lineRule="auto"/>
        <w:ind w:left="128"/>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法</w:t>
      </w:r>
      <w:r>
        <w:rPr>
          <w:rFonts w:hint="eastAsia" w:ascii="宋体" w:hAnsi="宋体" w:eastAsia="宋体" w:cs="宋体"/>
          <w:color w:val="auto"/>
          <w:spacing w:val="8"/>
          <w:sz w:val="24"/>
          <w:szCs w:val="24"/>
          <w:highlight w:val="none"/>
        </w:rPr>
        <w:t>定代表人或</w:t>
      </w:r>
      <w:r>
        <w:rPr>
          <w:rFonts w:hint="eastAsia" w:ascii="宋体" w:hAnsi="宋体" w:eastAsia="宋体" w:cs="宋体"/>
          <w:color w:val="auto"/>
          <w:spacing w:val="8"/>
          <w:sz w:val="24"/>
          <w:szCs w:val="24"/>
          <w:highlight w:val="none"/>
          <w:lang w:eastAsia="zh-CN"/>
        </w:rPr>
        <w:t>其委托代理人</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签字或盖章) ：</w:t>
      </w:r>
    </w:p>
    <w:p w14:paraId="71C7233D">
      <w:pPr>
        <w:spacing w:line="252" w:lineRule="auto"/>
        <w:rPr>
          <w:rFonts w:hint="eastAsia" w:ascii="宋体" w:hAnsi="宋体" w:eastAsia="宋体" w:cs="宋体"/>
          <w:color w:val="auto"/>
          <w:sz w:val="24"/>
          <w:szCs w:val="24"/>
          <w:highlight w:val="none"/>
        </w:rPr>
      </w:pPr>
    </w:p>
    <w:p w14:paraId="4E646EA5">
      <w:pPr>
        <w:spacing w:line="253" w:lineRule="auto"/>
        <w:rPr>
          <w:rFonts w:hint="eastAsia" w:ascii="宋体" w:hAnsi="宋体" w:eastAsia="宋体" w:cs="宋体"/>
          <w:color w:val="auto"/>
          <w:sz w:val="24"/>
          <w:szCs w:val="24"/>
          <w:highlight w:val="none"/>
        </w:rPr>
      </w:pPr>
    </w:p>
    <w:p w14:paraId="156648F3">
      <w:pPr>
        <w:spacing w:before="75" w:line="227" w:lineRule="auto"/>
        <w:ind w:left="6068"/>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年</w:t>
      </w:r>
      <w:r>
        <w:rPr>
          <w:rFonts w:hint="eastAsia" w:ascii="宋体" w:hAnsi="宋体" w:eastAsia="宋体" w:cs="宋体"/>
          <w:color w:val="auto"/>
          <w:spacing w:val="8"/>
          <w:sz w:val="23"/>
          <w:szCs w:val="23"/>
          <w:highlight w:val="none"/>
        </w:rPr>
        <w:t xml:space="preserve">     月     日</w:t>
      </w:r>
    </w:p>
    <w:p w14:paraId="4D171641">
      <w:pPr>
        <w:rPr>
          <w:rFonts w:hint="eastAsia" w:ascii="宋体" w:hAnsi="宋体" w:eastAsia="宋体" w:cs="宋体"/>
          <w:color w:val="auto"/>
          <w:highlight w:val="none"/>
        </w:rPr>
        <w:sectPr>
          <w:footerReference r:id="rId25" w:type="default"/>
          <w:pgSz w:w="11906" w:h="16839"/>
          <w:pgMar w:top="1040" w:right="1118" w:bottom="1156" w:left="1300" w:header="0" w:footer="996" w:gutter="0"/>
          <w:pgNumType w:fmt="decimal"/>
          <w:cols w:space="720" w:num="1"/>
        </w:sectPr>
      </w:pPr>
    </w:p>
    <w:p w14:paraId="47B644D0">
      <w:pPr>
        <w:spacing w:line="241" w:lineRule="auto"/>
        <w:rPr>
          <w:rFonts w:hint="eastAsia" w:ascii="宋体" w:hAnsi="宋体" w:eastAsia="宋体" w:cs="宋体"/>
          <w:color w:val="auto"/>
          <w:sz w:val="21"/>
          <w:highlight w:val="none"/>
        </w:rPr>
      </w:pPr>
    </w:p>
    <w:p w14:paraId="3E855FD5">
      <w:pPr>
        <w:spacing w:line="241" w:lineRule="auto"/>
        <w:rPr>
          <w:rFonts w:hint="eastAsia" w:ascii="宋体" w:hAnsi="宋体" w:eastAsia="宋体" w:cs="宋体"/>
          <w:color w:val="auto"/>
          <w:sz w:val="21"/>
          <w:highlight w:val="none"/>
        </w:rPr>
      </w:pPr>
    </w:p>
    <w:p w14:paraId="101BEE9E">
      <w:pPr>
        <w:spacing w:line="241" w:lineRule="auto"/>
        <w:rPr>
          <w:rFonts w:hint="eastAsia" w:ascii="宋体" w:hAnsi="宋体" w:eastAsia="宋体" w:cs="宋体"/>
          <w:color w:val="auto"/>
          <w:sz w:val="21"/>
          <w:highlight w:val="none"/>
        </w:rPr>
      </w:pPr>
    </w:p>
    <w:p w14:paraId="26ED05AE">
      <w:pPr>
        <w:spacing w:line="241" w:lineRule="auto"/>
        <w:rPr>
          <w:rFonts w:hint="eastAsia" w:ascii="宋体" w:hAnsi="宋体" w:eastAsia="宋体" w:cs="宋体"/>
          <w:color w:val="auto"/>
          <w:sz w:val="21"/>
          <w:highlight w:val="none"/>
        </w:rPr>
      </w:pPr>
    </w:p>
    <w:p w14:paraId="77EF910C">
      <w:pPr>
        <w:spacing w:line="241" w:lineRule="auto"/>
        <w:rPr>
          <w:rFonts w:hint="eastAsia" w:ascii="宋体" w:hAnsi="宋体" w:eastAsia="宋体" w:cs="宋体"/>
          <w:color w:val="auto"/>
          <w:sz w:val="21"/>
          <w:highlight w:val="none"/>
        </w:rPr>
      </w:pPr>
    </w:p>
    <w:p w14:paraId="04D3FBED">
      <w:pPr>
        <w:spacing w:line="241" w:lineRule="auto"/>
        <w:rPr>
          <w:rFonts w:hint="eastAsia" w:ascii="宋体" w:hAnsi="宋体" w:eastAsia="宋体" w:cs="宋体"/>
          <w:color w:val="auto"/>
          <w:sz w:val="21"/>
          <w:highlight w:val="none"/>
        </w:rPr>
      </w:pPr>
    </w:p>
    <w:p w14:paraId="2CF7C3A5">
      <w:pPr>
        <w:spacing w:line="242" w:lineRule="auto"/>
        <w:rPr>
          <w:rFonts w:hint="eastAsia" w:ascii="宋体" w:hAnsi="宋体" w:eastAsia="宋体" w:cs="宋体"/>
          <w:color w:val="auto"/>
          <w:sz w:val="21"/>
          <w:highlight w:val="none"/>
        </w:rPr>
      </w:pPr>
    </w:p>
    <w:p w14:paraId="33A9CE87">
      <w:pPr>
        <w:spacing w:line="242" w:lineRule="auto"/>
        <w:rPr>
          <w:rFonts w:hint="eastAsia" w:ascii="宋体" w:hAnsi="宋体" w:eastAsia="宋体" w:cs="宋体"/>
          <w:color w:val="auto"/>
          <w:sz w:val="21"/>
          <w:highlight w:val="none"/>
        </w:rPr>
      </w:pPr>
    </w:p>
    <w:p w14:paraId="01AC7DCA">
      <w:pPr>
        <w:spacing w:line="242" w:lineRule="auto"/>
        <w:rPr>
          <w:rFonts w:hint="eastAsia" w:ascii="宋体" w:hAnsi="宋体" w:eastAsia="宋体" w:cs="宋体"/>
          <w:color w:val="auto"/>
          <w:sz w:val="21"/>
          <w:highlight w:val="none"/>
        </w:rPr>
      </w:pPr>
    </w:p>
    <w:p w14:paraId="12289F47">
      <w:pPr>
        <w:spacing w:line="242" w:lineRule="auto"/>
        <w:rPr>
          <w:rFonts w:hint="eastAsia" w:ascii="宋体" w:hAnsi="宋体" w:eastAsia="宋体" w:cs="宋体"/>
          <w:color w:val="auto"/>
          <w:sz w:val="21"/>
          <w:highlight w:val="none"/>
        </w:rPr>
      </w:pPr>
    </w:p>
    <w:p w14:paraId="1919D1DA">
      <w:pPr>
        <w:spacing w:line="242" w:lineRule="auto"/>
        <w:rPr>
          <w:rFonts w:hint="eastAsia" w:ascii="宋体" w:hAnsi="宋体" w:eastAsia="宋体" w:cs="宋体"/>
          <w:color w:val="auto"/>
          <w:sz w:val="21"/>
          <w:highlight w:val="none"/>
        </w:rPr>
      </w:pPr>
    </w:p>
    <w:p w14:paraId="69EA33F6">
      <w:pPr>
        <w:spacing w:line="242" w:lineRule="auto"/>
        <w:rPr>
          <w:rFonts w:hint="eastAsia" w:ascii="宋体" w:hAnsi="宋体" w:eastAsia="宋体" w:cs="宋体"/>
          <w:color w:val="auto"/>
          <w:sz w:val="21"/>
          <w:highlight w:val="none"/>
        </w:rPr>
      </w:pPr>
    </w:p>
    <w:p w14:paraId="5F058DBC">
      <w:pPr>
        <w:spacing w:line="242" w:lineRule="auto"/>
        <w:rPr>
          <w:rFonts w:hint="eastAsia" w:ascii="宋体" w:hAnsi="宋体" w:eastAsia="宋体" w:cs="宋体"/>
          <w:color w:val="auto"/>
          <w:sz w:val="21"/>
          <w:highlight w:val="none"/>
        </w:rPr>
      </w:pPr>
    </w:p>
    <w:p w14:paraId="34164F98">
      <w:pPr>
        <w:spacing w:line="242" w:lineRule="auto"/>
        <w:rPr>
          <w:rFonts w:hint="eastAsia" w:ascii="宋体" w:hAnsi="宋体" w:eastAsia="宋体" w:cs="宋体"/>
          <w:color w:val="auto"/>
          <w:sz w:val="21"/>
          <w:highlight w:val="none"/>
        </w:rPr>
      </w:pPr>
    </w:p>
    <w:p w14:paraId="793356BF">
      <w:pPr>
        <w:spacing w:before="139" w:line="225" w:lineRule="auto"/>
        <w:ind w:left="2024"/>
        <w:rPr>
          <w:rFonts w:hint="eastAsia" w:ascii="宋体" w:hAnsi="宋体" w:eastAsia="宋体" w:cs="宋体"/>
          <w:b/>
          <w:bCs/>
          <w:color w:val="auto"/>
          <w:sz w:val="43"/>
          <w:szCs w:val="43"/>
          <w:highlight w:val="none"/>
        </w:rPr>
      </w:pPr>
      <w:r>
        <w:rPr>
          <w:rFonts w:hint="eastAsia" w:ascii="宋体" w:hAnsi="宋体" w:eastAsia="宋体" w:cs="宋体"/>
          <w:b/>
          <w:bCs/>
          <w:color w:val="auto"/>
          <w:spacing w:val="22"/>
          <w:sz w:val="43"/>
          <w:szCs w:val="43"/>
          <w:highlight w:val="none"/>
        </w:rPr>
        <w:t>投</w:t>
      </w:r>
      <w:r>
        <w:rPr>
          <w:rFonts w:hint="eastAsia" w:ascii="宋体" w:hAnsi="宋体" w:eastAsia="宋体" w:cs="宋体"/>
          <w:b/>
          <w:bCs/>
          <w:color w:val="auto"/>
          <w:spacing w:val="15"/>
          <w:sz w:val="43"/>
          <w:szCs w:val="43"/>
          <w:highlight w:val="none"/>
        </w:rPr>
        <w:t>标文件资格审查部分</w:t>
      </w:r>
    </w:p>
    <w:p w14:paraId="0DABB37E">
      <w:pPr>
        <w:rPr>
          <w:rFonts w:hint="eastAsia" w:ascii="宋体" w:hAnsi="宋体" w:eastAsia="宋体" w:cs="宋体"/>
          <w:b/>
          <w:bCs/>
          <w:color w:val="auto"/>
          <w:highlight w:val="none"/>
        </w:rPr>
        <w:sectPr>
          <w:footerReference r:id="rId26" w:type="default"/>
          <w:pgSz w:w="11906" w:h="16839"/>
          <w:pgMar w:top="1040" w:right="1785" w:bottom="1156" w:left="1785" w:header="0" w:footer="996" w:gutter="0"/>
          <w:pgNumType w:fmt="decimal"/>
          <w:cols w:space="720" w:num="1"/>
        </w:sectPr>
      </w:pPr>
    </w:p>
    <w:p w14:paraId="29F399CF">
      <w:pPr>
        <w:spacing w:before="91" w:line="225" w:lineRule="auto"/>
        <w:ind w:left="3380"/>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一、投标人</w:t>
      </w:r>
      <w:r>
        <w:rPr>
          <w:rFonts w:hint="eastAsia" w:ascii="宋体" w:hAnsi="宋体" w:eastAsia="宋体" w:cs="宋体"/>
          <w:color w:val="auto"/>
          <w:spacing w:val="-1"/>
          <w:sz w:val="28"/>
          <w:szCs w:val="28"/>
          <w:highlight w:val="none"/>
        </w:rPr>
        <w:t>基本情况</w:t>
      </w:r>
    </w:p>
    <w:tbl>
      <w:tblPr>
        <w:tblStyle w:val="42"/>
        <w:tblW w:w="93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0"/>
        <w:gridCol w:w="3795"/>
        <w:gridCol w:w="4660"/>
      </w:tblGrid>
      <w:tr w14:paraId="2C102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900" w:type="dxa"/>
            <w:vAlign w:val="center"/>
          </w:tcPr>
          <w:p w14:paraId="7DB9F8A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455" w:type="dxa"/>
            <w:gridSpan w:val="2"/>
            <w:vAlign w:val="center"/>
          </w:tcPr>
          <w:p w14:paraId="4E614789">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    容</w:t>
            </w:r>
          </w:p>
        </w:tc>
      </w:tr>
      <w:tr w14:paraId="0C284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900" w:type="dxa"/>
            <w:vAlign w:val="center"/>
          </w:tcPr>
          <w:p w14:paraId="403AF89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455" w:type="dxa"/>
            <w:gridSpan w:val="2"/>
            <w:vAlign w:val="center"/>
          </w:tcPr>
          <w:p w14:paraId="50C43133">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w:t>
            </w:r>
          </w:p>
        </w:tc>
      </w:tr>
      <w:tr w14:paraId="3597F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900" w:type="dxa"/>
            <w:vAlign w:val="center"/>
          </w:tcPr>
          <w:p w14:paraId="6BE2C9F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455" w:type="dxa"/>
            <w:gridSpan w:val="2"/>
            <w:vAlign w:val="center"/>
          </w:tcPr>
          <w:p w14:paraId="55FD4CEB">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r>
      <w:tr w14:paraId="16115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900" w:type="dxa"/>
            <w:vAlign w:val="center"/>
          </w:tcPr>
          <w:p w14:paraId="7898F42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795" w:type="dxa"/>
            <w:vAlign w:val="center"/>
          </w:tcPr>
          <w:p w14:paraId="4B48A707">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4660" w:type="dxa"/>
            <w:vAlign w:val="center"/>
          </w:tcPr>
          <w:p w14:paraId="75A84E77">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r>
      <w:tr w14:paraId="16EED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900" w:type="dxa"/>
            <w:vAlign w:val="center"/>
          </w:tcPr>
          <w:p w14:paraId="58E6A73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795" w:type="dxa"/>
            <w:vAlign w:val="center"/>
          </w:tcPr>
          <w:p w14:paraId="479A4617">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4660" w:type="dxa"/>
            <w:vAlign w:val="center"/>
          </w:tcPr>
          <w:p w14:paraId="50139FC5">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r>
      <w:tr w14:paraId="25DA3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900" w:type="dxa"/>
            <w:vAlign w:val="center"/>
          </w:tcPr>
          <w:p w14:paraId="20B2127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795" w:type="dxa"/>
            <w:vAlign w:val="center"/>
          </w:tcPr>
          <w:p w14:paraId="2FC9C863">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w:t>
            </w:r>
          </w:p>
        </w:tc>
        <w:tc>
          <w:tcPr>
            <w:tcW w:w="4660" w:type="dxa"/>
            <w:vAlign w:val="center"/>
          </w:tcPr>
          <w:p w14:paraId="040FB1AA">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注册年份：</w:t>
            </w:r>
          </w:p>
        </w:tc>
      </w:tr>
      <w:tr w14:paraId="7D503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900" w:type="dxa"/>
            <w:vAlign w:val="center"/>
          </w:tcPr>
          <w:p w14:paraId="2246E46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8455" w:type="dxa"/>
            <w:gridSpan w:val="2"/>
            <w:vAlign w:val="center"/>
          </w:tcPr>
          <w:p w14:paraId="25B71C7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其他需要说明的情况</w:t>
            </w:r>
          </w:p>
        </w:tc>
      </w:tr>
    </w:tbl>
    <w:p w14:paraId="41BC86DE">
      <w:pPr>
        <w:spacing w:line="360" w:lineRule="auto"/>
        <w:rPr>
          <w:rFonts w:hint="eastAsia" w:ascii="宋体" w:hAnsi="宋体" w:eastAsia="宋体" w:cs="宋体"/>
          <w:color w:val="auto"/>
          <w:sz w:val="24"/>
          <w:szCs w:val="24"/>
          <w:highlight w:val="none"/>
        </w:rPr>
        <w:sectPr>
          <w:footerReference r:id="rId27" w:type="default"/>
          <w:pgSz w:w="11906" w:h="16839"/>
          <w:pgMar w:top="820" w:right="1132" w:bottom="1156" w:left="1413" w:header="0" w:footer="996" w:gutter="0"/>
          <w:pgNumType w:fmt="decimal"/>
          <w:cols w:space="720" w:num="1"/>
        </w:sectPr>
      </w:pPr>
      <w:r>
        <w:rPr>
          <w:rFonts w:hint="eastAsia" w:ascii="宋体" w:hAnsi="宋体" w:eastAsia="宋体" w:cs="宋体"/>
          <w:color w:val="auto"/>
          <w:sz w:val="24"/>
          <w:szCs w:val="24"/>
          <w:highlight w:val="none"/>
        </w:rPr>
        <w:t xml:space="preserve">注：后附企业法人营业执照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副本) 等。</w:t>
      </w:r>
    </w:p>
    <w:p w14:paraId="2C74E3E8">
      <w:pPr>
        <w:spacing w:before="91" w:line="225" w:lineRule="auto"/>
        <w:ind w:left="3380"/>
        <w:rPr>
          <w:rFonts w:hint="eastAsia" w:ascii="宋体" w:hAnsi="宋体" w:eastAsia="宋体" w:cs="宋体"/>
          <w:color w:val="auto"/>
          <w:highlight w:val="none"/>
          <w:lang w:eastAsia="zh-CN"/>
        </w:rPr>
      </w:pPr>
      <w:r>
        <w:rPr>
          <w:rFonts w:hint="eastAsia" w:ascii="宋体" w:hAnsi="宋体" w:eastAsia="宋体" w:cs="宋体"/>
          <w:color w:val="auto"/>
          <w:spacing w:val="-2"/>
          <w:sz w:val="28"/>
          <w:szCs w:val="28"/>
          <w:highlight w:val="none"/>
        </w:rPr>
        <w:t>业绩表</w:t>
      </w:r>
      <w:r>
        <w:rPr>
          <w:rFonts w:hint="eastAsia" w:ascii="宋体" w:hAnsi="宋体" w:eastAsia="宋体" w:cs="宋体"/>
          <w:color w:val="auto"/>
          <w:spacing w:val="-2"/>
          <w:sz w:val="28"/>
          <w:szCs w:val="28"/>
          <w:highlight w:val="none"/>
          <w:lang w:eastAsia="zh-CN"/>
        </w:rPr>
        <w:t>（</w:t>
      </w:r>
      <w:r>
        <w:rPr>
          <w:rFonts w:hint="eastAsia" w:ascii="宋体" w:hAnsi="宋体" w:eastAsia="宋体" w:cs="宋体"/>
          <w:color w:val="auto"/>
          <w:spacing w:val="-2"/>
          <w:sz w:val="28"/>
          <w:szCs w:val="28"/>
          <w:highlight w:val="none"/>
          <w:lang w:val="en-US" w:eastAsia="zh-CN"/>
        </w:rPr>
        <w:t>如有提供</w:t>
      </w:r>
      <w:r>
        <w:rPr>
          <w:rFonts w:hint="eastAsia" w:ascii="宋体" w:hAnsi="宋体" w:eastAsia="宋体" w:cs="宋体"/>
          <w:color w:val="auto"/>
          <w:spacing w:val="-2"/>
          <w:sz w:val="28"/>
          <w:szCs w:val="28"/>
          <w:highlight w:val="none"/>
          <w:lang w:eastAsia="zh-CN"/>
        </w:rPr>
        <w:t>）</w:t>
      </w:r>
    </w:p>
    <w:p w14:paraId="18637FFF">
      <w:pPr>
        <w:rPr>
          <w:rFonts w:hint="eastAsia" w:ascii="宋体" w:hAnsi="宋体" w:eastAsia="宋体" w:cs="宋体"/>
          <w:color w:val="auto"/>
          <w:highlight w:val="none"/>
        </w:rPr>
      </w:pPr>
    </w:p>
    <w:p w14:paraId="248D0BA0">
      <w:pPr>
        <w:spacing w:line="52" w:lineRule="exact"/>
        <w:rPr>
          <w:rFonts w:hint="eastAsia" w:ascii="宋体" w:hAnsi="宋体" w:eastAsia="宋体" w:cs="宋体"/>
          <w:color w:val="auto"/>
          <w:highlight w:val="none"/>
        </w:rPr>
      </w:pPr>
    </w:p>
    <w:tbl>
      <w:tblPr>
        <w:tblStyle w:val="42"/>
        <w:tblW w:w="8340" w:type="dxa"/>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7"/>
        <w:gridCol w:w="2083"/>
        <w:gridCol w:w="2083"/>
        <w:gridCol w:w="2087"/>
      </w:tblGrid>
      <w:tr w14:paraId="55A72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087" w:type="dxa"/>
            <w:vAlign w:val="top"/>
          </w:tcPr>
          <w:p w14:paraId="6ACD9DEE">
            <w:pPr>
              <w:spacing w:before="54" w:line="228" w:lineRule="auto"/>
              <w:ind w:left="330"/>
              <w:rPr>
                <w:rFonts w:hint="eastAsia"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rPr>
              <w:t>业</w:t>
            </w:r>
            <w:r>
              <w:rPr>
                <w:rFonts w:hint="eastAsia" w:ascii="宋体" w:hAnsi="宋体" w:eastAsia="宋体" w:cs="宋体"/>
                <w:color w:val="auto"/>
                <w:spacing w:val="8"/>
                <w:sz w:val="23"/>
                <w:szCs w:val="23"/>
                <w:highlight w:val="none"/>
              </w:rPr>
              <w:t>主单位名称</w:t>
            </w:r>
          </w:p>
        </w:tc>
        <w:tc>
          <w:tcPr>
            <w:tcW w:w="2083" w:type="dxa"/>
            <w:vAlign w:val="top"/>
          </w:tcPr>
          <w:p w14:paraId="70B01B53">
            <w:pPr>
              <w:spacing w:before="54" w:line="228" w:lineRule="auto"/>
              <w:ind w:left="568"/>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合</w:t>
            </w:r>
            <w:r>
              <w:rPr>
                <w:rFonts w:hint="eastAsia" w:ascii="宋体" w:hAnsi="宋体" w:eastAsia="宋体" w:cs="宋体"/>
                <w:color w:val="auto"/>
                <w:spacing w:val="7"/>
                <w:sz w:val="23"/>
                <w:szCs w:val="23"/>
                <w:highlight w:val="none"/>
              </w:rPr>
              <w:t>同期限</w:t>
            </w:r>
          </w:p>
        </w:tc>
        <w:tc>
          <w:tcPr>
            <w:tcW w:w="2083" w:type="dxa"/>
            <w:vAlign w:val="top"/>
          </w:tcPr>
          <w:p w14:paraId="184B6C66">
            <w:pPr>
              <w:spacing w:before="53" w:line="226" w:lineRule="auto"/>
              <w:ind w:left="570"/>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合</w:t>
            </w:r>
            <w:r>
              <w:rPr>
                <w:rFonts w:hint="eastAsia" w:ascii="宋体" w:hAnsi="宋体" w:eastAsia="宋体" w:cs="宋体"/>
                <w:color w:val="auto"/>
                <w:spacing w:val="7"/>
                <w:sz w:val="23"/>
                <w:szCs w:val="23"/>
                <w:highlight w:val="none"/>
              </w:rPr>
              <w:t>同金额</w:t>
            </w:r>
          </w:p>
        </w:tc>
        <w:tc>
          <w:tcPr>
            <w:tcW w:w="2087" w:type="dxa"/>
            <w:vAlign w:val="top"/>
          </w:tcPr>
          <w:p w14:paraId="7BA6B9A0">
            <w:pPr>
              <w:spacing w:before="54" w:line="227" w:lineRule="auto"/>
              <w:ind w:left="570"/>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合</w:t>
            </w:r>
            <w:r>
              <w:rPr>
                <w:rFonts w:hint="eastAsia" w:ascii="宋体" w:hAnsi="宋体" w:eastAsia="宋体" w:cs="宋体"/>
                <w:color w:val="auto"/>
                <w:spacing w:val="7"/>
                <w:sz w:val="23"/>
                <w:szCs w:val="23"/>
                <w:highlight w:val="none"/>
              </w:rPr>
              <w:t>同内容</w:t>
            </w:r>
          </w:p>
        </w:tc>
      </w:tr>
      <w:tr w14:paraId="4440C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087" w:type="dxa"/>
            <w:vAlign w:val="top"/>
          </w:tcPr>
          <w:p w14:paraId="15EAD1E1">
            <w:pPr>
              <w:rPr>
                <w:rFonts w:hint="eastAsia" w:ascii="宋体" w:hAnsi="宋体" w:eastAsia="宋体" w:cs="宋体"/>
                <w:color w:val="auto"/>
                <w:sz w:val="21"/>
                <w:highlight w:val="none"/>
              </w:rPr>
            </w:pPr>
          </w:p>
        </w:tc>
        <w:tc>
          <w:tcPr>
            <w:tcW w:w="2083" w:type="dxa"/>
            <w:vAlign w:val="top"/>
          </w:tcPr>
          <w:p w14:paraId="4BDD933B">
            <w:pPr>
              <w:rPr>
                <w:rFonts w:hint="eastAsia" w:ascii="宋体" w:hAnsi="宋体" w:eastAsia="宋体" w:cs="宋体"/>
                <w:color w:val="auto"/>
                <w:sz w:val="21"/>
                <w:highlight w:val="none"/>
              </w:rPr>
            </w:pPr>
          </w:p>
        </w:tc>
        <w:tc>
          <w:tcPr>
            <w:tcW w:w="2083" w:type="dxa"/>
            <w:vAlign w:val="top"/>
          </w:tcPr>
          <w:p w14:paraId="2BD5E223">
            <w:pPr>
              <w:rPr>
                <w:rFonts w:hint="eastAsia" w:ascii="宋体" w:hAnsi="宋体" w:eastAsia="宋体" w:cs="宋体"/>
                <w:color w:val="auto"/>
                <w:sz w:val="21"/>
                <w:highlight w:val="none"/>
              </w:rPr>
            </w:pPr>
          </w:p>
        </w:tc>
        <w:tc>
          <w:tcPr>
            <w:tcW w:w="2087" w:type="dxa"/>
            <w:vAlign w:val="top"/>
          </w:tcPr>
          <w:p w14:paraId="2D7839D4">
            <w:pPr>
              <w:rPr>
                <w:rFonts w:hint="eastAsia" w:ascii="宋体" w:hAnsi="宋体" w:eastAsia="宋体" w:cs="宋体"/>
                <w:color w:val="auto"/>
                <w:sz w:val="21"/>
                <w:highlight w:val="none"/>
              </w:rPr>
            </w:pPr>
          </w:p>
        </w:tc>
      </w:tr>
      <w:tr w14:paraId="580F3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087" w:type="dxa"/>
            <w:vAlign w:val="top"/>
          </w:tcPr>
          <w:p w14:paraId="11249675">
            <w:pPr>
              <w:rPr>
                <w:rFonts w:hint="eastAsia" w:ascii="宋体" w:hAnsi="宋体" w:eastAsia="宋体" w:cs="宋体"/>
                <w:color w:val="auto"/>
                <w:sz w:val="21"/>
                <w:highlight w:val="none"/>
              </w:rPr>
            </w:pPr>
          </w:p>
        </w:tc>
        <w:tc>
          <w:tcPr>
            <w:tcW w:w="2083" w:type="dxa"/>
            <w:vAlign w:val="top"/>
          </w:tcPr>
          <w:p w14:paraId="4930A5BF">
            <w:pPr>
              <w:rPr>
                <w:rFonts w:hint="eastAsia" w:ascii="宋体" w:hAnsi="宋体" w:eastAsia="宋体" w:cs="宋体"/>
                <w:color w:val="auto"/>
                <w:sz w:val="21"/>
                <w:highlight w:val="none"/>
              </w:rPr>
            </w:pPr>
          </w:p>
        </w:tc>
        <w:tc>
          <w:tcPr>
            <w:tcW w:w="2083" w:type="dxa"/>
            <w:vAlign w:val="top"/>
          </w:tcPr>
          <w:p w14:paraId="03380B99">
            <w:pPr>
              <w:rPr>
                <w:rFonts w:hint="eastAsia" w:ascii="宋体" w:hAnsi="宋体" w:eastAsia="宋体" w:cs="宋体"/>
                <w:color w:val="auto"/>
                <w:sz w:val="21"/>
                <w:highlight w:val="none"/>
              </w:rPr>
            </w:pPr>
          </w:p>
        </w:tc>
        <w:tc>
          <w:tcPr>
            <w:tcW w:w="2087" w:type="dxa"/>
            <w:vAlign w:val="top"/>
          </w:tcPr>
          <w:p w14:paraId="292B7DE7">
            <w:pPr>
              <w:rPr>
                <w:rFonts w:hint="eastAsia" w:ascii="宋体" w:hAnsi="宋体" w:eastAsia="宋体" w:cs="宋体"/>
                <w:color w:val="auto"/>
                <w:sz w:val="21"/>
                <w:highlight w:val="none"/>
              </w:rPr>
            </w:pPr>
          </w:p>
        </w:tc>
      </w:tr>
      <w:tr w14:paraId="57A04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2087" w:type="dxa"/>
            <w:vAlign w:val="top"/>
          </w:tcPr>
          <w:p w14:paraId="395C8056">
            <w:pPr>
              <w:rPr>
                <w:rFonts w:hint="eastAsia" w:ascii="宋体" w:hAnsi="宋体" w:eastAsia="宋体" w:cs="宋体"/>
                <w:color w:val="auto"/>
                <w:sz w:val="21"/>
                <w:highlight w:val="none"/>
              </w:rPr>
            </w:pPr>
          </w:p>
        </w:tc>
        <w:tc>
          <w:tcPr>
            <w:tcW w:w="2083" w:type="dxa"/>
            <w:vAlign w:val="top"/>
          </w:tcPr>
          <w:p w14:paraId="2A51DB8E">
            <w:pPr>
              <w:rPr>
                <w:rFonts w:hint="eastAsia" w:ascii="宋体" w:hAnsi="宋体" w:eastAsia="宋体" w:cs="宋体"/>
                <w:color w:val="auto"/>
                <w:sz w:val="21"/>
                <w:highlight w:val="none"/>
              </w:rPr>
            </w:pPr>
          </w:p>
        </w:tc>
        <w:tc>
          <w:tcPr>
            <w:tcW w:w="2083" w:type="dxa"/>
            <w:vAlign w:val="top"/>
          </w:tcPr>
          <w:p w14:paraId="40E04E1F">
            <w:pPr>
              <w:rPr>
                <w:rFonts w:hint="eastAsia" w:ascii="宋体" w:hAnsi="宋体" w:eastAsia="宋体" w:cs="宋体"/>
                <w:color w:val="auto"/>
                <w:sz w:val="21"/>
                <w:highlight w:val="none"/>
              </w:rPr>
            </w:pPr>
          </w:p>
        </w:tc>
        <w:tc>
          <w:tcPr>
            <w:tcW w:w="2087" w:type="dxa"/>
            <w:vAlign w:val="top"/>
          </w:tcPr>
          <w:p w14:paraId="0784C0D1">
            <w:pPr>
              <w:rPr>
                <w:rFonts w:hint="eastAsia" w:ascii="宋体" w:hAnsi="宋体" w:eastAsia="宋体" w:cs="宋体"/>
                <w:color w:val="auto"/>
                <w:sz w:val="21"/>
                <w:highlight w:val="none"/>
              </w:rPr>
            </w:pPr>
          </w:p>
        </w:tc>
      </w:tr>
      <w:tr w14:paraId="23EAC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087" w:type="dxa"/>
            <w:vAlign w:val="top"/>
          </w:tcPr>
          <w:p w14:paraId="35DA4F1B">
            <w:pPr>
              <w:rPr>
                <w:rFonts w:hint="eastAsia" w:ascii="宋体" w:hAnsi="宋体" w:eastAsia="宋体" w:cs="宋体"/>
                <w:color w:val="auto"/>
                <w:sz w:val="21"/>
                <w:highlight w:val="none"/>
              </w:rPr>
            </w:pPr>
          </w:p>
        </w:tc>
        <w:tc>
          <w:tcPr>
            <w:tcW w:w="2083" w:type="dxa"/>
            <w:vAlign w:val="top"/>
          </w:tcPr>
          <w:p w14:paraId="36E8E171">
            <w:pPr>
              <w:rPr>
                <w:rFonts w:hint="eastAsia" w:ascii="宋体" w:hAnsi="宋体" w:eastAsia="宋体" w:cs="宋体"/>
                <w:color w:val="auto"/>
                <w:sz w:val="21"/>
                <w:highlight w:val="none"/>
              </w:rPr>
            </w:pPr>
          </w:p>
        </w:tc>
        <w:tc>
          <w:tcPr>
            <w:tcW w:w="2083" w:type="dxa"/>
            <w:vAlign w:val="top"/>
          </w:tcPr>
          <w:p w14:paraId="70201B23">
            <w:pPr>
              <w:rPr>
                <w:rFonts w:hint="eastAsia" w:ascii="宋体" w:hAnsi="宋体" w:eastAsia="宋体" w:cs="宋体"/>
                <w:color w:val="auto"/>
                <w:sz w:val="21"/>
                <w:highlight w:val="none"/>
              </w:rPr>
            </w:pPr>
          </w:p>
        </w:tc>
        <w:tc>
          <w:tcPr>
            <w:tcW w:w="2087" w:type="dxa"/>
            <w:vAlign w:val="top"/>
          </w:tcPr>
          <w:p w14:paraId="615AC20F">
            <w:pPr>
              <w:rPr>
                <w:rFonts w:hint="eastAsia" w:ascii="宋体" w:hAnsi="宋体" w:eastAsia="宋体" w:cs="宋体"/>
                <w:color w:val="auto"/>
                <w:sz w:val="21"/>
                <w:highlight w:val="none"/>
              </w:rPr>
            </w:pPr>
          </w:p>
        </w:tc>
      </w:tr>
      <w:tr w14:paraId="32B27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087" w:type="dxa"/>
            <w:vAlign w:val="top"/>
          </w:tcPr>
          <w:p w14:paraId="508D5DD0">
            <w:pPr>
              <w:rPr>
                <w:rFonts w:hint="eastAsia" w:ascii="宋体" w:hAnsi="宋体" w:eastAsia="宋体" w:cs="宋体"/>
                <w:color w:val="auto"/>
                <w:sz w:val="21"/>
                <w:highlight w:val="none"/>
              </w:rPr>
            </w:pPr>
          </w:p>
        </w:tc>
        <w:tc>
          <w:tcPr>
            <w:tcW w:w="2083" w:type="dxa"/>
            <w:vAlign w:val="top"/>
          </w:tcPr>
          <w:p w14:paraId="3877B3FF">
            <w:pPr>
              <w:rPr>
                <w:rFonts w:hint="eastAsia" w:ascii="宋体" w:hAnsi="宋体" w:eastAsia="宋体" w:cs="宋体"/>
                <w:color w:val="auto"/>
                <w:sz w:val="21"/>
                <w:highlight w:val="none"/>
              </w:rPr>
            </w:pPr>
          </w:p>
        </w:tc>
        <w:tc>
          <w:tcPr>
            <w:tcW w:w="2083" w:type="dxa"/>
            <w:vAlign w:val="top"/>
          </w:tcPr>
          <w:p w14:paraId="7B8F75CA">
            <w:pPr>
              <w:rPr>
                <w:rFonts w:hint="eastAsia" w:ascii="宋体" w:hAnsi="宋体" w:eastAsia="宋体" w:cs="宋体"/>
                <w:color w:val="auto"/>
                <w:sz w:val="21"/>
                <w:highlight w:val="none"/>
              </w:rPr>
            </w:pPr>
          </w:p>
        </w:tc>
        <w:tc>
          <w:tcPr>
            <w:tcW w:w="2087" w:type="dxa"/>
            <w:vAlign w:val="top"/>
          </w:tcPr>
          <w:p w14:paraId="27491BB0">
            <w:pPr>
              <w:rPr>
                <w:rFonts w:hint="eastAsia" w:ascii="宋体" w:hAnsi="宋体" w:eastAsia="宋体" w:cs="宋体"/>
                <w:color w:val="auto"/>
                <w:sz w:val="21"/>
                <w:highlight w:val="none"/>
              </w:rPr>
            </w:pPr>
          </w:p>
        </w:tc>
      </w:tr>
      <w:tr w14:paraId="77553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2087" w:type="dxa"/>
            <w:vAlign w:val="top"/>
          </w:tcPr>
          <w:p w14:paraId="770CE4F2">
            <w:pPr>
              <w:rPr>
                <w:rFonts w:hint="eastAsia" w:ascii="宋体" w:hAnsi="宋体" w:eastAsia="宋体" w:cs="宋体"/>
                <w:color w:val="auto"/>
                <w:sz w:val="21"/>
                <w:highlight w:val="none"/>
              </w:rPr>
            </w:pPr>
          </w:p>
        </w:tc>
        <w:tc>
          <w:tcPr>
            <w:tcW w:w="2083" w:type="dxa"/>
            <w:vAlign w:val="top"/>
          </w:tcPr>
          <w:p w14:paraId="18B143F6">
            <w:pPr>
              <w:rPr>
                <w:rFonts w:hint="eastAsia" w:ascii="宋体" w:hAnsi="宋体" w:eastAsia="宋体" w:cs="宋体"/>
                <w:color w:val="auto"/>
                <w:sz w:val="21"/>
                <w:highlight w:val="none"/>
              </w:rPr>
            </w:pPr>
          </w:p>
        </w:tc>
        <w:tc>
          <w:tcPr>
            <w:tcW w:w="2083" w:type="dxa"/>
            <w:vAlign w:val="top"/>
          </w:tcPr>
          <w:p w14:paraId="62CF3AD9">
            <w:pPr>
              <w:rPr>
                <w:rFonts w:hint="eastAsia" w:ascii="宋体" w:hAnsi="宋体" w:eastAsia="宋体" w:cs="宋体"/>
                <w:color w:val="auto"/>
                <w:sz w:val="21"/>
                <w:highlight w:val="none"/>
              </w:rPr>
            </w:pPr>
          </w:p>
        </w:tc>
        <w:tc>
          <w:tcPr>
            <w:tcW w:w="2087" w:type="dxa"/>
            <w:vAlign w:val="top"/>
          </w:tcPr>
          <w:p w14:paraId="7AD76DD8">
            <w:pPr>
              <w:rPr>
                <w:rFonts w:hint="eastAsia" w:ascii="宋体" w:hAnsi="宋体" w:eastAsia="宋体" w:cs="宋体"/>
                <w:color w:val="auto"/>
                <w:sz w:val="21"/>
                <w:highlight w:val="none"/>
              </w:rPr>
            </w:pPr>
          </w:p>
        </w:tc>
      </w:tr>
      <w:tr w14:paraId="58D55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087" w:type="dxa"/>
            <w:vAlign w:val="top"/>
          </w:tcPr>
          <w:p w14:paraId="6B62C703">
            <w:pPr>
              <w:rPr>
                <w:rFonts w:hint="eastAsia" w:ascii="宋体" w:hAnsi="宋体" w:eastAsia="宋体" w:cs="宋体"/>
                <w:color w:val="auto"/>
                <w:sz w:val="21"/>
                <w:highlight w:val="none"/>
              </w:rPr>
            </w:pPr>
          </w:p>
        </w:tc>
        <w:tc>
          <w:tcPr>
            <w:tcW w:w="2083" w:type="dxa"/>
            <w:vAlign w:val="top"/>
          </w:tcPr>
          <w:p w14:paraId="37FF94FA">
            <w:pPr>
              <w:rPr>
                <w:rFonts w:hint="eastAsia" w:ascii="宋体" w:hAnsi="宋体" w:eastAsia="宋体" w:cs="宋体"/>
                <w:color w:val="auto"/>
                <w:sz w:val="21"/>
                <w:highlight w:val="none"/>
              </w:rPr>
            </w:pPr>
          </w:p>
        </w:tc>
        <w:tc>
          <w:tcPr>
            <w:tcW w:w="2083" w:type="dxa"/>
            <w:vAlign w:val="top"/>
          </w:tcPr>
          <w:p w14:paraId="0A36E91F">
            <w:pPr>
              <w:rPr>
                <w:rFonts w:hint="eastAsia" w:ascii="宋体" w:hAnsi="宋体" w:eastAsia="宋体" w:cs="宋体"/>
                <w:color w:val="auto"/>
                <w:sz w:val="21"/>
                <w:highlight w:val="none"/>
              </w:rPr>
            </w:pPr>
          </w:p>
        </w:tc>
        <w:tc>
          <w:tcPr>
            <w:tcW w:w="2087" w:type="dxa"/>
            <w:vAlign w:val="top"/>
          </w:tcPr>
          <w:p w14:paraId="0FE3DD68">
            <w:pPr>
              <w:rPr>
                <w:rFonts w:hint="eastAsia" w:ascii="宋体" w:hAnsi="宋体" w:eastAsia="宋体" w:cs="宋体"/>
                <w:color w:val="auto"/>
                <w:sz w:val="21"/>
                <w:highlight w:val="none"/>
              </w:rPr>
            </w:pPr>
          </w:p>
        </w:tc>
      </w:tr>
      <w:tr w14:paraId="2DA3E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2087" w:type="dxa"/>
            <w:vAlign w:val="top"/>
          </w:tcPr>
          <w:p w14:paraId="099952FE">
            <w:pPr>
              <w:rPr>
                <w:rFonts w:hint="eastAsia" w:ascii="宋体" w:hAnsi="宋体" w:eastAsia="宋体" w:cs="宋体"/>
                <w:color w:val="auto"/>
                <w:sz w:val="21"/>
                <w:highlight w:val="none"/>
              </w:rPr>
            </w:pPr>
          </w:p>
        </w:tc>
        <w:tc>
          <w:tcPr>
            <w:tcW w:w="2083" w:type="dxa"/>
            <w:vAlign w:val="top"/>
          </w:tcPr>
          <w:p w14:paraId="4D028A76">
            <w:pPr>
              <w:rPr>
                <w:rFonts w:hint="eastAsia" w:ascii="宋体" w:hAnsi="宋体" w:eastAsia="宋体" w:cs="宋体"/>
                <w:color w:val="auto"/>
                <w:sz w:val="21"/>
                <w:highlight w:val="none"/>
              </w:rPr>
            </w:pPr>
          </w:p>
        </w:tc>
        <w:tc>
          <w:tcPr>
            <w:tcW w:w="2083" w:type="dxa"/>
            <w:vAlign w:val="top"/>
          </w:tcPr>
          <w:p w14:paraId="0E667DDA">
            <w:pPr>
              <w:rPr>
                <w:rFonts w:hint="eastAsia" w:ascii="宋体" w:hAnsi="宋体" w:eastAsia="宋体" w:cs="宋体"/>
                <w:color w:val="auto"/>
                <w:sz w:val="21"/>
                <w:highlight w:val="none"/>
              </w:rPr>
            </w:pPr>
          </w:p>
        </w:tc>
        <w:tc>
          <w:tcPr>
            <w:tcW w:w="2087" w:type="dxa"/>
            <w:vAlign w:val="top"/>
          </w:tcPr>
          <w:p w14:paraId="5715D8FC">
            <w:pPr>
              <w:rPr>
                <w:rFonts w:hint="eastAsia" w:ascii="宋体" w:hAnsi="宋体" w:eastAsia="宋体" w:cs="宋体"/>
                <w:color w:val="auto"/>
                <w:sz w:val="21"/>
                <w:highlight w:val="none"/>
              </w:rPr>
            </w:pPr>
          </w:p>
        </w:tc>
      </w:tr>
      <w:tr w14:paraId="24232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087" w:type="dxa"/>
            <w:vAlign w:val="top"/>
          </w:tcPr>
          <w:p w14:paraId="06E8532F">
            <w:pPr>
              <w:rPr>
                <w:rFonts w:hint="eastAsia" w:ascii="宋体" w:hAnsi="宋体" w:eastAsia="宋体" w:cs="宋体"/>
                <w:color w:val="auto"/>
                <w:sz w:val="21"/>
                <w:highlight w:val="none"/>
              </w:rPr>
            </w:pPr>
          </w:p>
        </w:tc>
        <w:tc>
          <w:tcPr>
            <w:tcW w:w="2083" w:type="dxa"/>
            <w:vAlign w:val="top"/>
          </w:tcPr>
          <w:p w14:paraId="01CDD9E1">
            <w:pPr>
              <w:rPr>
                <w:rFonts w:hint="eastAsia" w:ascii="宋体" w:hAnsi="宋体" w:eastAsia="宋体" w:cs="宋体"/>
                <w:color w:val="auto"/>
                <w:sz w:val="21"/>
                <w:highlight w:val="none"/>
              </w:rPr>
            </w:pPr>
          </w:p>
        </w:tc>
        <w:tc>
          <w:tcPr>
            <w:tcW w:w="2083" w:type="dxa"/>
            <w:vAlign w:val="top"/>
          </w:tcPr>
          <w:p w14:paraId="60E021F9">
            <w:pPr>
              <w:rPr>
                <w:rFonts w:hint="eastAsia" w:ascii="宋体" w:hAnsi="宋体" w:eastAsia="宋体" w:cs="宋体"/>
                <w:color w:val="auto"/>
                <w:sz w:val="21"/>
                <w:highlight w:val="none"/>
              </w:rPr>
            </w:pPr>
          </w:p>
        </w:tc>
        <w:tc>
          <w:tcPr>
            <w:tcW w:w="2087" w:type="dxa"/>
            <w:vAlign w:val="top"/>
          </w:tcPr>
          <w:p w14:paraId="1721C4A3">
            <w:pPr>
              <w:rPr>
                <w:rFonts w:hint="eastAsia" w:ascii="宋体" w:hAnsi="宋体" w:eastAsia="宋体" w:cs="宋体"/>
                <w:color w:val="auto"/>
                <w:sz w:val="21"/>
                <w:highlight w:val="none"/>
              </w:rPr>
            </w:pPr>
          </w:p>
        </w:tc>
      </w:tr>
      <w:tr w14:paraId="70293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2087" w:type="dxa"/>
            <w:vAlign w:val="top"/>
          </w:tcPr>
          <w:p w14:paraId="11E7AC96">
            <w:pPr>
              <w:rPr>
                <w:rFonts w:hint="eastAsia" w:ascii="宋体" w:hAnsi="宋体" w:eastAsia="宋体" w:cs="宋体"/>
                <w:color w:val="auto"/>
                <w:sz w:val="21"/>
                <w:highlight w:val="none"/>
              </w:rPr>
            </w:pPr>
          </w:p>
        </w:tc>
        <w:tc>
          <w:tcPr>
            <w:tcW w:w="2083" w:type="dxa"/>
            <w:vAlign w:val="top"/>
          </w:tcPr>
          <w:p w14:paraId="485144C8">
            <w:pPr>
              <w:rPr>
                <w:rFonts w:hint="eastAsia" w:ascii="宋体" w:hAnsi="宋体" w:eastAsia="宋体" w:cs="宋体"/>
                <w:color w:val="auto"/>
                <w:sz w:val="21"/>
                <w:highlight w:val="none"/>
              </w:rPr>
            </w:pPr>
          </w:p>
        </w:tc>
        <w:tc>
          <w:tcPr>
            <w:tcW w:w="2083" w:type="dxa"/>
            <w:vAlign w:val="top"/>
          </w:tcPr>
          <w:p w14:paraId="64BB54BC">
            <w:pPr>
              <w:rPr>
                <w:rFonts w:hint="eastAsia" w:ascii="宋体" w:hAnsi="宋体" w:eastAsia="宋体" w:cs="宋体"/>
                <w:color w:val="auto"/>
                <w:sz w:val="21"/>
                <w:highlight w:val="none"/>
              </w:rPr>
            </w:pPr>
          </w:p>
        </w:tc>
        <w:tc>
          <w:tcPr>
            <w:tcW w:w="2087" w:type="dxa"/>
            <w:vAlign w:val="top"/>
          </w:tcPr>
          <w:p w14:paraId="3367A7FD">
            <w:pPr>
              <w:rPr>
                <w:rFonts w:hint="eastAsia" w:ascii="宋体" w:hAnsi="宋体" w:eastAsia="宋体" w:cs="宋体"/>
                <w:color w:val="auto"/>
                <w:sz w:val="21"/>
                <w:highlight w:val="none"/>
              </w:rPr>
            </w:pPr>
          </w:p>
        </w:tc>
      </w:tr>
      <w:tr w14:paraId="15A55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2087" w:type="dxa"/>
            <w:vAlign w:val="top"/>
          </w:tcPr>
          <w:p w14:paraId="610605B2">
            <w:pPr>
              <w:rPr>
                <w:rFonts w:hint="eastAsia" w:ascii="宋体" w:hAnsi="宋体" w:eastAsia="宋体" w:cs="宋体"/>
                <w:color w:val="auto"/>
                <w:sz w:val="21"/>
                <w:highlight w:val="none"/>
              </w:rPr>
            </w:pPr>
          </w:p>
        </w:tc>
        <w:tc>
          <w:tcPr>
            <w:tcW w:w="2083" w:type="dxa"/>
            <w:vAlign w:val="top"/>
          </w:tcPr>
          <w:p w14:paraId="08D604F9">
            <w:pPr>
              <w:rPr>
                <w:rFonts w:hint="eastAsia" w:ascii="宋体" w:hAnsi="宋体" w:eastAsia="宋体" w:cs="宋体"/>
                <w:color w:val="auto"/>
                <w:sz w:val="21"/>
                <w:highlight w:val="none"/>
              </w:rPr>
            </w:pPr>
          </w:p>
        </w:tc>
        <w:tc>
          <w:tcPr>
            <w:tcW w:w="2083" w:type="dxa"/>
            <w:vAlign w:val="top"/>
          </w:tcPr>
          <w:p w14:paraId="51140E25">
            <w:pPr>
              <w:rPr>
                <w:rFonts w:hint="eastAsia" w:ascii="宋体" w:hAnsi="宋体" w:eastAsia="宋体" w:cs="宋体"/>
                <w:color w:val="auto"/>
                <w:sz w:val="21"/>
                <w:highlight w:val="none"/>
              </w:rPr>
            </w:pPr>
          </w:p>
        </w:tc>
        <w:tc>
          <w:tcPr>
            <w:tcW w:w="2087" w:type="dxa"/>
            <w:vAlign w:val="top"/>
          </w:tcPr>
          <w:p w14:paraId="13522219">
            <w:pPr>
              <w:rPr>
                <w:rFonts w:hint="eastAsia" w:ascii="宋体" w:hAnsi="宋体" w:eastAsia="宋体" w:cs="宋体"/>
                <w:color w:val="auto"/>
                <w:sz w:val="21"/>
                <w:highlight w:val="none"/>
              </w:rPr>
            </w:pPr>
          </w:p>
        </w:tc>
      </w:tr>
      <w:tr w14:paraId="0EEEA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087" w:type="dxa"/>
            <w:vAlign w:val="top"/>
          </w:tcPr>
          <w:p w14:paraId="78EC85E1">
            <w:pPr>
              <w:rPr>
                <w:rFonts w:hint="eastAsia" w:ascii="宋体" w:hAnsi="宋体" w:eastAsia="宋体" w:cs="宋体"/>
                <w:color w:val="auto"/>
                <w:sz w:val="21"/>
                <w:highlight w:val="none"/>
              </w:rPr>
            </w:pPr>
          </w:p>
        </w:tc>
        <w:tc>
          <w:tcPr>
            <w:tcW w:w="2083" w:type="dxa"/>
            <w:vAlign w:val="top"/>
          </w:tcPr>
          <w:p w14:paraId="47D87B87">
            <w:pPr>
              <w:rPr>
                <w:rFonts w:hint="eastAsia" w:ascii="宋体" w:hAnsi="宋体" w:eastAsia="宋体" w:cs="宋体"/>
                <w:color w:val="auto"/>
                <w:sz w:val="21"/>
                <w:highlight w:val="none"/>
              </w:rPr>
            </w:pPr>
          </w:p>
        </w:tc>
        <w:tc>
          <w:tcPr>
            <w:tcW w:w="2083" w:type="dxa"/>
            <w:vAlign w:val="top"/>
          </w:tcPr>
          <w:p w14:paraId="2655F62A">
            <w:pPr>
              <w:rPr>
                <w:rFonts w:hint="eastAsia" w:ascii="宋体" w:hAnsi="宋体" w:eastAsia="宋体" w:cs="宋体"/>
                <w:color w:val="auto"/>
                <w:sz w:val="21"/>
                <w:highlight w:val="none"/>
              </w:rPr>
            </w:pPr>
          </w:p>
        </w:tc>
        <w:tc>
          <w:tcPr>
            <w:tcW w:w="2087" w:type="dxa"/>
            <w:vAlign w:val="top"/>
          </w:tcPr>
          <w:p w14:paraId="2DE0B8A6">
            <w:pPr>
              <w:rPr>
                <w:rFonts w:hint="eastAsia" w:ascii="宋体" w:hAnsi="宋体" w:eastAsia="宋体" w:cs="宋体"/>
                <w:color w:val="auto"/>
                <w:sz w:val="21"/>
                <w:highlight w:val="none"/>
              </w:rPr>
            </w:pPr>
          </w:p>
        </w:tc>
      </w:tr>
      <w:tr w14:paraId="07990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087" w:type="dxa"/>
            <w:vAlign w:val="top"/>
          </w:tcPr>
          <w:p w14:paraId="36296209">
            <w:pPr>
              <w:rPr>
                <w:rFonts w:hint="eastAsia" w:ascii="宋体" w:hAnsi="宋体" w:eastAsia="宋体" w:cs="宋体"/>
                <w:color w:val="auto"/>
                <w:sz w:val="21"/>
                <w:highlight w:val="none"/>
              </w:rPr>
            </w:pPr>
          </w:p>
        </w:tc>
        <w:tc>
          <w:tcPr>
            <w:tcW w:w="2083" w:type="dxa"/>
            <w:vAlign w:val="top"/>
          </w:tcPr>
          <w:p w14:paraId="150E8E28">
            <w:pPr>
              <w:rPr>
                <w:rFonts w:hint="eastAsia" w:ascii="宋体" w:hAnsi="宋体" w:eastAsia="宋体" w:cs="宋体"/>
                <w:color w:val="auto"/>
                <w:sz w:val="21"/>
                <w:highlight w:val="none"/>
              </w:rPr>
            </w:pPr>
          </w:p>
        </w:tc>
        <w:tc>
          <w:tcPr>
            <w:tcW w:w="2083" w:type="dxa"/>
            <w:vAlign w:val="top"/>
          </w:tcPr>
          <w:p w14:paraId="3A0DD002">
            <w:pPr>
              <w:rPr>
                <w:rFonts w:hint="eastAsia" w:ascii="宋体" w:hAnsi="宋体" w:eastAsia="宋体" w:cs="宋体"/>
                <w:color w:val="auto"/>
                <w:sz w:val="21"/>
                <w:highlight w:val="none"/>
              </w:rPr>
            </w:pPr>
          </w:p>
        </w:tc>
        <w:tc>
          <w:tcPr>
            <w:tcW w:w="2087" w:type="dxa"/>
            <w:vAlign w:val="top"/>
          </w:tcPr>
          <w:p w14:paraId="2939BE05">
            <w:pPr>
              <w:rPr>
                <w:rFonts w:hint="eastAsia" w:ascii="宋体" w:hAnsi="宋体" w:eastAsia="宋体" w:cs="宋体"/>
                <w:color w:val="auto"/>
                <w:sz w:val="21"/>
                <w:highlight w:val="none"/>
              </w:rPr>
            </w:pPr>
          </w:p>
        </w:tc>
      </w:tr>
      <w:tr w14:paraId="6541D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087" w:type="dxa"/>
            <w:vAlign w:val="top"/>
          </w:tcPr>
          <w:p w14:paraId="3BDBAF3C">
            <w:pPr>
              <w:rPr>
                <w:rFonts w:hint="eastAsia" w:ascii="宋体" w:hAnsi="宋体" w:eastAsia="宋体" w:cs="宋体"/>
                <w:color w:val="auto"/>
                <w:sz w:val="21"/>
                <w:highlight w:val="none"/>
              </w:rPr>
            </w:pPr>
          </w:p>
        </w:tc>
        <w:tc>
          <w:tcPr>
            <w:tcW w:w="2083" w:type="dxa"/>
            <w:vAlign w:val="top"/>
          </w:tcPr>
          <w:p w14:paraId="28F4B5EE">
            <w:pPr>
              <w:rPr>
                <w:rFonts w:hint="eastAsia" w:ascii="宋体" w:hAnsi="宋体" w:eastAsia="宋体" w:cs="宋体"/>
                <w:color w:val="auto"/>
                <w:sz w:val="21"/>
                <w:highlight w:val="none"/>
              </w:rPr>
            </w:pPr>
          </w:p>
        </w:tc>
        <w:tc>
          <w:tcPr>
            <w:tcW w:w="2083" w:type="dxa"/>
            <w:vAlign w:val="top"/>
          </w:tcPr>
          <w:p w14:paraId="46B7DA44">
            <w:pPr>
              <w:rPr>
                <w:rFonts w:hint="eastAsia" w:ascii="宋体" w:hAnsi="宋体" w:eastAsia="宋体" w:cs="宋体"/>
                <w:color w:val="auto"/>
                <w:sz w:val="21"/>
                <w:highlight w:val="none"/>
              </w:rPr>
            </w:pPr>
          </w:p>
        </w:tc>
        <w:tc>
          <w:tcPr>
            <w:tcW w:w="2087" w:type="dxa"/>
            <w:vAlign w:val="top"/>
          </w:tcPr>
          <w:p w14:paraId="7FBB4D98">
            <w:pPr>
              <w:rPr>
                <w:rFonts w:hint="eastAsia" w:ascii="宋体" w:hAnsi="宋体" w:eastAsia="宋体" w:cs="宋体"/>
                <w:color w:val="auto"/>
                <w:sz w:val="21"/>
                <w:highlight w:val="none"/>
              </w:rPr>
            </w:pPr>
          </w:p>
        </w:tc>
      </w:tr>
      <w:tr w14:paraId="2DDC4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087" w:type="dxa"/>
            <w:vAlign w:val="top"/>
          </w:tcPr>
          <w:p w14:paraId="210D94DF">
            <w:pPr>
              <w:rPr>
                <w:rFonts w:hint="eastAsia" w:ascii="宋体" w:hAnsi="宋体" w:eastAsia="宋体" w:cs="宋体"/>
                <w:color w:val="auto"/>
                <w:sz w:val="21"/>
                <w:highlight w:val="none"/>
              </w:rPr>
            </w:pPr>
          </w:p>
        </w:tc>
        <w:tc>
          <w:tcPr>
            <w:tcW w:w="2083" w:type="dxa"/>
            <w:vAlign w:val="top"/>
          </w:tcPr>
          <w:p w14:paraId="013E10B0">
            <w:pPr>
              <w:rPr>
                <w:rFonts w:hint="eastAsia" w:ascii="宋体" w:hAnsi="宋体" w:eastAsia="宋体" w:cs="宋体"/>
                <w:color w:val="auto"/>
                <w:sz w:val="21"/>
                <w:highlight w:val="none"/>
              </w:rPr>
            </w:pPr>
          </w:p>
        </w:tc>
        <w:tc>
          <w:tcPr>
            <w:tcW w:w="2083" w:type="dxa"/>
            <w:vAlign w:val="top"/>
          </w:tcPr>
          <w:p w14:paraId="5232EC5B">
            <w:pPr>
              <w:rPr>
                <w:rFonts w:hint="eastAsia" w:ascii="宋体" w:hAnsi="宋体" w:eastAsia="宋体" w:cs="宋体"/>
                <w:color w:val="auto"/>
                <w:sz w:val="21"/>
                <w:highlight w:val="none"/>
              </w:rPr>
            </w:pPr>
          </w:p>
        </w:tc>
        <w:tc>
          <w:tcPr>
            <w:tcW w:w="2087" w:type="dxa"/>
            <w:vAlign w:val="top"/>
          </w:tcPr>
          <w:p w14:paraId="33075259">
            <w:pPr>
              <w:rPr>
                <w:rFonts w:hint="eastAsia" w:ascii="宋体" w:hAnsi="宋体" w:eastAsia="宋体" w:cs="宋体"/>
                <w:color w:val="auto"/>
                <w:sz w:val="21"/>
                <w:highlight w:val="none"/>
              </w:rPr>
            </w:pPr>
          </w:p>
        </w:tc>
      </w:tr>
      <w:tr w14:paraId="55D48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087" w:type="dxa"/>
            <w:vAlign w:val="top"/>
          </w:tcPr>
          <w:p w14:paraId="14C1AB06">
            <w:pPr>
              <w:rPr>
                <w:rFonts w:hint="eastAsia" w:ascii="宋体" w:hAnsi="宋体" w:eastAsia="宋体" w:cs="宋体"/>
                <w:color w:val="auto"/>
                <w:sz w:val="21"/>
                <w:highlight w:val="none"/>
              </w:rPr>
            </w:pPr>
          </w:p>
        </w:tc>
        <w:tc>
          <w:tcPr>
            <w:tcW w:w="2083" w:type="dxa"/>
            <w:vAlign w:val="top"/>
          </w:tcPr>
          <w:p w14:paraId="43DBB492">
            <w:pPr>
              <w:rPr>
                <w:rFonts w:hint="eastAsia" w:ascii="宋体" w:hAnsi="宋体" w:eastAsia="宋体" w:cs="宋体"/>
                <w:color w:val="auto"/>
                <w:sz w:val="21"/>
                <w:highlight w:val="none"/>
              </w:rPr>
            </w:pPr>
          </w:p>
        </w:tc>
        <w:tc>
          <w:tcPr>
            <w:tcW w:w="2083" w:type="dxa"/>
            <w:vAlign w:val="top"/>
          </w:tcPr>
          <w:p w14:paraId="001A037E">
            <w:pPr>
              <w:rPr>
                <w:rFonts w:hint="eastAsia" w:ascii="宋体" w:hAnsi="宋体" w:eastAsia="宋体" w:cs="宋体"/>
                <w:color w:val="auto"/>
                <w:sz w:val="21"/>
                <w:highlight w:val="none"/>
              </w:rPr>
            </w:pPr>
          </w:p>
        </w:tc>
        <w:tc>
          <w:tcPr>
            <w:tcW w:w="2087" w:type="dxa"/>
            <w:vAlign w:val="top"/>
          </w:tcPr>
          <w:p w14:paraId="6A973EED">
            <w:pPr>
              <w:rPr>
                <w:rFonts w:hint="eastAsia" w:ascii="宋体" w:hAnsi="宋体" w:eastAsia="宋体" w:cs="宋体"/>
                <w:color w:val="auto"/>
                <w:sz w:val="21"/>
                <w:highlight w:val="none"/>
              </w:rPr>
            </w:pPr>
          </w:p>
        </w:tc>
      </w:tr>
    </w:tbl>
    <w:p w14:paraId="00D9AC35">
      <w:pPr>
        <w:spacing w:before="41" w:line="465" w:lineRule="exact"/>
        <w:ind w:left="167"/>
        <w:rPr>
          <w:rFonts w:hint="eastAsia" w:ascii="宋体" w:hAnsi="宋体" w:eastAsia="宋体" w:cs="宋体"/>
          <w:color w:val="auto"/>
          <w:sz w:val="23"/>
          <w:szCs w:val="23"/>
          <w:highlight w:val="none"/>
        </w:rPr>
      </w:pPr>
      <w:r>
        <w:rPr>
          <w:rFonts w:hint="eastAsia" w:ascii="宋体" w:hAnsi="宋体" w:eastAsia="宋体" w:cs="宋体"/>
          <w:color w:val="auto"/>
          <w:spacing w:val="15"/>
          <w:position w:val="17"/>
          <w:sz w:val="23"/>
          <w:szCs w:val="23"/>
          <w:highlight w:val="none"/>
        </w:rPr>
        <w:t>备</w:t>
      </w:r>
      <w:r>
        <w:rPr>
          <w:rFonts w:hint="eastAsia" w:ascii="宋体" w:hAnsi="宋体" w:eastAsia="宋体" w:cs="宋体"/>
          <w:color w:val="auto"/>
          <w:spacing w:val="8"/>
          <w:position w:val="17"/>
          <w:sz w:val="23"/>
          <w:szCs w:val="23"/>
          <w:highlight w:val="none"/>
        </w:rPr>
        <w:t>注：表格不够可追加</w:t>
      </w:r>
    </w:p>
    <w:p w14:paraId="3C6F1D31">
      <w:pPr>
        <w:spacing w:before="1" w:line="226" w:lineRule="auto"/>
        <w:ind w:left="176"/>
        <w:rPr>
          <w:rFonts w:hint="eastAsia" w:ascii="宋体" w:hAnsi="宋体" w:eastAsia="宋体" w:cs="宋体"/>
          <w:color w:val="auto"/>
          <w:sz w:val="23"/>
          <w:szCs w:val="23"/>
          <w:highlight w:val="none"/>
        </w:rPr>
      </w:pPr>
      <w:r>
        <w:rPr>
          <w:rFonts w:hint="eastAsia" w:ascii="宋体" w:hAnsi="宋体" w:eastAsia="宋体" w:cs="宋体"/>
          <w:color w:val="auto"/>
          <w:spacing w:val="17"/>
          <w:sz w:val="23"/>
          <w:szCs w:val="23"/>
          <w:highlight w:val="none"/>
          <w:lang w:eastAsia="zh-CN"/>
        </w:rPr>
        <w:t>（</w:t>
      </w:r>
      <w:r>
        <w:rPr>
          <w:rFonts w:hint="eastAsia" w:ascii="宋体" w:hAnsi="宋体" w:eastAsia="宋体" w:cs="宋体"/>
          <w:color w:val="auto"/>
          <w:spacing w:val="17"/>
          <w:sz w:val="23"/>
          <w:szCs w:val="23"/>
          <w:highlight w:val="none"/>
        </w:rPr>
        <w:t>后附中标通知书或合同)</w:t>
      </w:r>
    </w:p>
    <w:p w14:paraId="3C72B6C0">
      <w:pPr>
        <w:rPr>
          <w:rFonts w:hint="eastAsia" w:ascii="宋体" w:hAnsi="宋体" w:eastAsia="宋体" w:cs="宋体"/>
          <w:color w:val="auto"/>
          <w:highlight w:val="none"/>
        </w:rPr>
        <w:sectPr>
          <w:footerReference r:id="rId28" w:type="default"/>
          <w:pgSz w:w="11906" w:h="16839"/>
          <w:pgMar w:top="820" w:right="1638" w:bottom="1156" w:left="1785" w:header="0" w:footer="996" w:gutter="0"/>
          <w:pgNumType w:fmt="decimal"/>
          <w:cols w:space="720" w:num="1"/>
        </w:sectPr>
      </w:pPr>
    </w:p>
    <w:p w14:paraId="5BC5CDB8">
      <w:pPr>
        <w:spacing w:line="241" w:lineRule="auto"/>
        <w:rPr>
          <w:rFonts w:hint="eastAsia" w:ascii="宋体" w:hAnsi="宋体" w:eastAsia="宋体" w:cs="宋体"/>
          <w:color w:val="auto"/>
          <w:sz w:val="21"/>
          <w:highlight w:val="none"/>
        </w:rPr>
      </w:pPr>
    </w:p>
    <w:p w14:paraId="0FA06D68">
      <w:pPr>
        <w:spacing w:line="241" w:lineRule="auto"/>
        <w:rPr>
          <w:rFonts w:hint="eastAsia" w:ascii="宋体" w:hAnsi="宋体" w:eastAsia="宋体" w:cs="宋体"/>
          <w:color w:val="auto"/>
          <w:sz w:val="21"/>
          <w:highlight w:val="none"/>
        </w:rPr>
      </w:pPr>
    </w:p>
    <w:p w14:paraId="57F1732A">
      <w:pPr>
        <w:spacing w:line="241" w:lineRule="auto"/>
        <w:rPr>
          <w:rFonts w:hint="eastAsia" w:ascii="宋体" w:hAnsi="宋体" w:eastAsia="宋体" w:cs="宋体"/>
          <w:color w:val="auto"/>
          <w:sz w:val="21"/>
          <w:highlight w:val="none"/>
        </w:rPr>
      </w:pPr>
    </w:p>
    <w:p w14:paraId="1ABE5942">
      <w:pPr>
        <w:pStyle w:val="6"/>
        <w:rPr>
          <w:rFonts w:hint="eastAsia" w:ascii="宋体" w:hAnsi="宋体" w:eastAsia="宋体" w:cs="宋体"/>
          <w:color w:val="auto"/>
          <w:sz w:val="21"/>
          <w:highlight w:val="none"/>
        </w:rPr>
      </w:pPr>
    </w:p>
    <w:p w14:paraId="3FB0F485">
      <w:pPr>
        <w:pStyle w:val="38"/>
        <w:rPr>
          <w:rFonts w:hint="eastAsia" w:ascii="宋体" w:hAnsi="宋体" w:eastAsia="宋体" w:cs="宋体"/>
          <w:color w:val="auto"/>
          <w:sz w:val="21"/>
          <w:highlight w:val="none"/>
        </w:rPr>
      </w:pPr>
    </w:p>
    <w:p w14:paraId="1B5E442D">
      <w:pPr>
        <w:pStyle w:val="38"/>
        <w:rPr>
          <w:rFonts w:hint="eastAsia" w:ascii="宋体" w:hAnsi="宋体" w:eastAsia="宋体" w:cs="宋体"/>
          <w:color w:val="auto"/>
          <w:sz w:val="21"/>
          <w:highlight w:val="none"/>
        </w:rPr>
      </w:pPr>
    </w:p>
    <w:p w14:paraId="33FF80CD">
      <w:pPr>
        <w:pStyle w:val="38"/>
        <w:rPr>
          <w:rFonts w:hint="eastAsia" w:ascii="宋体" w:hAnsi="宋体" w:eastAsia="宋体" w:cs="宋体"/>
          <w:color w:val="auto"/>
          <w:sz w:val="21"/>
          <w:highlight w:val="none"/>
        </w:rPr>
      </w:pPr>
    </w:p>
    <w:p w14:paraId="27D248F9">
      <w:pPr>
        <w:pStyle w:val="38"/>
        <w:rPr>
          <w:rFonts w:hint="eastAsia" w:ascii="宋体" w:hAnsi="宋体" w:eastAsia="宋体" w:cs="宋体"/>
          <w:color w:val="auto"/>
          <w:sz w:val="21"/>
          <w:highlight w:val="none"/>
        </w:rPr>
      </w:pPr>
    </w:p>
    <w:p w14:paraId="59F7E177">
      <w:pPr>
        <w:pStyle w:val="38"/>
        <w:rPr>
          <w:rFonts w:hint="eastAsia" w:ascii="宋体" w:hAnsi="宋体" w:eastAsia="宋体" w:cs="宋体"/>
          <w:color w:val="auto"/>
          <w:sz w:val="21"/>
          <w:highlight w:val="none"/>
        </w:rPr>
      </w:pPr>
    </w:p>
    <w:p w14:paraId="4A84D217">
      <w:pPr>
        <w:pStyle w:val="38"/>
        <w:rPr>
          <w:rFonts w:hint="eastAsia" w:ascii="宋体" w:hAnsi="宋体" w:eastAsia="宋体" w:cs="宋体"/>
          <w:color w:val="auto"/>
          <w:sz w:val="21"/>
          <w:highlight w:val="none"/>
        </w:rPr>
      </w:pPr>
    </w:p>
    <w:p w14:paraId="791C72E5">
      <w:pPr>
        <w:pStyle w:val="38"/>
        <w:rPr>
          <w:rFonts w:hint="eastAsia" w:ascii="宋体" w:hAnsi="宋体" w:eastAsia="宋体" w:cs="宋体"/>
          <w:color w:val="auto"/>
          <w:sz w:val="21"/>
          <w:highlight w:val="none"/>
        </w:rPr>
      </w:pPr>
    </w:p>
    <w:p w14:paraId="6F71E374">
      <w:pPr>
        <w:spacing w:line="241" w:lineRule="auto"/>
        <w:rPr>
          <w:rFonts w:hint="eastAsia" w:ascii="宋体" w:hAnsi="宋体" w:eastAsia="宋体" w:cs="宋体"/>
          <w:color w:val="auto"/>
          <w:sz w:val="21"/>
          <w:highlight w:val="none"/>
        </w:rPr>
      </w:pPr>
    </w:p>
    <w:p w14:paraId="5EEAFDB3">
      <w:pPr>
        <w:spacing w:before="140" w:line="662" w:lineRule="exact"/>
        <w:ind w:left="2250"/>
        <w:rPr>
          <w:rFonts w:hint="eastAsia" w:ascii="宋体" w:hAnsi="宋体" w:eastAsia="宋体" w:cs="宋体"/>
          <w:b/>
          <w:bCs/>
          <w:color w:val="auto"/>
          <w:sz w:val="43"/>
          <w:szCs w:val="43"/>
          <w:highlight w:val="none"/>
        </w:rPr>
      </w:pPr>
      <w:bookmarkStart w:id="55" w:name="_bookmark6"/>
      <w:bookmarkEnd w:id="55"/>
      <w:r>
        <w:rPr>
          <w:rFonts w:hint="eastAsia" w:ascii="宋体" w:hAnsi="宋体" w:eastAsia="宋体" w:cs="宋体"/>
          <w:b/>
          <w:bCs/>
          <w:color w:val="auto"/>
          <w:spacing w:val="18"/>
          <w:position w:val="15"/>
          <w:sz w:val="43"/>
          <w:szCs w:val="43"/>
          <w:highlight w:val="none"/>
        </w:rPr>
        <w:t>投</w:t>
      </w:r>
      <w:r>
        <w:rPr>
          <w:rFonts w:hint="eastAsia" w:ascii="宋体" w:hAnsi="宋体" w:eastAsia="宋体" w:cs="宋体"/>
          <w:b/>
          <w:bCs/>
          <w:color w:val="auto"/>
          <w:spacing w:val="13"/>
          <w:position w:val="15"/>
          <w:sz w:val="43"/>
          <w:szCs w:val="43"/>
          <w:highlight w:val="none"/>
        </w:rPr>
        <w:t>标文件技术部分</w:t>
      </w:r>
    </w:p>
    <w:p w14:paraId="2B4DA0C0">
      <w:pPr>
        <w:spacing w:before="1" w:line="222" w:lineRule="auto"/>
        <w:jc w:val="center"/>
        <w:rPr>
          <w:rFonts w:hint="eastAsia" w:ascii="宋体" w:hAnsi="宋体" w:eastAsia="宋体" w:cs="宋体"/>
          <w:b/>
          <w:bCs/>
          <w:color w:val="auto"/>
          <w:sz w:val="43"/>
          <w:szCs w:val="43"/>
          <w:highlight w:val="none"/>
        </w:rPr>
      </w:pPr>
      <w:r>
        <w:rPr>
          <w:rFonts w:hint="eastAsia" w:ascii="宋体" w:hAnsi="宋体" w:eastAsia="宋体" w:cs="宋体"/>
          <w:b/>
          <w:bCs/>
          <w:color w:val="auto"/>
          <w:spacing w:val="-32"/>
          <w:sz w:val="43"/>
          <w:szCs w:val="43"/>
          <w:highlight w:val="none"/>
          <w:lang w:eastAsia="zh-CN"/>
        </w:rPr>
        <w:t>格式</w:t>
      </w:r>
      <w:r>
        <w:rPr>
          <w:rFonts w:hint="eastAsia" w:ascii="宋体" w:hAnsi="宋体" w:eastAsia="宋体" w:cs="宋体"/>
          <w:b/>
          <w:bCs/>
          <w:color w:val="auto"/>
          <w:spacing w:val="-32"/>
          <w:sz w:val="43"/>
          <w:szCs w:val="43"/>
          <w:highlight w:val="none"/>
        </w:rPr>
        <w:t>自</w:t>
      </w:r>
      <w:r>
        <w:rPr>
          <w:rFonts w:hint="eastAsia" w:ascii="宋体" w:hAnsi="宋体" w:eastAsia="宋体" w:cs="宋体"/>
          <w:b/>
          <w:bCs/>
          <w:color w:val="auto"/>
          <w:spacing w:val="-30"/>
          <w:sz w:val="43"/>
          <w:szCs w:val="43"/>
          <w:highlight w:val="none"/>
        </w:rPr>
        <w:t>拟</w:t>
      </w:r>
    </w:p>
    <w:p w14:paraId="1BDB6AB2">
      <w:pPr>
        <w:rPr>
          <w:rFonts w:hint="eastAsia" w:ascii="宋体" w:hAnsi="宋体" w:eastAsia="宋体" w:cs="宋体"/>
          <w:b/>
          <w:bCs/>
          <w:color w:val="auto"/>
          <w:highlight w:val="none"/>
        </w:rPr>
        <w:sectPr>
          <w:footerReference r:id="rId29" w:type="default"/>
          <w:pgSz w:w="11906" w:h="16839"/>
          <w:pgMar w:top="820" w:right="1785" w:bottom="1156" w:left="1785" w:header="0" w:footer="996" w:gutter="0"/>
          <w:pgNumType w:fmt="decimal"/>
          <w:cols w:space="720" w:num="1"/>
        </w:sectPr>
      </w:pPr>
    </w:p>
    <w:p w14:paraId="192B6D6F">
      <w:pPr>
        <w:spacing w:before="91" w:line="222" w:lineRule="auto"/>
        <w:ind w:left="3411"/>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二、</w:t>
      </w:r>
      <w:r>
        <w:rPr>
          <w:rFonts w:hint="eastAsia" w:ascii="宋体" w:hAnsi="宋体" w:eastAsia="宋体" w:cs="宋体"/>
          <w:color w:val="auto"/>
          <w:spacing w:val="1"/>
          <w:sz w:val="28"/>
          <w:szCs w:val="28"/>
          <w:highlight w:val="none"/>
        </w:rPr>
        <w:t>其他资料</w:t>
      </w:r>
    </w:p>
    <w:p w14:paraId="7E63C03C">
      <w:pPr>
        <w:rPr>
          <w:rFonts w:hint="eastAsia" w:ascii="宋体" w:hAnsi="宋体" w:eastAsia="宋体" w:cs="宋体"/>
          <w:color w:val="auto"/>
          <w:highlight w:val="none"/>
        </w:rPr>
        <w:sectPr>
          <w:footerReference r:id="rId30" w:type="default"/>
          <w:pgSz w:w="11906" w:h="16839"/>
          <w:pgMar w:top="820" w:right="1785" w:bottom="1156" w:left="1785" w:header="0" w:footer="996" w:gutter="0"/>
          <w:pgNumType w:fmt="decimal"/>
          <w:cols w:space="720" w:num="1"/>
        </w:sectPr>
      </w:pPr>
    </w:p>
    <w:p w14:paraId="780A31B7">
      <w:pPr>
        <w:spacing w:before="91" w:line="219" w:lineRule="auto"/>
        <w:ind w:left="25"/>
        <w:rPr>
          <w:rFonts w:hint="eastAsia" w:ascii="宋体" w:hAnsi="宋体" w:eastAsia="宋体" w:cs="宋体"/>
          <w:b/>
          <w:bCs/>
          <w:color w:val="auto"/>
          <w:sz w:val="28"/>
          <w:szCs w:val="28"/>
          <w:highlight w:val="none"/>
        </w:rPr>
      </w:pPr>
      <w:bookmarkStart w:id="56" w:name="_bookmark5"/>
      <w:bookmarkEnd w:id="56"/>
      <w:r>
        <w:rPr>
          <w:rFonts w:hint="eastAsia" w:ascii="宋体" w:hAnsi="宋体" w:eastAsia="宋体" w:cs="宋体"/>
          <w:b/>
          <w:bCs/>
          <w:color w:val="auto"/>
          <w:spacing w:val="-24"/>
          <w:sz w:val="28"/>
          <w:szCs w:val="28"/>
          <w:highlight w:val="none"/>
        </w:rPr>
        <w:t>附</w:t>
      </w:r>
      <w:r>
        <w:rPr>
          <w:rFonts w:hint="eastAsia" w:ascii="宋体" w:hAnsi="宋体" w:eastAsia="宋体" w:cs="宋体"/>
          <w:b/>
          <w:bCs/>
          <w:color w:val="auto"/>
          <w:spacing w:val="-20"/>
          <w:sz w:val="28"/>
          <w:szCs w:val="28"/>
          <w:highlight w:val="none"/>
        </w:rPr>
        <w:t>件</w:t>
      </w:r>
      <w:r>
        <w:rPr>
          <w:rFonts w:hint="eastAsia" w:ascii="宋体" w:hAnsi="宋体" w:eastAsia="宋体" w:cs="宋体"/>
          <w:b/>
          <w:bCs/>
          <w:color w:val="auto"/>
          <w:spacing w:val="-20"/>
          <w:sz w:val="28"/>
          <w:szCs w:val="28"/>
          <w:highlight w:val="none"/>
          <w:lang w:eastAsia="zh-CN"/>
        </w:rPr>
        <w:t>一</w:t>
      </w:r>
      <w:r>
        <w:rPr>
          <w:rFonts w:hint="eastAsia" w:ascii="宋体" w:hAnsi="宋体" w:eastAsia="宋体" w:cs="宋体"/>
          <w:b/>
          <w:bCs/>
          <w:color w:val="auto"/>
          <w:spacing w:val="-20"/>
          <w:sz w:val="28"/>
          <w:szCs w:val="28"/>
          <w:highlight w:val="none"/>
        </w:rPr>
        <w:t>：</w:t>
      </w:r>
    </w:p>
    <w:p w14:paraId="46B78276">
      <w:pPr>
        <w:spacing w:line="346" w:lineRule="auto"/>
        <w:rPr>
          <w:rFonts w:hint="eastAsia" w:ascii="宋体" w:hAnsi="宋体" w:eastAsia="宋体" w:cs="宋体"/>
          <w:color w:val="auto"/>
          <w:sz w:val="21"/>
          <w:highlight w:val="none"/>
        </w:rPr>
      </w:pPr>
    </w:p>
    <w:p w14:paraId="453289D3">
      <w:pPr>
        <w:pStyle w:val="4"/>
        <w:numPr>
          <w:ilvl w:val="2"/>
          <w:numId w:val="0"/>
        </w:numPr>
        <w:spacing w:before="0" w:after="0"/>
        <w:ind w:leftChars="0"/>
        <w:jc w:val="center"/>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中小企业声明函</w:t>
      </w:r>
      <w:r>
        <w:rPr>
          <w:rFonts w:hint="eastAsia" w:ascii="宋体" w:hAnsi="宋体" w:eastAsia="宋体" w:cs="宋体"/>
          <w:bCs/>
          <w:color w:val="auto"/>
          <w:sz w:val="30"/>
          <w:szCs w:val="30"/>
          <w:highlight w:val="none"/>
          <w:lang w:eastAsia="zh-CN"/>
        </w:rPr>
        <w:t>（</w:t>
      </w:r>
      <w:r>
        <w:rPr>
          <w:rFonts w:hint="eastAsia" w:ascii="宋体" w:hAnsi="宋体" w:eastAsia="宋体" w:cs="宋体"/>
          <w:bCs/>
          <w:color w:val="auto"/>
          <w:sz w:val="30"/>
          <w:szCs w:val="30"/>
          <w:highlight w:val="none"/>
        </w:rPr>
        <w:t>货物)</w:t>
      </w:r>
    </w:p>
    <w:p w14:paraId="7C4B61B9">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（如果是，提供）</w:t>
      </w:r>
    </w:p>
    <w:p w14:paraId="6808E249">
      <w:pPr>
        <w:spacing w:before="75" w:line="326" w:lineRule="auto"/>
        <w:ind w:left="3" w:leftChars="0" w:right="112" w:firstLine="500" w:firstLineChars="0"/>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本公司</w:t>
      </w:r>
      <w:r>
        <w:rPr>
          <w:rFonts w:hint="eastAsia" w:ascii="宋体" w:hAnsi="宋体" w:eastAsia="宋体" w:cs="宋体"/>
          <w:color w:val="auto"/>
          <w:spacing w:val="10"/>
          <w:sz w:val="24"/>
          <w:szCs w:val="24"/>
          <w:highlight w:val="none"/>
          <w:lang w:eastAsia="zh-CN"/>
        </w:rPr>
        <w:t>（</w:t>
      </w:r>
      <w:r>
        <w:rPr>
          <w:rFonts w:hint="eastAsia" w:ascii="宋体" w:hAnsi="宋体" w:eastAsia="宋体" w:cs="宋体"/>
          <w:color w:val="auto"/>
          <w:spacing w:val="10"/>
          <w:sz w:val="24"/>
          <w:szCs w:val="24"/>
          <w:highlight w:val="none"/>
        </w:rPr>
        <w:t>联合</w:t>
      </w:r>
      <w:r>
        <w:rPr>
          <w:rFonts w:hint="eastAsia" w:ascii="宋体" w:hAnsi="宋体" w:eastAsia="宋体" w:cs="宋体"/>
          <w:color w:val="auto"/>
          <w:spacing w:val="9"/>
          <w:sz w:val="24"/>
          <w:szCs w:val="24"/>
          <w:highlight w:val="none"/>
        </w:rPr>
        <w:t>体</w:t>
      </w:r>
      <w:r>
        <w:rPr>
          <w:rFonts w:hint="eastAsia" w:ascii="宋体" w:hAnsi="宋体" w:eastAsia="宋体" w:cs="宋体"/>
          <w:color w:val="auto"/>
          <w:spacing w:val="5"/>
          <w:sz w:val="24"/>
          <w:szCs w:val="24"/>
          <w:highlight w:val="none"/>
        </w:rPr>
        <w:t xml:space="preserve">)郑重声明，根据《政府采购促进中小企业发展管理办法》 </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财库[2020]46</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号)的规定，本公司</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联合体)参加</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u w:val="single" w:color="auto"/>
        </w:rPr>
        <w:t>单位名称)</w:t>
      </w:r>
      <w:r>
        <w:rPr>
          <w:rFonts w:hint="eastAsia" w:ascii="宋体" w:hAnsi="宋体" w:eastAsia="宋体" w:cs="宋体"/>
          <w:color w:val="auto"/>
          <w:spacing w:val="6"/>
          <w:sz w:val="24"/>
          <w:szCs w:val="24"/>
          <w:highlight w:val="none"/>
        </w:rPr>
        <w:t>的</w:t>
      </w:r>
      <w:r>
        <w:rPr>
          <w:rFonts w:hint="eastAsia" w:ascii="宋体" w:hAnsi="宋体" w:eastAsia="宋体" w:cs="宋体"/>
          <w:color w:val="auto"/>
          <w:spacing w:val="6"/>
          <w:sz w:val="24"/>
          <w:szCs w:val="24"/>
          <w:highlight w:val="none"/>
          <w:u w:val="single" w:color="auto"/>
        </w:rPr>
        <w:t xml:space="preserve"> </w:t>
      </w:r>
      <w:r>
        <w:rPr>
          <w:rFonts w:hint="eastAsia" w:ascii="宋体" w:hAnsi="宋体" w:eastAsia="宋体" w:cs="宋体"/>
          <w:color w:val="auto"/>
          <w:spacing w:val="6"/>
          <w:sz w:val="24"/>
          <w:szCs w:val="24"/>
          <w:highlight w:val="none"/>
          <w:u w:val="single" w:color="auto"/>
          <w:lang w:eastAsia="zh-CN"/>
        </w:rPr>
        <w:t>（</w:t>
      </w:r>
      <w:r>
        <w:rPr>
          <w:rFonts w:hint="eastAsia" w:ascii="宋体" w:hAnsi="宋体" w:eastAsia="宋体" w:cs="宋体"/>
          <w:color w:val="auto"/>
          <w:spacing w:val="6"/>
          <w:sz w:val="24"/>
          <w:szCs w:val="24"/>
          <w:highlight w:val="none"/>
          <w:u w:val="single" w:color="auto"/>
        </w:rPr>
        <w:t>项目名称)</w:t>
      </w:r>
      <w:r>
        <w:rPr>
          <w:rFonts w:hint="eastAsia" w:ascii="宋体" w:hAnsi="宋体" w:eastAsia="宋体" w:cs="宋体"/>
          <w:color w:val="auto"/>
          <w:spacing w:val="6"/>
          <w:sz w:val="24"/>
          <w:szCs w:val="24"/>
          <w:highlight w:val="none"/>
        </w:rPr>
        <w:t>采购活动，提供的货物全部由</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8"/>
          <w:sz w:val="24"/>
          <w:szCs w:val="24"/>
          <w:highlight w:val="none"/>
        </w:rPr>
        <w:t>符合</w:t>
      </w:r>
      <w:r>
        <w:rPr>
          <w:rFonts w:hint="eastAsia" w:ascii="宋体" w:hAnsi="宋体" w:eastAsia="宋体" w:cs="宋体"/>
          <w:color w:val="auto"/>
          <w:spacing w:val="13"/>
          <w:sz w:val="24"/>
          <w:szCs w:val="24"/>
          <w:highlight w:val="none"/>
        </w:rPr>
        <w:t>政</w:t>
      </w:r>
      <w:r>
        <w:rPr>
          <w:rFonts w:hint="eastAsia" w:ascii="宋体" w:hAnsi="宋体" w:eastAsia="宋体" w:cs="宋体"/>
          <w:color w:val="auto"/>
          <w:spacing w:val="9"/>
          <w:sz w:val="24"/>
          <w:szCs w:val="24"/>
          <w:highlight w:val="none"/>
        </w:rPr>
        <w:t>策要求的中小企业制造。相关企业</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含联合体中的中小企业、签订分包意向协议的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2"/>
          <w:sz w:val="24"/>
          <w:szCs w:val="24"/>
          <w:highlight w:val="none"/>
        </w:rPr>
        <w:t>中</w:t>
      </w:r>
      <w:r>
        <w:rPr>
          <w:rFonts w:hint="eastAsia" w:ascii="宋体" w:hAnsi="宋体" w:eastAsia="宋体" w:cs="宋体"/>
          <w:color w:val="auto"/>
          <w:spacing w:val="8"/>
          <w:sz w:val="24"/>
          <w:szCs w:val="24"/>
          <w:highlight w:val="none"/>
        </w:rPr>
        <w:t>小企业)的具体情况如下</w:t>
      </w:r>
      <w:r>
        <w:rPr>
          <w:rFonts w:hint="eastAsia" w:ascii="宋体" w:hAnsi="宋体" w:eastAsia="宋体" w:cs="宋体"/>
          <w:color w:val="auto"/>
          <w:spacing w:val="8"/>
          <w:sz w:val="24"/>
          <w:szCs w:val="24"/>
          <w:highlight w:val="none"/>
          <w:lang w:eastAsia="zh-CN"/>
        </w:rPr>
        <w:t>：</w:t>
      </w:r>
    </w:p>
    <w:p w14:paraId="5982A8BF">
      <w:pPr>
        <w:spacing w:before="75" w:line="333" w:lineRule="auto"/>
        <w:ind w:left="4" w:right="53" w:firstLine="15"/>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w:t>
      </w:r>
      <w:r>
        <w:rPr>
          <w:rFonts w:hint="eastAsia" w:ascii="宋体" w:hAnsi="宋体" w:eastAsia="宋体" w:cs="宋体"/>
          <w:color w:val="auto"/>
          <w:spacing w:val="10"/>
          <w:sz w:val="24"/>
          <w:szCs w:val="24"/>
          <w:highlight w:val="none"/>
          <w:u w:val="single" w:color="auto"/>
        </w:rPr>
        <w:t xml:space="preserve"> </w:t>
      </w:r>
      <w:r>
        <w:rPr>
          <w:rFonts w:hint="eastAsia" w:ascii="宋体" w:hAnsi="宋体" w:eastAsia="宋体" w:cs="宋体"/>
          <w:color w:val="auto"/>
          <w:spacing w:val="10"/>
          <w:sz w:val="24"/>
          <w:szCs w:val="24"/>
          <w:highlight w:val="none"/>
          <w:u w:val="single" w:color="auto"/>
          <w:lang w:eastAsia="zh-CN"/>
        </w:rPr>
        <w:t>（</w:t>
      </w:r>
      <w:r>
        <w:rPr>
          <w:rFonts w:hint="eastAsia" w:ascii="宋体" w:hAnsi="宋体" w:eastAsia="宋体" w:cs="宋体"/>
          <w:color w:val="auto"/>
          <w:spacing w:val="7"/>
          <w:sz w:val="24"/>
          <w:szCs w:val="24"/>
          <w:highlight w:val="none"/>
          <w:u w:val="single" w:color="auto"/>
        </w:rPr>
        <w:t>标</w:t>
      </w:r>
      <w:r>
        <w:rPr>
          <w:rFonts w:hint="eastAsia" w:ascii="宋体" w:hAnsi="宋体" w:eastAsia="宋体" w:cs="宋体"/>
          <w:color w:val="auto"/>
          <w:spacing w:val="5"/>
          <w:sz w:val="24"/>
          <w:szCs w:val="24"/>
          <w:highlight w:val="none"/>
          <w:u w:val="single" w:color="auto"/>
        </w:rPr>
        <w:t>的名称)</w:t>
      </w:r>
      <w:r>
        <w:rPr>
          <w:rFonts w:hint="eastAsia" w:ascii="宋体" w:hAnsi="宋体" w:eastAsia="宋体" w:cs="宋体"/>
          <w:color w:val="auto"/>
          <w:spacing w:val="5"/>
          <w:sz w:val="24"/>
          <w:szCs w:val="24"/>
          <w:highlight w:val="none"/>
        </w:rPr>
        <w:t>，属于</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u w:val="single" w:color="auto"/>
          <w:lang w:eastAsia="zh-CN"/>
        </w:rPr>
        <w:t>招标文件</w:t>
      </w:r>
      <w:r>
        <w:rPr>
          <w:rFonts w:hint="eastAsia" w:ascii="宋体" w:hAnsi="宋体" w:eastAsia="宋体" w:cs="宋体"/>
          <w:color w:val="auto"/>
          <w:spacing w:val="5"/>
          <w:sz w:val="24"/>
          <w:szCs w:val="24"/>
          <w:highlight w:val="none"/>
          <w:u w:val="single" w:color="auto"/>
        </w:rPr>
        <w:t>中明确的所属行业)</w:t>
      </w:r>
      <w:r>
        <w:rPr>
          <w:rFonts w:hint="eastAsia" w:ascii="宋体" w:hAnsi="宋体" w:eastAsia="宋体" w:cs="宋体"/>
          <w:color w:val="auto"/>
          <w:spacing w:val="5"/>
          <w:sz w:val="24"/>
          <w:szCs w:val="24"/>
          <w:highlight w:val="none"/>
        </w:rPr>
        <w:t>行业</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制造商为</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u w:val="single" w:color="auto"/>
        </w:rPr>
        <w:t>企业名称)</w:t>
      </w:r>
      <w:r>
        <w:rPr>
          <w:rFonts w:hint="eastAsia" w:ascii="宋体" w:hAnsi="宋体" w:eastAsia="宋体" w:cs="宋体"/>
          <w:color w:val="auto"/>
          <w:spacing w:val="5"/>
          <w:sz w:val="24"/>
          <w:szCs w:val="24"/>
          <w:highlight w:val="none"/>
        </w:rPr>
        <w:t>，从业人员</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人</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4"/>
          <w:sz w:val="24"/>
          <w:szCs w:val="24"/>
          <w:highlight w:val="none"/>
        </w:rPr>
        <w:t>营业收入为</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rPr>
        <w:t xml:space="preserve"> 万元，资产总额为</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rPr>
        <w:t xml:space="preserve"> 万元 </w:t>
      </w:r>
      <w:r>
        <w:rPr>
          <w:rFonts w:hint="eastAsia" w:ascii="宋体" w:hAnsi="宋体" w:eastAsia="宋体" w:cs="宋体"/>
          <w:color w:val="auto"/>
          <w:spacing w:val="-4"/>
          <w:position w:val="12"/>
          <w:sz w:val="24"/>
          <w:szCs w:val="24"/>
          <w:highlight w:val="none"/>
        </w:rPr>
        <w:t>1</w:t>
      </w:r>
      <w:r>
        <w:rPr>
          <w:rFonts w:hint="eastAsia" w:ascii="宋体" w:hAnsi="宋体" w:eastAsia="宋体" w:cs="宋体"/>
          <w:color w:val="auto"/>
          <w:spacing w:val="-4"/>
          <w:sz w:val="24"/>
          <w:szCs w:val="24"/>
          <w:highlight w:val="none"/>
        </w:rPr>
        <w:t>，属于</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u w:val="single" w:color="auto"/>
        </w:rPr>
        <w:t>中型企业、小型企业、微型企业)</w:t>
      </w:r>
      <w:r>
        <w:rPr>
          <w:rFonts w:hint="eastAsia" w:ascii="宋体" w:hAnsi="宋体" w:eastAsia="宋体" w:cs="宋体"/>
          <w:color w:val="auto"/>
          <w:spacing w:val="-4"/>
          <w:sz w:val="24"/>
          <w:szCs w:val="24"/>
          <w:highlight w:val="none"/>
        </w:rPr>
        <w:t>；</w:t>
      </w:r>
    </w:p>
    <w:p w14:paraId="09C091CD">
      <w:pPr>
        <w:spacing w:before="75" w:line="329" w:lineRule="auto"/>
        <w:ind w:left="9" w:right="112" w:hanging="4"/>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 xml:space="preserve">2.  </w:t>
      </w:r>
      <w:r>
        <w:rPr>
          <w:rFonts w:hint="eastAsia" w:ascii="宋体" w:hAnsi="宋体" w:eastAsia="宋体" w:cs="宋体"/>
          <w:color w:val="auto"/>
          <w:spacing w:val="10"/>
          <w:sz w:val="24"/>
          <w:szCs w:val="24"/>
          <w:highlight w:val="none"/>
          <w:u w:val="single" w:color="auto"/>
        </w:rPr>
        <w:t xml:space="preserve"> </w:t>
      </w:r>
      <w:r>
        <w:rPr>
          <w:rFonts w:hint="eastAsia" w:ascii="宋体" w:hAnsi="宋体" w:eastAsia="宋体" w:cs="宋体"/>
          <w:color w:val="auto"/>
          <w:spacing w:val="10"/>
          <w:sz w:val="24"/>
          <w:szCs w:val="24"/>
          <w:highlight w:val="none"/>
          <w:u w:val="single" w:color="auto"/>
          <w:lang w:eastAsia="zh-CN"/>
        </w:rPr>
        <w:t>（</w:t>
      </w:r>
      <w:r>
        <w:rPr>
          <w:rFonts w:hint="eastAsia" w:ascii="宋体" w:hAnsi="宋体" w:eastAsia="宋体" w:cs="宋体"/>
          <w:color w:val="auto"/>
          <w:spacing w:val="7"/>
          <w:sz w:val="24"/>
          <w:szCs w:val="24"/>
          <w:highlight w:val="none"/>
          <w:u w:val="single" w:color="auto"/>
        </w:rPr>
        <w:t>标</w:t>
      </w:r>
      <w:r>
        <w:rPr>
          <w:rFonts w:hint="eastAsia" w:ascii="宋体" w:hAnsi="宋体" w:eastAsia="宋体" w:cs="宋体"/>
          <w:color w:val="auto"/>
          <w:spacing w:val="5"/>
          <w:sz w:val="24"/>
          <w:szCs w:val="24"/>
          <w:highlight w:val="none"/>
          <w:u w:val="single" w:color="auto"/>
        </w:rPr>
        <w:t>的名称)</w:t>
      </w:r>
      <w:r>
        <w:rPr>
          <w:rFonts w:hint="eastAsia" w:ascii="宋体" w:hAnsi="宋体" w:eastAsia="宋体" w:cs="宋体"/>
          <w:color w:val="auto"/>
          <w:spacing w:val="5"/>
          <w:sz w:val="24"/>
          <w:szCs w:val="24"/>
          <w:highlight w:val="none"/>
        </w:rPr>
        <w:t>，属于</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u w:val="single" w:color="auto"/>
          <w:lang w:eastAsia="zh-CN"/>
        </w:rPr>
        <w:t>招标文件</w:t>
      </w:r>
      <w:r>
        <w:rPr>
          <w:rFonts w:hint="eastAsia" w:ascii="宋体" w:hAnsi="宋体" w:eastAsia="宋体" w:cs="宋体"/>
          <w:color w:val="auto"/>
          <w:spacing w:val="5"/>
          <w:sz w:val="24"/>
          <w:szCs w:val="24"/>
          <w:highlight w:val="none"/>
          <w:u w:val="single" w:color="auto"/>
        </w:rPr>
        <w:t>中明确的所属行业)</w:t>
      </w:r>
      <w:r>
        <w:rPr>
          <w:rFonts w:hint="eastAsia" w:ascii="宋体" w:hAnsi="宋体" w:eastAsia="宋体" w:cs="宋体"/>
          <w:color w:val="auto"/>
          <w:spacing w:val="5"/>
          <w:sz w:val="24"/>
          <w:szCs w:val="24"/>
          <w:highlight w:val="none"/>
        </w:rPr>
        <w:t>行业</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制造商为</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u w:val="single" w:color="auto"/>
        </w:rPr>
        <w:t>企业名称)</w:t>
      </w:r>
      <w:r>
        <w:rPr>
          <w:rFonts w:hint="eastAsia" w:ascii="宋体" w:hAnsi="宋体" w:eastAsia="宋体" w:cs="宋体"/>
          <w:color w:val="auto"/>
          <w:spacing w:val="5"/>
          <w:sz w:val="24"/>
          <w:szCs w:val="24"/>
          <w:highlight w:val="none"/>
        </w:rPr>
        <w:t>，从业人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员</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rPr>
        <w:t xml:space="preserve"> 人，营业收入为</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rPr>
        <w:t xml:space="preserve"> 万元，资产</w:t>
      </w:r>
      <w:r>
        <w:rPr>
          <w:rFonts w:hint="eastAsia" w:ascii="宋体" w:hAnsi="宋体" w:eastAsia="宋体" w:cs="宋体"/>
          <w:color w:val="auto"/>
          <w:sz w:val="24"/>
          <w:szCs w:val="24"/>
          <w:highlight w:val="none"/>
        </w:rPr>
        <w:t>总额为</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rPr>
        <w:t xml:space="preserve"> 万元，属于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color="auto"/>
        </w:rPr>
        <w:t>中型企业、小型企业、微</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u w:val="single" w:color="auto"/>
        </w:rPr>
        <w:t>型</w:t>
      </w:r>
      <w:r>
        <w:rPr>
          <w:rFonts w:hint="eastAsia" w:ascii="宋体" w:hAnsi="宋体" w:eastAsia="宋体" w:cs="宋体"/>
          <w:color w:val="auto"/>
          <w:spacing w:val="4"/>
          <w:sz w:val="24"/>
          <w:szCs w:val="24"/>
          <w:highlight w:val="none"/>
          <w:u w:val="single" w:color="auto"/>
        </w:rPr>
        <w:t>企业)</w:t>
      </w:r>
      <w:r>
        <w:rPr>
          <w:rFonts w:hint="eastAsia" w:ascii="宋体" w:hAnsi="宋体" w:eastAsia="宋体" w:cs="宋体"/>
          <w:color w:val="auto"/>
          <w:spacing w:val="4"/>
          <w:sz w:val="24"/>
          <w:szCs w:val="24"/>
          <w:highlight w:val="none"/>
        </w:rPr>
        <w:t xml:space="preserve">  ；</w:t>
      </w:r>
    </w:p>
    <w:p w14:paraId="6CF40EE6">
      <w:pPr>
        <w:spacing w:line="282" w:lineRule="auto"/>
        <w:rPr>
          <w:rFonts w:hint="eastAsia" w:ascii="宋体" w:hAnsi="宋体" w:eastAsia="宋体" w:cs="宋体"/>
          <w:color w:val="auto"/>
          <w:sz w:val="24"/>
          <w:szCs w:val="24"/>
          <w:highlight w:val="none"/>
        </w:rPr>
      </w:pPr>
    </w:p>
    <w:p w14:paraId="75235C45">
      <w:pPr>
        <w:spacing w:before="74" w:line="264" w:lineRule="auto"/>
        <w:ind w:left="1" w:firstLine="28"/>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以上企业，不属于大企业的分支机构，不存在控股股东为大企业的情形，也不存在与大</w:t>
      </w:r>
      <w:r>
        <w:rPr>
          <w:rFonts w:hint="eastAsia" w:ascii="宋体" w:hAnsi="宋体" w:eastAsia="宋体" w:cs="宋体"/>
          <w:color w:val="auto"/>
          <w:spacing w:val="4"/>
          <w:sz w:val="24"/>
          <w:szCs w:val="24"/>
          <w:highlight w:val="none"/>
        </w:rPr>
        <w:t>企</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5"/>
          <w:sz w:val="24"/>
          <w:szCs w:val="24"/>
          <w:highlight w:val="none"/>
        </w:rPr>
        <w:t>业</w:t>
      </w:r>
      <w:r>
        <w:rPr>
          <w:rFonts w:hint="eastAsia" w:ascii="宋体" w:hAnsi="宋体" w:eastAsia="宋体" w:cs="宋体"/>
          <w:color w:val="auto"/>
          <w:spacing w:val="8"/>
          <w:sz w:val="24"/>
          <w:szCs w:val="24"/>
          <w:highlight w:val="none"/>
        </w:rPr>
        <w:t>的负责人为同一人的情形。</w:t>
      </w:r>
    </w:p>
    <w:p w14:paraId="6FEF2F4A">
      <w:pPr>
        <w:spacing w:before="279" w:line="501" w:lineRule="auto"/>
        <w:ind w:left="5045" w:right="727" w:rightChars="0" w:hanging="5042"/>
        <w:rPr>
          <w:rFonts w:hint="eastAsia" w:ascii="宋体" w:hAnsi="宋体" w:eastAsia="宋体" w:cs="宋体"/>
          <w:color w:val="auto"/>
          <w:spacing w:val="8"/>
          <w:sz w:val="24"/>
          <w:szCs w:val="24"/>
          <w:highlight w:val="none"/>
        </w:rPr>
      </w:pPr>
      <w:r>
        <w:rPr>
          <w:rFonts w:hint="eastAsia" w:ascii="宋体" w:hAnsi="宋体" w:eastAsia="宋体" w:cs="宋体"/>
          <w:color w:val="auto"/>
          <w:spacing w:val="16"/>
          <w:sz w:val="24"/>
          <w:szCs w:val="24"/>
          <w:highlight w:val="none"/>
        </w:rPr>
        <w:t>本</w:t>
      </w:r>
      <w:r>
        <w:rPr>
          <w:rFonts w:hint="eastAsia" w:ascii="宋体" w:hAnsi="宋体" w:eastAsia="宋体" w:cs="宋体"/>
          <w:color w:val="auto"/>
          <w:spacing w:val="13"/>
          <w:sz w:val="24"/>
          <w:szCs w:val="24"/>
          <w:highlight w:val="none"/>
        </w:rPr>
        <w:t>企</w:t>
      </w:r>
      <w:r>
        <w:rPr>
          <w:rFonts w:hint="eastAsia" w:ascii="宋体" w:hAnsi="宋体" w:eastAsia="宋体" w:cs="宋体"/>
          <w:color w:val="auto"/>
          <w:spacing w:val="8"/>
          <w:sz w:val="24"/>
          <w:szCs w:val="24"/>
          <w:highlight w:val="none"/>
        </w:rPr>
        <w:t>业对上述声明内容的真实性负责。如有虚假，将依法承担相应责任。</w:t>
      </w:r>
    </w:p>
    <w:p w14:paraId="5B0F999F">
      <w:pPr>
        <w:spacing w:before="279" w:line="501" w:lineRule="auto"/>
        <w:ind w:left="5045" w:right="1712" w:hanging="5042"/>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1"/>
          <w:sz w:val="24"/>
          <w:szCs w:val="24"/>
          <w:highlight w:val="none"/>
        </w:rPr>
        <w:t>企</w:t>
      </w:r>
      <w:r>
        <w:rPr>
          <w:rFonts w:hint="eastAsia" w:ascii="宋体" w:hAnsi="宋体" w:eastAsia="宋体" w:cs="宋体"/>
          <w:color w:val="auto"/>
          <w:spacing w:val="10"/>
          <w:sz w:val="24"/>
          <w:szCs w:val="24"/>
          <w:highlight w:val="none"/>
        </w:rPr>
        <w:t>业名称</w:t>
      </w:r>
      <w:r>
        <w:rPr>
          <w:rFonts w:hint="eastAsia" w:ascii="宋体" w:hAnsi="宋体" w:eastAsia="宋体" w:cs="宋体"/>
          <w:color w:val="auto"/>
          <w:spacing w:val="10"/>
          <w:sz w:val="24"/>
          <w:szCs w:val="24"/>
          <w:highlight w:val="none"/>
          <w:lang w:eastAsia="zh-CN"/>
        </w:rPr>
        <w:t>（</w:t>
      </w:r>
      <w:r>
        <w:rPr>
          <w:rFonts w:hint="eastAsia" w:ascii="宋体" w:hAnsi="宋体" w:eastAsia="宋体" w:cs="宋体"/>
          <w:color w:val="auto"/>
          <w:spacing w:val="10"/>
          <w:sz w:val="24"/>
          <w:szCs w:val="24"/>
          <w:highlight w:val="none"/>
        </w:rPr>
        <w:t xml:space="preserve">盖章) </w:t>
      </w:r>
      <w:r>
        <w:rPr>
          <w:rFonts w:hint="eastAsia" w:ascii="宋体" w:hAnsi="宋体" w:eastAsia="宋体" w:cs="宋体"/>
          <w:color w:val="auto"/>
          <w:spacing w:val="10"/>
          <w:sz w:val="24"/>
          <w:szCs w:val="24"/>
          <w:highlight w:val="none"/>
          <w:lang w:eastAsia="zh-CN"/>
        </w:rPr>
        <w:t>：</w:t>
      </w:r>
    </w:p>
    <w:p w14:paraId="7DD2AD3B">
      <w:pPr>
        <w:spacing w:line="228" w:lineRule="auto"/>
        <w:ind w:left="5083"/>
        <w:jc w:val="center"/>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日</w:t>
      </w:r>
      <w:r>
        <w:rPr>
          <w:rFonts w:hint="eastAsia" w:ascii="宋体" w:hAnsi="宋体" w:eastAsia="宋体" w:cs="宋体"/>
          <w:color w:val="auto"/>
          <w:spacing w:val="-8"/>
          <w:sz w:val="24"/>
          <w:szCs w:val="24"/>
          <w:highlight w:val="none"/>
        </w:rPr>
        <w:t>期</w:t>
      </w:r>
      <w:r>
        <w:rPr>
          <w:rFonts w:hint="eastAsia" w:ascii="宋体" w:hAnsi="宋体" w:eastAsia="宋体" w:cs="宋体"/>
          <w:color w:val="auto"/>
          <w:spacing w:val="-8"/>
          <w:sz w:val="24"/>
          <w:szCs w:val="24"/>
          <w:highlight w:val="none"/>
          <w:lang w:eastAsia="zh-CN"/>
        </w:rPr>
        <w:t>：</w:t>
      </w:r>
    </w:p>
    <w:p w14:paraId="33F3488D">
      <w:pPr>
        <w:spacing w:line="311" w:lineRule="auto"/>
        <w:rPr>
          <w:rFonts w:hint="eastAsia" w:ascii="宋体" w:hAnsi="宋体" w:eastAsia="宋体" w:cs="宋体"/>
          <w:color w:val="auto"/>
          <w:sz w:val="24"/>
          <w:szCs w:val="24"/>
          <w:highlight w:val="none"/>
        </w:rPr>
      </w:pPr>
    </w:p>
    <w:p w14:paraId="4F02A2F7">
      <w:pPr>
        <w:spacing w:line="311" w:lineRule="auto"/>
        <w:rPr>
          <w:rFonts w:hint="eastAsia" w:ascii="宋体" w:hAnsi="宋体" w:eastAsia="宋体" w:cs="宋体"/>
          <w:color w:val="auto"/>
          <w:sz w:val="24"/>
          <w:szCs w:val="24"/>
          <w:highlight w:val="none"/>
        </w:rPr>
      </w:pPr>
    </w:p>
    <w:p w14:paraId="1D6F2ADC">
      <w:pPr>
        <w:spacing w:line="311" w:lineRule="auto"/>
        <w:rPr>
          <w:rFonts w:hint="eastAsia" w:ascii="宋体" w:hAnsi="宋体" w:eastAsia="宋体" w:cs="宋体"/>
          <w:color w:val="auto"/>
          <w:sz w:val="24"/>
          <w:szCs w:val="24"/>
          <w:highlight w:val="none"/>
        </w:rPr>
      </w:pPr>
    </w:p>
    <w:p w14:paraId="0E762E6D">
      <w:pPr>
        <w:spacing w:before="56" w:line="232" w:lineRule="auto"/>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注：</w:t>
      </w:r>
      <w:r>
        <w:rPr>
          <w:rFonts w:hint="eastAsia" w:ascii="宋体" w:hAnsi="宋体" w:eastAsia="宋体" w:cs="宋体"/>
          <w:color w:val="auto"/>
          <w:spacing w:val="16"/>
          <w:sz w:val="24"/>
          <w:szCs w:val="24"/>
          <w:highlight w:val="none"/>
        </w:rPr>
        <w:t>从</w:t>
      </w:r>
      <w:r>
        <w:rPr>
          <w:rFonts w:hint="eastAsia" w:ascii="宋体" w:hAnsi="宋体" w:eastAsia="宋体" w:cs="宋体"/>
          <w:color w:val="auto"/>
          <w:spacing w:val="9"/>
          <w:sz w:val="24"/>
          <w:szCs w:val="24"/>
          <w:highlight w:val="none"/>
        </w:rPr>
        <w:t>业人员、营业收入、资产总额填报上一年度数据，无上一年度数据的新成立企业可不填报。</w:t>
      </w:r>
    </w:p>
    <w:p w14:paraId="4DB634E0">
      <w:pPr>
        <w:rPr>
          <w:rFonts w:hint="eastAsia" w:ascii="宋体" w:hAnsi="宋体" w:eastAsia="宋体" w:cs="宋体"/>
          <w:color w:val="auto"/>
          <w:sz w:val="24"/>
          <w:szCs w:val="24"/>
          <w:highlight w:val="none"/>
        </w:rPr>
        <w:sectPr>
          <w:footerReference r:id="rId31" w:type="default"/>
          <w:pgSz w:w="11906" w:h="16839"/>
          <w:pgMar w:top="820" w:right="1134" w:bottom="1156" w:left="1425" w:header="0" w:footer="996" w:gutter="0"/>
          <w:pgNumType w:fmt="decimal"/>
          <w:cols w:space="720" w:num="1"/>
        </w:sectPr>
      </w:pPr>
    </w:p>
    <w:p w14:paraId="5BF0C74C">
      <w:pPr>
        <w:rPr>
          <w:rFonts w:hint="eastAsia" w:ascii="宋体" w:hAnsi="宋体" w:eastAsia="宋体" w:cs="宋体"/>
          <w:color w:val="auto"/>
          <w:highlight w:val="none"/>
        </w:rPr>
      </w:pPr>
    </w:p>
    <w:p w14:paraId="1D012E78">
      <w:pPr>
        <w:pStyle w:val="4"/>
        <w:numPr>
          <w:ilvl w:val="2"/>
          <w:numId w:val="0"/>
        </w:numPr>
        <w:spacing w:before="0" w:after="0"/>
        <w:ind w:leftChars="0"/>
        <w:jc w:val="center"/>
        <w:rPr>
          <w:rFonts w:hint="eastAsia" w:ascii="宋体" w:hAnsi="宋体" w:eastAsia="宋体" w:cs="宋体"/>
          <w:bCs/>
          <w:color w:val="auto"/>
          <w:sz w:val="30"/>
          <w:szCs w:val="30"/>
          <w:highlight w:val="none"/>
        </w:rPr>
      </w:pPr>
      <w:bookmarkStart w:id="57" w:name="_Toc8579"/>
      <w:r>
        <w:rPr>
          <w:rFonts w:hint="eastAsia" w:ascii="宋体" w:hAnsi="宋体" w:eastAsia="宋体" w:cs="宋体"/>
          <w:bCs/>
          <w:color w:val="auto"/>
          <w:sz w:val="30"/>
          <w:szCs w:val="30"/>
          <w:highlight w:val="none"/>
        </w:rPr>
        <w:t>监狱企业的证明文件</w:t>
      </w:r>
      <w:bookmarkEnd w:id="57"/>
    </w:p>
    <w:p w14:paraId="388B0036">
      <w:pPr>
        <w:autoSpaceDE w:val="0"/>
        <w:autoSpaceDN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（如果是，提供）</w:t>
      </w:r>
    </w:p>
    <w:p w14:paraId="5AEAEE64">
      <w:pPr>
        <w:autoSpaceDE w:val="0"/>
        <w:autoSpaceDN w:val="0"/>
        <w:adjustRightInd w:val="0"/>
        <w:spacing w:before="120" w:beforeLines="50" w:after="120" w:afterLines="5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（如果是，提供</w:t>
      </w:r>
      <w:r>
        <w:rPr>
          <w:rFonts w:hint="eastAsia" w:ascii="宋体" w:hAnsi="宋体" w:eastAsia="宋体" w:cs="宋体"/>
          <w:bCs/>
          <w:color w:val="auto"/>
          <w:sz w:val="24"/>
          <w:highlight w:val="none"/>
        </w:rPr>
        <w:t>省级以上监狱管理局、戒毒管理局（含新疆生产建设兵团）出具的属于监狱企业的证明文件</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rPr>
        <w:tab/>
      </w:r>
    </w:p>
    <w:p w14:paraId="0853BCF6">
      <w:pPr>
        <w:spacing w:line="480" w:lineRule="auto"/>
        <w:rPr>
          <w:rFonts w:hint="eastAsia" w:ascii="宋体" w:hAnsi="宋体" w:eastAsia="宋体" w:cs="宋体"/>
          <w:color w:val="auto"/>
          <w:sz w:val="24"/>
          <w:highlight w:val="none"/>
        </w:rPr>
      </w:pPr>
      <w:r>
        <w:rPr>
          <w:rFonts w:hint="eastAsia" w:ascii="宋体" w:hAnsi="宋体" w:eastAsia="宋体" w:cs="宋体"/>
          <w:b/>
          <w:bCs/>
          <w:color w:val="auto"/>
          <w:sz w:val="30"/>
          <w:szCs w:val="30"/>
          <w:highlight w:val="none"/>
        </w:rPr>
        <w:br w:type="page"/>
      </w:r>
    </w:p>
    <w:p w14:paraId="666EE8F0">
      <w:pPr>
        <w:pStyle w:val="4"/>
        <w:numPr>
          <w:ilvl w:val="0"/>
          <w:numId w:val="0"/>
        </w:numPr>
        <w:ind w:left="720" w:hanging="720"/>
        <w:rPr>
          <w:rFonts w:hint="eastAsia" w:ascii="宋体" w:hAnsi="宋体" w:eastAsia="宋体" w:cs="宋体"/>
          <w:bCs/>
          <w:color w:val="auto"/>
          <w:sz w:val="30"/>
          <w:szCs w:val="30"/>
          <w:highlight w:val="none"/>
        </w:rPr>
      </w:pPr>
      <w:bookmarkStart w:id="58" w:name="_Toc14638"/>
      <w:r>
        <w:rPr>
          <w:rFonts w:hint="eastAsia" w:ascii="宋体" w:hAnsi="宋体" w:eastAsia="宋体" w:cs="宋体"/>
          <w:bCs/>
          <w:color w:val="auto"/>
          <w:sz w:val="30"/>
          <w:szCs w:val="30"/>
          <w:highlight w:val="none"/>
        </w:rPr>
        <w:t>残疾人福利性单位声明函</w:t>
      </w:r>
      <w:bookmarkEnd w:id="58"/>
    </w:p>
    <w:p w14:paraId="102BF36B">
      <w:pPr>
        <w:autoSpaceDE w:val="0"/>
        <w:autoSpaceDN w:val="0"/>
        <w:spacing w:line="360" w:lineRule="auto"/>
        <w:jc w:val="center"/>
        <w:rPr>
          <w:rFonts w:hint="eastAsia" w:ascii="宋体" w:hAnsi="宋体" w:eastAsia="宋体" w:cs="宋体"/>
          <w:b/>
          <w:bCs/>
          <w:color w:val="auto"/>
          <w:kern w:val="0"/>
          <w:sz w:val="30"/>
          <w:szCs w:val="30"/>
          <w:highlight w:val="none"/>
        </w:rPr>
      </w:pPr>
      <w:r>
        <w:rPr>
          <w:rFonts w:hint="eastAsia" w:ascii="宋体" w:hAnsi="宋体" w:eastAsia="宋体" w:cs="宋体"/>
          <w:color w:val="auto"/>
          <w:kern w:val="0"/>
          <w:sz w:val="24"/>
          <w:highlight w:val="none"/>
        </w:rPr>
        <w:t>（如果是，提供）</w:t>
      </w:r>
    </w:p>
    <w:p w14:paraId="2E191102">
      <w:pPr>
        <w:autoSpaceDE w:val="0"/>
        <w:autoSpaceDN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B95E2C9">
      <w:pPr>
        <w:autoSpaceDE w:val="0"/>
        <w:autoSpaceDN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本单位对上述声明的真实性负责。如有虚假，将依法承担相应责任。</w:t>
      </w:r>
    </w:p>
    <w:p w14:paraId="1BEB16E5">
      <w:pPr>
        <w:spacing w:line="360" w:lineRule="auto"/>
        <w:ind w:firstLine="480" w:firstLineChars="200"/>
        <w:rPr>
          <w:rFonts w:hint="eastAsia" w:ascii="宋体" w:hAnsi="宋体" w:eastAsia="宋体" w:cs="宋体"/>
          <w:snapToGrid w:val="0"/>
          <w:color w:val="auto"/>
          <w:kern w:val="0"/>
          <w:sz w:val="24"/>
          <w:highlight w:val="none"/>
        </w:rPr>
      </w:pPr>
    </w:p>
    <w:p w14:paraId="416CBE44">
      <w:pPr>
        <w:spacing w:line="360" w:lineRule="auto"/>
        <w:ind w:firstLine="480" w:firstLineChars="200"/>
        <w:rPr>
          <w:rFonts w:hint="eastAsia" w:ascii="宋体" w:hAnsi="宋体" w:eastAsia="宋体" w:cs="宋体"/>
          <w:snapToGrid w:val="0"/>
          <w:color w:val="auto"/>
          <w:kern w:val="0"/>
          <w:sz w:val="24"/>
          <w:highlight w:val="none"/>
        </w:rPr>
      </w:pPr>
    </w:p>
    <w:p w14:paraId="54001339">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w:t>
      </w:r>
    </w:p>
    <w:p w14:paraId="4F0A522B">
      <w:pPr>
        <w:pStyle w:val="47"/>
        <w:tabs>
          <w:tab w:val="left" w:pos="9450"/>
        </w:tabs>
        <w:spacing w:line="360" w:lineRule="auto"/>
        <w:ind w:right="84" w:rightChars="4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w:t>
      </w:r>
      <w:r>
        <w:rPr>
          <w:rFonts w:hint="eastAsia" w:ascii="宋体" w:hAnsi="宋体" w:eastAsia="宋体" w:cs="宋体"/>
          <w:color w:val="auto"/>
          <w:sz w:val="24"/>
          <w:highlight w:val="none"/>
          <w:shd w:val="clear" w:color="auto" w:fill="FFFFFF"/>
        </w:rPr>
        <w:t>单位公章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4482EBE9">
      <w:pPr>
        <w:pStyle w:val="47"/>
        <w:tabs>
          <w:tab w:val="left" w:pos="9450"/>
        </w:tabs>
        <w:spacing w:line="360" w:lineRule="auto"/>
        <w:ind w:right="84" w:rightChars="40" w:firstLine="480" w:firstLineChars="200"/>
        <w:jc w:val="left"/>
        <w:rPr>
          <w:rFonts w:hint="eastAsia" w:ascii="宋体" w:hAnsi="宋体" w:eastAsia="宋体" w:cs="宋体"/>
          <w:color w:val="auto"/>
          <w:sz w:val="24"/>
          <w:highlight w:val="none"/>
        </w:rPr>
      </w:pPr>
    </w:p>
    <w:p w14:paraId="183AFD85">
      <w:pPr>
        <w:pStyle w:val="47"/>
        <w:tabs>
          <w:tab w:val="left" w:pos="9450"/>
        </w:tabs>
        <w:spacing w:line="360" w:lineRule="auto"/>
        <w:ind w:right="84" w:rightChars="4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p>
    <w:p w14:paraId="7516BA7C">
      <w:pPr>
        <w:spacing w:line="360" w:lineRule="auto"/>
        <w:ind w:firstLine="480" w:firstLineChars="200"/>
        <w:rPr>
          <w:rFonts w:hint="eastAsia" w:ascii="宋体" w:hAnsi="宋体" w:eastAsia="宋体" w:cs="宋体"/>
          <w:snapToGrid w:val="0"/>
          <w:color w:val="auto"/>
          <w:kern w:val="0"/>
          <w:sz w:val="24"/>
          <w:highlight w:val="none"/>
        </w:rPr>
      </w:pPr>
    </w:p>
    <w:p w14:paraId="1F984E6F">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日  期：</w:t>
      </w:r>
    </w:p>
    <w:p w14:paraId="1068665E">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2099CDF0">
      <w:pPr>
        <w:spacing w:before="91" w:line="219" w:lineRule="auto"/>
        <w:ind w:left="25"/>
        <w:rPr>
          <w:rFonts w:hint="eastAsia" w:ascii="宋体" w:hAnsi="宋体" w:eastAsia="宋体" w:cs="宋体"/>
          <w:b/>
          <w:bCs/>
          <w:color w:val="auto"/>
          <w:spacing w:val="-24"/>
          <w:sz w:val="28"/>
          <w:szCs w:val="28"/>
          <w:highlight w:val="none"/>
        </w:rPr>
      </w:pPr>
      <w:r>
        <w:rPr>
          <w:rFonts w:hint="eastAsia" w:ascii="宋体" w:hAnsi="宋体" w:eastAsia="宋体" w:cs="宋体"/>
          <w:b/>
          <w:bCs/>
          <w:color w:val="auto"/>
          <w:spacing w:val="-24"/>
          <w:sz w:val="28"/>
          <w:szCs w:val="28"/>
          <w:highlight w:val="none"/>
        </w:rPr>
        <w:t>附件</w:t>
      </w:r>
      <w:r>
        <w:rPr>
          <w:rFonts w:hint="eastAsia" w:ascii="宋体" w:hAnsi="宋体" w:eastAsia="宋体" w:cs="宋体"/>
          <w:b/>
          <w:bCs/>
          <w:color w:val="auto"/>
          <w:spacing w:val="-24"/>
          <w:sz w:val="28"/>
          <w:szCs w:val="28"/>
          <w:highlight w:val="none"/>
          <w:lang w:eastAsia="zh-CN"/>
        </w:rPr>
        <w:t>二</w:t>
      </w:r>
      <w:r>
        <w:rPr>
          <w:rFonts w:hint="eastAsia" w:ascii="宋体" w:hAnsi="宋体" w:eastAsia="宋体" w:cs="宋体"/>
          <w:b/>
          <w:bCs/>
          <w:color w:val="auto"/>
          <w:spacing w:val="-24"/>
          <w:sz w:val="28"/>
          <w:szCs w:val="28"/>
          <w:highlight w:val="none"/>
        </w:rPr>
        <w:t>：</w:t>
      </w:r>
    </w:p>
    <w:p w14:paraId="4D0834EF">
      <w:pPr>
        <w:pStyle w:val="4"/>
        <w:rPr>
          <w:rFonts w:hint="eastAsia" w:ascii="宋体" w:hAnsi="宋体" w:eastAsia="宋体" w:cs="宋体"/>
          <w:bCs/>
          <w:color w:val="auto"/>
          <w:sz w:val="30"/>
          <w:szCs w:val="30"/>
          <w:highlight w:val="none"/>
        </w:rPr>
      </w:pPr>
      <w:bookmarkStart w:id="59" w:name="_Toc17846"/>
      <w:bookmarkStart w:id="60" w:name="_Toc9006527"/>
      <w:r>
        <w:rPr>
          <w:rFonts w:hint="eastAsia" w:ascii="宋体" w:hAnsi="宋体" w:eastAsia="宋体" w:cs="宋体"/>
          <w:bCs/>
          <w:color w:val="auto"/>
          <w:sz w:val="30"/>
          <w:szCs w:val="30"/>
          <w:highlight w:val="none"/>
        </w:rPr>
        <w:t>节能产品、环境标志产品政府优先采购认证证书一览表</w:t>
      </w:r>
      <w:bookmarkEnd w:id="59"/>
      <w:bookmarkEnd w:id="60"/>
      <w:r>
        <w:rPr>
          <w:rFonts w:hint="eastAsia" w:ascii="宋体" w:hAnsi="宋体" w:eastAsia="宋体" w:cs="宋体"/>
          <w:color w:val="auto"/>
          <w:sz w:val="24"/>
          <w:highlight w:val="none"/>
        </w:rPr>
        <w:tab/>
      </w:r>
    </w:p>
    <w:p w14:paraId="1CA750F5">
      <w:pPr>
        <w:autoSpaceDE w:val="0"/>
        <w:autoSpaceDN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（如果有，提供）</w:t>
      </w:r>
    </w:p>
    <w:p w14:paraId="38D0172E">
      <w:pPr>
        <w:jc w:val="center"/>
        <w:rPr>
          <w:rFonts w:hint="eastAsia" w:ascii="宋体" w:hAnsi="宋体" w:eastAsia="宋体" w:cs="宋体"/>
          <w:color w:val="auto"/>
          <w:highlight w:val="none"/>
        </w:rPr>
      </w:pPr>
    </w:p>
    <w:p w14:paraId="6398726A">
      <w:pPr>
        <w:adjustRightInd w:val="0"/>
        <w:snapToGrid w:val="0"/>
        <w:spacing w:line="30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采购项目名称： </w:t>
      </w:r>
      <w:r>
        <w:rPr>
          <w:rFonts w:hint="eastAsia" w:ascii="宋体" w:hAnsi="宋体" w:eastAsia="宋体" w:cs="宋体"/>
          <w:color w:val="auto"/>
          <w:sz w:val="24"/>
          <w:highlight w:val="none"/>
          <w:u w:val="single"/>
        </w:rPr>
        <w:t xml:space="preserve">                       </w:t>
      </w:r>
    </w:p>
    <w:p w14:paraId="1795E826">
      <w:pPr>
        <w:adjustRightInd w:val="0"/>
        <w:snapToGrid w:val="0"/>
        <w:spacing w:line="300" w:lineRule="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w:t>采购项目编号：</w:t>
      </w:r>
      <w:r>
        <w:rPr>
          <w:rFonts w:hint="eastAsia" w:ascii="宋体" w:hAnsi="宋体" w:eastAsia="宋体" w:cs="宋体"/>
          <w:i/>
          <w:iCs/>
          <w:color w:val="auto"/>
          <w:sz w:val="24"/>
          <w:highlight w:val="none"/>
        </w:rPr>
        <w:t xml:space="preserve"> </w:t>
      </w:r>
      <w:r>
        <w:rPr>
          <w:rFonts w:hint="eastAsia" w:ascii="宋体" w:hAnsi="宋体" w:eastAsia="宋体" w:cs="宋体"/>
          <w:color w:val="auto"/>
          <w:sz w:val="24"/>
          <w:highlight w:val="none"/>
          <w:u w:val="single"/>
        </w:rPr>
        <w:t xml:space="preserve">                       </w:t>
      </w:r>
    </w:p>
    <w:tbl>
      <w:tblPr>
        <w:tblStyle w:val="21"/>
        <w:tblpPr w:leftFromText="180" w:rightFromText="180" w:vertAnchor="text" w:horzAnchor="page" w:tblpXSpec="center" w:tblpY="108"/>
        <w:tblOverlap w:val="never"/>
        <w:tblW w:w="99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81"/>
        <w:gridCol w:w="903"/>
        <w:gridCol w:w="720"/>
        <w:gridCol w:w="1190"/>
        <w:gridCol w:w="1366"/>
        <w:gridCol w:w="1191"/>
        <w:gridCol w:w="999"/>
        <w:gridCol w:w="1221"/>
      </w:tblGrid>
      <w:tr w14:paraId="51CF20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8" w:type="dxa"/>
            <w:noWrap w:val="0"/>
            <w:vAlign w:val="center"/>
          </w:tcPr>
          <w:p w14:paraId="0410B5FA">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序号</w:t>
            </w:r>
          </w:p>
        </w:tc>
        <w:tc>
          <w:tcPr>
            <w:tcW w:w="1581" w:type="dxa"/>
            <w:noWrap w:val="0"/>
            <w:vAlign w:val="center"/>
          </w:tcPr>
          <w:p w14:paraId="476FE9BF">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标的</w:t>
            </w:r>
            <w:r>
              <w:rPr>
                <w:rFonts w:hint="eastAsia" w:ascii="宋体" w:hAnsi="宋体" w:eastAsia="宋体" w:cs="宋体"/>
                <w:b/>
                <w:color w:val="auto"/>
                <w:sz w:val="24"/>
                <w:highlight w:val="none"/>
                <w:lang w:val="zh-CN"/>
              </w:rPr>
              <w:t>名称</w:t>
            </w:r>
          </w:p>
        </w:tc>
        <w:tc>
          <w:tcPr>
            <w:tcW w:w="903" w:type="dxa"/>
            <w:noWrap w:val="0"/>
            <w:vAlign w:val="center"/>
          </w:tcPr>
          <w:p w14:paraId="214FE5DA">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品目</w:t>
            </w:r>
          </w:p>
        </w:tc>
        <w:tc>
          <w:tcPr>
            <w:tcW w:w="720" w:type="dxa"/>
            <w:noWrap w:val="0"/>
            <w:vAlign w:val="center"/>
          </w:tcPr>
          <w:p w14:paraId="5BB3C741">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w:t>
            </w:r>
          </w:p>
        </w:tc>
        <w:tc>
          <w:tcPr>
            <w:tcW w:w="1190" w:type="dxa"/>
            <w:noWrap w:val="0"/>
            <w:vAlign w:val="center"/>
          </w:tcPr>
          <w:p w14:paraId="3F85CAFE">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规格型号</w:t>
            </w:r>
          </w:p>
        </w:tc>
        <w:tc>
          <w:tcPr>
            <w:tcW w:w="1366" w:type="dxa"/>
            <w:noWrap w:val="0"/>
            <w:vAlign w:val="center"/>
          </w:tcPr>
          <w:p w14:paraId="0DF1AEB4">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生产者 </w:t>
            </w:r>
          </w:p>
          <w:p w14:paraId="65CDB0F1">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（制造商）</w:t>
            </w:r>
          </w:p>
        </w:tc>
        <w:tc>
          <w:tcPr>
            <w:tcW w:w="1191" w:type="dxa"/>
            <w:noWrap w:val="0"/>
            <w:vAlign w:val="center"/>
          </w:tcPr>
          <w:p w14:paraId="1553A57C">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证书编号</w:t>
            </w:r>
          </w:p>
        </w:tc>
        <w:tc>
          <w:tcPr>
            <w:tcW w:w="999" w:type="dxa"/>
            <w:noWrap w:val="0"/>
            <w:vAlign w:val="center"/>
          </w:tcPr>
          <w:p w14:paraId="7B0BE49E">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证书到期日期</w:t>
            </w:r>
          </w:p>
        </w:tc>
        <w:tc>
          <w:tcPr>
            <w:tcW w:w="1221" w:type="dxa"/>
            <w:noWrap w:val="0"/>
            <w:vAlign w:val="center"/>
          </w:tcPr>
          <w:p w14:paraId="34B8F306">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发证机构</w:t>
            </w:r>
          </w:p>
        </w:tc>
      </w:tr>
      <w:tr w14:paraId="3472E5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8" w:type="dxa"/>
            <w:noWrap w:val="0"/>
            <w:vAlign w:val="center"/>
          </w:tcPr>
          <w:p w14:paraId="566859D8">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81" w:type="dxa"/>
            <w:noWrap w:val="0"/>
            <w:vAlign w:val="center"/>
          </w:tcPr>
          <w:p w14:paraId="295AB808">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903" w:type="dxa"/>
            <w:noWrap w:val="0"/>
            <w:vAlign w:val="center"/>
          </w:tcPr>
          <w:p w14:paraId="1EF0BE64">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720" w:type="dxa"/>
            <w:noWrap w:val="0"/>
            <w:vAlign w:val="center"/>
          </w:tcPr>
          <w:p w14:paraId="37E0D447">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1190" w:type="dxa"/>
            <w:noWrap w:val="0"/>
            <w:vAlign w:val="center"/>
          </w:tcPr>
          <w:p w14:paraId="750B649E">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366" w:type="dxa"/>
            <w:noWrap w:val="0"/>
            <w:vAlign w:val="center"/>
          </w:tcPr>
          <w:p w14:paraId="4103FDB1">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1191" w:type="dxa"/>
            <w:noWrap w:val="0"/>
            <w:vAlign w:val="center"/>
          </w:tcPr>
          <w:p w14:paraId="155708C8">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999" w:type="dxa"/>
            <w:noWrap w:val="0"/>
            <w:vAlign w:val="center"/>
          </w:tcPr>
          <w:p w14:paraId="3EA38F31">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221" w:type="dxa"/>
            <w:noWrap w:val="0"/>
            <w:vAlign w:val="center"/>
          </w:tcPr>
          <w:p w14:paraId="1BD5D567">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0F951F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8" w:type="dxa"/>
            <w:noWrap w:val="0"/>
            <w:vAlign w:val="center"/>
          </w:tcPr>
          <w:p w14:paraId="110272D0">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81" w:type="dxa"/>
            <w:noWrap w:val="0"/>
            <w:vAlign w:val="center"/>
          </w:tcPr>
          <w:p w14:paraId="72292909">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903" w:type="dxa"/>
            <w:noWrap w:val="0"/>
            <w:vAlign w:val="center"/>
          </w:tcPr>
          <w:p w14:paraId="72E98644">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720" w:type="dxa"/>
            <w:noWrap w:val="0"/>
            <w:vAlign w:val="center"/>
          </w:tcPr>
          <w:p w14:paraId="6AAAF2D4">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1190" w:type="dxa"/>
            <w:noWrap w:val="0"/>
            <w:vAlign w:val="center"/>
          </w:tcPr>
          <w:p w14:paraId="2AE35D2E">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366" w:type="dxa"/>
            <w:noWrap w:val="0"/>
            <w:vAlign w:val="center"/>
          </w:tcPr>
          <w:p w14:paraId="65B1739C">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1191" w:type="dxa"/>
            <w:noWrap w:val="0"/>
            <w:vAlign w:val="center"/>
          </w:tcPr>
          <w:p w14:paraId="60FE10EF">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999" w:type="dxa"/>
            <w:noWrap w:val="0"/>
            <w:vAlign w:val="center"/>
          </w:tcPr>
          <w:p w14:paraId="15C3E06D">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221" w:type="dxa"/>
            <w:noWrap w:val="0"/>
            <w:vAlign w:val="center"/>
          </w:tcPr>
          <w:p w14:paraId="480E0857">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084EFB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8" w:type="dxa"/>
            <w:noWrap w:val="0"/>
            <w:vAlign w:val="center"/>
          </w:tcPr>
          <w:p w14:paraId="633F250E">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581" w:type="dxa"/>
            <w:noWrap w:val="0"/>
            <w:vAlign w:val="center"/>
          </w:tcPr>
          <w:p w14:paraId="29ACEFB1">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903" w:type="dxa"/>
            <w:noWrap w:val="0"/>
            <w:vAlign w:val="center"/>
          </w:tcPr>
          <w:p w14:paraId="074660BE">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720" w:type="dxa"/>
            <w:noWrap w:val="0"/>
            <w:vAlign w:val="center"/>
          </w:tcPr>
          <w:p w14:paraId="1A158DAB">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1190" w:type="dxa"/>
            <w:noWrap w:val="0"/>
            <w:vAlign w:val="center"/>
          </w:tcPr>
          <w:p w14:paraId="14AB4959">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366" w:type="dxa"/>
            <w:noWrap w:val="0"/>
            <w:vAlign w:val="center"/>
          </w:tcPr>
          <w:p w14:paraId="2951D41F">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1191" w:type="dxa"/>
            <w:noWrap w:val="0"/>
            <w:vAlign w:val="center"/>
          </w:tcPr>
          <w:p w14:paraId="15A96054">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999" w:type="dxa"/>
            <w:noWrap w:val="0"/>
            <w:vAlign w:val="center"/>
          </w:tcPr>
          <w:p w14:paraId="15E0BCCC">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221" w:type="dxa"/>
            <w:noWrap w:val="0"/>
            <w:vAlign w:val="center"/>
          </w:tcPr>
          <w:p w14:paraId="02F240F5">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789F21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8" w:type="dxa"/>
            <w:noWrap w:val="0"/>
            <w:vAlign w:val="center"/>
          </w:tcPr>
          <w:p w14:paraId="6B446E56">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581" w:type="dxa"/>
            <w:noWrap w:val="0"/>
            <w:vAlign w:val="center"/>
          </w:tcPr>
          <w:p w14:paraId="751EAD90">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903" w:type="dxa"/>
            <w:noWrap w:val="0"/>
            <w:vAlign w:val="center"/>
          </w:tcPr>
          <w:p w14:paraId="110ED266">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720" w:type="dxa"/>
            <w:noWrap w:val="0"/>
            <w:vAlign w:val="center"/>
          </w:tcPr>
          <w:p w14:paraId="6754E723">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1190" w:type="dxa"/>
            <w:noWrap w:val="0"/>
            <w:vAlign w:val="center"/>
          </w:tcPr>
          <w:p w14:paraId="34C0336D">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366" w:type="dxa"/>
            <w:noWrap w:val="0"/>
            <w:vAlign w:val="center"/>
          </w:tcPr>
          <w:p w14:paraId="78C718A8">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1191" w:type="dxa"/>
            <w:noWrap w:val="0"/>
            <w:vAlign w:val="center"/>
          </w:tcPr>
          <w:p w14:paraId="124CBB2C">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999" w:type="dxa"/>
            <w:noWrap w:val="0"/>
            <w:vAlign w:val="center"/>
          </w:tcPr>
          <w:p w14:paraId="77BB7835">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221" w:type="dxa"/>
            <w:noWrap w:val="0"/>
            <w:vAlign w:val="center"/>
          </w:tcPr>
          <w:p w14:paraId="48001CA7">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7A681A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8" w:type="dxa"/>
            <w:noWrap w:val="0"/>
            <w:vAlign w:val="center"/>
          </w:tcPr>
          <w:p w14:paraId="446A7A82">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581" w:type="dxa"/>
            <w:noWrap w:val="0"/>
            <w:vAlign w:val="center"/>
          </w:tcPr>
          <w:p w14:paraId="560267D3">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903" w:type="dxa"/>
            <w:noWrap w:val="0"/>
            <w:vAlign w:val="center"/>
          </w:tcPr>
          <w:p w14:paraId="13E5D69F">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720" w:type="dxa"/>
            <w:noWrap w:val="0"/>
            <w:vAlign w:val="center"/>
          </w:tcPr>
          <w:p w14:paraId="529601EC">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1190" w:type="dxa"/>
            <w:noWrap w:val="0"/>
            <w:vAlign w:val="center"/>
          </w:tcPr>
          <w:p w14:paraId="284556D6">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366" w:type="dxa"/>
            <w:noWrap w:val="0"/>
            <w:vAlign w:val="center"/>
          </w:tcPr>
          <w:p w14:paraId="18D86AE9">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1191" w:type="dxa"/>
            <w:noWrap w:val="0"/>
            <w:vAlign w:val="center"/>
          </w:tcPr>
          <w:p w14:paraId="08EC93D2">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999" w:type="dxa"/>
            <w:noWrap w:val="0"/>
            <w:vAlign w:val="center"/>
          </w:tcPr>
          <w:p w14:paraId="4E8762B4">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221" w:type="dxa"/>
            <w:noWrap w:val="0"/>
            <w:vAlign w:val="center"/>
          </w:tcPr>
          <w:p w14:paraId="2E4085D4">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5DC944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8" w:type="dxa"/>
            <w:noWrap w:val="0"/>
            <w:vAlign w:val="center"/>
          </w:tcPr>
          <w:p w14:paraId="03849F73">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581" w:type="dxa"/>
            <w:noWrap w:val="0"/>
            <w:vAlign w:val="center"/>
          </w:tcPr>
          <w:p w14:paraId="47AE4488">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903" w:type="dxa"/>
            <w:noWrap w:val="0"/>
            <w:vAlign w:val="center"/>
          </w:tcPr>
          <w:p w14:paraId="20677C79">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720" w:type="dxa"/>
            <w:noWrap w:val="0"/>
            <w:vAlign w:val="center"/>
          </w:tcPr>
          <w:p w14:paraId="3E6A0E0B">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1190" w:type="dxa"/>
            <w:noWrap w:val="0"/>
            <w:vAlign w:val="center"/>
          </w:tcPr>
          <w:p w14:paraId="5C667C47">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1366" w:type="dxa"/>
            <w:noWrap w:val="0"/>
            <w:vAlign w:val="center"/>
          </w:tcPr>
          <w:p w14:paraId="69568B2B">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1191" w:type="dxa"/>
            <w:noWrap w:val="0"/>
            <w:vAlign w:val="center"/>
          </w:tcPr>
          <w:p w14:paraId="0E84D85A">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999" w:type="dxa"/>
            <w:noWrap w:val="0"/>
            <w:vAlign w:val="center"/>
          </w:tcPr>
          <w:p w14:paraId="56FC7A78">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1221" w:type="dxa"/>
            <w:noWrap w:val="0"/>
            <w:vAlign w:val="center"/>
          </w:tcPr>
          <w:p w14:paraId="3E0A35DF">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r>
    </w:tbl>
    <w:p w14:paraId="597ECDFD">
      <w:pPr>
        <w:jc w:val="left"/>
        <w:rPr>
          <w:rFonts w:hint="eastAsia" w:ascii="宋体" w:hAnsi="宋体" w:eastAsia="宋体" w:cs="宋体"/>
          <w:color w:val="auto"/>
          <w:highlight w:val="none"/>
        </w:rPr>
      </w:pPr>
    </w:p>
    <w:p w14:paraId="2393727F">
      <w:pPr>
        <w:adjustRightInd w:val="0"/>
        <w:snapToGrid w:val="0"/>
        <w:ind w:firstLine="390"/>
        <w:rPr>
          <w:rFonts w:hint="eastAsia" w:ascii="宋体" w:hAnsi="宋体" w:eastAsia="宋体" w:cs="宋体"/>
          <w:color w:val="auto"/>
          <w:sz w:val="24"/>
          <w:highlight w:val="none"/>
        </w:rPr>
      </w:pPr>
      <w:r>
        <w:rPr>
          <w:rFonts w:hint="eastAsia" w:ascii="宋体" w:hAnsi="宋体" w:eastAsia="宋体" w:cs="宋体"/>
          <w:color w:val="auto"/>
          <w:sz w:val="24"/>
          <w:highlight w:val="none"/>
        </w:rPr>
        <w:t>注：本表填列要求详见本</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第四部分政府采购政策。</w:t>
      </w:r>
    </w:p>
    <w:p w14:paraId="1E2B3C29">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60943CF">
      <w:pPr>
        <w:pStyle w:val="7"/>
        <w:adjustRightInd w:val="0"/>
        <w:snapToGrid w:val="0"/>
        <w:ind w:firstLine="3120" w:firstLineChars="1300"/>
        <w:rPr>
          <w:rFonts w:hint="eastAsia" w:ascii="宋体" w:hAnsi="宋体" w:eastAsia="宋体" w:cs="宋体"/>
          <w:snapToGrid w:val="0"/>
          <w:color w:val="auto"/>
          <w:kern w:val="0"/>
          <w:sz w:val="24"/>
          <w:szCs w:val="24"/>
          <w:highlight w:val="none"/>
        </w:rPr>
      </w:pPr>
    </w:p>
    <w:p w14:paraId="07C49A8D">
      <w:pPr>
        <w:pStyle w:val="7"/>
        <w:adjustRightInd w:val="0"/>
        <w:snapToGrid w:val="0"/>
        <w:ind w:firstLine="3120" w:firstLineChars="1300"/>
        <w:rPr>
          <w:rFonts w:hint="eastAsia" w:ascii="宋体" w:hAnsi="宋体" w:eastAsia="宋体" w:cs="宋体"/>
          <w:snapToGrid w:val="0"/>
          <w:color w:val="auto"/>
          <w:kern w:val="0"/>
          <w:sz w:val="24"/>
          <w:szCs w:val="24"/>
          <w:highlight w:val="none"/>
        </w:rPr>
      </w:pPr>
    </w:p>
    <w:p w14:paraId="62732398">
      <w:pPr>
        <w:pStyle w:val="7"/>
        <w:adjustRightInd w:val="0"/>
        <w:snapToGrid w:val="0"/>
        <w:ind w:firstLine="3120" w:firstLineChars="1300"/>
        <w:rPr>
          <w:rFonts w:hint="eastAsia" w:ascii="宋体" w:hAnsi="宋体" w:eastAsia="宋体" w:cs="宋体"/>
          <w:snapToGrid w:val="0"/>
          <w:color w:val="auto"/>
          <w:kern w:val="0"/>
          <w:sz w:val="24"/>
          <w:szCs w:val="24"/>
          <w:highlight w:val="none"/>
        </w:rPr>
      </w:pPr>
    </w:p>
    <w:p w14:paraId="3F22049B">
      <w:pPr>
        <w:ind w:firstLine="1155" w:firstLineChars="550"/>
        <w:rPr>
          <w:rFonts w:hint="eastAsia" w:ascii="宋体" w:hAnsi="宋体" w:eastAsia="宋体" w:cs="宋体"/>
          <w:color w:val="auto"/>
          <w:szCs w:val="21"/>
          <w:highlight w:val="none"/>
        </w:rPr>
      </w:pPr>
    </w:p>
    <w:p w14:paraId="2216412F">
      <w:pPr>
        <w:rPr>
          <w:rFonts w:hint="eastAsia" w:ascii="宋体" w:hAnsi="宋体" w:eastAsia="宋体" w:cs="宋体"/>
          <w:color w:val="auto"/>
          <w:szCs w:val="21"/>
          <w:highlight w:val="none"/>
        </w:rPr>
      </w:pPr>
    </w:p>
    <w:p w14:paraId="5D44E088">
      <w:pPr>
        <w:spacing w:line="48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投标人（盖单位公章）</w:t>
      </w:r>
    </w:p>
    <w:p w14:paraId="7B1FC9A1">
      <w:pPr>
        <w:spacing w:line="480" w:lineRule="auto"/>
        <w:jc w:val="center"/>
        <w:rPr>
          <w:rFonts w:hint="eastAsia" w:ascii="宋体" w:hAnsi="宋体" w:eastAsia="宋体" w:cs="宋体"/>
          <w:color w:val="auto"/>
          <w:sz w:val="24"/>
          <w:highlight w:val="none"/>
        </w:rPr>
      </w:pPr>
    </w:p>
    <w:p w14:paraId="1A2A5681">
      <w:pPr>
        <w:spacing w:line="48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p>
    <w:p w14:paraId="19BEAFD3">
      <w:pPr>
        <w:rPr>
          <w:rFonts w:hint="eastAsia" w:ascii="宋体" w:hAnsi="宋体" w:eastAsia="宋体" w:cs="宋体"/>
          <w:color w:val="auto"/>
          <w:highlight w:val="none"/>
        </w:rPr>
      </w:pPr>
    </w:p>
    <w:p w14:paraId="0686F868">
      <w:pPr>
        <w:spacing w:line="480" w:lineRule="auto"/>
        <w:ind w:left="1050" w:hanging="1050" w:hangingChars="500"/>
        <w:jc w:val="center"/>
        <w:rPr>
          <w:rFonts w:hint="eastAsia" w:ascii="宋体" w:hAnsi="宋体" w:eastAsia="宋体" w:cs="宋体"/>
          <w:color w:val="auto"/>
          <w:sz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年     月     日</w:t>
      </w:r>
    </w:p>
    <w:p w14:paraId="56F7443C">
      <w:pPr>
        <w:spacing w:line="480" w:lineRule="auto"/>
        <w:ind w:left="1200" w:hanging="1200" w:hangingChars="500"/>
        <w:jc w:val="center"/>
        <w:rPr>
          <w:rFonts w:hint="eastAsia" w:ascii="宋体" w:hAnsi="宋体" w:eastAsia="宋体" w:cs="宋体"/>
          <w:color w:val="auto"/>
          <w:sz w:val="24"/>
          <w:highlight w:val="none"/>
        </w:rPr>
      </w:pPr>
    </w:p>
    <w:p w14:paraId="6DD1895D">
      <w:pPr>
        <w:rPr>
          <w:rFonts w:hint="eastAsia" w:ascii="宋体" w:hAnsi="宋体" w:eastAsia="宋体" w:cs="宋体"/>
          <w:color w:val="auto"/>
          <w:highlight w:val="none"/>
        </w:rPr>
        <w:sectPr>
          <w:footerReference r:id="rId32" w:type="default"/>
          <w:pgSz w:w="11906" w:h="16839"/>
          <w:pgMar w:top="820" w:right="1800" w:bottom="1440" w:left="1800" w:header="0" w:footer="996" w:gutter="0"/>
          <w:pgNumType w:fmt="decimal"/>
          <w:cols w:space="720" w:num="1"/>
        </w:sectPr>
      </w:pPr>
      <w:r>
        <w:rPr>
          <w:rFonts w:hint="eastAsia" w:ascii="宋体" w:hAnsi="宋体" w:eastAsia="宋体" w:cs="宋体"/>
          <w:color w:val="auto"/>
          <w:highlight w:val="none"/>
        </w:rPr>
        <w:br w:type="page"/>
      </w:r>
    </w:p>
    <w:p w14:paraId="1278CE29">
      <w:pPr>
        <w:spacing w:before="65" w:line="240" w:lineRule="auto"/>
        <w:ind w:left="1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3795" w14:cap="sq" w14:cmpd="sng">
            <w14:solidFill>
              <w14:srgbClr w14:val="000000"/>
            </w14:solidFill>
            <w14:prstDash w14:val="solid"/>
            <w14:bevel/>
          </w14:textOutline>
        </w:rPr>
        <w:t>附件</w:t>
      </w:r>
      <w:r>
        <w:rPr>
          <w:rFonts w:hint="eastAsia" w:ascii="宋体" w:hAnsi="宋体" w:eastAsia="宋体" w:cs="宋体"/>
          <w:color w:val="auto"/>
          <w:spacing w:val="-1"/>
          <w:sz w:val="24"/>
          <w:szCs w:val="24"/>
          <w:highlight w:val="none"/>
          <w14:textOutline w14:w="3795" w14:cap="sq" w14:cmpd="sng">
            <w14:solidFill>
              <w14:srgbClr w14:val="000000"/>
            </w14:solidFill>
            <w14:prstDash w14:val="solid"/>
            <w14:bevel/>
          </w14:textOutline>
        </w:rPr>
        <w:t>：</w:t>
      </w:r>
    </w:p>
    <w:p w14:paraId="42003D67">
      <w:pPr>
        <w:spacing w:before="104" w:line="240" w:lineRule="auto"/>
        <w:ind w:left="2940"/>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政</w:t>
      </w:r>
      <w:r>
        <w:rPr>
          <w:rFonts w:hint="eastAsia" w:ascii="宋体" w:hAnsi="宋体" w:eastAsia="宋体" w:cs="宋体"/>
          <w:color w:val="auto"/>
          <w:spacing w:val="9"/>
          <w:sz w:val="24"/>
          <w:szCs w:val="24"/>
          <w:highlight w:val="none"/>
        </w:rPr>
        <w:t>府采购促进中小企业发展管理办法</w:t>
      </w:r>
    </w:p>
    <w:p w14:paraId="4DE27058">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第一条</w:t>
      </w:r>
    </w:p>
    <w:p w14:paraId="07B1F1A6">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为了发挥政府采购的政策功能，促进中小企业健康发展，根据《中华人民共和国政府采购法》、 《中华人民共和国中小企业促进法》等有关法律法规，制定本办法。</w:t>
      </w:r>
    </w:p>
    <w:p w14:paraId="39336A82">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第二条</w:t>
      </w:r>
    </w:p>
    <w:p w14:paraId="5A0E5F9C">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本办法所称中小企业，是指在中华人民共和国境内依法设立，依据国务院批准的中小企业划分标 准确定的中型企业、小型企业和微型企业，但与大企业的负责人为同一人，或者与大企业存在直接控股、管理关系的除外。</w:t>
      </w:r>
    </w:p>
    <w:p w14:paraId="5F80025D">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符合中小企业划分标准的个体工商户，在政府采购活动中视同中小企业。</w:t>
      </w:r>
    </w:p>
    <w:p w14:paraId="4D885C2D">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第三条</w:t>
      </w:r>
    </w:p>
    <w:p w14:paraId="0041DAFD">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采购人在政府采购活动中应当通过加强采购需求管理，落实预留采购份额、价格评审优惠、优先采购等措施，提高中小企业在政府采购中的份额，支持中小企业发展。</w:t>
      </w:r>
    </w:p>
    <w:p w14:paraId="23512B92">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第四条</w:t>
      </w:r>
    </w:p>
    <w:p w14:paraId="51332FAE">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在政府采购活动中，供应商提供的货物、工程或者服务符合下列情形的，享受本办法规定的中小企业扶持政策：</w:t>
      </w:r>
    </w:p>
    <w:p w14:paraId="75152670">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 一) 在货物采购项目中，货物由中小企业制造，即货物由中小企业生产且使用该中小企业商号 或者注册商标；</w:t>
      </w:r>
    </w:p>
    <w:p w14:paraId="772CB39E">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二) 在工程采购项目中，工程由中小企业承建，即工程施工单位为中小企业；</w:t>
      </w:r>
    </w:p>
    <w:p w14:paraId="569A706C">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三) 在服务采购项目中，服务由中小企业承接，即提供服务的人员为中小企业依照《中华人民共和国劳动合同法》订立劳动合同的从业人员。在货物采购项目中，供应商提供的货物既有中小企业 制造货物，也有大型企业制造货物的，不享受本办法规定的中小企业扶持政策。</w:t>
      </w:r>
    </w:p>
    <w:p w14:paraId="1BC162B0">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以联合体形式参加政府采购活动，联合体各方均为中小企业的，联合体视同中小企业。其中，联合体各方均为小微企业的，联合体视同小微企业。</w:t>
      </w:r>
    </w:p>
    <w:p w14:paraId="5A45CC5C">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第五条</w:t>
      </w:r>
    </w:p>
    <w:p w14:paraId="334E972F">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采购人在政府采购活动中应当合理确定采购项目的采购需求，不得以企业注册资本、资产总额、 营业收入、从业人员、利润、纳税额等规模条件和财务指标作为供应商的资格要求或者评审因素，不得在企业股权结构、经营年限等方面对中小企业实行差别待遇或者歧视待遇。</w:t>
      </w:r>
    </w:p>
    <w:p w14:paraId="5D0954FA">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第六条</w:t>
      </w:r>
    </w:p>
    <w:p w14:paraId="6E953C93">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主管预算单位应当组织评估本部门及所属单位政府采购项目，统筹制定面向中小企业预留采购份额的具体方案，对适宜由中小企业提供的采购项目和采购包，预留采购份额专门面向中小企业采购， 并在政府采购预算中单独列示。</w:t>
      </w:r>
    </w:p>
    <w:p w14:paraId="76D17234">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符合下列情形之一的，可不专门面向中小企业预留采购份额：</w:t>
      </w:r>
    </w:p>
    <w:p w14:paraId="2F83D007">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一) 法律法规和国家有关政策明确规定优先或者应当面向事业单位、社会组织等非企业主体采 购的；</w:t>
      </w:r>
    </w:p>
    <w:p w14:paraId="0DD3AA6C">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二) 因确需使用不可替代的专利、专有技术，基础设施限制，或者提供特定公共服务等原因，只能从中小企业之外的供应商处采购的；</w:t>
      </w:r>
    </w:p>
    <w:p w14:paraId="462DBC28">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三) 按照本办法规定预留采购份额无法确保充分供应、充分竞争，或者存在可能影响政府采购 目标实现的情形；</w:t>
      </w:r>
    </w:p>
    <w:p w14:paraId="2B172A4E">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四) 框架协议采购项目；</w:t>
      </w:r>
    </w:p>
    <w:p w14:paraId="01601864">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五) 省级以上人民政府财政部门规定的其他情形。</w:t>
      </w:r>
    </w:p>
    <w:p w14:paraId="6F52F763">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除上述情形外，其他均为适宜由中小企业提供的情形。</w:t>
      </w:r>
    </w:p>
    <w:p w14:paraId="04533467">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第七条</w:t>
      </w:r>
    </w:p>
    <w:p w14:paraId="627DDD8A">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采购限额标准以上，200万元以下的货物和服务采购项目、400万元以下的工程采购项目，适宜由中小企业提供的，采购人应当专门面向中小企业采购。</w:t>
      </w:r>
    </w:p>
    <w:p w14:paraId="42F02A11">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第八条</w:t>
      </w:r>
    </w:p>
    <w:p w14:paraId="218A7DB9">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超过200万元的货物和服务采购项目、超过400万元的工程采购项目中适宜由中小企业提供的，预留该部分采购项目预算总额的30%以上专门面向中小企业采购，其中预留给小微企业的比例不低于 60% 。预留份额通过下列措施进行：</w:t>
      </w:r>
    </w:p>
    <w:p w14:paraId="318A0762">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 一) 将采购项目整体或者设置采购包专门面向中小企业采购；</w:t>
      </w:r>
    </w:p>
    <w:p w14:paraId="42BBC9F5">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二) 要求供应商以联合体形式参加采购活动，且联合体中中小企业承担的部分达到一定比例；</w:t>
      </w:r>
    </w:p>
    <w:p w14:paraId="1E81485C">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三) 要求获得采购合同的供应商将采购项目中的一定比例分包给一家或者多家中小企业。组成联合体或者接受分包合同的中小企业与联合体内其他企业、分包企业之间不得存在直接控股、管理关系。</w:t>
      </w:r>
    </w:p>
    <w:p w14:paraId="2D0FDFA9">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第九条</w:t>
      </w:r>
    </w:p>
    <w:p w14:paraId="7E286F03">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 xml:space="preserve">对于经主管预算单位统筹后未预留份额专门面向中小企业采购的采购项目，以及预留份额项目中 的非预留部分采购包，采购人、采购代理机构应当对符合本办法规定的小微企业报价给予 6%—10% </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工程项目为 3%—5%) 的扣除，用扣除后的价格参加评审。适用招标投标法的政府采购工程建设项 目，采用综合评估法但未采用低价优先法计算价格分的，评标时应当在采用原报价进行评分的基础上 增加其价格得分的 3%—5%作为其价格分。接受大中型企业与小微企业组成联合体或者允许大中型企业向一家或者多家小微企业分包的采购项目，对于联合协议或者分包意向协议约定小微企业的合同份 额占到合同总金额 30%以上的，采购人、采购代理机构应当对联合体或者大中型企业的报价给予 2%</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 xml:space="preserve">3%  </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工程项目为 1%—2%) 的扣除，用扣除后的价格参加评审。适用招标投标法的政府采购工程 建设项目，采用综合评估法但未采用低价优先法计算价格分的，评标时应当在采用原报价进行评分的 基础上增加其价格得分的 1%—2%作为其价格分。组成联合体或者接受分包的小微企业与联合体内其 他企业、分包企业之间存在直接控股、管理关系的，不享受价格扣除优惠政策。</w:t>
      </w:r>
    </w:p>
    <w:p w14:paraId="066DBF53">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价格扣除比例或者价格分加分比例对小型企业和微型企业同等对待，不作区分。具体采购项目的 价格扣除比例或者价格分加分比例， 由采购人根据采购标的相关行业平均利润率、市场竞争状况等， 在本办法规定的幅度内确定。</w:t>
      </w:r>
    </w:p>
    <w:p w14:paraId="5F7EA192">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第十条</w:t>
      </w:r>
    </w:p>
    <w:p w14:paraId="62EBD691">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采购人应当严格按照本办法规定和主管预算单位制定的预留采购份额具体方案开展采购活动。预 留份额的采购项目或者采购包，通过发布公告方式邀请供应商后，符合资格条件的中小企业数量不足 3 家的，应当中止采购活动，视同未预留份额的采购项目或者采购包，按照本办法第九条有关规定重新 组织采购活动。</w:t>
      </w:r>
    </w:p>
    <w:p w14:paraId="3D2E3099">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第十一条</w:t>
      </w:r>
    </w:p>
    <w:p w14:paraId="4EA5465C">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 xml:space="preserve">中小企业参加政府采购活动，应当出具本办法规定的《中小企业声明函》 </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附 1) ，否则不得享 受相关中小企业扶持政策。任何单位和个人不得要求供应商提供《中小企业声明函》之外的中小企业 身份证明文件。</w:t>
      </w:r>
    </w:p>
    <w:p w14:paraId="1A7A07D0">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第十二条</w:t>
      </w:r>
    </w:p>
    <w:p w14:paraId="61196DD8">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采购项目涉及中小企业采购的，</w:t>
      </w:r>
      <w:r>
        <w:rPr>
          <w:rFonts w:hint="eastAsia" w:ascii="宋体" w:hAnsi="宋体" w:eastAsia="宋体" w:cs="宋体"/>
          <w:color w:val="auto"/>
          <w:spacing w:val="7"/>
          <w:sz w:val="21"/>
          <w:szCs w:val="21"/>
          <w:highlight w:val="none"/>
          <w:lang w:eastAsia="zh-CN"/>
        </w:rPr>
        <w:t>招标文件</w:t>
      </w:r>
      <w:r>
        <w:rPr>
          <w:rFonts w:hint="eastAsia" w:ascii="宋体" w:hAnsi="宋体" w:eastAsia="宋体" w:cs="宋体"/>
          <w:color w:val="auto"/>
          <w:spacing w:val="7"/>
          <w:sz w:val="21"/>
          <w:szCs w:val="21"/>
          <w:highlight w:val="none"/>
        </w:rPr>
        <w:t>应当明确以下内容：</w:t>
      </w:r>
    </w:p>
    <w:p w14:paraId="3B073A41">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 一) 预留份额的采购项目或者采购包，明确该项目或相关采购包专门面向中小企业采购，以及 相关标的及预算金额；</w:t>
      </w:r>
    </w:p>
    <w:p w14:paraId="6284CEE7">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二) 要求以联合体形式参加或者合同分包的，明确联合协议或者分包意向协议中中小企业合同 金额应当达到的比例，并作为供应商资格条件；</w:t>
      </w:r>
    </w:p>
    <w:p w14:paraId="4CC36217">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三) 非预留份额的采购项目或者采购包，明确有关价格扣除比例或者价格分加分比例；</w:t>
      </w:r>
    </w:p>
    <w:p w14:paraId="62E34E4A">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四) 规定依据本办法规定享受扶持政策获得政府采购合同的，小微企业不得将合同分包给大中 型企业，中型企业不得将合同分包给大型企业；</w:t>
      </w:r>
    </w:p>
    <w:p w14:paraId="1D7FDD0D">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五) 采购人认为具备相关条件的，明确对中小企业在资金支付期限、预付款比例等方面的优惠 措施；</w:t>
      </w:r>
    </w:p>
    <w:p w14:paraId="5E13F302">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六) 明确采购标的对应的中小企业划分标准所属行业；</w:t>
      </w:r>
    </w:p>
    <w:p w14:paraId="1F793320">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七) 法律法规和省级以上人民政府财政部门规定的其他事项。</w:t>
      </w:r>
    </w:p>
    <w:p w14:paraId="6A0DD154">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第十三条</w:t>
      </w:r>
    </w:p>
    <w:p w14:paraId="20FA1CDA">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中标、成交供应商享受本办法规定的中小企业扶持政策的，采购人、采购代理机构应当随中标、成交结果公开中标、成交供应商的《中小企业声明函》。适用招标投标法的政府采购工程建设项目， 应当在公示中标候选人时公开中标候选人的《中小企业声明函》。</w:t>
      </w:r>
    </w:p>
    <w:p w14:paraId="49E825AB">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第十四条</w:t>
      </w:r>
    </w:p>
    <w:p w14:paraId="20B105D3">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590FE4A">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第十五条</w:t>
      </w:r>
    </w:p>
    <w:p w14:paraId="26C83447">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 xml:space="preserve">鼓励各地区、各部门在采购活动中允许中小企业引入信用担保手段，为中小企业在投标 </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响应) 保证、履约保证等方面提供专业化服务。鼓励中小企业依法合规通过政府采购合同融资。</w:t>
      </w:r>
    </w:p>
    <w:p w14:paraId="1F9FC57A">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第十六条</w:t>
      </w:r>
    </w:p>
    <w:p w14:paraId="101E36C2">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政府采购监督检查、投诉处理及政府采购行政处罚中对中小企业的认定，由货物制造商或者工程、 服务供应商注册登记所在地的县级以上人民政府中小企业主管部门负责。中小企业主管部门应当在收 到财政部门或者有关招标投标行政监督部门关于协助开展中小企业认定函后10个工作日内做出书面答复。</w:t>
      </w:r>
    </w:p>
    <w:p w14:paraId="230E7391">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第十七条</w:t>
      </w:r>
    </w:p>
    <w:p w14:paraId="1D218B04">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各地区、各部门应当对涉及中小企业采购的预算项目实施全过程绩效管理，合理设置绩效目标和 指标，落实扶持中小企业有关政策要求，定期开展绩效监控和评价，强化绩效评价结果应用。</w:t>
      </w:r>
    </w:p>
    <w:p w14:paraId="12674E33">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第十八条</w:t>
      </w:r>
    </w:p>
    <w:p w14:paraId="2983CBED">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主管预算单位应当自2022年起向同级财政部门报告本部门上一年度面向中小企业预留份额和采购的具体情况，并在中国政府采购网公开预留项目执行情况</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附2)。未达到本办法规定的预留份额比例的，应当作出说明。</w:t>
      </w:r>
    </w:p>
    <w:p w14:paraId="1FB118CE">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第十九条</w:t>
      </w:r>
    </w:p>
    <w:p w14:paraId="7DAC91A9">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采购人未按本办法规定为中小企业预留采购份额，采购人、采购代理机构未按照本办法规定要求 实施价格扣除或者价格分加分的，属于未按照规定执行政府采购政策，依照《中华人民共和国政府采购法》等国家有关规定追究法律责任。</w:t>
      </w:r>
    </w:p>
    <w:p w14:paraId="74C87C92">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第二十条</w:t>
      </w:r>
    </w:p>
    <w:p w14:paraId="7536398C">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供应商按照本办法规定提供声明函内容不实的，属于提供虚假材料谋取中标、成交，依照《中华人民共和国政府采购法》等国家有关规定追究相应责任。适用招标投标法的政府采购工程建设项目， 投标人按照本办法规定提供声明函内容不实的，属于弄虚作假骗取中标，依照《中华人民共和国招标投标法》等国家有关规定追究相应责任。</w:t>
      </w:r>
    </w:p>
    <w:p w14:paraId="2F70A82A">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第二十一条</w:t>
      </w:r>
    </w:p>
    <w:p w14:paraId="13BB335F">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财政部门、中小企业主管部门及其工作人员在履行职责中违反本办法规定及存在其他滥用职权、 玩忽职守、徇私舞弊等违法违纪行为的，依照《中华人民共和国政府采购法</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中华人民共和国公务员法</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中华人民共和国监察法</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中华人民共和国政府采购法实施条例》等国家</w:t>
      </w:r>
    </w:p>
    <w:p w14:paraId="7DC4738F">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有关规定追究相应责任；涉嫌犯罪的，依法移送有关国家机关处理。</w:t>
      </w:r>
    </w:p>
    <w:p w14:paraId="0354CED1">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第二十二条</w:t>
      </w:r>
    </w:p>
    <w:p w14:paraId="47EFBCBA">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 xml:space="preserve">对外援助项目、国家相关资格或者资质管理制度另有规定的项目，不适用本办法。 </w:t>
      </w:r>
    </w:p>
    <w:p w14:paraId="70296C31">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第二十三条</w:t>
      </w:r>
    </w:p>
    <w:p w14:paraId="1320C3B9">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关于视同中小企业的其他主体的政府采购扶持政策， 由财政部会同有关部门另行规定。</w:t>
      </w:r>
    </w:p>
    <w:p w14:paraId="1F1B1D04">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第二十四条</w:t>
      </w:r>
    </w:p>
    <w:p w14:paraId="60B84742">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 xml:space="preserve">省级财政部门可以会同中小企业主管部门根据本办法的规定制定具体实施办法。 </w:t>
      </w:r>
    </w:p>
    <w:p w14:paraId="782B2142">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第二十五条</w:t>
      </w:r>
    </w:p>
    <w:p w14:paraId="6F8C20D7">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z w:val="21"/>
          <w:szCs w:val="21"/>
          <w:highlight w:val="none"/>
        </w:rPr>
        <w:sectPr>
          <w:footerReference r:id="rId33" w:type="default"/>
          <w:pgSz w:w="11906" w:h="16839"/>
          <w:pgMar w:top="1040" w:right="1179" w:bottom="1156" w:left="1424" w:header="0" w:footer="996" w:gutter="0"/>
          <w:pgNumType w:fmt="decimal"/>
          <w:cols w:space="720" w:num="1"/>
        </w:sectPr>
      </w:pPr>
      <w:r>
        <w:rPr>
          <w:rFonts w:hint="eastAsia" w:ascii="宋体" w:hAnsi="宋体" w:eastAsia="宋体" w:cs="宋体"/>
          <w:color w:val="auto"/>
          <w:spacing w:val="7"/>
          <w:sz w:val="21"/>
          <w:szCs w:val="21"/>
          <w:highlight w:val="none"/>
        </w:rPr>
        <w:t>本办法自 2021年</w:t>
      </w:r>
      <w:r>
        <w:rPr>
          <w:rFonts w:hint="eastAsia" w:ascii="宋体" w:hAnsi="宋体" w:eastAsia="宋体" w:cs="宋体"/>
          <w:color w:val="auto"/>
          <w:spacing w:val="4"/>
          <w:sz w:val="21"/>
          <w:szCs w:val="21"/>
          <w:highlight w:val="none"/>
        </w:rPr>
        <w:t>1月1日起施行。财政部工业和信息化部关于印发〈政府采购促进中小企业</w:t>
      </w:r>
      <w:r>
        <w:rPr>
          <w:rFonts w:hint="eastAsia" w:ascii="宋体" w:hAnsi="宋体" w:eastAsia="宋体" w:cs="宋体"/>
          <w:color w:val="auto"/>
          <w:spacing w:val="-10"/>
          <w:sz w:val="21"/>
          <w:szCs w:val="21"/>
          <w:highlight w:val="none"/>
        </w:rPr>
        <w:t>发展暂</w:t>
      </w:r>
      <w:r>
        <w:rPr>
          <w:rFonts w:hint="eastAsia" w:ascii="宋体" w:hAnsi="宋体" w:eastAsia="宋体" w:cs="宋体"/>
          <w:color w:val="auto"/>
          <w:spacing w:val="-9"/>
          <w:sz w:val="21"/>
          <w:szCs w:val="21"/>
          <w:highlight w:val="none"/>
        </w:rPr>
        <w:t>行</w:t>
      </w:r>
      <w:r>
        <w:rPr>
          <w:rFonts w:hint="eastAsia" w:ascii="宋体" w:hAnsi="宋体" w:eastAsia="宋体" w:cs="宋体"/>
          <w:color w:val="auto"/>
          <w:spacing w:val="-5"/>
          <w:sz w:val="21"/>
          <w:szCs w:val="21"/>
          <w:highlight w:val="none"/>
        </w:rPr>
        <w:t xml:space="preserve">办法〉的通知  </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rPr>
        <w:t>财库 ﹝ 2011 ﹞ 181  号) 同时废止。</w:t>
      </w:r>
    </w:p>
    <w:p w14:paraId="4C9471AB">
      <w:pPr>
        <w:spacing w:before="65" w:line="240" w:lineRule="auto"/>
        <w:ind w:left="3208"/>
        <w:rPr>
          <w:rFonts w:hint="eastAsia" w:ascii="宋体" w:hAnsi="宋体" w:eastAsia="宋体" w:cs="宋体"/>
          <w:b/>
          <w:bCs/>
          <w:color w:val="auto"/>
          <w:sz w:val="21"/>
          <w:szCs w:val="21"/>
          <w:highlight w:val="none"/>
        </w:rPr>
      </w:pPr>
      <w:r>
        <w:rPr>
          <w:rFonts w:hint="eastAsia" w:ascii="宋体" w:hAnsi="宋体" w:eastAsia="宋体" w:cs="宋体"/>
          <w:b/>
          <w:bCs/>
          <w:color w:val="auto"/>
          <w:spacing w:val="9"/>
          <w:sz w:val="21"/>
          <w:szCs w:val="21"/>
          <w:highlight w:val="none"/>
        </w:rPr>
        <w:t>统计上大中小微型企业划分标</w:t>
      </w:r>
      <w:r>
        <w:rPr>
          <w:rFonts w:hint="eastAsia" w:ascii="宋体" w:hAnsi="宋体" w:eastAsia="宋体" w:cs="宋体"/>
          <w:b/>
          <w:bCs/>
          <w:color w:val="auto"/>
          <w:spacing w:val="7"/>
          <w:sz w:val="21"/>
          <w:szCs w:val="21"/>
          <w:highlight w:val="none"/>
        </w:rPr>
        <w:t>准</w:t>
      </w:r>
    </w:p>
    <w:p w14:paraId="4900E940">
      <w:pPr>
        <w:spacing w:line="240" w:lineRule="auto"/>
        <w:rPr>
          <w:rFonts w:hint="eastAsia" w:ascii="宋体" w:hAnsi="宋体" w:eastAsia="宋体" w:cs="宋体"/>
          <w:color w:val="auto"/>
          <w:sz w:val="21"/>
          <w:szCs w:val="21"/>
          <w:highlight w:val="none"/>
        </w:rPr>
      </w:pPr>
    </w:p>
    <w:tbl>
      <w:tblPr>
        <w:tblStyle w:val="42"/>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1"/>
        <w:gridCol w:w="2014"/>
        <w:gridCol w:w="709"/>
        <w:gridCol w:w="1124"/>
        <w:gridCol w:w="1448"/>
        <w:gridCol w:w="1677"/>
        <w:gridCol w:w="996"/>
      </w:tblGrid>
      <w:tr w14:paraId="64BA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3" w:hRule="atLeast"/>
          <w:jc w:val="center"/>
        </w:trPr>
        <w:tc>
          <w:tcPr>
            <w:tcW w:w="1471" w:type="dxa"/>
            <w:vAlign w:val="top"/>
          </w:tcPr>
          <w:p w14:paraId="14D276FD">
            <w:pPr>
              <w:spacing w:before="21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14:textOutline w14:w="3795" w14:cap="sq" w14:cmpd="sng">
                  <w14:solidFill>
                    <w14:srgbClr w14:val="000000"/>
                  </w14:solidFill>
                  <w14:prstDash w14:val="solid"/>
                  <w14:bevel/>
                </w14:textOutline>
              </w:rPr>
              <w:t>行</w:t>
            </w:r>
            <w:r>
              <w:rPr>
                <w:rFonts w:hint="eastAsia" w:ascii="宋体" w:hAnsi="宋体" w:eastAsia="宋体" w:cs="宋体"/>
                <w:color w:val="auto"/>
                <w:spacing w:val="7"/>
                <w:sz w:val="21"/>
                <w:szCs w:val="21"/>
                <w:highlight w:val="none"/>
                <w14:textOutline w14:w="3795" w14:cap="sq" w14:cmpd="sng">
                  <w14:solidFill>
                    <w14:srgbClr w14:val="000000"/>
                  </w14:solidFill>
                  <w14:prstDash w14:val="solid"/>
                  <w14:bevel/>
                </w14:textOutline>
              </w:rPr>
              <w:t>业名称</w:t>
            </w:r>
          </w:p>
        </w:tc>
        <w:tc>
          <w:tcPr>
            <w:tcW w:w="2014" w:type="dxa"/>
            <w:vAlign w:val="top"/>
          </w:tcPr>
          <w:p w14:paraId="497CA35B">
            <w:pPr>
              <w:spacing w:before="213" w:line="360" w:lineRule="auto"/>
              <w:ind w:left="27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指标名</w:t>
            </w:r>
            <w:r>
              <w:rPr>
                <w:rFonts w:hint="eastAsia" w:ascii="宋体" w:hAnsi="宋体" w:eastAsia="宋体" w:cs="宋体"/>
                <w:color w:val="auto"/>
                <w:spacing w:val="7"/>
                <w:sz w:val="21"/>
                <w:szCs w:val="21"/>
                <w:highlight w:val="none"/>
                <w14:textOutline w14:w="3795" w14:cap="sq" w14:cmpd="sng">
                  <w14:solidFill>
                    <w14:srgbClr w14:val="000000"/>
                  </w14:solidFill>
                  <w14:prstDash w14:val="solid"/>
                  <w14:bevel/>
                </w14:textOutline>
              </w:rPr>
              <w:t>称</w:t>
            </w:r>
          </w:p>
        </w:tc>
        <w:tc>
          <w:tcPr>
            <w:tcW w:w="709" w:type="dxa"/>
            <w:vAlign w:val="top"/>
          </w:tcPr>
          <w:p w14:paraId="7E45C417">
            <w:pPr>
              <w:spacing w:before="56" w:line="360" w:lineRule="auto"/>
              <w:ind w:left="147"/>
              <w:jc w:val="center"/>
              <w:rPr>
                <w:rFonts w:hint="eastAsia" w:ascii="宋体" w:hAnsi="宋体" w:eastAsia="宋体" w:cs="宋体"/>
                <w:color w:val="auto"/>
                <w:sz w:val="21"/>
                <w:szCs w:val="21"/>
                <w:highlight w:val="none"/>
              </w:rPr>
            </w:pPr>
            <w:r>
              <w:rPr>
                <w:rFonts w:hint="eastAsia" w:ascii="宋体" w:hAnsi="宋体" w:eastAsia="宋体" w:cs="宋体"/>
                <w:color w:val="auto"/>
                <w:spacing w:val="6"/>
                <w:position w:val="7"/>
                <w:sz w:val="21"/>
                <w:szCs w:val="21"/>
                <w:highlight w:val="none"/>
                <w14:textOutline w14:w="3795" w14:cap="sq" w14:cmpd="sng">
                  <w14:solidFill>
                    <w14:srgbClr w14:val="000000"/>
                  </w14:solidFill>
                  <w14:prstDash w14:val="solid"/>
                  <w14:bevel/>
                </w14:textOutline>
              </w:rPr>
              <w:t>计量</w:t>
            </w:r>
          </w:p>
          <w:p w14:paraId="72902392">
            <w:pPr>
              <w:spacing w:line="360" w:lineRule="auto"/>
              <w:ind w:left="149"/>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14:textOutline w14:w="3795" w14:cap="sq" w14:cmpd="sng">
                  <w14:solidFill>
                    <w14:srgbClr w14:val="000000"/>
                  </w14:solidFill>
                  <w14:prstDash w14:val="solid"/>
                  <w14:bevel/>
                </w14:textOutline>
              </w:rPr>
              <w:t>单位</w:t>
            </w:r>
          </w:p>
        </w:tc>
        <w:tc>
          <w:tcPr>
            <w:tcW w:w="1124" w:type="dxa"/>
            <w:vAlign w:val="top"/>
          </w:tcPr>
          <w:p w14:paraId="53FE8043">
            <w:pPr>
              <w:spacing w:before="213" w:line="360" w:lineRule="auto"/>
              <w:ind w:left="357"/>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14:textOutline w14:w="3795" w14:cap="sq" w14:cmpd="sng">
                  <w14:solidFill>
                    <w14:srgbClr w14:val="000000"/>
                  </w14:solidFill>
                  <w14:prstDash w14:val="solid"/>
                  <w14:bevel/>
                </w14:textOutline>
              </w:rPr>
              <w:t>大</w:t>
            </w:r>
            <w:r>
              <w:rPr>
                <w:rFonts w:hint="eastAsia" w:ascii="宋体" w:hAnsi="宋体" w:eastAsia="宋体" w:cs="宋体"/>
                <w:color w:val="auto"/>
                <w:spacing w:val="4"/>
                <w:sz w:val="21"/>
                <w:szCs w:val="21"/>
                <w:highlight w:val="none"/>
                <w14:textOutline w14:w="3795" w14:cap="sq" w14:cmpd="sng">
                  <w14:solidFill>
                    <w14:srgbClr w14:val="000000"/>
                  </w14:solidFill>
                  <w14:prstDash w14:val="solid"/>
                  <w14:bevel/>
                </w14:textOutline>
              </w:rPr>
              <w:t>型</w:t>
            </w:r>
          </w:p>
        </w:tc>
        <w:tc>
          <w:tcPr>
            <w:tcW w:w="1448" w:type="dxa"/>
            <w:vAlign w:val="top"/>
          </w:tcPr>
          <w:p w14:paraId="512531C2">
            <w:pPr>
              <w:spacing w:before="213" w:line="360" w:lineRule="auto"/>
              <w:ind w:left="664"/>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14:textOutline w14:w="3795" w14:cap="sq" w14:cmpd="sng">
                  <w14:solidFill>
                    <w14:srgbClr w14:val="000000"/>
                  </w14:solidFill>
                  <w14:prstDash w14:val="solid"/>
                  <w14:bevel/>
                </w14:textOutline>
              </w:rPr>
              <w:t>中型</w:t>
            </w:r>
          </w:p>
        </w:tc>
        <w:tc>
          <w:tcPr>
            <w:tcW w:w="1677" w:type="dxa"/>
            <w:vAlign w:val="top"/>
          </w:tcPr>
          <w:p w14:paraId="57C3B95A">
            <w:pPr>
              <w:spacing w:before="212" w:line="360" w:lineRule="auto"/>
              <w:ind w:left="515"/>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14:textOutline w14:w="3795" w14:cap="sq" w14:cmpd="sng">
                  <w14:solidFill>
                    <w14:srgbClr w14:val="000000"/>
                  </w14:solidFill>
                  <w14:prstDash w14:val="solid"/>
                  <w14:bevel/>
                </w14:textOutline>
              </w:rPr>
              <w:t>小型</w:t>
            </w:r>
          </w:p>
        </w:tc>
        <w:tc>
          <w:tcPr>
            <w:tcW w:w="996" w:type="dxa"/>
            <w:vAlign w:val="top"/>
          </w:tcPr>
          <w:p w14:paraId="6AF7367C">
            <w:pPr>
              <w:spacing w:before="212" w:line="360" w:lineRule="auto"/>
              <w:ind w:left="291"/>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14:textOutline w14:w="3795" w14:cap="sq" w14:cmpd="sng">
                  <w14:solidFill>
                    <w14:srgbClr w14:val="000000"/>
                  </w14:solidFill>
                  <w14:prstDash w14:val="solid"/>
                  <w14:bevel/>
                </w14:textOutline>
              </w:rPr>
              <w:t>微型</w:t>
            </w:r>
          </w:p>
        </w:tc>
      </w:tr>
      <w:tr w14:paraId="75F2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Align w:val="top"/>
          </w:tcPr>
          <w:p w14:paraId="13337E4C">
            <w:pPr>
              <w:spacing w:before="20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农</w:t>
            </w:r>
            <w:r>
              <w:rPr>
                <w:rFonts w:hint="eastAsia" w:ascii="宋体" w:hAnsi="宋体" w:eastAsia="宋体" w:cs="宋体"/>
                <w:color w:val="auto"/>
                <w:spacing w:val="8"/>
                <w:sz w:val="21"/>
                <w:szCs w:val="21"/>
                <w:highlight w:val="none"/>
              </w:rPr>
              <w:t>、林、牧、渔业</w:t>
            </w:r>
          </w:p>
        </w:tc>
        <w:tc>
          <w:tcPr>
            <w:tcW w:w="2014" w:type="dxa"/>
            <w:vAlign w:val="center"/>
          </w:tcPr>
          <w:p w14:paraId="3150F5A2">
            <w:pPr>
              <w:spacing w:before="52" w:line="360" w:lineRule="auto"/>
              <w:jc w:val="center"/>
              <w:rPr>
                <w:rFonts w:hint="eastAsia" w:ascii="宋体" w:hAnsi="宋体" w:eastAsia="宋体" w:cs="宋体"/>
                <w:color w:val="auto"/>
                <w:spacing w:val="5"/>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5"/>
                <w:sz w:val="21"/>
                <w:szCs w:val="21"/>
                <w:highlight w:val="none"/>
              </w:rPr>
              <w:t>业收入</w:t>
            </w:r>
          </w:p>
          <w:p w14:paraId="759D52F2">
            <w:pPr>
              <w:spacing w:before="52"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9"/>
                <w:sz w:val="21"/>
                <w:szCs w:val="21"/>
                <w:highlight w:val="none"/>
              </w:rPr>
              <w:t>Y</w:t>
            </w:r>
            <w:r>
              <w:rPr>
                <w:rFonts w:hint="eastAsia" w:ascii="宋体" w:hAnsi="宋体" w:eastAsia="宋体" w:cs="宋体"/>
                <w:color w:val="auto"/>
                <w:spacing w:val="-9"/>
                <w:sz w:val="21"/>
                <w:szCs w:val="21"/>
                <w:highlight w:val="none"/>
                <w:lang w:eastAsia="zh-CN"/>
              </w:rPr>
              <w:t>）</w:t>
            </w:r>
          </w:p>
        </w:tc>
        <w:tc>
          <w:tcPr>
            <w:tcW w:w="709" w:type="dxa"/>
            <w:vAlign w:val="top"/>
          </w:tcPr>
          <w:p w14:paraId="109D816C">
            <w:pPr>
              <w:spacing w:before="208"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2002D259">
            <w:pPr>
              <w:spacing w:before="208" w:line="360" w:lineRule="auto"/>
              <w:ind w:left="14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5"/>
                <w:position w:val="1"/>
                <w:sz w:val="21"/>
                <w:szCs w:val="21"/>
                <w:highlight w:val="none"/>
              </w:rPr>
              <w:t>20000</w:t>
            </w:r>
          </w:p>
        </w:tc>
        <w:tc>
          <w:tcPr>
            <w:tcW w:w="1448" w:type="dxa"/>
            <w:vAlign w:val="top"/>
          </w:tcPr>
          <w:p w14:paraId="1C8F5ABB">
            <w:pPr>
              <w:spacing w:before="208" w:line="360" w:lineRule="auto"/>
              <w:ind w:left="229"/>
              <w:rPr>
                <w:rFonts w:hint="eastAsia" w:ascii="宋体" w:hAnsi="宋体" w:eastAsia="宋体" w:cs="宋体"/>
                <w:color w:val="auto"/>
                <w:sz w:val="21"/>
                <w:szCs w:val="21"/>
                <w:highlight w:val="none"/>
              </w:rPr>
            </w:pPr>
            <w:r>
              <w:rPr>
                <w:rFonts w:hint="eastAsia" w:ascii="宋体" w:hAnsi="宋体" w:eastAsia="宋体" w:cs="宋体"/>
                <w:color w:val="auto"/>
                <w:spacing w:val="7"/>
                <w:position w:val="1"/>
                <w:sz w:val="21"/>
                <w:szCs w:val="21"/>
                <w:highlight w:val="none"/>
              </w:rPr>
              <w:t>5</w:t>
            </w:r>
            <w:r>
              <w:rPr>
                <w:rFonts w:hint="eastAsia" w:ascii="宋体" w:hAnsi="宋体" w:eastAsia="宋体" w:cs="宋体"/>
                <w:color w:val="auto"/>
                <w:spacing w:val="5"/>
                <w:position w:val="1"/>
                <w:sz w:val="21"/>
                <w:szCs w:val="21"/>
                <w:highlight w:val="none"/>
              </w:rPr>
              <w:t>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5"/>
                <w:position w:val="1"/>
                <w:sz w:val="21"/>
                <w:szCs w:val="21"/>
                <w:highlight w:val="none"/>
              </w:rPr>
              <w:t>＜20000</w:t>
            </w:r>
          </w:p>
        </w:tc>
        <w:tc>
          <w:tcPr>
            <w:tcW w:w="1677" w:type="dxa"/>
            <w:vAlign w:val="top"/>
          </w:tcPr>
          <w:p w14:paraId="32484631">
            <w:pPr>
              <w:spacing w:before="208" w:line="360" w:lineRule="auto"/>
              <w:ind w:left="249"/>
              <w:rPr>
                <w:rFonts w:hint="eastAsia" w:ascii="宋体" w:hAnsi="宋体" w:eastAsia="宋体" w:cs="宋体"/>
                <w:color w:val="auto"/>
                <w:sz w:val="21"/>
                <w:szCs w:val="21"/>
                <w:highlight w:val="none"/>
              </w:rPr>
            </w:pPr>
            <w:r>
              <w:rPr>
                <w:rFonts w:hint="eastAsia" w:ascii="宋体" w:hAnsi="宋体" w:eastAsia="宋体" w:cs="宋体"/>
                <w:color w:val="auto"/>
                <w:spacing w:val="10"/>
                <w:position w:val="1"/>
                <w:sz w:val="21"/>
                <w:szCs w:val="21"/>
                <w:highlight w:val="none"/>
              </w:rPr>
              <w:t>5</w:t>
            </w:r>
            <w:r>
              <w:rPr>
                <w:rFonts w:hint="eastAsia" w:ascii="宋体" w:hAnsi="宋体" w:eastAsia="宋体" w:cs="宋体"/>
                <w:color w:val="auto"/>
                <w:spacing w:val="5"/>
                <w:position w:val="1"/>
                <w:sz w:val="21"/>
                <w:szCs w:val="21"/>
                <w:highlight w:val="none"/>
              </w:rPr>
              <w:t>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5"/>
                <w:position w:val="1"/>
                <w:sz w:val="21"/>
                <w:szCs w:val="21"/>
                <w:highlight w:val="none"/>
              </w:rPr>
              <w:t>＜500</w:t>
            </w:r>
          </w:p>
        </w:tc>
        <w:tc>
          <w:tcPr>
            <w:tcW w:w="996" w:type="dxa"/>
            <w:vAlign w:val="top"/>
          </w:tcPr>
          <w:p w14:paraId="0D0129D4">
            <w:pPr>
              <w:spacing w:before="208" w:line="360" w:lineRule="auto"/>
              <w:ind w:left="238"/>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6"/>
                <w:position w:val="1"/>
                <w:sz w:val="21"/>
                <w:szCs w:val="21"/>
                <w:highlight w:val="none"/>
              </w:rPr>
              <w:t>50</w:t>
            </w:r>
          </w:p>
        </w:tc>
      </w:tr>
      <w:tr w14:paraId="22F7D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1471" w:type="dxa"/>
            <w:vMerge w:val="restart"/>
            <w:vAlign w:val="center"/>
          </w:tcPr>
          <w:p w14:paraId="7C628471">
            <w:pPr>
              <w:spacing w:before="6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工业</w:t>
            </w:r>
            <w:r>
              <w:rPr>
                <w:rFonts w:hint="eastAsia" w:ascii="宋体" w:hAnsi="宋体" w:eastAsia="宋体" w:cs="宋体"/>
                <w:color w:val="auto"/>
                <w:spacing w:val="4"/>
                <w:sz w:val="21"/>
                <w:szCs w:val="21"/>
                <w:highlight w:val="none"/>
              </w:rPr>
              <w:t>*</w:t>
            </w:r>
          </w:p>
        </w:tc>
        <w:tc>
          <w:tcPr>
            <w:tcW w:w="2014" w:type="dxa"/>
            <w:vAlign w:val="center"/>
          </w:tcPr>
          <w:p w14:paraId="4EC8C503">
            <w:pPr>
              <w:spacing w:before="52"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从</w:t>
            </w:r>
            <w:r>
              <w:rPr>
                <w:rFonts w:hint="eastAsia" w:ascii="宋体" w:hAnsi="宋体" w:eastAsia="宋体" w:cs="宋体"/>
                <w:color w:val="auto"/>
                <w:spacing w:val="6"/>
                <w:sz w:val="21"/>
                <w:szCs w:val="21"/>
                <w:highlight w:val="none"/>
              </w:rPr>
              <w:t>业人员</w:t>
            </w:r>
          </w:p>
          <w:p w14:paraId="38555FE3">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X)</w:t>
            </w:r>
          </w:p>
        </w:tc>
        <w:tc>
          <w:tcPr>
            <w:tcW w:w="709" w:type="dxa"/>
            <w:vAlign w:val="top"/>
          </w:tcPr>
          <w:p w14:paraId="5DC0098C">
            <w:pPr>
              <w:spacing w:before="207"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24" w:type="dxa"/>
            <w:vAlign w:val="top"/>
          </w:tcPr>
          <w:p w14:paraId="55309BB4">
            <w:pPr>
              <w:spacing w:before="208" w:line="360" w:lineRule="auto"/>
              <w:ind w:left="196"/>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≥1000</w:t>
            </w:r>
          </w:p>
        </w:tc>
        <w:tc>
          <w:tcPr>
            <w:tcW w:w="1448" w:type="dxa"/>
            <w:vAlign w:val="top"/>
          </w:tcPr>
          <w:p w14:paraId="1DF8FBBE">
            <w:pPr>
              <w:spacing w:before="208" w:line="360" w:lineRule="auto"/>
              <w:ind w:left="229"/>
              <w:rPr>
                <w:rFonts w:hint="eastAsia" w:ascii="宋体" w:hAnsi="宋体" w:eastAsia="宋体" w:cs="宋体"/>
                <w:color w:val="auto"/>
                <w:sz w:val="21"/>
                <w:szCs w:val="21"/>
                <w:highlight w:val="none"/>
              </w:rPr>
            </w:pPr>
            <w:r>
              <w:rPr>
                <w:rFonts w:hint="eastAsia" w:ascii="宋体" w:hAnsi="宋体" w:eastAsia="宋体" w:cs="宋体"/>
                <w:color w:val="auto"/>
                <w:spacing w:val="8"/>
                <w:position w:val="1"/>
                <w:sz w:val="21"/>
                <w:szCs w:val="21"/>
                <w:highlight w:val="none"/>
              </w:rPr>
              <w:t>3</w:t>
            </w:r>
            <w:r>
              <w:rPr>
                <w:rFonts w:hint="eastAsia" w:ascii="宋体" w:hAnsi="宋体" w:eastAsia="宋体" w:cs="宋体"/>
                <w:color w:val="auto"/>
                <w:spacing w:val="5"/>
                <w:position w:val="1"/>
                <w:sz w:val="21"/>
                <w:szCs w:val="21"/>
                <w:highlight w:val="none"/>
              </w:rPr>
              <w:t>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5"/>
                <w:position w:val="1"/>
                <w:sz w:val="21"/>
                <w:szCs w:val="21"/>
                <w:highlight w:val="none"/>
              </w:rPr>
              <w:t>＜1000</w:t>
            </w:r>
          </w:p>
        </w:tc>
        <w:tc>
          <w:tcPr>
            <w:tcW w:w="1677" w:type="dxa"/>
            <w:vAlign w:val="top"/>
          </w:tcPr>
          <w:p w14:paraId="07583092">
            <w:pPr>
              <w:spacing w:before="208" w:line="360" w:lineRule="auto"/>
              <w:ind w:left="248"/>
              <w:rPr>
                <w:rFonts w:hint="eastAsia" w:ascii="宋体" w:hAnsi="宋体" w:eastAsia="宋体" w:cs="宋体"/>
                <w:color w:val="auto"/>
                <w:sz w:val="21"/>
                <w:szCs w:val="21"/>
                <w:highlight w:val="none"/>
              </w:rPr>
            </w:pPr>
            <w:r>
              <w:rPr>
                <w:rFonts w:hint="eastAsia" w:ascii="宋体" w:hAnsi="宋体" w:eastAsia="宋体" w:cs="宋体"/>
                <w:color w:val="auto"/>
                <w:spacing w:val="6"/>
                <w:position w:val="1"/>
                <w:sz w:val="21"/>
                <w:szCs w:val="21"/>
                <w:highlight w:val="none"/>
              </w:rPr>
              <w:t>20≤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＜30</w:t>
            </w:r>
            <w:r>
              <w:rPr>
                <w:rFonts w:hint="eastAsia" w:ascii="宋体" w:hAnsi="宋体" w:eastAsia="宋体" w:cs="宋体"/>
                <w:color w:val="auto"/>
                <w:spacing w:val="5"/>
                <w:position w:val="1"/>
                <w:sz w:val="21"/>
                <w:szCs w:val="21"/>
                <w:highlight w:val="none"/>
              </w:rPr>
              <w:t>0</w:t>
            </w:r>
          </w:p>
        </w:tc>
        <w:tc>
          <w:tcPr>
            <w:tcW w:w="996" w:type="dxa"/>
            <w:vAlign w:val="top"/>
          </w:tcPr>
          <w:p w14:paraId="04D87E37">
            <w:pPr>
              <w:spacing w:before="208" w:line="360" w:lineRule="auto"/>
              <w:ind w:left="23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＜20</w:t>
            </w:r>
          </w:p>
        </w:tc>
      </w:tr>
      <w:tr w14:paraId="2716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continue"/>
            <w:vAlign w:val="top"/>
          </w:tcPr>
          <w:p w14:paraId="2B80B5B9">
            <w:pPr>
              <w:spacing w:line="360" w:lineRule="auto"/>
              <w:jc w:val="center"/>
              <w:rPr>
                <w:rFonts w:hint="eastAsia" w:ascii="宋体" w:hAnsi="宋体" w:eastAsia="宋体" w:cs="宋体"/>
                <w:color w:val="auto"/>
                <w:sz w:val="21"/>
                <w:szCs w:val="21"/>
                <w:highlight w:val="none"/>
              </w:rPr>
            </w:pPr>
          </w:p>
        </w:tc>
        <w:tc>
          <w:tcPr>
            <w:tcW w:w="2014" w:type="dxa"/>
            <w:vAlign w:val="center"/>
          </w:tcPr>
          <w:p w14:paraId="7DED4907">
            <w:pPr>
              <w:spacing w:before="8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5"/>
                <w:sz w:val="21"/>
                <w:szCs w:val="21"/>
                <w:highlight w:val="none"/>
              </w:rPr>
              <w:t>业收入</w:t>
            </w:r>
          </w:p>
          <w:p w14:paraId="37E7B69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Y)</w:t>
            </w:r>
          </w:p>
        </w:tc>
        <w:tc>
          <w:tcPr>
            <w:tcW w:w="709" w:type="dxa"/>
            <w:vAlign w:val="top"/>
          </w:tcPr>
          <w:p w14:paraId="64698752">
            <w:pPr>
              <w:spacing w:before="209"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4E3CF76F">
            <w:pPr>
              <w:spacing w:before="208" w:line="360" w:lineRule="auto"/>
              <w:ind w:left="14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5"/>
                <w:position w:val="1"/>
                <w:sz w:val="21"/>
                <w:szCs w:val="21"/>
                <w:highlight w:val="none"/>
              </w:rPr>
              <w:t>40000</w:t>
            </w:r>
          </w:p>
        </w:tc>
        <w:tc>
          <w:tcPr>
            <w:tcW w:w="1448" w:type="dxa"/>
            <w:vAlign w:val="top"/>
          </w:tcPr>
          <w:p w14:paraId="34808362">
            <w:pPr>
              <w:spacing w:before="208" w:line="360" w:lineRule="auto"/>
              <w:ind w:left="124"/>
              <w:rPr>
                <w:rFonts w:hint="eastAsia" w:ascii="宋体" w:hAnsi="宋体" w:eastAsia="宋体" w:cs="宋体"/>
                <w:color w:val="auto"/>
                <w:sz w:val="21"/>
                <w:szCs w:val="21"/>
                <w:highlight w:val="none"/>
              </w:rPr>
            </w:pPr>
            <w:r>
              <w:rPr>
                <w:rFonts w:hint="eastAsia" w:ascii="宋体" w:hAnsi="宋体" w:eastAsia="宋体" w:cs="宋体"/>
                <w:color w:val="auto"/>
                <w:spacing w:val="7"/>
                <w:position w:val="1"/>
                <w:sz w:val="21"/>
                <w:szCs w:val="21"/>
                <w:highlight w:val="none"/>
              </w:rPr>
              <w:t>2</w:t>
            </w:r>
            <w:r>
              <w:rPr>
                <w:rFonts w:hint="eastAsia" w:ascii="宋体" w:hAnsi="宋体" w:eastAsia="宋体" w:cs="宋体"/>
                <w:color w:val="auto"/>
                <w:spacing w:val="5"/>
                <w:position w:val="1"/>
                <w:sz w:val="21"/>
                <w:szCs w:val="21"/>
                <w:highlight w:val="none"/>
              </w:rPr>
              <w:t>000≤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5"/>
                <w:position w:val="1"/>
                <w:sz w:val="21"/>
                <w:szCs w:val="21"/>
                <w:highlight w:val="none"/>
              </w:rPr>
              <w:t>＜40000</w:t>
            </w:r>
          </w:p>
        </w:tc>
        <w:tc>
          <w:tcPr>
            <w:tcW w:w="1677" w:type="dxa"/>
            <w:vAlign w:val="top"/>
          </w:tcPr>
          <w:p w14:paraId="3AC25F89">
            <w:pPr>
              <w:spacing w:before="53" w:line="360" w:lineRule="auto"/>
              <w:ind w:left="511" w:right="261" w:hanging="15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w:t>
            </w:r>
            <w:r>
              <w:rPr>
                <w:rFonts w:hint="eastAsia" w:ascii="宋体" w:hAnsi="宋体" w:eastAsia="宋体" w:cs="宋体"/>
                <w:color w:val="auto"/>
                <w:sz w:val="21"/>
                <w:szCs w:val="21"/>
                <w:highlight w:val="none"/>
              </w:rPr>
              <w:t xml:space="preserve">0≤Y＜ </w:t>
            </w: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2"/>
                <w:sz w:val="21"/>
                <w:szCs w:val="21"/>
                <w:highlight w:val="none"/>
              </w:rPr>
              <w:t>000</w:t>
            </w:r>
          </w:p>
        </w:tc>
        <w:tc>
          <w:tcPr>
            <w:tcW w:w="996" w:type="dxa"/>
            <w:vAlign w:val="top"/>
          </w:tcPr>
          <w:p w14:paraId="0B6639BB">
            <w:pPr>
              <w:spacing w:before="208" w:line="360" w:lineRule="auto"/>
              <w:ind w:left="185"/>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6"/>
                <w:position w:val="1"/>
                <w:sz w:val="21"/>
                <w:szCs w:val="21"/>
                <w:highlight w:val="none"/>
              </w:rPr>
              <w:t>300</w:t>
            </w:r>
          </w:p>
        </w:tc>
      </w:tr>
      <w:tr w14:paraId="1909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restart"/>
            <w:vAlign w:val="center"/>
          </w:tcPr>
          <w:p w14:paraId="63B4BA5C">
            <w:pPr>
              <w:spacing w:before="65" w:line="360" w:lineRule="auto"/>
              <w:ind w:left="119"/>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建筑业</w:t>
            </w:r>
          </w:p>
        </w:tc>
        <w:tc>
          <w:tcPr>
            <w:tcW w:w="2014" w:type="dxa"/>
            <w:vAlign w:val="center"/>
          </w:tcPr>
          <w:p w14:paraId="4F6BC353">
            <w:pPr>
              <w:spacing w:before="51"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5"/>
                <w:sz w:val="21"/>
                <w:szCs w:val="21"/>
                <w:highlight w:val="none"/>
              </w:rPr>
              <w:t>业收入</w:t>
            </w:r>
          </w:p>
          <w:p w14:paraId="78A75FE1">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Y)</w:t>
            </w:r>
          </w:p>
        </w:tc>
        <w:tc>
          <w:tcPr>
            <w:tcW w:w="709" w:type="dxa"/>
            <w:vAlign w:val="top"/>
          </w:tcPr>
          <w:p w14:paraId="14A8E1A2">
            <w:pPr>
              <w:spacing w:before="208"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2816BDA6">
            <w:pPr>
              <w:spacing w:before="208" w:line="360" w:lineRule="auto"/>
              <w:ind w:left="14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5"/>
                <w:position w:val="1"/>
                <w:sz w:val="21"/>
                <w:szCs w:val="21"/>
                <w:highlight w:val="none"/>
              </w:rPr>
              <w:t>80000</w:t>
            </w:r>
          </w:p>
        </w:tc>
        <w:tc>
          <w:tcPr>
            <w:tcW w:w="1448" w:type="dxa"/>
            <w:vAlign w:val="top"/>
          </w:tcPr>
          <w:p w14:paraId="4772F371">
            <w:pPr>
              <w:spacing w:before="208" w:line="360" w:lineRule="auto"/>
              <w:ind w:left="123"/>
              <w:rPr>
                <w:rFonts w:hint="eastAsia" w:ascii="宋体" w:hAnsi="宋体" w:eastAsia="宋体" w:cs="宋体"/>
                <w:color w:val="auto"/>
                <w:sz w:val="21"/>
                <w:szCs w:val="21"/>
                <w:highlight w:val="none"/>
              </w:rPr>
            </w:pPr>
            <w:r>
              <w:rPr>
                <w:rFonts w:hint="eastAsia" w:ascii="宋体" w:hAnsi="宋体" w:eastAsia="宋体" w:cs="宋体"/>
                <w:color w:val="auto"/>
                <w:spacing w:val="7"/>
                <w:position w:val="1"/>
                <w:sz w:val="21"/>
                <w:szCs w:val="21"/>
                <w:highlight w:val="none"/>
              </w:rPr>
              <w:t>6</w:t>
            </w:r>
            <w:r>
              <w:rPr>
                <w:rFonts w:hint="eastAsia" w:ascii="宋体" w:hAnsi="宋体" w:eastAsia="宋体" w:cs="宋体"/>
                <w:color w:val="auto"/>
                <w:spacing w:val="5"/>
                <w:position w:val="1"/>
                <w:sz w:val="21"/>
                <w:szCs w:val="21"/>
                <w:highlight w:val="none"/>
              </w:rPr>
              <w:t>000≤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5"/>
                <w:position w:val="1"/>
                <w:sz w:val="21"/>
                <w:szCs w:val="21"/>
                <w:highlight w:val="none"/>
              </w:rPr>
              <w:t>＜80000</w:t>
            </w:r>
          </w:p>
        </w:tc>
        <w:tc>
          <w:tcPr>
            <w:tcW w:w="1677" w:type="dxa"/>
            <w:vAlign w:val="top"/>
          </w:tcPr>
          <w:p w14:paraId="25C247B2">
            <w:pPr>
              <w:spacing w:before="53" w:line="360" w:lineRule="auto"/>
              <w:ind w:left="510" w:right="261" w:hanging="15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w:t>
            </w:r>
            <w:r>
              <w:rPr>
                <w:rFonts w:hint="eastAsia" w:ascii="宋体" w:hAnsi="宋体" w:eastAsia="宋体" w:cs="宋体"/>
                <w:color w:val="auto"/>
                <w:sz w:val="21"/>
                <w:szCs w:val="21"/>
                <w:highlight w:val="none"/>
              </w:rPr>
              <w:t xml:space="preserve">0≤Y＜ </w:t>
            </w:r>
            <w:r>
              <w:rPr>
                <w:rFonts w:hint="eastAsia" w:ascii="宋体" w:hAnsi="宋体" w:eastAsia="宋体" w:cs="宋体"/>
                <w:color w:val="auto"/>
                <w:spacing w:val="3"/>
                <w:sz w:val="21"/>
                <w:szCs w:val="21"/>
                <w:highlight w:val="none"/>
              </w:rPr>
              <w:t>600</w:t>
            </w:r>
            <w:r>
              <w:rPr>
                <w:rFonts w:hint="eastAsia" w:ascii="宋体" w:hAnsi="宋体" w:eastAsia="宋体" w:cs="宋体"/>
                <w:color w:val="auto"/>
                <w:spacing w:val="2"/>
                <w:sz w:val="21"/>
                <w:szCs w:val="21"/>
                <w:highlight w:val="none"/>
              </w:rPr>
              <w:t>0</w:t>
            </w:r>
          </w:p>
        </w:tc>
        <w:tc>
          <w:tcPr>
            <w:tcW w:w="996" w:type="dxa"/>
            <w:vAlign w:val="top"/>
          </w:tcPr>
          <w:p w14:paraId="3B249785">
            <w:pPr>
              <w:spacing w:before="208" w:line="360" w:lineRule="auto"/>
              <w:ind w:left="185"/>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6"/>
                <w:position w:val="1"/>
                <w:sz w:val="21"/>
                <w:szCs w:val="21"/>
                <w:highlight w:val="none"/>
              </w:rPr>
              <w:t>300</w:t>
            </w:r>
          </w:p>
        </w:tc>
      </w:tr>
      <w:tr w14:paraId="261C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1471" w:type="dxa"/>
            <w:vMerge w:val="continue"/>
            <w:vAlign w:val="top"/>
          </w:tcPr>
          <w:p w14:paraId="04B62DB6">
            <w:pPr>
              <w:spacing w:line="360" w:lineRule="auto"/>
              <w:jc w:val="center"/>
              <w:rPr>
                <w:rFonts w:hint="eastAsia" w:ascii="宋体" w:hAnsi="宋体" w:eastAsia="宋体" w:cs="宋体"/>
                <w:color w:val="auto"/>
                <w:sz w:val="21"/>
                <w:szCs w:val="21"/>
                <w:highlight w:val="none"/>
              </w:rPr>
            </w:pPr>
          </w:p>
        </w:tc>
        <w:tc>
          <w:tcPr>
            <w:tcW w:w="2014" w:type="dxa"/>
            <w:vAlign w:val="top"/>
          </w:tcPr>
          <w:p w14:paraId="69CBF57C">
            <w:pPr>
              <w:spacing w:before="8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资产总额</w:t>
            </w:r>
          </w:p>
          <w:p w14:paraId="4EBBAE0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Z)</w:t>
            </w:r>
          </w:p>
        </w:tc>
        <w:tc>
          <w:tcPr>
            <w:tcW w:w="709" w:type="dxa"/>
            <w:vAlign w:val="top"/>
          </w:tcPr>
          <w:p w14:paraId="77C6D5FC">
            <w:pPr>
              <w:spacing w:before="210"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0D2BBD4E">
            <w:pPr>
              <w:spacing w:before="210" w:line="360" w:lineRule="auto"/>
              <w:ind w:left="145"/>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Z</w:t>
            </w:r>
            <w:r>
              <w:rPr>
                <w:rFonts w:hint="eastAsia" w:ascii="宋体" w:hAnsi="宋体" w:eastAsia="宋体" w:cs="宋体"/>
                <w:color w:val="auto"/>
                <w:spacing w:val="6"/>
                <w:position w:val="1"/>
                <w:sz w:val="21"/>
                <w:szCs w:val="21"/>
                <w:highlight w:val="none"/>
              </w:rPr>
              <w:t>≥</w:t>
            </w:r>
            <w:r>
              <w:rPr>
                <w:rFonts w:hint="eastAsia" w:ascii="宋体" w:hAnsi="宋体" w:eastAsia="宋体" w:cs="宋体"/>
                <w:color w:val="auto"/>
                <w:spacing w:val="5"/>
                <w:position w:val="1"/>
                <w:sz w:val="21"/>
                <w:szCs w:val="21"/>
                <w:highlight w:val="none"/>
              </w:rPr>
              <w:t>80000</w:t>
            </w:r>
          </w:p>
        </w:tc>
        <w:tc>
          <w:tcPr>
            <w:tcW w:w="1448" w:type="dxa"/>
            <w:vAlign w:val="top"/>
          </w:tcPr>
          <w:p w14:paraId="4E8B34A1">
            <w:pPr>
              <w:spacing w:before="210" w:line="360" w:lineRule="auto"/>
              <w:ind w:left="125"/>
              <w:rPr>
                <w:rFonts w:hint="eastAsia" w:ascii="宋体" w:hAnsi="宋体" w:eastAsia="宋体" w:cs="宋体"/>
                <w:color w:val="auto"/>
                <w:sz w:val="21"/>
                <w:szCs w:val="21"/>
                <w:highlight w:val="none"/>
              </w:rPr>
            </w:pPr>
            <w:r>
              <w:rPr>
                <w:rFonts w:hint="eastAsia" w:ascii="宋体" w:hAnsi="宋体" w:eastAsia="宋体" w:cs="宋体"/>
                <w:color w:val="auto"/>
                <w:spacing w:val="5"/>
                <w:position w:val="1"/>
                <w:sz w:val="21"/>
                <w:szCs w:val="21"/>
                <w:highlight w:val="none"/>
              </w:rPr>
              <w:t>5000≤</w:t>
            </w:r>
            <w:r>
              <w:rPr>
                <w:rFonts w:hint="eastAsia" w:ascii="宋体" w:hAnsi="宋体" w:eastAsia="宋体" w:cs="宋体"/>
                <w:color w:val="auto"/>
                <w:position w:val="1"/>
                <w:sz w:val="21"/>
                <w:szCs w:val="21"/>
                <w:highlight w:val="none"/>
              </w:rPr>
              <w:t>Z</w:t>
            </w:r>
            <w:r>
              <w:rPr>
                <w:rFonts w:hint="eastAsia" w:ascii="宋体" w:hAnsi="宋体" w:eastAsia="宋体" w:cs="宋体"/>
                <w:color w:val="auto"/>
                <w:spacing w:val="5"/>
                <w:position w:val="1"/>
                <w:sz w:val="21"/>
                <w:szCs w:val="21"/>
                <w:highlight w:val="none"/>
              </w:rPr>
              <w:t>＜80000</w:t>
            </w:r>
          </w:p>
        </w:tc>
        <w:tc>
          <w:tcPr>
            <w:tcW w:w="1677" w:type="dxa"/>
            <w:vAlign w:val="top"/>
          </w:tcPr>
          <w:p w14:paraId="0AD712E8">
            <w:pPr>
              <w:spacing w:before="55" w:line="360" w:lineRule="auto"/>
              <w:ind w:left="513" w:right="261" w:hanging="15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w:t>
            </w:r>
            <w:r>
              <w:rPr>
                <w:rFonts w:hint="eastAsia" w:ascii="宋体" w:hAnsi="宋体" w:eastAsia="宋体" w:cs="宋体"/>
                <w:color w:val="auto"/>
                <w:sz w:val="21"/>
                <w:szCs w:val="21"/>
                <w:highlight w:val="none"/>
              </w:rPr>
              <w:t xml:space="preserve">0≤Z＜ </w:t>
            </w:r>
            <w:r>
              <w:rPr>
                <w:rFonts w:hint="eastAsia" w:ascii="宋体" w:hAnsi="宋体" w:eastAsia="宋体" w:cs="宋体"/>
                <w:color w:val="auto"/>
                <w:spacing w:val="2"/>
                <w:sz w:val="21"/>
                <w:szCs w:val="21"/>
                <w:highlight w:val="none"/>
              </w:rPr>
              <w:t>5000</w:t>
            </w:r>
          </w:p>
        </w:tc>
        <w:tc>
          <w:tcPr>
            <w:tcW w:w="996" w:type="dxa"/>
            <w:vAlign w:val="top"/>
          </w:tcPr>
          <w:p w14:paraId="6583E9A7">
            <w:pPr>
              <w:spacing w:before="210" w:line="360" w:lineRule="auto"/>
              <w:ind w:left="187"/>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Z</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5"/>
                <w:position w:val="1"/>
                <w:sz w:val="21"/>
                <w:szCs w:val="21"/>
                <w:highlight w:val="none"/>
              </w:rPr>
              <w:t>300</w:t>
            </w:r>
          </w:p>
        </w:tc>
      </w:tr>
      <w:tr w14:paraId="7132B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restart"/>
            <w:vAlign w:val="center"/>
          </w:tcPr>
          <w:p w14:paraId="7A375C19">
            <w:pPr>
              <w:spacing w:before="65" w:line="360" w:lineRule="auto"/>
              <w:ind w:left="115"/>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批发业</w:t>
            </w:r>
          </w:p>
        </w:tc>
        <w:tc>
          <w:tcPr>
            <w:tcW w:w="2014" w:type="dxa"/>
            <w:vAlign w:val="top"/>
          </w:tcPr>
          <w:p w14:paraId="0858724E">
            <w:pPr>
              <w:spacing w:before="5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从</w:t>
            </w:r>
            <w:r>
              <w:rPr>
                <w:rFonts w:hint="eastAsia" w:ascii="宋体" w:hAnsi="宋体" w:eastAsia="宋体" w:cs="宋体"/>
                <w:color w:val="auto"/>
                <w:spacing w:val="6"/>
                <w:sz w:val="21"/>
                <w:szCs w:val="21"/>
                <w:highlight w:val="none"/>
              </w:rPr>
              <w:t>业人员</w:t>
            </w:r>
          </w:p>
          <w:p w14:paraId="6CA92FF8">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X)</w:t>
            </w:r>
          </w:p>
        </w:tc>
        <w:tc>
          <w:tcPr>
            <w:tcW w:w="709" w:type="dxa"/>
            <w:vAlign w:val="top"/>
          </w:tcPr>
          <w:p w14:paraId="342773D1">
            <w:pPr>
              <w:spacing w:before="210"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24" w:type="dxa"/>
            <w:vAlign w:val="top"/>
          </w:tcPr>
          <w:p w14:paraId="4CE1241E">
            <w:pPr>
              <w:spacing w:before="210" w:line="360" w:lineRule="auto"/>
              <w:ind w:left="24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≥200</w:t>
            </w:r>
          </w:p>
        </w:tc>
        <w:tc>
          <w:tcPr>
            <w:tcW w:w="1448" w:type="dxa"/>
            <w:vAlign w:val="top"/>
          </w:tcPr>
          <w:p w14:paraId="76F03F95">
            <w:pPr>
              <w:spacing w:before="210" w:line="360" w:lineRule="auto"/>
              <w:ind w:left="333"/>
              <w:rPr>
                <w:rFonts w:hint="eastAsia" w:ascii="宋体" w:hAnsi="宋体" w:eastAsia="宋体" w:cs="宋体"/>
                <w:color w:val="auto"/>
                <w:sz w:val="21"/>
                <w:szCs w:val="21"/>
                <w:highlight w:val="none"/>
              </w:rPr>
            </w:pPr>
            <w:r>
              <w:rPr>
                <w:rFonts w:hint="eastAsia" w:ascii="宋体" w:hAnsi="宋体" w:eastAsia="宋体" w:cs="宋体"/>
                <w:color w:val="auto"/>
                <w:spacing w:val="9"/>
                <w:position w:val="1"/>
                <w:sz w:val="21"/>
                <w:szCs w:val="21"/>
                <w:highlight w:val="none"/>
              </w:rPr>
              <w:t>2</w:t>
            </w:r>
            <w:r>
              <w:rPr>
                <w:rFonts w:hint="eastAsia" w:ascii="宋体" w:hAnsi="宋体" w:eastAsia="宋体" w:cs="宋体"/>
                <w:color w:val="auto"/>
                <w:spacing w:val="5"/>
                <w:position w:val="1"/>
                <w:sz w:val="21"/>
                <w:szCs w:val="21"/>
                <w:highlight w:val="none"/>
              </w:rPr>
              <w:t>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5"/>
                <w:position w:val="1"/>
                <w:sz w:val="21"/>
                <w:szCs w:val="21"/>
                <w:highlight w:val="none"/>
              </w:rPr>
              <w:t>＜200</w:t>
            </w:r>
          </w:p>
        </w:tc>
        <w:tc>
          <w:tcPr>
            <w:tcW w:w="1677" w:type="dxa"/>
            <w:vAlign w:val="top"/>
          </w:tcPr>
          <w:p w14:paraId="6654CC18">
            <w:pPr>
              <w:spacing w:before="210" w:line="360" w:lineRule="auto"/>
              <w:ind w:left="355"/>
              <w:rPr>
                <w:rFonts w:hint="eastAsia" w:ascii="宋体" w:hAnsi="宋体" w:eastAsia="宋体" w:cs="宋体"/>
                <w:color w:val="auto"/>
                <w:sz w:val="21"/>
                <w:szCs w:val="21"/>
                <w:highlight w:val="none"/>
              </w:rPr>
            </w:pPr>
            <w:r>
              <w:rPr>
                <w:rFonts w:hint="eastAsia" w:ascii="宋体" w:hAnsi="宋体" w:eastAsia="宋体" w:cs="宋体"/>
                <w:color w:val="auto"/>
                <w:spacing w:val="8"/>
                <w:position w:val="1"/>
                <w:sz w:val="21"/>
                <w:szCs w:val="21"/>
                <w:highlight w:val="none"/>
              </w:rPr>
              <w:t>5</w:t>
            </w:r>
            <w:r>
              <w:rPr>
                <w:rFonts w:hint="eastAsia" w:ascii="宋体" w:hAnsi="宋体" w:eastAsia="宋体" w:cs="宋体"/>
                <w:color w:val="auto"/>
                <w:spacing w:val="5"/>
                <w:position w:val="1"/>
                <w:sz w:val="21"/>
                <w:szCs w:val="21"/>
                <w:highlight w:val="none"/>
              </w:rPr>
              <w:t>≤</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5"/>
                <w:position w:val="1"/>
                <w:sz w:val="21"/>
                <w:szCs w:val="21"/>
                <w:highlight w:val="none"/>
              </w:rPr>
              <w:t>＜20</w:t>
            </w:r>
          </w:p>
        </w:tc>
        <w:tc>
          <w:tcPr>
            <w:tcW w:w="996" w:type="dxa"/>
            <w:vAlign w:val="top"/>
          </w:tcPr>
          <w:p w14:paraId="74E0A3BB">
            <w:pPr>
              <w:spacing w:before="210" w:line="360" w:lineRule="auto"/>
              <w:ind w:left="291"/>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6"/>
                <w:position w:val="1"/>
                <w:sz w:val="21"/>
                <w:szCs w:val="21"/>
                <w:highlight w:val="none"/>
              </w:rPr>
              <w:t>5</w:t>
            </w:r>
          </w:p>
        </w:tc>
      </w:tr>
      <w:tr w14:paraId="5526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1471" w:type="dxa"/>
            <w:vMerge w:val="continue"/>
            <w:vAlign w:val="top"/>
          </w:tcPr>
          <w:p w14:paraId="04964CE5">
            <w:pPr>
              <w:spacing w:line="360" w:lineRule="auto"/>
              <w:jc w:val="center"/>
              <w:rPr>
                <w:rFonts w:hint="eastAsia" w:ascii="宋体" w:hAnsi="宋体" w:eastAsia="宋体" w:cs="宋体"/>
                <w:color w:val="auto"/>
                <w:sz w:val="21"/>
                <w:szCs w:val="21"/>
                <w:highlight w:val="none"/>
              </w:rPr>
            </w:pPr>
          </w:p>
        </w:tc>
        <w:tc>
          <w:tcPr>
            <w:tcW w:w="2014" w:type="dxa"/>
            <w:vAlign w:val="top"/>
          </w:tcPr>
          <w:p w14:paraId="6D2C73C7">
            <w:pPr>
              <w:spacing w:before="87"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5"/>
                <w:sz w:val="21"/>
                <w:szCs w:val="21"/>
                <w:highlight w:val="none"/>
              </w:rPr>
              <w:t>业收入</w:t>
            </w:r>
          </w:p>
          <w:p w14:paraId="06380A8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Y)</w:t>
            </w:r>
          </w:p>
        </w:tc>
        <w:tc>
          <w:tcPr>
            <w:tcW w:w="709" w:type="dxa"/>
            <w:vAlign w:val="top"/>
          </w:tcPr>
          <w:p w14:paraId="0F573A74">
            <w:pPr>
              <w:spacing w:before="210"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5E7D33DA">
            <w:pPr>
              <w:spacing w:before="210" w:line="360" w:lineRule="auto"/>
              <w:ind w:left="14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5"/>
                <w:position w:val="1"/>
                <w:sz w:val="21"/>
                <w:szCs w:val="21"/>
                <w:highlight w:val="none"/>
              </w:rPr>
              <w:t>40000</w:t>
            </w:r>
          </w:p>
        </w:tc>
        <w:tc>
          <w:tcPr>
            <w:tcW w:w="1448" w:type="dxa"/>
            <w:vAlign w:val="top"/>
          </w:tcPr>
          <w:p w14:paraId="69DE4110">
            <w:pPr>
              <w:spacing w:before="210" w:line="360" w:lineRule="auto"/>
              <w:ind w:left="125"/>
              <w:rPr>
                <w:rFonts w:hint="eastAsia" w:ascii="宋体" w:hAnsi="宋体" w:eastAsia="宋体" w:cs="宋体"/>
                <w:color w:val="auto"/>
                <w:sz w:val="21"/>
                <w:szCs w:val="21"/>
                <w:highlight w:val="none"/>
              </w:rPr>
            </w:pPr>
            <w:r>
              <w:rPr>
                <w:rFonts w:hint="eastAsia" w:ascii="宋体" w:hAnsi="宋体" w:eastAsia="宋体" w:cs="宋体"/>
                <w:color w:val="auto"/>
                <w:spacing w:val="5"/>
                <w:position w:val="1"/>
                <w:sz w:val="21"/>
                <w:szCs w:val="21"/>
                <w:highlight w:val="none"/>
              </w:rPr>
              <w:t>5000≤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5"/>
                <w:position w:val="1"/>
                <w:sz w:val="21"/>
                <w:szCs w:val="21"/>
                <w:highlight w:val="none"/>
              </w:rPr>
              <w:t>＜40000</w:t>
            </w:r>
          </w:p>
        </w:tc>
        <w:tc>
          <w:tcPr>
            <w:tcW w:w="1677" w:type="dxa"/>
            <w:vAlign w:val="top"/>
          </w:tcPr>
          <w:p w14:paraId="7950077D">
            <w:pPr>
              <w:spacing w:before="55" w:line="360" w:lineRule="auto"/>
              <w:ind w:left="513" w:right="264" w:hanging="25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1000≤</w:t>
            </w:r>
            <w:r>
              <w:rPr>
                <w:rFonts w:hint="eastAsia" w:ascii="宋体" w:hAnsi="宋体" w:eastAsia="宋体" w:cs="宋体"/>
                <w:color w:val="auto"/>
                <w:sz w:val="21"/>
                <w:szCs w:val="21"/>
                <w:highlight w:val="none"/>
              </w:rPr>
              <w:t>Y</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50</w:t>
            </w:r>
            <w:r>
              <w:rPr>
                <w:rFonts w:hint="eastAsia" w:ascii="宋体" w:hAnsi="宋体" w:eastAsia="宋体" w:cs="宋体"/>
                <w:color w:val="auto"/>
                <w:spacing w:val="1"/>
                <w:sz w:val="21"/>
                <w:szCs w:val="21"/>
                <w:highlight w:val="none"/>
              </w:rPr>
              <w:t>00</w:t>
            </w:r>
          </w:p>
        </w:tc>
        <w:tc>
          <w:tcPr>
            <w:tcW w:w="996" w:type="dxa"/>
            <w:vAlign w:val="top"/>
          </w:tcPr>
          <w:p w14:paraId="14377165">
            <w:pPr>
              <w:spacing w:before="210" w:line="360" w:lineRule="auto"/>
              <w:ind w:left="132"/>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6"/>
                <w:position w:val="1"/>
                <w:sz w:val="21"/>
                <w:szCs w:val="21"/>
                <w:highlight w:val="none"/>
              </w:rPr>
              <w:t>＜1000</w:t>
            </w:r>
          </w:p>
        </w:tc>
      </w:tr>
      <w:tr w14:paraId="64AC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restart"/>
            <w:vAlign w:val="top"/>
          </w:tcPr>
          <w:p w14:paraId="08CFDCC8">
            <w:pPr>
              <w:spacing w:line="360" w:lineRule="auto"/>
              <w:jc w:val="center"/>
              <w:rPr>
                <w:rFonts w:hint="eastAsia" w:ascii="宋体" w:hAnsi="宋体" w:eastAsia="宋体" w:cs="宋体"/>
                <w:color w:val="auto"/>
                <w:sz w:val="21"/>
                <w:szCs w:val="21"/>
                <w:highlight w:val="none"/>
              </w:rPr>
            </w:pPr>
          </w:p>
          <w:p w14:paraId="28172B57">
            <w:pPr>
              <w:spacing w:before="65" w:line="360" w:lineRule="auto"/>
              <w:ind w:left="117"/>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零</w:t>
            </w:r>
            <w:r>
              <w:rPr>
                <w:rFonts w:hint="eastAsia" w:ascii="宋体" w:hAnsi="宋体" w:eastAsia="宋体" w:cs="宋体"/>
                <w:color w:val="auto"/>
                <w:spacing w:val="6"/>
                <w:sz w:val="21"/>
                <w:szCs w:val="21"/>
                <w:highlight w:val="none"/>
              </w:rPr>
              <w:t>售业</w:t>
            </w:r>
          </w:p>
        </w:tc>
        <w:tc>
          <w:tcPr>
            <w:tcW w:w="2014" w:type="dxa"/>
            <w:vAlign w:val="top"/>
          </w:tcPr>
          <w:p w14:paraId="626ED600">
            <w:pPr>
              <w:spacing w:before="5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从</w:t>
            </w:r>
            <w:r>
              <w:rPr>
                <w:rFonts w:hint="eastAsia" w:ascii="宋体" w:hAnsi="宋体" w:eastAsia="宋体" w:cs="宋体"/>
                <w:color w:val="auto"/>
                <w:spacing w:val="6"/>
                <w:sz w:val="21"/>
                <w:szCs w:val="21"/>
                <w:highlight w:val="none"/>
              </w:rPr>
              <w:t>业人员</w:t>
            </w:r>
          </w:p>
          <w:p w14:paraId="1A49236B">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X)</w:t>
            </w:r>
          </w:p>
        </w:tc>
        <w:tc>
          <w:tcPr>
            <w:tcW w:w="709" w:type="dxa"/>
            <w:vAlign w:val="top"/>
          </w:tcPr>
          <w:p w14:paraId="2F4BA84F">
            <w:pPr>
              <w:spacing w:before="210"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24" w:type="dxa"/>
            <w:vAlign w:val="top"/>
          </w:tcPr>
          <w:p w14:paraId="43A866E1">
            <w:pPr>
              <w:spacing w:before="211" w:line="360" w:lineRule="auto"/>
              <w:ind w:left="24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≥300</w:t>
            </w:r>
          </w:p>
        </w:tc>
        <w:tc>
          <w:tcPr>
            <w:tcW w:w="1448" w:type="dxa"/>
            <w:vAlign w:val="top"/>
          </w:tcPr>
          <w:p w14:paraId="3F1C3E20">
            <w:pPr>
              <w:spacing w:before="211" w:line="360" w:lineRule="auto"/>
              <w:ind w:left="334"/>
              <w:rPr>
                <w:rFonts w:hint="eastAsia" w:ascii="宋体" w:hAnsi="宋体" w:eastAsia="宋体" w:cs="宋体"/>
                <w:color w:val="auto"/>
                <w:sz w:val="21"/>
                <w:szCs w:val="21"/>
                <w:highlight w:val="none"/>
              </w:rPr>
            </w:pPr>
            <w:r>
              <w:rPr>
                <w:rFonts w:hint="eastAsia" w:ascii="宋体" w:hAnsi="宋体" w:eastAsia="宋体" w:cs="宋体"/>
                <w:color w:val="auto"/>
                <w:spacing w:val="7"/>
                <w:position w:val="1"/>
                <w:sz w:val="21"/>
                <w:szCs w:val="21"/>
                <w:highlight w:val="none"/>
              </w:rPr>
              <w:t>5</w:t>
            </w:r>
            <w:r>
              <w:rPr>
                <w:rFonts w:hint="eastAsia" w:ascii="宋体" w:hAnsi="宋体" w:eastAsia="宋体" w:cs="宋体"/>
                <w:color w:val="auto"/>
                <w:spacing w:val="5"/>
                <w:position w:val="1"/>
                <w:sz w:val="21"/>
                <w:szCs w:val="21"/>
                <w:highlight w:val="none"/>
              </w:rPr>
              <w:t>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5"/>
                <w:position w:val="1"/>
                <w:sz w:val="21"/>
                <w:szCs w:val="21"/>
                <w:highlight w:val="none"/>
              </w:rPr>
              <w:t>＜300</w:t>
            </w:r>
          </w:p>
        </w:tc>
        <w:tc>
          <w:tcPr>
            <w:tcW w:w="1677" w:type="dxa"/>
            <w:vAlign w:val="top"/>
          </w:tcPr>
          <w:p w14:paraId="67F2DFC9">
            <w:pPr>
              <w:spacing w:before="211" w:line="360" w:lineRule="auto"/>
              <w:ind w:left="261"/>
              <w:rPr>
                <w:rFonts w:hint="eastAsia" w:ascii="宋体" w:hAnsi="宋体" w:eastAsia="宋体" w:cs="宋体"/>
                <w:color w:val="auto"/>
                <w:sz w:val="21"/>
                <w:szCs w:val="21"/>
                <w:highlight w:val="none"/>
              </w:rPr>
            </w:pPr>
            <w:r>
              <w:rPr>
                <w:rFonts w:hint="eastAsia" w:ascii="宋体" w:hAnsi="宋体" w:eastAsia="宋体" w:cs="宋体"/>
                <w:color w:val="auto"/>
                <w:spacing w:val="5"/>
                <w:position w:val="1"/>
                <w:sz w:val="21"/>
                <w:szCs w:val="21"/>
                <w:highlight w:val="none"/>
              </w:rPr>
              <w:t>1</w:t>
            </w:r>
            <w:r>
              <w:rPr>
                <w:rFonts w:hint="eastAsia" w:ascii="宋体" w:hAnsi="宋体" w:eastAsia="宋体" w:cs="宋体"/>
                <w:color w:val="auto"/>
                <w:spacing w:val="3"/>
                <w:position w:val="1"/>
                <w:sz w:val="21"/>
                <w:szCs w:val="21"/>
                <w:highlight w:val="none"/>
              </w:rPr>
              <w:t>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3"/>
                <w:position w:val="1"/>
                <w:sz w:val="21"/>
                <w:szCs w:val="21"/>
                <w:highlight w:val="none"/>
              </w:rPr>
              <w:t>＜50</w:t>
            </w:r>
          </w:p>
        </w:tc>
        <w:tc>
          <w:tcPr>
            <w:tcW w:w="996" w:type="dxa"/>
            <w:vAlign w:val="top"/>
          </w:tcPr>
          <w:p w14:paraId="03D2B613">
            <w:pPr>
              <w:spacing w:before="211" w:line="360" w:lineRule="auto"/>
              <w:ind w:left="23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＜10</w:t>
            </w:r>
          </w:p>
        </w:tc>
      </w:tr>
      <w:tr w14:paraId="42BF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1471" w:type="dxa"/>
            <w:vMerge w:val="continue"/>
            <w:vAlign w:val="top"/>
          </w:tcPr>
          <w:p w14:paraId="382E5FBC">
            <w:pPr>
              <w:spacing w:line="360" w:lineRule="auto"/>
              <w:jc w:val="center"/>
              <w:rPr>
                <w:rFonts w:hint="eastAsia" w:ascii="宋体" w:hAnsi="宋体" w:eastAsia="宋体" w:cs="宋体"/>
                <w:color w:val="auto"/>
                <w:sz w:val="21"/>
                <w:szCs w:val="21"/>
                <w:highlight w:val="none"/>
              </w:rPr>
            </w:pPr>
          </w:p>
        </w:tc>
        <w:tc>
          <w:tcPr>
            <w:tcW w:w="2014" w:type="dxa"/>
            <w:vAlign w:val="top"/>
          </w:tcPr>
          <w:p w14:paraId="420DC744">
            <w:pPr>
              <w:spacing w:before="1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5"/>
                <w:sz w:val="21"/>
                <w:szCs w:val="21"/>
                <w:highlight w:val="none"/>
              </w:rPr>
              <w:t>业收入</w:t>
            </w:r>
          </w:p>
          <w:p w14:paraId="35D3652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Y)</w:t>
            </w:r>
          </w:p>
        </w:tc>
        <w:tc>
          <w:tcPr>
            <w:tcW w:w="709" w:type="dxa"/>
            <w:vAlign w:val="top"/>
          </w:tcPr>
          <w:p w14:paraId="7258C75C">
            <w:pPr>
              <w:spacing w:before="139"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5EF554EE">
            <w:pPr>
              <w:spacing w:before="138" w:line="360" w:lineRule="auto"/>
              <w:ind w:left="14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5"/>
                <w:position w:val="1"/>
                <w:sz w:val="21"/>
                <w:szCs w:val="21"/>
                <w:highlight w:val="none"/>
              </w:rPr>
              <w:t>20000</w:t>
            </w:r>
          </w:p>
        </w:tc>
        <w:tc>
          <w:tcPr>
            <w:tcW w:w="1448" w:type="dxa"/>
            <w:vAlign w:val="top"/>
          </w:tcPr>
          <w:p w14:paraId="7F49FFF6">
            <w:pPr>
              <w:spacing w:before="138" w:line="360" w:lineRule="auto"/>
              <w:ind w:left="229"/>
              <w:rPr>
                <w:rFonts w:hint="eastAsia" w:ascii="宋体" w:hAnsi="宋体" w:eastAsia="宋体" w:cs="宋体"/>
                <w:color w:val="auto"/>
                <w:sz w:val="21"/>
                <w:szCs w:val="21"/>
                <w:highlight w:val="none"/>
              </w:rPr>
            </w:pPr>
            <w:r>
              <w:rPr>
                <w:rFonts w:hint="eastAsia" w:ascii="宋体" w:hAnsi="宋体" w:eastAsia="宋体" w:cs="宋体"/>
                <w:color w:val="auto"/>
                <w:spacing w:val="7"/>
                <w:position w:val="1"/>
                <w:sz w:val="21"/>
                <w:szCs w:val="21"/>
                <w:highlight w:val="none"/>
              </w:rPr>
              <w:t>5</w:t>
            </w:r>
            <w:r>
              <w:rPr>
                <w:rFonts w:hint="eastAsia" w:ascii="宋体" w:hAnsi="宋体" w:eastAsia="宋体" w:cs="宋体"/>
                <w:color w:val="auto"/>
                <w:spacing w:val="5"/>
                <w:position w:val="1"/>
                <w:sz w:val="21"/>
                <w:szCs w:val="21"/>
                <w:highlight w:val="none"/>
              </w:rPr>
              <w:t>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5"/>
                <w:position w:val="1"/>
                <w:sz w:val="21"/>
                <w:szCs w:val="21"/>
                <w:highlight w:val="none"/>
              </w:rPr>
              <w:t>＜20000</w:t>
            </w:r>
          </w:p>
        </w:tc>
        <w:tc>
          <w:tcPr>
            <w:tcW w:w="1677" w:type="dxa"/>
            <w:vAlign w:val="top"/>
          </w:tcPr>
          <w:p w14:paraId="6AF11808">
            <w:pPr>
              <w:spacing w:before="138" w:line="360" w:lineRule="auto"/>
              <w:ind w:left="155"/>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4"/>
                <w:position w:val="1"/>
                <w:sz w:val="21"/>
                <w:szCs w:val="21"/>
                <w:highlight w:val="none"/>
              </w:rPr>
              <w:t>＜500</w:t>
            </w:r>
          </w:p>
        </w:tc>
        <w:tc>
          <w:tcPr>
            <w:tcW w:w="996" w:type="dxa"/>
            <w:vAlign w:val="top"/>
          </w:tcPr>
          <w:p w14:paraId="1540DDAD">
            <w:pPr>
              <w:spacing w:before="138" w:line="360" w:lineRule="auto"/>
              <w:ind w:left="185"/>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6"/>
                <w:position w:val="1"/>
                <w:sz w:val="21"/>
                <w:szCs w:val="21"/>
                <w:highlight w:val="none"/>
              </w:rPr>
              <w:t>100</w:t>
            </w:r>
          </w:p>
        </w:tc>
      </w:tr>
      <w:tr w14:paraId="28E8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restart"/>
            <w:vAlign w:val="top"/>
          </w:tcPr>
          <w:p w14:paraId="1F9BD1D1">
            <w:pPr>
              <w:spacing w:line="360" w:lineRule="auto"/>
              <w:jc w:val="center"/>
              <w:rPr>
                <w:rFonts w:hint="eastAsia" w:ascii="宋体" w:hAnsi="宋体" w:eastAsia="宋体" w:cs="宋体"/>
                <w:color w:val="auto"/>
                <w:sz w:val="21"/>
                <w:szCs w:val="21"/>
                <w:highlight w:val="none"/>
              </w:rPr>
            </w:pPr>
          </w:p>
          <w:p w14:paraId="1A72300B">
            <w:pPr>
              <w:spacing w:before="65" w:line="360" w:lineRule="auto"/>
              <w:ind w:left="120"/>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交通运输业 *</w:t>
            </w:r>
          </w:p>
        </w:tc>
        <w:tc>
          <w:tcPr>
            <w:tcW w:w="2014" w:type="dxa"/>
            <w:vAlign w:val="top"/>
          </w:tcPr>
          <w:p w14:paraId="4B09D4B3">
            <w:pPr>
              <w:spacing w:before="5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从</w:t>
            </w:r>
            <w:r>
              <w:rPr>
                <w:rFonts w:hint="eastAsia" w:ascii="宋体" w:hAnsi="宋体" w:eastAsia="宋体" w:cs="宋体"/>
                <w:color w:val="auto"/>
                <w:spacing w:val="6"/>
                <w:sz w:val="21"/>
                <w:szCs w:val="21"/>
                <w:highlight w:val="none"/>
              </w:rPr>
              <w:t>业人员</w:t>
            </w:r>
          </w:p>
          <w:p w14:paraId="7B38AD27">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X)</w:t>
            </w:r>
          </w:p>
        </w:tc>
        <w:tc>
          <w:tcPr>
            <w:tcW w:w="709" w:type="dxa"/>
            <w:vAlign w:val="top"/>
          </w:tcPr>
          <w:p w14:paraId="7D5FE5C3">
            <w:pPr>
              <w:spacing w:before="209"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24" w:type="dxa"/>
            <w:vAlign w:val="top"/>
          </w:tcPr>
          <w:p w14:paraId="227E7968">
            <w:pPr>
              <w:spacing w:before="210" w:line="360" w:lineRule="auto"/>
              <w:ind w:left="196"/>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≥1000</w:t>
            </w:r>
          </w:p>
        </w:tc>
        <w:tc>
          <w:tcPr>
            <w:tcW w:w="1448" w:type="dxa"/>
            <w:vAlign w:val="top"/>
          </w:tcPr>
          <w:p w14:paraId="363293FC">
            <w:pPr>
              <w:spacing w:before="210" w:line="360" w:lineRule="auto"/>
              <w:ind w:left="229"/>
              <w:rPr>
                <w:rFonts w:hint="eastAsia" w:ascii="宋体" w:hAnsi="宋体" w:eastAsia="宋体" w:cs="宋体"/>
                <w:color w:val="auto"/>
                <w:sz w:val="21"/>
                <w:szCs w:val="21"/>
                <w:highlight w:val="none"/>
              </w:rPr>
            </w:pPr>
            <w:r>
              <w:rPr>
                <w:rFonts w:hint="eastAsia" w:ascii="宋体" w:hAnsi="宋体" w:eastAsia="宋体" w:cs="宋体"/>
                <w:color w:val="auto"/>
                <w:spacing w:val="8"/>
                <w:position w:val="1"/>
                <w:sz w:val="21"/>
                <w:szCs w:val="21"/>
                <w:highlight w:val="none"/>
              </w:rPr>
              <w:t>3</w:t>
            </w:r>
            <w:r>
              <w:rPr>
                <w:rFonts w:hint="eastAsia" w:ascii="宋体" w:hAnsi="宋体" w:eastAsia="宋体" w:cs="宋体"/>
                <w:color w:val="auto"/>
                <w:spacing w:val="5"/>
                <w:position w:val="1"/>
                <w:sz w:val="21"/>
                <w:szCs w:val="21"/>
                <w:highlight w:val="none"/>
              </w:rPr>
              <w:t>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5"/>
                <w:position w:val="1"/>
                <w:sz w:val="21"/>
                <w:szCs w:val="21"/>
                <w:highlight w:val="none"/>
              </w:rPr>
              <w:t>＜1000</w:t>
            </w:r>
          </w:p>
        </w:tc>
        <w:tc>
          <w:tcPr>
            <w:tcW w:w="1677" w:type="dxa"/>
            <w:vAlign w:val="top"/>
          </w:tcPr>
          <w:p w14:paraId="2D2DF510">
            <w:pPr>
              <w:spacing w:before="210" w:line="360" w:lineRule="auto"/>
              <w:ind w:left="248"/>
              <w:rPr>
                <w:rFonts w:hint="eastAsia" w:ascii="宋体" w:hAnsi="宋体" w:eastAsia="宋体" w:cs="宋体"/>
                <w:color w:val="auto"/>
                <w:sz w:val="21"/>
                <w:szCs w:val="21"/>
                <w:highlight w:val="none"/>
              </w:rPr>
            </w:pPr>
            <w:r>
              <w:rPr>
                <w:rFonts w:hint="eastAsia" w:ascii="宋体" w:hAnsi="宋体" w:eastAsia="宋体" w:cs="宋体"/>
                <w:color w:val="auto"/>
                <w:spacing w:val="6"/>
                <w:position w:val="1"/>
                <w:sz w:val="21"/>
                <w:szCs w:val="21"/>
                <w:highlight w:val="none"/>
              </w:rPr>
              <w:t>20≤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＜30</w:t>
            </w:r>
            <w:r>
              <w:rPr>
                <w:rFonts w:hint="eastAsia" w:ascii="宋体" w:hAnsi="宋体" w:eastAsia="宋体" w:cs="宋体"/>
                <w:color w:val="auto"/>
                <w:spacing w:val="5"/>
                <w:position w:val="1"/>
                <w:sz w:val="21"/>
                <w:szCs w:val="21"/>
                <w:highlight w:val="none"/>
              </w:rPr>
              <w:t>0</w:t>
            </w:r>
          </w:p>
        </w:tc>
        <w:tc>
          <w:tcPr>
            <w:tcW w:w="996" w:type="dxa"/>
            <w:vAlign w:val="top"/>
          </w:tcPr>
          <w:p w14:paraId="70C48BA8">
            <w:pPr>
              <w:spacing w:before="210" w:line="360" w:lineRule="auto"/>
              <w:ind w:left="23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＜20</w:t>
            </w:r>
          </w:p>
        </w:tc>
      </w:tr>
      <w:tr w14:paraId="391D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continue"/>
            <w:vAlign w:val="top"/>
          </w:tcPr>
          <w:p w14:paraId="5111B645">
            <w:pPr>
              <w:spacing w:line="360" w:lineRule="auto"/>
              <w:jc w:val="center"/>
              <w:rPr>
                <w:rFonts w:hint="eastAsia" w:ascii="宋体" w:hAnsi="宋体" w:eastAsia="宋体" w:cs="宋体"/>
                <w:color w:val="auto"/>
                <w:sz w:val="21"/>
                <w:szCs w:val="21"/>
                <w:highlight w:val="none"/>
              </w:rPr>
            </w:pPr>
          </w:p>
        </w:tc>
        <w:tc>
          <w:tcPr>
            <w:tcW w:w="2014" w:type="dxa"/>
            <w:vAlign w:val="top"/>
          </w:tcPr>
          <w:p w14:paraId="0229EA53">
            <w:pPr>
              <w:spacing w:before="86"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5"/>
                <w:sz w:val="21"/>
                <w:szCs w:val="21"/>
                <w:highlight w:val="none"/>
              </w:rPr>
              <w:t>业收入</w:t>
            </w:r>
          </w:p>
          <w:p w14:paraId="1289EDA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Y)</w:t>
            </w:r>
          </w:p>
        </w:tc>
        <w:tc>
          <w:tcPr>
            <w:tcW w:w="709" w:type="dxa"/>
            <w:vAlign w:val="top"/>
          </w:tcPr>
          <w:p w14:paraId="79330A78">
            <w:pPr>
              <w:spacing w:before="212"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64377851">
            <w:pPr>
              <w:spacing w:before="212" w:line="360" w:lineRule="auto"/>
              <w:ind w:left="14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5"/>
                <w:position w:val="1"/>
                <w:sz w:val="21"/>
                <w:szCs w:val="21"/>
                <w:highlight w:val="none"/>
              </w:rPr>
              <w:t>30000</w:t>
            </w:r>
          </w:p>
        </w:tc>
        <w:tc>
          <w:tcPr>
            <w:tcW w:w="1448" w:type="dxa"/>
            <w:vAlign w:val="top"/>
          </w:tcPr>
          <w:p w14:paraId="6A5876E9">
            <w:pPr>
              <w:spacing w:before="212" w:line="360" w:lineRule="auto"/>
              <w:ind w:left="125"/>
              <w:rPr>
                <w:rFonts w:hint="eastAsia" w:ascii="宋体" w:hAnsi="宋体" w:eastAsia="宋体" w:cs="宋体"/>
                <w:color w:val="auto"/>
                <w:sz w:val="21"/>
                <w:szCs w:val="21"/>
                <w:highlight w:val="none"/>
              </w:rPr>
            </w:pPr>
            <w:r>
              <w:rPr>
                <w:rFonts w:hint="eastAsia" w:ascii="宋体" w:hAnsi="宋体" w:eastAsia="宋体" w:cs="宋体"/>
                <w:color w:val="auto"/>
                <w:spacing w:val="5"/>
                <w:position w:val="1"/>
                <w:sz w:val="21"/>
                <w:szCs w:val="21"/>
                <w:highlight w:val="none"/>
              </w:rPr>
              <w:t>3000≤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5"/>
                <w:position w:val="1"/>
                <w:sz w:val="21"/>
                <w:szCs w:val="21"/>
                <w:highlight w:val="none"/>
              </w:rPr>
              <w:t>＜30000</w:t>
            </w:r>
          </w:p>
        </w:tc>
        <w:tc>
          <w:tcPr>
            <w:tcW w:w="1677" w:type="dxa"/>
            <w:vAlign w:val="top"/>
          </w:tcPr>
          <w:p w14:paraId="4AE3C03E">
            <w:pPr>
              <w:spacing w:before="57" w:line="360" w:lineRule="auto"/>
              <w:ind w:left="513" w:right="261" w:hanging="16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200≤</w:t>
            </w:r>
            <w:r>
              <w:rPr>
                <w:rFonts w:hint="eastAsia" w:ascii="宋体" w:hAnsi="宋体" w:eastAsia="宋体" w:cs="宋体"/>
                <w:color w:val="auto"/>
                <w:sz w:val="21"/>
                <w:szCs w:val="21"/>
                <w:highlight w:val="none"/>
              </w:rPr>
              <w:t xml:space="preserve">Y＜ </w:t>
            </w:r>
            <w:r>
              <w:rPr>
                <w:rFonts w:hint="eastAsia" w:ascii="宋体" w:hAnsi="宋体" w:eastAsia="宋体" w:cs="宋体"/>
                <w:color w:val="auto"/>
                <w:spacing w:val="2"/>
                <w:sz w:val="21"/>
                <w:szCs w:val="21"/>
                <w:highlight w:val="none"/>
              </w:rPr>
              <w:t>3000</w:t>
            </w:r>
          </w:p>
        </w:tc>
        <w:tc>
          <w:tcPr>
            <w:tcW w:w="996" w:type="dxa"/>
            <w:vAlign w:val="top"/>
          </w:tcPr>
          <w:p w14:paraId="72BE7CCB">
            <w:pPr>
              <w:spacing w:before="212" w:line="360" w:lineRule="auto"/>
              <w:ind w:left="185"/>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6"/>
                <w:position w:val="1"/>
                <w:sz w:val="21"/>
                <w:szCs w:val="21"/>
                <w:highlight w:val="none"/>
              </w:rPr>
              <w:t>200</w:t>
            </w:r>
          </w:p>
        </w:tc>
      </w:tr>
      <w:tr w14:paraId="02FF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restart"/>
            <w:vAlign w:val="top"/>
          </w:tcPr>
          <w:p w14:paraId="0A47820A">
            <w:pPr>
              <w:spacing w:line="360" w:lineRule="auto"/>
              <w:jc w:val="center"/>
              <w:rPr>
                <w:rFonts w:hint="eastAsia" w:ascii="宋体" w:hAnsi="宋体" w:eastAsia="宋体" w:cs="宋体"/>
                <w:color w:val="auto"/>
                <w:sz w:val="21"/>
                <w:szCs w:val="21"/>
                <w:highlight w:val="none"/>
              </w:rPr>
            </w:pPr>
          </w:p>
          <w:p w14:paraId="7B41BBC9">
            <w:pPr>
              <w:spacing w:before="65" w:line="360" w:lineRule="auto"/>
              <w:ind w:left="115"/>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仓</w:t>
            </w:r>
            <w:r>
              <w:rPr>
                <w:rFonts w:hint="eastAsia" w:ascii="宋体" w:hAnsi="宋体" w:eastAsia="宋体" w:cs="宋体"/>
                <w:color w:val="auto"/>
                <w:spacing w:val="6"/>
                <w:sz w:val="21"/>
                <w:szCs w:val="21"/>
                <w:highlight w:val="none"/>
              </w:rPr>
              <w:t>储业*</w:t>
            </w:r>
          </w:p>
        </w:tc>
        <w:tc>
          <w:tcPr>
            <w:tcW w:w="2014" w:type="dxa"/>
            <w:vAlign w:val="top"/>
          </w:tcPr>
          <w:p w14:paraId="566C8BEE">
            <w:pPr>
              <w:spacing w:before="56"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从</w:t>
            </w:r>
            <w:r>
              <w:rPr>
                <w:rFonts w:hint="eastAsia" w:ascii="宋体" w:hAnsi="宋体" w:eastAsia="宋体" w:cs="宋体"/>
                <w:color w:val="auto"/>
                <w:spacing w:val="6"/>
                <w:sz w:val="21"/>
                <w:szCs w:val="21"/>
                <w:highlight w:val="none"/>
              </w:rPr>
              <w:t>业人员</w:t>
            </w:r>
          </w:p>
          <w:p w14:paraId="5644B78D">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X)</w:t>
            </w:r>
          </w:p>
        </w:tc>
        <w:tc>
          <w:tcPr>
            <w:tcW w:w="709" w:type="dxa"/>
            <w:vAlign w:val="top"/>
          </w:tcPr>
          <w:p w14:paraId="6D02F98C">
            <w:pPr>
              <w:spacing w:before="211"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24" w:type="dxa"/>
            <w:vAlign w:val="top"/>
          </w:tcPr>
          <w:p w14:paraId="709DD39E">
            <w:pPr>
              <w:spacing w:before="211" w:line="360" w:lineRule="auto"/>
              <w:ind w:left="24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≥200</w:t>
            </w:r>
          </w:p>
        </w:tc>
        <w:tc>
          <w:tcPr>
            <w:tcW w:w="1448" w:type="dxa"/>
            <w:vAlign w:val="top"/>
          </w:tcPr>
          <w:p w14:paraId="13145110">
            <w:pPr>
              <w:spacing w:before="211" w:line="360" w:lineRule="auto"/>
              <w:ind w:left="240"/>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＜200</w:t>
            </w:r>
          </w:p>
        </w:tc>
        <w:tc>
          <w:tcPr>
            <w:tcW w:w="1677" w:type="dxa"/>
            <w:vAlign w:val="top"/>
          </w:tcPr>
          <w:p w14:paraId="57545D21">
            <w:pPr>
              <w:spacing w:before="211" w:line="360" w:lineRule="auto"/>
              <w:ind w:left="248"/>
              <w:rPr>
                <w:rFonts w:hint="eastAsia" w:ascii="宋体" w:hAnsi="宋体" w:eastAsia="宋体" w:cs="宋体"/>
                <w:color w:val="auto"/>
                <w:sz w:val="21"/>
                <w:szCs w:val="21"/>
                <w:highlight w:val="none"/>
              </w:rPr>
            </w:pPr>
            <w:r>
              <w:rPr>
                <w:rFonts w:hint="eastAsia" w:ascii="宋体" w:hAnsi="宋体" w:eastAsia="宋体" w:cs="宋体"/>
                <w:color w:val="auto"/>
                <w:spacing w:val="6"/>
                <w:position w:val="1"/>
                <w:sz w:val="21"/>
                <w:szCs w:val="21"/>
                <w:highlight w:val="none"/>
              </w:rPr>
              <w:t>20≤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＜10</w:t>
            </w:r>
            <w:r>
              <w:rPr>
                <w:rFonts w:hint="eastAsia" w:ascii="宋体" w:hAnsi="宋体" w:eastAsia="宋体" w:cs="宋体"/>
                <w:color w:val="auto"/>
                <w:spacing w:val="5"/>
                <w:position w:val="1"/>
                <w:sz w:val="21"/>
                <w:szCs w:val="21"/>
                <w:highlight w:val="none"/>
              </w:rPr>
              <w:t>0</w:t>
            </w:r>
          </w:p>
        </w:tc>
        <w:tc>
          <w:tcPr>
            <w:tcW w:w="996" w:type="dxa"/>
            <w:vAlign w:val="top"/>
          </w:tcPr>
          <w:p w14:paraId="7A8910EC">
            <w:pPr>
              <w:spacing w:before="211" w:line="360" w:lineRule="auto"/>
              <w:ind w:left="23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＜20</w:t>
            </w:r>
          </w:p>
        </w:tc>
      </w:tr>
      <w:tr w14:paraId="24FD9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continue"/>
            <w:vAlign w:val="top"/>
          </w:tcPr>
          <w:p w14:paraId="41EC4652">
            <w:pPr>
              <w:spacing w:line="360" w:lineRule="auto"/>
              <w:jc w:val="center"/>
              <w:rPr>
                <w:rFonts w:hint="eastAsia" w:ascii="宋体" w:hAnsi="宋体" w:eastAsia="宋体" w:cs="宋体"/>
                <w:color w:val="auto"/>
                <w:sz w:val="21"/>
                <w:szCs w:val="21"/>
                <w:highlight w:val="none"/>
              </w:rPr>
            </w:pPr>
          </w:p>
        </w:tc>
        <w:tc>
          <w:tcPr>
            <w:tcW w:w="2014" w:type="dxa"/>
            <w:vAlign w:val="top"/>
          </w:tcPr>
          <w:p w14:paraId="556CD05C">
            <w:pPr>
              <w:spacing w:before="88"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5"/>
                <w:sz w:val="21"/>
                <w:szCs w:val="21"/>
                <w:highlight w:val="none"/>
              </w:rPr>
              <w:t>业收入</w:t>
            </w:r>
          </w:p>
          <w:p w14:paraId="4B8BD2E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Y)</w:t>
            </w:r>
          </w:p>
        </w:tc>
        <w:tc>
          <w:tcPr>
            <w:tcW w:w="709" w:type="dxa"/>
            <w:vAlign w:val="top"/>
          </w:tcPr>
          <w:p w14:paraId="5C5D9911">
            <w:pPr>
              <w:spacing w:before="211"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530F78B6">
            <w:pPr>
              <w:spacing w:before="211" w:line="360" w:lineRule="auto"/>
              <w:ind w:left="14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5"/>
                <w:position w:val="1"/>
                <w:sz w:val="21"/>
                <w:szCs w:val="21"/>
                <w:highlight w:val="none"/>
              </w:rPr>
              <w:t>30000</w:t>
            </w:r>
          </w:p>
        </w:tc>
        <w:tc>
          <w:tcPr>
            <w:tcW w:w="1448" w:type="dxa"/>
            <w:vAlign w:val="top"/>
          </w:tcPr>
          <w:p w14:paraId="3A053102">
            <w:pPr>
              <w:spacing w:before="211" w:line="360" w:lineRule="auto"/>
              <w:ind w:left="137"/>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4"/>
                <w:position w:val="1"/>
                <w:sz w:val="21"/>
                <w:szCs w:val="21"/>
                <w:highlight w:val="none"/>
              </w:rPr>
              <w:t>＜30000</w:t>
            </w:r>
          </w:p>
        </w:tc>
        <w:tc>
          <w:tcPr>
            <w:tcW w:w="1677" w:type="dxa"/>
            <w:vAlign w:val="top"/>
          </w:tcPr>
          <w:p w14:paraId="6F6A5529">
            <w:pPr>
              <w:spacing w:before="56" w:line="360" w:lineRule="auto"/>
              <w:ind w:left="524" w:right="261" w:hanging="15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w:t>
            </w:r>
            <w:r>
              <w:rPr>
                <w:rFonts w:hint="eastAsia" w:ascii="宋体" w:hAnsi="宋体" w:eastAsia="宋体" w:cs="宋体"/>
                <w:color w:val="auto"/>
                <w:spacing w:val="-1"/>
                <w:sz w:val="21"/>
                <w:szCs w:val="21"/>
                <w:highlight w:val="none"/>
              </w:rPr>
              <w:t>≤Y＜</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100</w:t>
            </w:r>
            <w:r>
              <w:rPr>
                <w:rFonts w:hint="eastAsia" w:ascii="宋体" w:hAnsi="宋体" w:eastAsia="宋体" w:cs="宋体"/>
                <w:color w:val="auto"/>
                <w:sz w:val="21"/>
                <w:szCs w:val="21"/>
                <w:highlight w:val="none"/>
              </w:rPr>
              <w:t>0</w:t>
            </w:r>
          </w:p>
        </w:tc>
        <w:tc>
          <w:tcPr>
            <w:tcW w:w="996" w:type="dxa"/>
            <w:vAlign w:val="top"/>
          </w:tcPr>
          <w:p w14:paraId="1B69AEA0">
            <w:pPr>
              <w:spacing w:before="211" w:line="360" w:lineRule="auto"/>
              <w:ind w:left="185"/>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6"/>
                <w:position w:val="1"/>
                <w:sz w:val="21"/>
                <w:szCs w:val="21"/>
                <w:highlight w:val="none"/>
              </w:rPr>
              <w:t>100</w:t>
            </w:r>
          </w:p>
        </w:tc>
      </w:tr>
      <w:tr w14:paraId="07D9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restart"/>
            <w:vAlign w:val="top"/>
          </w:tcPr>
          <w:p w14:paraId="35040B22">
            <w:pPr>
              <w:spacing w:line="360" w:lineRule="auto"/>
              <w:jc w:val="center"/>
              <w:rPr>
                <w:rFonts w:hint="eastAsia" w:ascii="宋体" w:hAnsi="宋体" w:eastAsia="宋体" w:cs="宋体"/>
                <w:color w:val="auto"/>
                <w:sz w:val="21"/>
                <w:szCs w:val="21"/>
                <w:highlight w:val="none"/>
              </w:rPr>
            </w:pPr>
          </w:p>
          <w:p w14:paraId="20BF7FF9">
            <w:pPr>
              <w:spacing w:before="65" w:line="360" w:lineRule="auto"/>
              <w:ind w:left="132"/>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邮政</w:t>
            </w:r>
            <w:r>
              <w:rPr>
                <w:rFonts w:hint="eastAsia" w:ascii="宋体" w:hAnsi="宋体" w:eastAsia="宋体" w:cs="宋体"/>
                <w:color w:val="auto"/>
                <w:spacing w:val="1"/>
                <w:sz w:val="21"/>
                <w:szCs w:val="21"/>
                <w:highlight w:val="none"/>
              </w:rPr>
              <w:t>业</w:t>
            </w:r>
          </w:p>
        </w:tc>
        <w:tc>
          <w:tcPr>
            <w:tcW w:w="2014" w:type="dxa"/>
            <w:vAlign w:val="top"/>
          </w:tcPr>
          <w:p w14:paraId="54B08CAF">
            <w:pPr>
              <w:spacing w:before="5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从</w:t>
            </w:r>
            <w:r>
              <w:rPr>
                <w:rFonts w:hint="eastAsia" w:ascii="宋体" w:hAnsi="宋体" w:eastAsia="宋体" w:cs="宋体"/>
                <w:color w:val="auto"/>
                <w:spacing w:val="6"/>
                <w:sz w:val="21"/>
                <w:szCs w:val="21"/>
                <w:highlight w:val="none"/>
              </w:rPr>
              <w:t>业人员</w:t>
            </w:r>
          </w:p>
          <w:p w14:paraId="4829D317">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X)</w:t>
            </w:r>
          </w:p>
        </w:tc>
        <w:tc>
          <w:tcPr>
            <w:tcW w:w="709" w:type="dxa"/>
            <w:vAlign w:val="top"/>
          </w:tcPr>
          <w:p w14:paraId="04E9FB7F">
            <w:pPr>
              <w:spacing w:before="210"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24" w:type="dxa"/>
            <w:vAlign w:val="top"/>
          </w:tcPr>
          <w:p w14:paraId="7260ADCD">
            <w:pPr>
              <w:spacing w:before="211" w:line="360" w:lineRule="auto"/>
              <w:ind w:left="196"/>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≥1000</w:t>
            </w:r>
          </w:p>
        </w:tc>
        <w:tc>
          <w:tcPr>
            <w:tcW w:w="1448" w:type="dxa"/>
            <w:vAlign w:val="top"/>
          </w:tcPr>
          <w:p w14:paraId="6360ED1E">
            <w:pPr>
              <w:spacing w:before="211" w:line="360" w:lineRule="auto"/>
              <w:ind w:left="229"/>
              <w:rPr>
                <w:rFonts w:hint="eastAsia" w:ascii="宋体" w:hAnsi="宋体" w:eastAsia="宋体" w:cs="宋体"/>
                <w:color w:val="auto"/>
                <w:sz w:val="21"/>
                <w:szCs w:val="21"/>
                <w:highlight w:val="none"/>
              </w:rPr>
            </w:pPr>
            <w:r>
              <w:rPr>
                <w:rFonts w:hint="eastAsia" w:ascii="宋体" w:hAnsi="宋体" w:eastAsia="宋体" w:cs="宋体"/>
                <w:color w:val="auto"/>
                <w:spacing w:val="8"/>
                <w:position w:val="1"/>
                <w:sz w:val="21"/>
                <w:szCs w:val="21"/>
                <w:highlight w:val="none"/>
              </w:rPr>
              <w:t>3</w:t>
            </w:r>
            <w:r>
              <w:rPr>
                <w:rFonts w:hint="eastAsia" w:ascii="宋体" w:hAnsi="宋体" w:eastAsia="宋体" w:cs="宋体"/>
                <w:color w:val="auto"/>
                <w:spacing w:val="5"/>
                <w:position w:val="1"/>
                <w:sz w:val="21"/>
                <w:szCs w:val="21"/>
                <w:highlight w:val="none"/>
              </w:rPr>
              <w:t>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5"/>
                <w:position w:val="1"/>
                <w:sz w:val="21"/>
                <w:szCs w:val="21"/>
                <w:highlight w:val="none"/>
              </w:rPr>
              <w:t>＜1000</w:t>
            </w:r>
          </w:p>
        </w:tc>
        <w:tc>
          <w:tcPr>
            <w:tcW w:w="1677" w:type="dxa"/>
            <w:vAlign w:val="top"/>
          </w:tcPr>
          <w:p w14:paraId="430C0AB5">
            <w:pPr>
              <w:spacing w:before="211" w:line="360" w:lineRule="auto"/>
              <w:ind w:left="248"/>
              <w:rPr>
                <w:rFonts w:hint="eastAsia" w:ascii="宋体" w:hAnsi="宋体" w:eastAsia="宋体" w:cs="宋体"/>
                <w:color w:val="auto"/>
                <w:sz w:val="21"/>
                <w:szCs w:val="21"/>
                <w:highlight w:val="none"/>
              </w:rPr>
            </w:pPr>
            <w:r>
              <w:rPr>
                <w:rFonts w:hint="eastAsia" w:ascii="宋体" w:hAnsi="宋体" w:eastAsia="宋体" w:cs="宋体"/>
                <w:color w:val="auto"/>
                <w:spacing w:val="6"/>
                <w:position w:val="1"/>
                <w:sz w:val="21"/>
                <w:szCs w:val="21"/>
                <w:highlight w:val="none"/>
              </w:rPr>
              <w:t>20≤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＜30</w:t>
            </w:r>
            <w:r>
              <w:rPr>
                <w:rFonts w:hint="eastAsia" w:ascii="宋体" w:hAnsi="宋体" w:eastAsia="宋体" w:cs="宋体"/>
                <w:color w:val="auto"/>
                <w:spacing w:val="5"/>
                <w:position w:val="1"/>
                <w:sz w:val="21"/>
                <w:szCs w:val="21"/>
                <w:highlight w:val="none"/>
              </w:rPr>
              <w:t>0</w:t>
            </w:r>
          </w:p>
        </w:tc>
        <w:tc>
          <w:tcPr>
            <w:tcW w:w="996" w:type="dxa"/>
            <w:vAlign w:val="top"/>
          </w:tcPr>
          <w:p w14:paraId="030B43CB">
            <w:pPr>
              <w:spacing w:before="211" w:line="360" w:lineRule="auto"/>
              <w:ind w:left="23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＜20</w:t>
            </w:r>
          </w:p>
        </w:tc>
      </w:tr>
      <w:tr w14:paraId="253D0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continue"/>
            <w:vAlign w:val="top"/>
          </w:tcPr>
          <w:p w14:paraId="33E4CBA8">
            <w:pPr>
              <w:spacing w:line="360" w:lineRule="auto"/>
              <w:jc w:val="center"/>
              <w:rPr>
                <w:rFonts w:hint="eastAsia" w:ascii="宋体" w:hAnsi="宋体" w:eastAsia="宋体" w:cs="宋体"/>
                <w:color w:val="auto"/>
                <w:sz w:val="21"/>
                <w:szCs w:val="21"/>
                <w:highlight w:val="none"/>
              </w:rPr>
            </w:pPr>
          </w:p>
        </w:tc>
        <w:tc>
          <w:tcPr>
            <w:tcW w:w="2014" w:type="dxa"/>
            <w:vAlign w:val="top"/>
          </w:tcPr>
          <w:p w14:paraId="11A5D961">
            <w:pPr>
              <w:spacing w:before="87"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5"/>
                <w:sz w:val="21"/>
                <w:szCs w:val="21"/>
                <w:highlight w:val="none"/>
              </w:rPr>
              <w:t>业收入</w:t>
            </w:r>
          </w:p>
          <w:p w14:paraId="459EFFA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Y)</w:t>
            </w:r>
          </w:p>
        </w:tc>
        <w:tc>
          <w:tcPr>
            <w:tcW w:w="709" w:type="dxa"/>
            <w:vAlign w:val="top"/>
          </w:tcPr>
          <w:p w14:paraId="538520D5">
            <w:pPr>
              <w:spacing w:before="211"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64AA4743">
            <w:pPr>
              <w:spacing w:before="210" w:line="360" w:lineRule="auto"/>
              <w:ind w:left="14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5"/>
                <w:position w:val="1"/>
                <w:sz w:val="21"/>
                <w:szCs w:val="21"/>
                <w:highlight w:val="none"/>
              </w:rPr>
              <w:t>30000</w:t>
            </w:r>
          </w:p>
        </w:tc>
        <w:tc>
          <w:tcPr>
            <w:tcW w:w="1448" w:type="dxa"/>
            <w:vAlign w:val="top"/>
          </w:tcPr>
          <w:p w14:paraId="4AC6EF0D">
            <w:pPr>
              <w:spacing w:before="210" w:line="360" w:lineRule="auto"/>
              <w:ind w:left="124"/>
              <w:rPr>
                <w:rFonts w:hint="eastAsia" w:ascii="宋体" w:hAnsi="宋体" w:eastAsia="宋体" w:cs="宋体"/>
                <w:color w:val="auto"/>
                <w:sz w:val="21"/>
                <w:szCs w:val="21"/>
                <w:highlight w:val="none"/>
              </w:rPr>
            </w:pPr>
            <w:r>
              <w:rPr>
                <w:rFonts w:hint="eastAsia" w:ascii="宋体" w:hAnsi="宋体" w:eastAsia="宋体" w:cs="宋体"/>
                <w:color w:val="auto"/>
                <w:spacing w:val="7"/>
                <w:position w:val="1"/>
                <w:sz w:val="21"/>
                <w:szCs w:val="21"/>
                <w:highlight w:val="none"/>
              </w:rPr>
              <w:t>2</w:t>
            </w:r>
            <w:r>
              <w:rPr>
                <w:rFonts w:hint="eastAsia" w:ascii="宋体" w:hAnsi="宋体" w:eastAsia="宋体" w:cs="宋体"/>
                <w:color w:val="auto"/>
                <w:spacing w:val="5"/>
                <w:position w:val="1"/>
                <w:sz w:val="21"/>
                <w:szCs w:val="21"/>
                <w:highlight w:val="none"/>
              </w:rPr>
              <w:t>000≤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5"/>
                <w:position w:val="1"/>
                <w:sz w:val="21"/>
                <w:szCs w:val="21"/>
                <w:highlight w:val="none"/>
              </w:rPr>
              <w:t>＜30000</w:t>
            </w:r>
          </w:p>
        </w:tc>
        <w:tc>
          <w:tcPr>
            <w:tcW w:w="1677" w:type="dxa"/>
            <w:vAlign w:val="top"/>
          </w:tcPr>
          <w:p w14:paraId="410530DF">
            <w:pPr>
              <w:spacing w:before="55" w:line="360" w:lineRule="auto"/>
              <w:ind w:left="511" w:right="261" w:hanging="14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w:t>
            </w:r>
            <w:r>
              <w:rPr>
                <w:rFonts w:hint="eastAsia" w:ascii="宋体" w:hAnsi="宋体" w:eastAsia="宋体" w:cs="宋体"/>
                <w:color w:val="auto"/>
                <w:spacing w:val="-1"/>
                <w:sz w:val="21"/>
                <w:szCs w:val="21"/>
                <w:highlight w:val="none"/>
              </w:rPr>
              <w:t>≤Y＜</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2"/>
                <w:sz w:val="21"/>
                <w:szCs w:val="21"/>
                <w:highlight w:val="none"/>
              </w:rPr>
              <w:t>000</w:t>
            </w:r>
          </w:p>
        </w:tc>
        <w:tc>
          <w:tcPr>
            <w:tcW w:w="996" w:type="dxa"/>
            <w:vAlign w:val="top"/>
          </w:tcPr>
          <w:p w14:paraId="43985913">
            <w:pPr>
              <w:spacing w:before="210" w:line="360" w:lineRule="auto"/>
              <w:ind w:left="185"/>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6"/>
                <w:position w:val="1"/>
                <w:sz w:val="21"/>
                <w:szCs w:val="21"/>
                <w:highlight w:val="none"/>
              </w:rPr>
              <w:t>100</w:t>
            </w:r>
          </w:p>
        </w:tc>
      </w:tr>
      <w:tr w14:paraId="3D55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restart"/>
            <w:vAlign w:val="top"/>
          </w:tcPr>
          <w:p w14:paraId="35885754">
            <w:pPr>
              <w:spacing w:line="360" w:lineRule="auto"/>
              <w:jc w:val="center"/>
              <w:rPr>
                <w:rFonts w:hint="eastAsia" w:ascii="宋体" w:hAnsi="宋体" w:eastAsia="宋体" w:cs="宋体"/>
                <w:color w:val="auto"/>
                <w:sz w:val="21"/>
                <w:szCs w:val="21"/>
                <w:highlight w:val="none"/>
              </w:rPr>
            </w:pPr>
          </w:p>
          <w:p w14:paraId="7DEDD743">
            <w:pPr>
              <w:spacing w:before="65" w:line="360" w:lineRule="auto"/>
              <w:ind w:left="115"/>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住宿业</w:t>
            </w:r>
          </w:p>
        </w:tc>
        <w:tc>
          <w:tcPr>
            <w:tcW w:w="2014" w:type="dxa"/>
            <w:vAlign w:val="top"/>
          </w:tcPr>
          <w:p w14:paraId="75DA7FC2">
            <w:pPr>
              <w:spacing w:before="5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从</w:t>
            </w:r>
            <w:r>
              <w:rPr>
                <w:rFonts w:hint="eastAsia" w:ascii="宋体" w:hAnsi="宋体" w:eastAsia="宋体" w:cs="宋体"/>
                <w:color w:val="auto"/>
                <w:spacing w:val="6"/>
                <w:sz w:val="21"/>
                <w:szCs w:val="21"/>
                <w:highlight w:val="none"/>
              </w:rPr>
              <w:t>业人员</w:t>
            </w:r>
          </w:p>
          <w:p w14:paraId="553AF51A">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X)</w:t>
            </w:r>
          </w:p>
        </w:tc>
        <w:tc>
          <w:tcPr>
            <w:tcW w:w="709" w:type="dxa"/>
            <w:vAlign w:val="top"/>
          </w:tcPr>
          <w:p w14:paraId="7C6F5061">
            <w:pPr>
              <w:spacing w:before="209"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24" w:type="dxa"/>
            <w:vAlign w:val="top"/>
          </w:tcPr>
          <w:p w14:paraId="15A3F191">
            <w:pPr>
              <w:spacing w:before="210" w:line="360" w:lineRule="auto"/>
              <w:ind w:left="24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≥300</w:t>
            </w:r>
          </w:p>
        </w:tc>
        <w:tc>
          <w:tcPr>
            <w:tcW w:w="1448" w:type="dxa"/>
            <w:vAlign w:val="top"/>
          </w:tcPr>
          <w:p w14:paraId="2111B8C2">
            <w:pPr>
              <w:spacing w:before="210" w:line="360" w:lineRule="auto"/>
              <w:ind w:left="240"/>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＜300</w:t>
            </w:r>
          </w:p>
        </w:tc>
        <w:tc>
          <w:tcPr>
            <w:tcW w:w="1677" w:type="dxa"/>
            <w:vAlign w:val="top"/>
          </w:tcPr>
          <w:p w14:paraId="5D392D0B">
            <w:pPr>
              <w:spacing w:before="210" w:line="360" w:lineRule="auto"/>
              <w:ind w:left="261"/>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＜100</w:t>
            </w:r>
          </w:p>
        </w:tc>
        <w:tc>
          <w:tcPr>
            <w:tcW w:w="996" w:type="dxa"/>
            <w:vAlign w:val="top"/>
          </w:tcPr>
          <w:p w14:paraId="7B302048">
            <w:pPr>
              <w:spacing w:before="210" w:line="360" w:lineRule="auto"/>
              <w:ind w:left="23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＜10</w:t>
            </w:r>
          </w:p>
        </w:tc>
      </w:tr>
      <w:tr w14:paraId="1EB7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continue"/>
            <w:vAlign w:val="top"/>
          </w:tcPr>
          <w:p w14:paraId="1ABEE394">
            <w:pPr>
              <w:spacing w:line="360" w:lineRule="auto"/>
              <w:jc w:val="center"/>
              <w:rPr>
                <w:rFonts w:hint="eastAsia" w:ascii="宋体" w:hAnsi="宋体" w:eastAsia="宋体" w:cs="宋体"/>
                <w:color w:val="auto"/>
                <w:sz w:val="21"/>
                <w:szCs w:val="21"/>
                <w:highlight w:val="none"/>
              </w:rPr>
            </w:pPr>
          </w:p>
        </w:tc>
        <w:tc>
          <w:tcPr>
            <w:tcW w:w="2014" w:type="dxa"/>
            <w:vAlign w:val="top"/>
          </w:tcPr>
          <w:p w14:paraId="0AA5909A">
            <w:pPr>
              <w:spacing w:before="86"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5"/>
                <w:sz w:val="21"/>
                <w:szCs w:val="21"/>
                <w:highlight w:val="none"/>
              </w:rPr>
              <w:t>业收入</w:t>
            </w:r>
          </w:p>
          <w:p w14:paraId="0C58D1D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Y)</w:t>
            </w:r>
          </w:p>
        </w:tc>
        <w:tc>
          <w:tcPr>
            <w:tcW w:w="709" w:type="dxa"/>
            <w:vAlign w:val="top"/>
          </w:tcPr>
          <w:p w14:paraId="09E994F3">
            <w:pPr>
              <w:spacing w:before="212"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5C652704">
            <w:pPr>
              <w:spacing w:before="212" w:line="360" w:lineRule="auto"/>
              <w:ind w:left="14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5"/>
                <w:position w:val="1"/>
                <w:sz w:val="21"/>
                <w:szCs w:val="21"/>
                <w:highlight w:val="none"/>
              </w:rPr>
              <w:t>10000</w:t>
            </w:r>
          </w:p>
        </w:tc>
        <w:tc>
          <w:tcPr>
            <w:tcW w:w="1448" w:type="dxa"/>
            <w:vAlign w:val="top"/>
          </w:tcPr>
          <w:p w14:paraId="608D9312">
            <w:pPr>
              <w:spacing w:before="212" w:line="360" w:lineRule="auto"/>
              <w:ind w:left="124"/>
              <w:rPr>
                <w:rFonts w:hint="eastAsia" w:ascii="宋体" w:hAnsi="宋体" w:eastAsia="宋体" w:cs="宋体"/>
                <w:color w:val="auto"/>
                <w:sz w:val="21"/>
                <w:szCs w:val="21"/>
                <w:highlight w:val="none"/>
              </w:rPr>
            </w:pPr>
            <w:r>
              <w:rPr>
                <w:rFonts w:hint="eastAsia" w:ascii="宋体" w:hAnsi="宋体" w:eastAsia="宋体" w:cs="宋体"/>
                <w:color w:val="auto"/>
                <w:spacing w:val="7"/>
                <w:position w:val="1"/>
                <w:sz w:val="21"/>
                <w:szCs w:val="21"/>
                <w:highlight w:val="none"/>
              </w:rPr>
              <w:t>2</w:t>
            </w:r>
            <w:r>
              <w:rPr>
                <w:rFonts w:hint="eastAsia" w:ascii="宋体" w:hAnsi="宋体" w:eastAsia="宋体" w:cs="宋体"/>
                <w:color w:val="auto"/>
                <w:spacing w:val="5"/>
                <w:position w:val="1"/>
                <w:sz w:val="21"/>
                <w:szCs w:val="21"/>
                <w:highlight w:val="none"/>
              </w:rPr>
              <w:t>000≤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5"/>
                <w:position w:val="1"/>
                <w:sz w:val="21"/>
                <w:szCs w:val="21"/>
                <w:highlight w:val="none"/>
              </w:rPr>
              <w:t>＜10000</w:t>
            </w:r>
          </w:p>
        </w:tc>
        <w:tc>
          <w:tcPr>
            <w:tcW w:w="1677" w:type="dxa"/>
            <w:vAlign w:val="top"/>
          </w:tcPr>
          <w:p w14:paraId="571EB78D">
            <w:pPr>
              <w:spacing w:before="57" w:line="360" w:lineRule="auto"/>
              <w:ind w:left="511" w:right="261" w:hanging="14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w:t>
            </w:r>
            <w:r>
              <w:rPr>
                <w:rFonts w:hint="eastAsia" w:ascii="宋体" w:hAnsi="宋体" w:eastAsia="宋体" w:cs="宋体"/>
                <w:color w:val="auto"/>
                <w:spacing w:val="-1"/>
                <w:sz w:val="21"/>
                <w:szCs w:val="21"/>
                <w:highlight w:val="none"/>
              </w:rPr>
              <w:t>≤Y＜</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2"/>
                <w:sz w:val="21"/>
                <w:szCs w:val="21"/>
                <w:highlight w:val="none"/>
              </w:rPr>
              <w:t>000</w:t>
            </w:r>
          </w:p>
        </w:tc>
        <w:tc>
          <w:tcPr>
            <w:tcW w:w="996" w:type="dxa"/>
            <w:vAlign w:val="top"/>
          </w:tcPr>
          <w:p w14:paraId="4998C0D7">
            <w:pPr>
              <w:spacing w:before="212" w:line="360" w:lineRule="auto"/>
              <w:ind w:left="185"/>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6"/>
                <w:position w:val="1"/>
                <w:sz w:val="21"/>
                <w:szCs w:val="21"/>
                <w:highlight w:val="none"/>
              </w:rPr>
              <w:t>100</w:t>
            </w:r>
          </w:p>
        </w:tc>
      </w:tr>
      <w:tr w14:paraId="05B45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restart"/>
            <w:vAlign w:val="top"/>
          </w:tcPr>
          <w:p w14:paraId="18CA479C">
            <w:pPr>
              <w:spacing w:line="360" w:lineRule="auto"/>
              <w:jc w:val="center"/>
              <w:rPr>
                <w:rFonts w:hint="eastAsia" w:ascii="宋体" w:hAnsi="宋体" w:eastAsia="宋体" w:cs="宋体"/>
                <w:color w:val="auto"/>
                <w:sz w:val="21"/>
                <w:szCs w:val="21"/>
                <w:highlight w:val="none"/>
              </w:rPr>
            </w:pPr>
          </w:p>
          <w:p w14:paraId="6433E4CC">
            <w:pPr>
              <w:spacing w:before="65" w:line="360" w:lineRule="auto"/>
              <w:ind w:left="118"/>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餐</w:t>
            </w:r>
            <w:r>
              <w:rPr>
                <w:rFonts w:hint="eastAsia" w:ascii="宋体" w:hAnsi="宋体" w:eastAsia="宋体" w:cs="宋体"/>
                <w:color w:val="auto"/>
                <w:spacing w:val="6"/>
                <w:sz w:val="21"/>
                <w:szCs w:val="21"/>
                <w:highlight w:val="none"/>
              </w:rPr>
              <w:t>饮业</w:t>
            </w:r>
          </w:p>
        </w:tc>
        <w:tc>
          <w:tcPr>
            <w:tcW w:w="2014" w:type="dxa"/>
            <w:vAlign w:val="top"/>
          </w:tcPr>
          <w:p w14:paraId="6E081A34">
            <w:pPr>
              <w:spacing w:before="56"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从</w:t>
            </w:r>
            <w:r>
              <w:rPr>
                <w:rFonts w:hint="eastAsia" w:ascii="宋体" w:hAnsi="宋体" w:eastAsia="宋体" w:cs="宋体"/>
                <w:color w:val="auto"/>
                <w:spacing w:val="6"/>
                <w:sz w:val="21"/>
                <w:szCs w:val="21"/>
                <w:highlight w:val="none"/>
              </w:rPr>
              <w:t>业人员</w:t>
            </w:r>
          </w:p>
          <w:p w14:paraId="041649D1">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X)</w:t>
            </w:r>
          </w:p>
        </w:tc>
        <w:tc>
          <w:tcPr>
            <w:tcW w:w="709" w:type="dxa"/>
            <w:vAlign w:val="top"/>
          </w:tcPr>
          <w:p w14:paraId="08D4054F">
            <w:pPr>
              <w:spacing w:before="211"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24" w:type="dxa"/>
            <w:vAlign w:val="top"/>
          </w:tcPr>
          <w:p w14:paraId="00DBCF91">
            <w:pPr>
              <w:spacing w:before="211" w:line="360" w:lineRule="auto"/>
              <w:ind w:left="24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≥300</w:t>
            </w:r>
          </w:p>
        </w:tc>
        <w:tc>
          <w:tcPr>
            <w:tcW w:w="1448" w:type="dxa"/>
            <w:vAlign w:val="top"/>
          </w:tcPr>
          <w:p w14:paraId="7ED1070C">
            <w:pPr>
              <w:spacing w:before="211" w:line="360" w:lineRule="auto"/>
              <w:ind w:left="240"/>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＜300</w:t>
            </w:r>
          </w:p>
        </w:tc>
        <w:tc>
          <w:tcPr>
            <w:tcW w:w="1677" w:type="dxa"/>
            <w:vAlign w:val="top"/>
          </w:tcPr>
          <w:p w14:paraId="1AA88F9F">
            <w:pPr>
              <w:spacing w:before="211" w:line="360" w:lineRule="auto"/>
              <w:ind w:left="261"/>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＜100</w:t>
            </w:r>
          </w:p>
        </w:tc>
        <w:tc>
          <w:tcPr>
            <w:tcW w:w="996" w:type="dxa"/>
            <w:vAlign w:val="top"/>
          </w:tcPr>
          <w:p w14:paraId="1BBF7332">
            <w:pPr>
              <w:spacing w:before="211" w:line="360" w:lineRule="auto"/>
              <w:ind w:left="23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＜10</w:t>
            </w:r>
          </w:p>
        </w:tc>
      </w:tr>
      <w:tr w14:paraId="5593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continue"/>
            <w:vAlign w:val="top"/>
          </w:tcPr>
          <w:p w14:paraId="1E75844C">
            <w:pPr>
              <w:spacing w:line="360" w:lineRule="auto"/>
              <w:rPr>
                <w:rFonts w:hint="eastAsia" w:ascii="宋体" w:hAnsi="宋体" w:eastAsia="宋体" w:cs="宋体"/>
                <w:color w:val="auto"/>
                <w:sz w:val="21"/>
                <w:szCs w:val="21"/>
                <w:highlight w:val="none"/>
              </w:rPr>
            </w:pPr>
          </w:p>
        </w:tc>
        <w:tc>
          <w:tcPr>
            <w:tcW w:w="2014" w:type="dxa"/>
            <w:vAlign w:val="top"/>
          </w:tcPr>
          <w:p w14:paraId="025CD938">
            <w:pPr>
              <w:spacing w:before="88"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5"/>
                <w:sz w:val="21"/>
                <w:szCs w:val="21"/>
                <w:highlight w:val="none"/>
              </w:rPr>
              <w:t>业收入</w:t>
            </w:r>
          </w:p>
          <w:p w14:paraId="3927E55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Y)</w:t>
            </w:r>
          </w:p>
        </w:tc>
        <w:tc>
          <w:tcPr>
            <w:tcW w:w="709" w:type="dxa"/>
            <w:vAlign w:val="top"/>
          </w:tcPr>
          <w:p w14:paraId="7C976735">
            <w:pPr>
              <w:spacing w:before="211"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4C80C7C0">
            <w:pPr>
              <w:spacing w:before="211" w:line="360" w:lineRule="auto"/>
              <w:ind w:left="14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5"/>
                <w:position w:val="1"/>
                <w:sz w:val="21"/>
                <w:szCs w:val="21"/>
                <w:highlight w:val="none"/>
              </w:rPr>
              <w:t>10000</w:t>
            </w:r>
          </w:p>
        </w:tc>
        <w:tc>
          <w:tcPr>
            <w:tcW w:w="1448" w:type="dxa"/>
            <w:vAlign w:val="top"/>
          </w:tcPr>
          <w:p w14:paraId="34D23700">
            <w:pPr>
              <w:spacing w:before="211" w:line="360" w:lineRule="auto"/>
              <w:ind w:left="124"/>
              <w:rPr>
                <w:rFonts w:hint="eastAsia" w:ascii="宋体" w:hAnsi="宋体" w:eastAsia="宋体" w:cs="宋体"/>
                <w:color w:val="auto"/>
                <w:sz w:val="21"/>
                <w:szCs w:val="21"/>
                <w:highlight w:val="none"/>
              </w:rPr>
            </w:pPr>
            <w:r>
              <w:rPr>
                <w:rFonts w:hint="eastAsia" w:ascii="宋体" w:hAnsi="宋体" w:eastAsia="宋体" w:cs="宋体"/>
                <w:color w:val="auto"/>
                <w:spacing w:val="7"/>
                <w:position w:val="1"/>
                <w:sz w:val="21"/>
                <w:szCs w:val="21"/>
                <w:highlight w:val="none"/>
              </w:rPr>
              <w:t>2</w:t>
            </w:r>
            <w:r>
              <w:rPr>
                <w:rFonts w:hint="eastAsia" w:ascii="宋体" w:hAnsi="宋体" w:eastAsia="宋体" w:cs="宋体"/>
                <w:color w:val="auto"/>
                <w:spacing w:val="5"/>
                <w:position w:val="1"/>
                <w:sz w:val="21"/>
                <w:szCs w:val="21"/>
                <w:highlight w:val="none"/>
              </w:rPr>
              <w:t>000≤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5"/>
                <w:position w:val="1"/>
                <w:sz w:val="21"/>
                <w:szCs w:val="21"/>
                <w:highlight w:val="none"/>
              </w:rPr>
              <w:t>＜10000</w:t>
            </w:r>
          </w:p>
        </w:tc>
        <w:tc>
          <w:tcPr>
            <w:tcW w:w="1677" w:type="dxa"/>
            <w:vAlign w:val="top"/>
          </w:tcPr>
          <w:p w14:paraId="065221B2">
            <w:pPr>
              <w:spacing w:before="56" w:line="360" w:lineRule="auto"/>
              <w:ind w:left="511" w:right="261" w:hanging="14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w:t>
            </w:r>
            <w:r>
              <w:rPr>
                <w:rFonts w:hint="eastAsia" w:ascii="宋体" w:hAnsi="宋体" w:eastAsia="宋体" w:cs="宋体"/>
                <w:color w:val="auto"/>
                <w:spacing w:val="-1"/>
                <w:sz w:val="21"/>
                <w:szCs w:val="21"/>
                <w:highlight w:val="none"/>
              </w:rPr>
              <w:t>≤Y＜</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2"/>
                <w:sz w:val="21"/>
                <w:szCs w:val="21"/>
                <w:highlight w:val="none"/>
              </w:rPr>
              <w:t>000</w:t>
            </w:r>
          </w:p>
        </w:tc>
        <w:tc>
          <w:tcPr>
            <w:tcW w:w="996" w:type="dxa"/>
            <w:vAlign w:val="top"/>
          </w:tcPr>
          <w:p w14:paraId="3868773C">
            <w:pPr>
              <w:spacing w:before="211" w:line="360" w:lineRule="auto"/>
              <w:ind w:left="185"/>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6"/>
                <w:position w:val="1"/>
                <w:sz w:val="21"/>
                <w:szCs w:val="21"/>
                <w:highlight w:val="none"/>
              </w:rPr>
              <w:t>100</w:t>
            </w:r>
          </w:p>
        </w:tc>
      </w:tr>
      <w:tr w14:paraId="57C1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1471" w:type="dxa"/>
            <w:vMerge w:val="restart"/>
            <w:vAlign w:val="top"/>
          </w:tcPr>
          <w:p w14:paraId="30DA75BF">
            <w:pPr>
              <w:spacing w:line="360" w:lineRule="auto"/>
              <w:rPr>
                <w:rFonts w:hint="eastAsia" w:ascii="宋体" w:hAnsi="宋体" w:eastAsia="宋体" w:cs="宋体"/>
                <w:color w:val="auto"/>
                <w:sz w:val="21"/>
                <w:szCs w:val="21"/>
                <w:highlight w:val="none"/>
              </w:rPr>
            </w:pPr>
          </w:p>
          <w:p w14:paraId="36CECF00">
            <w:pPr>
              <w:spacing w:before="65" w:line="360" w:lineRule="auto"/>
              <w:ind w:left="116"/>
              <w:jc w:val="center"/>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信</w:t>
            </w:r>
            <w:r>
              <w:rPr>
                <w:rFonts w:hint="eastAsia" w:ascii="宋体" w:hAnsi="宋体" w:eastAsia="宋体" w:cs="宋体"/>
                <w:color w:val="auto"/>
                <w:spacing w:val="7"/>
                <w:sz w:val="21"/>
                <w:szCs w:val="21"/>
                <w:highlight w:val="none"/>
              </w:rPr>
              <w:t>息传输业 *</w:t>
            </w:r>
          </w:p>
        </w:tc>
        <w:tc>
          <w:tcPr>
            <w:tcW w:w="2014" w:type="dxa"/>
            <w:vAlign w:val="top"/>
          </w:tcPr>
          <w:p w14:paraId="55FB6D55">
            <w:pPr>
              <w:spacing w:before="5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从</w:t>
            </w:r>
            <w:r>
              <w:rPr>
                <w:rFonts w:hint="eastAsia" w:ascii="宋体" w:hAnsi="宋体" w:eastAsia="宋体" w:cs="宋体"/>
                <w:color w:val="auto"/>
                <w:spacing w:val="6"/>
                <w:sz w:val="21"/>
                <w:szCs w:val="21"/>
                <w:highlight w:val="none"/>
              </w:rPr>
              <w:t>业人员</w:t>
            </w:r>
          </w:p>
          <w:p w14:paraId="2F68700C">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X)</w:t>
            </w:r>
          </w:p>
        </w:tc>
        <w:tc>
          <w:tcPr>
            <w:tcW w:w="709" w:type="dxa"/>
            <w:vAlign w:val="top"/>
          </w:tcPr>
          <w:p w14:paraId="0256F7AE">
            <w:pPr>
              <w:spacing w:before="210"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24" w:type="dxa"/>
            <w:vAlign w:val="top"/>
          </w:tcPr>
          <w:p w14:paraId="1CAB09C9">
            <w:pPr>
              <w:spacing w:before="211" w:line="360" w:lineRule="auto"/>
              <w:ind w:left="196"/>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≥2000</w:t>
            </w:r>
          </w:p>
        </w:tc>
        <w:tc>
          <w:tcPr>
            <w:tcW w:w="1448" w:type="dxa"/>
            <w:vAlign w:val="top"/>
          </w:tcPr>
          <w:p w14:paraId="2225D26F">
            <w:pPr>
              <w:spacing w:before="211" w:line="360" w:lineRule="auto"/>
              <w:ind w:left="240"/>
              <w:rPr>
                <w:rFonts w:hint="eastAsia" w:ascii="宋体" w:hAnsi="宋体" w:eastAsia="宋体" w:cs="宋体"/>
                <w:color w:val="auto"/>
                <w:sz w:val="21"/>
                <w:szCs w:val="21"/>
                <w:highlight w:val="none"/>
              </w:rPr>
            </w:pPr>
            <w:r>
              <w:rPr>
                <w:rFonts w:hint="eastAsia" w:ascii="宋体" w:hAnsi="宋体" w:eastAsia="宋体" w:cs="宋体"/>
                <w:color w:val="auto"/>
                <w:spacing w:val="5"/>
                <w:position w:val="1"/>
                <w:sz w:val="21"/>
                <w:szCs w:val="21"/>
                <w:highlight w:val="none"/>
              </w:rPr>
              <w:t>1</w:t>
            </w:r>
            <w:r>
              <w:rPr>
                <w:rFonts w:hint="eastAsia" w:ascii="宋体" w:hAnsi="宋体" w:eastAsia="宋体" w:cs="宋体"/>
                <w:color w:val="auto"/>
                <w:spacing w:val="4"/>
                <w:position w:val="1"/>
                <w:sz w:val="21"/>
                <w:szCs w:val="21"/>
                <w:highlight w:val="none"/>
              </w:rPr>
              <w:t>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＜2000</w:t>
            </w:r>
          </w:p>
        </w:tc>
        <w:tc>
          <w:tcPr>
            <w:tcW w:w="1677" w:type="dxa"/>
            <w:vAlign w:val="top"/>
          </w:tcPr>
          <w:p w14:paraId="157829F4">
            <w:pPr>
              <w:spacing w:before="211" w:line="360" w:lineRule="auto"/>
              <w:ind w:left="261"/>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＜100</w:t>
            </w:r>
          </w:p>
        </w:tc>
        <w:tc>
          <w:tcPr>
            <w:tcW w:w="996" w:type="dxa"/>
            <w:vAlign w:val="top"/>
          </w:tcPr>
          <w:p w14:paraId="1A68EA6D">
            <w:pPr>
              <w:spacing w:before="211" w:line="360" w:lineRule="auto"/>
              <w:ind w:left="23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＜10</w:t>
            </w:r>
          </w:p>
        </w:tc>
      </w:tr>
      <w:tr w14:paraId="06F5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1471" w:type="dxa"/>
            <w:vMerge w:val="continue"/>
            <w:vAlign w:val="top"/>
          </w:tcPr>
          <w:p w14:paraId="18E42687">
            <w:pPr>
              <w:spacing w:line="360" w:lineRule="auto"/>
              <w:rPr>
                <w:rFonts w:hint="eastAsia" w:ascii="宋体" w:hAnsi="宋体" w:eastAsia="宋体" w:cs="宋体"/>
                <w:color w:val="auto"/>
                <w:sz w:val="21"/>
                <w:szCs w:val="21"/>
                <w:highlight w:val="none"/>
              </w:rPr>
            </w:pPr>
          </w:p>
        </w:tc>
        <w:tc>
          <w:tcPr>
            <w:tcW w:w="2014" w:type="dxa"/>
            <w:vMerge w:val="restart"/>
            <w:vAlign w:val="top"/>
          </w:tcPr>
          <w:p w14:paraId="21C8F7E9">
            <w:pPr>
              <w:spacing w:before="52" w:line="360" w:lineRule="auto"/>
              <w:jc w:val="center"/>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5"/>
                <w:sz w:val="21"/>
                <w:szCs w:val="21"/>
                <w:highlight w:val="none"/>
              </w:rPr>
              <w:t>业收入</w:t>
            </w:r>
          </w:p>
          <w:p w14:paraId="2FB7DC77">
            <w:pPr>
              <w:spacing w:before="17"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Y)</w:t>
            </w:r>
          </w:p>
        </w:tc>
        <w:tc>
          <w:tcPr>
            <w:tcW w:w="709" w:type="dxa"/>
            <w:vAlign w:val="top"/>
          </w:tcPr>
          <w:p w14:paraId="5FAE48EB">
            <w:pPr>
              <w:spacing w:before="56"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093E6A1E">
            <w:pPr>
              <w:spacing w:before="55" w:line="360" w:lineRule="auto"/>
              <w:ind w:left="407"/>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7"/>
                <w:position w:val="1"/>
                <w:sz w:val="21"/>
                <w:szCs w:val="21"/>
                <w:highlight w:val="none"/>
              </w:rPr>
              <w:t>≥</w:t>
            </w:r>
          </w:p>
        </w:tc>
        <w:tc>
          <w:tcPr>
            <w:tcW w:w="1448" w:type="dxa"/>
            <w:vAlign w:val="top"/>
          </w:tcPr>
          <w:p w14:paraId="68F14133">
            <w:pPr>
              <w:spacing w:before="55" w:line="360" w:lineRule="auto"/>
              <w:ind w:left="451"/>
              <w:rPr>
                <w:rFonts w:hint="eastAsia" w:ascii="宋体" w:hAnsi="宋体" w:eastAsia="宋体" w:cs="宋体"/>
                <w:color w:val="auto"/>
                <w:sz w:val="21"/>
                <w:szCs w:val="21"/>
                <w:highlight w:val="none"/>
              </w:rPr>
            </w:pPr>
            <w:r>
              <w:rPr>
                <w:rFonts w:hint="eastAsia" w:ascii="宋体" w:hAnsi="宋体" w:eastAsia="宋体" w:cs="宋体"/>
                <w:color w:val="auto"/>
                <w:spacing w:val="2"/>
                <w:position w:val="1"/>
                <w:sz w:val="21"/>
                <w:szCs w:val="21"/>
                <w:highlight w:val="none"/>
              </w:rPr>
              <w:t>100</w:t>
            </w:r>
            <w:r>
              <w:rPr>
                <w:rFonts w:hint="eastAsia" w:ascii="宋体" w:hAnsi="宋体" w:eastAsia="宋体" w:cs="宋体"/>
                <w:color w:val="auto"/>
                <w:spacing w:val="1"/>
                <w:position w:val="1"/>
                <w:sz w:val="21"/>
                <w:szCs w:val="21"/>
                <w:highlight w:val="none"/>
              </w:rPr>
              <w:t>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1"/>
                <w:position w:val="1"/>
                <w:sz w:val="21"/>
                <w:szCs w:val="21"/>
                <w:highlight w:val="none"/>
              </w:rPr>
              <w:t>＜</w:t>
            </w:r>
          </w:p>
        </w:tc>
        <w:tc>
          <w:tcPr>
            <w:tcW w:w="1677" w:type="dxa"/>
            <w:vAlign w:val="top"/>
          </w:tcPr>
          <w:p w14:paraId="7D882CE9">
            <w:pPr>
              <w:spacing w:before="55" w:line="360" w:lineRule="auto"/>
              <w:ind w:left="366"/>
              <w:rPr>
                <w:rFonts w:hint="eastAsia" w:ascii="宋体" w:hAnsi="宋体" w:eastAsia="宋体" w:cs="宋体"/>
                <w:color w:val="auto"/>
                <w:sz w:val="21"/>
                <w:szCs w:val="21"/>
                <w:highlight w:val="none"/>
              </w:rPr>
            </w:pPr>
            <w:r>
              <w:rPr>
                <w:rFonts w:hint="eastAsia" w:ascii="宋体" w:hAnsi="宋体" w:eastAsia="宋体" w:cs="宋体"/>
                <w:color w:val="auto"/>
                <w:spacing w:val="2"/>
                <w:position w:val="1"/>
                <w:sz w:val="21"/>
                <w:szCs w:val="21"/>
                <w:highlight w:val="none"/>
              </w:rPr>
              <w:t>1</w:t>
            </w:r>
            <w:r>
              <w:rPr>
                <w:rFonts w:hint="eastAsia" w:ascii="宋体" w:hAnsi="宋体" w:eastAsia="宋体" w:cs="宋体"/>
                <w:color w:val="auto"/>
                <w:spacing w:val="1"/>
                <w:position w:val="1"/>
                <w:sz w:val="21"/>
                <w:szCs w:val="21"/>
                <w:highlight w:val="none"/>
              </w:rPr>
              <w:t>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1"/>
                <w:position w:val="1"/>
                <w:sz w:val="21"/>
                <w:szCs w:val="21"/>
                <w:highlight w:val="none"/>
              </w:rPr>
              <w:t>＜</w:t>
            </w:r>
          </w:p>
        </w:tc>
        <w:tc>
          <w:tcPr>
            <w:tcW w:w="996" w:type="dxa"/>
            <w:vAlign w:val="top"/>
          </w:tcPr>
          <w:p w14:paraId="5909B1DD">
            <w:pPr>
              <w:spacing w:before="55" w:line="360" w:lineRule="auto"/>
              <w:ind w:left="185"/>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6"/>
                <w:position w:val="1"/>
                <w:sz w:val="21"/>
                <w:szCs w:val="21"/>
                <w:highlight w:val="none"/>
              </w:rPr>
              <w:t>100</w:t>
            </w:r>
          </w:p>
        </w:tc>
      </w:tr>
      <w:tr w14:paraId="2321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1471" w:type="dxa"/>
            <w:vMerge w:val="continue"/>
            <w:vAlign w:val="top"/>
          </w:tcPr>
          <w:p w14:paraId="5CAA38C4">
            <w:pPr>
              <w:spacing w:line="360" w:lineRule="auto"/>
              <w:rPr>
                <w:rFonts w:hint="eastAsia" w:ascii="宋体" w:hAnsi="宋体" w:eastAsia="宋体" w:cs="宋体"/>
                <w:color w:val="auto"/>
                <w:sz w:val="21"/>
                <w:szCs w:val="21"/>
                <w:highlight w:val="none"/>
              </w:rPr>
            </w:pPr>
          </w:p>
        </w:tc>
        <w:tc>
          <w:tcPr>
            <w:tcW w:w="2014" w:type="dxa"/>
            <w:vMerge w:val="continue"/>
            <w:vAlign w:val="top"/>
          </w:tcPr>
          <w:p w14:paraId="7741D5DF">
            <w:pPr>
              <w:spacing w:before="17" w:line="360" w:lineRule="auto"/>
              <w:ind w:left="568" w:leftChars="0"/>
              <w:jc w:val="center"/>
              <w:rPr>
                <w:rFonts w:hint="eastAsia" w:ascii="宋体" w:hAnsi="宋体" w:eastAsia="宋体" w:cs="宋体"/>
                <w:snapToGrid w:val="0"/>
                <w:color w:val="auto"/>
                <w:kern w:val="0"/>
                <w:sz w:val="21"/>
                <w:szCs w:val="21"/>
                <w:highlight w:val="none"/>
              </w:rPr>
            </w:pPr>
          </w:p>
        </w:tc>
        <w:tc>
          <w:tcPr>
            <w:tcW w:w="709" w:type="dxa"/>
            <w:vAlign w:val="top"/>
          </w:tcPr>
          <w:p w14:paraId="0A8374F4">
            <w:pPr>
              <w:spacing w:line="360" w:lineRule="auto"/>
              <w:rPr>
                <w:rFonts w:hint="eastAsia" w:ascii="宋体" w:hAnsi="宋体" w:eastAsia="宋体" w:cs="宋体"/>
                <w:snapToGrid w:val="0"/>
                <w:color w:val="auto"/>
                <w:kern w:val="0"/>
                <w:sz w:val="21"/>
                <w:szCs w:val="21"/>
                <w:highlight w:val="none"/>
              </w:rPr>
            </w:pPr>
          </w:p>
        </w:tc>
        <w:tc>
          <w:tcPr>
            <w:tcW w:w="1124" w:type="dxa"/>
            <w:vAlign w:val="top"/>
          </w:tcPr>
          <w:p w14:paraId="637EAFB9">
            <w:pPr>
              <w:spacing w:before="89" w:line="360" w:lineRule="auto"/>
              <w:ind w:left="267" w:leftChars="0"/>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1"/>
                <w:sz w:val="21"/>
                <w:szCs w:val="21"/>
                <w:highlight w:val="none"/>
              </w:rPr>
              <w:t>100000</w:t>
            </w:r>
          </w:p>
        </w:tc>
        <w:tc>
          <w:tcPr>
            <w:tcW w:w="1448" w:type="dxa"/>
            <w:vAlign w:val="top"/>
          </w:tcPr>
          <w:p w14:paraId="06202ACA">
            <w:pPr>
              <w:spacing w:before="89" w:line="360" w:lineRule="auto"/>
              <w:ind w:left="557" w:leftChars="0"/>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1"/>
                <w:sz w:val="21"/>
                <w:szCs w:val="21"/>
                <w:highlight w:val="none"/>
              </w:rPr>
              <w:t>100000</w:t>
            </w:r>
          </w:p>
        </w:tc>
        <w:tc>
          <w:tcPr>
            <w:tcW w:w="1677" w:type="dxa"/>
            <w:vAlign w:val="top"/>
          </w:tcPr>
          <w:p w14:paraId="05054922">
            <w:pPr>
              <w:spacing w:before="89" w:line="360" w:lineRule="auto"/>
              <w:ind w:left="525" w:leftChars="0"/>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1"/>
                <w:sz w:val="21"/>
                <w:szCs w:val="21"/>
                <w:highlight w:val="none"/>
              </w:rPr>
              <w:t>100</w:t>
            </w:r>
            <w:r>
              <w:rPr>
                <w:rFonts w:hint="eastAsia" w:ascii="宋体" w:hAnsi="宋体" w:eastAsia="宋体" w:cs="宋体"/>
                <w:color w:val="auto"/>
                <w:sz w:val="21"/>
                <w:szCs w:val="21"/>
                <w:highlight w:val="none"/>
              </w:rPr>
              <w:t>0</w:t>
            </w:r>
          </w:p>
        </w:tc>
        <w:tc>
          <w:tcPr>
            <w:tcW w:w="996" w:type="dxa"/>
            <w:vAlign w:val="top"/>
          </w:tcPr>
          <w:p w14:paraId="0CF5AEBC">
            <w:pPr>
              <w:spacing w:line="360" w:lineRule="auto"/>
              <w:rPr>
                <w:rFonts w:hint="eastAsia" w:ascii="宋体" w:hAnsi="宋体" w:eastAsia="宋体" w:cs="宋体"/>
                <w:snapToGrid w:val="0"/>
                <w:color w:val="auto"/>
                <w:kern w:val="0"/>
                <w:sz w:val="21"/>
                <w:szCs w:val="21"/>
                <w:highlight w:val="none"/>
              </w:rPr>
            </w:pPr>
          </w:p>
        </w:tc>
      </w:tr>
      <w:tr w14:paraId="5FF3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1471" w:type="dxa"/>
            <w:vMerge w:val="restart"/>
            <w:vAlign w:val="top"/>
          </w:tcPr>
          <w:p w14:paraId="1E84C357">
            <w:pPr>
              <w:spacing w:line="360" w:lineRule="auto"/>
              <w:jc w:val="center"/>
              <w:rPr>
                <w:rFonts w:hint="eastAsia" w:ascii="宋体" w:hAnsi="宋体" w:eastAsia="宋体" w:cs="宋体"/>
                <w:color w:val="auto"/>
                <w:sz w:val="21"/>
                <w:szCs w:val="21"/>
                <w:highlight w:val="none"/>
              </w:rPr>
            </w:pPr>
          </w:p>
          <w:p w14:paraId="425604D3">
            <w:pPr>
              <w:spacing w:before="65" w:line="360" w:lineRule="auto"/>
              <w:ind w:left="115" w:right="306" w:firstLine="3"/>
              <w:jc w:val="center"/>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软</w:t>
            </w:r>
            <w:r>
              <w:rPr>
                <w:rFonts w:hint="eastAsia" w:ascii="宋体" w:hAnsi="宋体" w:eastAsia="宋体" w:cs="宋体"/>
                <w:color w:val="auto"/>
                <w:spacing w:val="-12"/>
                <w:sz w:val="21"/>
                <w:szCs w:val="21"/>
                <w:highlight w:val="none"/>
              </w:rPr>
              <w:t>件和信息技术</w:t>
            </w:r>
            <w:r>
              <w:rPr>
                <w:rFonts w:hint="eastAsia" w:ascii="宋体" w:hAnsi="宋体" w:eastAsia="宋体" w:cs="宋体"/>
                <w:color w:val="auto"/>
                <w:spacing w:val="-12"/>
                <w:sz w:val="21"/>
                <w:szCs w:val="21"/>
                <w:highlight w:val="none"/>
                <w:lang w:eastAsia="zh-CN"/>
              </w:rPr>
              <w:t>服务业</w:t>
            </w:r>
          </w:p>
        </w:tc>
        <w:tc>
          <w:tcPr>
            <w:tcW w:w="2014" w:type="dxa"/>
            <w:vAlign w:val="top"/>
          </w:tcPr>
          <w:p w14:paraId="10541DC5">
            <w:pPr>
              <w:spacing w:before="51"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从</w:t>
            </w:r>
            <w:r>
              <w:rPr>
                <w:rFonts w:hint="eastAsia" w:ascii="宋体" w:hAnsi="宋体" w:eastAsia="宋体" w:cs="宋体"/>
                <w:color w:val="auto"/>
                <w:spacing w:val="6"/>
                <w:sz w:val="21"/>
                <w:szCs w:val="21"/>
                <w:highlight w:val="none"/>
              </w:rPr>
              <w:t>业人员</w:t>
            </w:r>
          </w:p>
          <w:p w14:paraId="0BB935FF">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X)</w:t>
            </w:r>
          </w:p>
        </w:tc>
        <w:tc>
          <w:tcPr>
            <w:tcW w:w="709" w:type="dxa"/>
            <w:vAlign w:val="top"/>
          </w:tcPr>
          <w:p w14:paraId="47B22C47">
            <w:pPr>
              <w:spacing w:before="206"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24" w:type="dxa"/>
            <w:vAlign w:val="top"/>
          </w:tcPr>
          <w:p w14:paraId="1DB0882C">
            <w:pPr>
              <w:spacing w:before="207" w:line="360" w:lineRule="auto"/>
              <w:ind w:left="24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≥300</w:t>
            </w:r>
          </w:p>
        </w:tc>
        <w:tc>
          <w:tcPr>
            <w:tcW w:w="1448" w:type="dxa"/>
            <w:vAlign w:val="top"/>
          </w:tcPr>
          <w:p w14:paraId="524121CD">
            <w:pPr>
              <w:spacing w:before="207" w:line="360" w:lineRule="auto"/>
              <w:ind w:left="240"/>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＜300</w:t>
            </w:r>
          </w:p>
        </w:tc>
        <w:tc>
          <w:tcPr>
            <w:tcW w:w="1677" w:type="dxa"/>
            <w:vAlign w:val="top"/>
          </w:tcPr>
          <w:p w14:paraId="1935D38D">
            <w:pPr>
              <w:spacing w:before="207" w:line="360" w:lineRule="auto"/>
              <w:ind w:left="261"/>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＜100</w:t>
            </w:r>
          </w:p>
        </w:tc>
        <w:tc>
          <w:tcPr>
            <w:tcW w:w="996" w:type="dxa"/>
            <w:vAlign w:val="top"/>
          </w:tcPr>
          <w:p w14:paraId="79B9D505">
            <w:pPr>
              <w:spacing w:before="207" w:line="360" w:lineRule="auto"/>
              <w:ind w:left="23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＜10</w:t>
            </w:r>
          </w:p>
        </w:tc>
      </w:tr>
      <w:tr w14:paraId="3D1A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continue"/>
            <w:vAlign w:val="top"/>
          </w:tcPr>
          <w:p w14:paraId="6A7DA5F4">
            <w:pPr>
              <w:spacing w:line="360" w:lineRule="auto"/>
              <w:jc w:val="center"/>
              <w:rPr>
                <w:rFonts w:hint="eastAsia" w:ascii="宋体" w:hAnsi="宋体" w:eastAsia="宋体" w:cs="宋体"/>
                <w:color w:val="auto"/>
                <w:sz w:val="21"/>
                <w:szCs w:val="21"/>
                <w:highlight w:val="none"/>
              </w:rPr>
            </w:pPr>
          </w:p>
        </w:tc>
        <w:tc>
          <w:tcPr>
            <w:tcW w:w="2014" w:type="dxa"/>
            <w:vAlign w:val="top"/>
          </w:tcPr>
          <w:p w14:paraId="04E0D704">
            <w:pPr>
              <w:spacing w:before="51"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5"/>
                <w:sz w:val="21"/>
                <w:szCs w:val="21"/>
                <w:highlight w:val="none"/>
              </w:rPr>
              <w:t>业收入</w:t>
            </w:r>
          </w:p>
          <w:p w14:paraId="17988CCD">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Y)</w:t>
            </w:r>
          </w:p>
        </w:tc>
        <w:tc>
          <w:tcPr>
            <w:tcW w:w="709" w:type="dxa"/>
            <w:vAlign w:val="top"/>
          </w:tcPr>
          <w:p w14:paraId="5A1A3B97">
            <w:pPr>
              <w:spacing w:before="208"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2A0F68A9">
            <w:pPr>
              <w:spacing w:before="208" w:line="360" w:lineRule="auto"/>
              <w:ind w:left="14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5"/>
                <w:position w:val="1"/>
                <w:sz w:val="21"/>
                <w:szCs w:val="21"/>
                <w:highlight w:val="none"/>
              </w:rPr>
              <w:t>10000</w:t>
            </w:r>
          </w:p>
        </w:tc>
        <w:tc>
          <w:tcPr>
            <w:tcW w:w="1448" w:type="dxa"/>
            <w:vAlign w:val="top"/>
          </w:tcPr>
          <w:p w14:paraId="723AB22F">
            <w:pPr>
              <w:spacing w:before="208" w:line="360" w:lineRule="auto"/>
              <w:ind w:left="137"/>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4"/>
                <w:position w:val="1"/>
                <w:sz w:val="21"/>
                <w:szCs w:val="21"/>
                <w:highlight w:val="none"/>
              </w:rPr>
              <w:t>＜10000</w:t>
            </w:r>
          </w:p>
        </w:tc>
        <w:tc>
          <w:tcPr>
            <w:tcW w:w="1677" w:type="dxa"/>
            <w:vAlign w:val="top"/>
          </w:tcPr>
          <w:p w14:paraId="6551A9FC">
            <w:pPr>
              <w:spacing w:before="52" w:line="360" w:lineRule="auto"/>
              <w:ind w:left="525" w:right="261" w:hanging="6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w:t>
            </w:r>
            <w:r>
              <w:rPr>
                <w:rFonts w:hint="eastAsia" w:ascii="宋体" w:hAnsi="宋体" w:eastAsia="宋体" w:cs="宋体"/>
                <w:color w:val="auto"/>
                <w:sz w:val="21"/>
                <w:szCs w:val="21"/>
                <w:highlight w:val="none"/>
              </w:rPr>
              <w:t>Y</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100</w:t>
            </w:r>
            <w:r>
              <w:rPr>
                <w:rFonts w:hint="eastAsia" w:ascii="宋体" w:hAnsi="宋体" w:eastAsia="宋体" w:cs="宋体"/>
                <w:color w:val="auto"/>
                <w:sz w:val="21"/>
                <w:szCs w:val="21"/>
                <w:highlight w:val="none"/>
              </w:rPr>
              <w:t>0</w:t>
            </w:r>
          </w:p>
        </w:tc>
        <w:tc>
          <w:tcPr>
            <w:tcW w:w="996" w:type="dxa"/>
            <w:vAlign w:val="top"/>
          </w:tcPr>
          <w:p w14:paraId="0932B352">
            <w:pPr>
              <w:spacing w:before="208" w:line="360" w:lineRule="auto"/>
              <w:ind w:left="238"/>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6"/>
                <w:position w:val="1"/>
                <w:sz w:val="21"/>
                <w:szCs w:val="21"/>
                <w:highlight w:val="none"/>
              </w:rPr>
              <w:t>50</w:t>
            </w:r>
          </w:p>
        </w:tc>
      </w:tr>
      <w:tr w14:paraId="3D52F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1471" w:type="dxa"/>
            <w:vMerge w:val="restart"/>
            <w:vAlign w:val="top"/>
          </w:tcPr>
          <w:p w14:paraId="37878915">
            <w:pPr>
              <w:spacing w:line="360" w:lineRule="auto"/>
              <w:jc w:val="center"/>
              <w:rPr>
                <w:rFonts w:hint="eastAsia" w:ascii="宋体" w:hAnsi="宋体" w:eastAsia="宋体" w:cs="宋体"/>
                <w:color w:val="auto"/>
                <w:sz w:val="21"/>
                <w:szCs w:val="21"/>
                <w:highlight w:val="none"/>
              </w:rPr>
            </w:pPr>
          </w:p>
          <w:p w14:paraId="74F45C68">
            <w:pPr>
              <w:spacing w:before="65" w:line="360" w:lineRule="auto"/>
              <w:ind w:left="117"/>
              <w:jc w:val="center"/>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房</w:t>
            </w:r>
            <w:r>
              <w:rPr>
                <w:rFonts w:hint="eastAsia" w:ascii="宋体" w:hAnsi="宋体" w:eastAsia="宋体" w:cs="宋体"/>
                <w:color w:val="auto"/>
                <w:spacing w:val="8"/>
                <w:sz w:val="21"/>
                <w:szCs w:val="21"/>
                <w:highlight w:val="none"/>
              </w:rPr>
              <w:t>地产开发经营</w:t>
            </w:r>
          </w:p>
        </w:tc>
        <w:tc>
          <w:tcPr>
            <w:tcW w:w="2014" w:type="dxa"/>
            <w:vAlign w:val="top"/>
          </w:tcPr>
          <w:p w14:paraId="2F9F3B6C">
            <w:pPr>
              <w:spacing w:before="51"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5"/>
                <w:sz w:val="21"/>
                <w:szCs w:val="21"/>
                <w:highlight w:val="none"/>
              </w:rPr>
              <w:t>业收入</w:t>
            </w:r>
          </w:p>
          <w:p w14:paraId="14B149B1">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Y)</w:t>
            </w:r>
          </w:p>
        </w:tc>
        <w:tc>
          <w:tcPr>
            <w:tcW w:w="709" w:type="dxa"/>
            <w:vAlign w:val="top"/>
          </w:tcPr>
          <w:p w14:paraId="08610F48">
            <w:pPr>
              <w:spacing w:before="208"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27CD45A3">
            <w:pPr>
              <w:spacing w:before="51" w:line="360" w:lineRule="auto"/>
              <w:ind w:left="407"/>
              <w:rPr>
                <w:rFonts w:hint="eastAsia" w:ascii="宋体" w:hAnsi="宋体" w:eastAsia="宋体" w:cs="宋体"/>
                <w:color w:val="auto"/>
                <w:sz w:val="21"/>
                <w:szCs w:val="21"/>
                <w:highlight w:val="none"/>
              </w:rPr>
            </w:pPr>
            <w:r>
              <w:rPr>
                <w:rFonts w:hint="eastAsia" w:ascii="宋体" w:hAnsi="宋体" w:eastAsia="宋体" w:cs="宋体"/>
                <w:color w:val="auto"/>
                <w:position w:val="10"/>
                <w:sz w:val="21"/>
                <w:szCs w:val="21"/>
                <w:highlight w:val="none"/>
              </w:rPr>
              <w:t>Y</w:t>
            </w:r>
            <w:r>
              <w:rPr>
                <w:rFonts w:hint="eastAsia" w:ascii="宋体" w:hAnsi="宋体" w:eastAsia="宋体" w:cs="宋体"/>
                <w:color w:val="auto"/>
                <w:spacing w:val="7"/>
                <w:position w:val="10"/>
                <w:sz w:val="21"/>
                <w:szCs w:val="21"/>
                <w:highlight w:val="none"/>
              </w:rPr>
              <w:t>≥</w:t>
            </w:r>
          </w:p>
          <w:p w14:paraId="4AA3E3A0">
            <w:pPr>
              <w:spacing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3"/>
                <w:sz w:val="21"/>
                <w:szCs w:val="21"/>
                <w:highlight w:val="none"/>
              </w:rPr>
              <w:t>00000</w:t>
            </w:r>
          </w:p>
        </w:tc>
        <w:tc>
          <w:tcPr>
            <w:tcW w:w="1448" w:type="dxa"/>
            <w:vAlign w:val="top"/>
          </w:tcPr>
          <w:p w14:paraId="411CDCCD">
            <w:pPr>
              <w:spacing w:before="51" w:line="360" w:lineRule="auto"/>
              <w:ind w:left="451"/>
              <w:rPr>
                <w:rFonts w:hint="eastAsia" w:ascii="宋体" w:hAnsi="宋体" w:eastAsia="宋体" w:cs="宋体"/>
                <w:color w:val="auto"/>
                <w:sz w:val="21"/>
                <w:szCs w:val="21"/>
                <w:highlight w:val="none"/>
              </w:rPr>
            </w:pPr>
            <w:r>
              <w:rPr>
                <w:rFonts w:hint="eastAsia" w:ascii="宋体" w:hAnsi="宋体" w:eastAsia="宋体" w:cs="宋体"/>
                <w:color w:val="auto"/>
                <w:spacing w:val="2"/>
                <w:position w:val="10"/>
                <w:sz w:val="21"/>
                <w:szCs w:val="21"/>
                <w:highlight w:val="none"/>
              </w:rPr>
              <w:t>100</w:t>
            </w:r>
            <w:r>
              <w:rPr>
                <w:rFonts w:hint="eastAsia" w:ascii="宋体" w:hAnsi="宋体" w:eastAsia="宋体" w:cs="宋体"/>
                <w:color w:val="auto"/>
                <w:spacing w:val="1"/>
                <w:position w:val="10"/>
                <w:sz w:val="21"/>
                <w:szCs w:val="21"/>
                <w:highlight w:val="none"/>
              </w:rPr>
              <w:t>0≤</w:t>
            </w:r>
            <w:r>
              <w:rPr>
                <w:rFonts w:hint="eastAsia" w:ascii="宋体" w:hAnsi="宋体" w:eastAsia="宋体" w:cs="宋体"/>
                <w:color w:val="auto"/>
                <w:position w:val="10"/>
                <w:sz w:val="21"/>
                <w:szCs w:val="21"/>
                <w:highlight w:val="none"/>
              </w:rPr>
              <w:t>Y</w:t>
            </w:r>
            <w:r>
              <w:rPr>
                <w:rFonts w:hint="eastAsia" w:ascii="宋体" w:hAnsi="宋体" w:eastAsia="宋体" w:cs="宋体"/>
                <w:color w:val="auto"/>
                <w:spacing w:val="1"/>
                <w:position w:val="10"/>
                <w:sz w:val="21"/>
                <w:szCs w:val="21"/>
                <w:highlight w:val="none"/>
              </w:rPr>
              <w:t>＜</w:t>
            </w:r>
          </w:p>
          <w:p w14:paraId="49A13805">
            <w:pPr>
              <w:spacing w:line="360" w:lineRule="auto"/>
              <w:ind w:left="5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3"/>
                <w:sz w:val="21"/>
                <w:szCs w:val="21"/>
                <w:highlight w:val="none"/>
              </w:rPr>
              <w:t>00000</w:t>
            </w:r>
          </w:p>
        </w:tc>
        <w:tc>
          <w:tcPr>
            <w:tcW w:w="1677" w:type="dxa"/>
            <w:vAlign w:val="top"/>
          </w:tcPr>
          <w:p w14:paraId="33DB0D06">
            <w:pPr>
              <w:spacing w:before="52" w:line="360" w:lineRule="auto"/>
              <w:ind w:left="524" w:right="261" w:hanging="15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w:t>
            </w:r>
            <w:r>
              <w:rPr>
                <w:rFonts w:hint="eastAsia" w:ascii="宋体" w:hAnsi="宋体" w:eastAsia="宋体" w:cs="宋体"/>
                <w:color w:val="auto"/>
                <w:spacing w:val="-1"/>
                <w:sz w:val="21"/>
                <w:szCs w:val="21"/>
                <w:highlight w:val="none"/>
              </w:rPr>
              <w:t>≤Y＜</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100</w:t>
            </w:r>
            <w:r>
              <w:rPr>
                <w:rFonts w:hint="eastAsia" w:ascii="宋体" w:hAnsi="宋体" w:eastAsia="宋体" w:cs="宋体"/>
                <w:color w:val="auto"/>
                <w:sz w:val="21"/>
                <w:szCs w:val="21"/>
                <w:highlight w:val="none"/>
              </w:rPr>
              <w:t>0</w:t>
            </w:r>
          </w:p>
        </w:tc>
        <w:tc>
          <w:tcPr>
            <w:tcW w:w="996" w:type="dxa"/>
            <w:vAlign w:val="top"/>
          </w:tcPr>
          <w:p w14:paraId="1E74B1E1">
            <w:pPr>
              <w:spacing w:before="207" w:line="360" w:lineRule="auto"/>
              <w:ind w:left="185"/>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6"/>
                <w:position w:val="1"/>
                <w:sz w:val="21"/>
                <w:szCs w:val="21"/>
                <w:highlight w:val="none"/>
              </w:rPr>
              <w:t>100</w:t>
            </w:r>
          </w:p>
        </w:tc>
      </w:tr>
      <w:tr w14:paraId="1124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continue"/>
            <w:vAlign w:val="top"/>
          </w:tcPr>
          <w:p w14:paraId="132CAF78">
            <w:pPr>
              <w:spacing w:line="360" w:lineRule="auto"/>
              <w:jc w:val="center"/>
              <w:rPr>
                <w:rFonts w:hint="eastAsia" w:ascii="宋体" w:hAnsi="宋体" w:eastAsia="宋体" w:cs="宋体"/>
                <w:color w:val="auto"/>
                <w:sz w:val="21"/>
                <w:szCs w:val="21"/>
                <w:highlight w:val="none"/>
              </w:rPr>
            </w:pPr>
          </w:p>
        </w:tc>
        <w:tc>
          <w:tcPr>
            <w:tcW w:w="2014" w:type="dxa"/>
            <w:vAlign w:val="top"/>
          </w:tcPr>
          <w:p w14:paraId="7D509606">
            <w:pPr>
              <w:spacing w:before="8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资产总额</w:t>
            </w:r>
          </w:p>
          <w:p w14:paraId="7A8F30A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Z)</w:t>
            </w:r>
          </w:p>
        </w:tc>
        <w:tc>
          <w:tcPr>
            <w:tcW w:w="709" w:type="dxa"/>
            <w:vAlign w:val="top"/>
          </w:tcPr>
          <w:p w14:paraId="5BEA189F">
            <w:pPr>
              <w:spacing w:before="208"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6DDBDEDC">
            <w:pPr>
              <w:spacing w:before="208" w:line="360" w:lineRule="auto"/>
              <w:ind w:left="145"/>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Z</w:t>
            </w:r>
            <w:r>
              <w:rPr>
                <w:rFonts w:hint="eastAsia" w:ascii="宋体" w:hAnsi="宋体" w:eastAsia="宋体" w:cs="宋体"/>
                <w:color w:val="auto"/>
                <w:spacing w:val="6"/>
                <w:position w:val="1"/>
                <w:sz w:val="21"/>
                <w:szCs w:val="21"/>
                <w:highlight w:val="none"/>
              </w:rPr>
              <w:t>≥</w:t>
            </w:r>
            <w:r>
              <w:rPr>
                <w:rFonts w:hint="eastAsia" w:ascii="宋体" w:hAnsi="宋体" w:eastAsia="宋体" w:cs="宋体"/>
                <w:color w:val="auto"/>
                <w:spacing w:val="5"/>
                <w:position w:val="1"/>
                <w:sz w:val="21"/>
                <w:szCs w:val="21"/>
                <w:highlight w:val="none"/>
              </w:rPr>
              <w:t>10000</w:t>
            </w:r>
          </w:p>
        </w:tc>
        <w:tc>
          <w:tcPr>
            <w:tcW w:w="1448" w:type="dxa"/>
            <w:vAlign w:val="top"/>
          </w:tcPr>
          <w:p w14:paraId="589AEB8F">
            <w:pPr>
              <w:spacing w:before="208" w:line="360" w:lineRule="auto"/>
              <w:ind w:left="125"/>
              <w:rPr>
                <w:rFonts w:hint="eastAsia" w:ascii="宋体" w:hAnsi="宋体" w:eastAsia="宋体" w:cs="宋体"/>
                <w:color w:val="auto"/>
                <w:sz w:val="21"/>
                <w:szCs w:val="21"/>
                <w:highlight w:val="none"/>
              </w:rPr>
            </w:pPr>
            <w:r>
              <w:rPr>
                <w:rFonts w:hint="eastAsia" w:ascii="宋体" w:hAnsi="宋体" w:eastAsia="宋体" w:cs="宋体"/>
                <w:color w:val="auto"/>
                <w:spacing w:val="5"/>
                <w:position w:val="1"/>
                <w:sz w:val="21"/>
                <w:szCs w:val="21"/>
                <w:highlight w:val="none"/>
              </w:rPr>
              <w:t>5000≤</w:t>
            </w:r>
            <w:r>
              <w:rPr>
                <w:rFonts w:hint="eastAsia" w:ascii="宋体" w:hAnsi="宋体" w:eastAsia="宋体" w:cs="宋体"/>
                <w:color w:val="auto"/>
                <w:position w:val="1"/>
                <w:sz w:val="21"/>
                <w:szCs w:val="21"/>
                <w:highlight w:val="none"/>
              </w:rPr>
              <w:t>Z</w:t>
            </w:r>
            <w:r>
              <w:rPr>
                <w:rFonts w:hint="eastAsia" w:ascii="宋体" w:hAnsi="宋体" w:eastAsia="宋体" w:cs="宋体"/>
                <w:color w:val="auto"/>
                <w:spacing w:val="5"/>
                <w:position w:val="1"/>
                <w:sz w:val="21"/>
                <w:szCs w:val="21"/>
                <w:highlight w:val="none"/>
              </w:rPr>
              <w:t>＜10000</w:t>
            </w:r>
          </w:p>
        </w:tc>
        <w:tc>
          <w:tcPr>
            <w:tcW w:w="1677" w:type="dxa"/>
            <w:vAlign w:val="top"/>
          </w:tcPr>
          <w:p w14:paraId="048C38E6">
            <w:pPr>
              <w:spacing w:before="53" w:line="360" w:lineRule="auto"/>
              <w:ind w:left="513" w:right="261" w:hanging="26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200</w:t>
            </w:r>
            <w:r>
              <w:rPr>
                <w:rFonts w:hint="eastAsia" w:ascii="宋体" w:hAnsi="宋体" w:eastAsia="宋体" w:cs="宋体"/>
                <w:color w:val="auto"/>
                <w:spacing w:val="1"/>
                <w:sz w:val="21"/>
                <w:szCs w:val="21"/>
                <w:highlight w:val="none"/>
              </w:rPr>
              <w:t>0≤</w:t>
            </w:r>
            <w:r>
              <w:rPr>
                <w:rFonts w:hint="eastAsia" w:ascii="宋体" w:hAnsi="宋体" w:eastAsia="宋体" w:cs="宋体"/>
                <w:color w:val="auto"/>
                <w:sz w:val="21"/>
                <w:szCs w:val="21"/>
                <w:highlight w:val="none"/>
              </w:rPr>
              <w:t>Z</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5000</w:t>
            </w:r>
          </w:p>
        </w:tc>
        <w:tc>
          <w:tcPr>
            <w:tcW w:w="996" w:type="dxa"/>
            <w:vAlign w:val="top"/>
          </w:tcPr>
          <w:p w14:paraId="4F5F51F8">
            <w:pPr>
              <w:spacing w:before="208" w:line="360" w:lineRule="auto"/>
              <w:ind w:left="135"/>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Z</w:t>
            </w:r>
            <w:r>
              <w:rPr>
                <w:rFonts w:hint="eastAsia" w:ascii="宋体" w:hAnsi="宋体" w:eastAsia="宋体" w:cs="宋体"/>
                <w:color w:val="auto"/>
                <w:spacing w:val="8"/>
                <w:position w:val="1"/>
                <w:sz w:val="21"/>
                <w:szCs w:val="21"/>
                <w:highlight w:val="none"/>
              </w:rPr>
              <w:t>＜</w:t>
            </w:r>
            <w:r>
              <w:rPr>
                <w:rFonts w:hint="eastAsia" w:ascii="宋体" w:hAnsi="宋体" w:eastAsia="宋体" w:cs="宋体"/>
                <w:color w:val="auto"/>
                <w:spacing w:val="5"/>
                <w:position w:val="1"/>
                <w:sz w:val="21"/>
                <w:szCs w:val="21"/>
                <w:highlight w:val="none"/>
              </w:rPr>
              <w:t>2000</w:t>
            </w:r>
          </w:p>
        </w:tc>
      </w:tr>
      <w:tr w14:paraId="0AC4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1471" w:type="dxa"/>
            <w:vMerge w:val="restart"/>
            <w:vAlign w:val="top"/>
          </w:tcPr>
          <w:p w14:paraId="4BD58A98">
            <w:pPr>
              <w:spacing w:line="360" w:lineRule="auto"/>
              <w:jc w:val="center"/>
              <w:rPr>
                <w:rFonts w:hint="eastAsia" w:ascii="宋体" w:hAnsi="宋体" w:eastAsia="宋体" w:cs="宋体"/>
                <w:color w:val="auto"/>
                <w:sz w:val="21"/>
                <w:szCs w:val="21"/>
                <w:highlight w:val="none"/>
              </w:rPr>
            </w:pPr>
          </w:p>
          <w:p w14:paraId="42EECDF9">
            <w:pPr>
              <w:spacing w:before="65" w:line="360" w:lineRule="auto"/>
              <w:ind w:left="116"/>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物</w:t>
            </w:r>
            <w:r>
              <w:rPr>
                <w:rFonts w:hint="eastAsia" w:ascii="宋体" w:hAnsi="宋体" w:eastAsia="宋体" w:cs="宋体"/>
                <w:color w:val="auto"/>
                <w:spacing w:val="7"/>
                <w:sz w:val="21"/>
                <w:szCs w:val="21"/>
                <w:highlight w:val="none"/>
              </w:rPr>
              <w:t>业管理</w:t>
            </w:r>
          </w:p>
        </w:tc>
        <w:tc>
          <w:tcPr>
            <w:tcW w:w="2014" w:type="dxa"/>
            <w:vAlign w:val="top"/>
          </w:tcPr>
          <w:p w14:paraId="4406E555">
            <w:pPr>
              <w:spacing w:before="5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从</w:t>
            </w:r>
            <w:r>
              <w:rPr>
                <w:rFonts w:hint="eastAsia" w:ascii="宋体" w:hAnsi="宋体" w:eastAsia="宋体" w:cs="宋体"/>
                <w:color w:val="auto"/>
                <w:spacing w:val="6"/>
                <w:sz w:val="21"/>
                <w:szCs w:val="21"/>
                <w:highlight w:val="none"/>
              </w:rPr>
              <w:t>业人员</w:t>
            </w:r>
          </w:p>
          <w:p w14:paraId="5938F001">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X)</w:t>
            </w:r>
          </w:p>
        </w:tc>
        <w:tc>
          <w:tcPr>
            <w:tcW w:w="709" w:type="dxa"/>
            <w:vAlign w:val="top"/>
          </w:tcPr>
          <w:p w14:paraId="0CC961C7">
            <w:pPr>
              <w:spacing w:before="209"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24" w:type="dxa"/>
            <w:vAlign w:val="top"/>
          </w:tcPr>
          <w:p w14:paraId="0952B495">
            <w:pPr>
              <w:spacing w:before="210" w:line="360" w:lineRule="auto"/>
              <w:ind w:left="196"/>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≥1000</w:t>
            </w:r>
          </w:p>
        </w:tc>
        <w:tc>
          <w:tcPr>
            <w:tcW w:w="1448" w:type="dxa"/>
            <w:vAlign w:val="top"/>
          </w:tcPr>
          <w:p w14:paraId="2F8AC12C">
            <w:pPr>
              <w:spacing w:before="210" w:line="360" w:lineRule="auto"/>
              <w:ind w:left="229"/>
              <w:rPr>
                <w:rFonts w:hint="eastAsia" w:ascii="宋体" w:hAnsi="宋体" w:eastAsia="宋体" w:cs="宋体"/>
                <w:color w:val="auto"/>
                <w:sz w:val="21"/>
                <w:szCs w:val="21"/>
                <w:highlight w:val="none"/>
              </w:rPr>
            </w:pPr>
            <w:r>
              <w:rPr>
                <w:rFonts w:hint="eastAsia" w:ascii="宋体" w:hAnsi="宋体" w:eastAsia="宋体" w:cs="宋体"/>
                <w:color w:val="auto"/>
                <w:spacing w:val="8"/>
                <w:position w:val="1"/>
                <w:sz w:val="21"/>
                <w:szCs w:val="21"/>
                <w:highlight w:val="none"/>
              </w:rPr>
              <w:t>3</w:t>
            </w:r>
            <w:r>
              <w:rPr>
                <w:rFonts w:hint="eastAsia" w:ascii="宋体" w:hAnsi="宋体" w:eastAsia="宋体" w:cs="宋体"/>
                <w:color w:val="auto"/>
                <w:spacing w:val="5"/>
                <w:position w:val="1"/>
                <w:sz w:val="21"/>
                <w:szCs w:val="21"/>
                <w:highlight w:val="none"/>
              </w:rPr>
              <w:t>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5"/>
                <w:position w:val="1"/>
                <w:sz w:val="21"/>
                <w:szCs w:val="21"/>
                <w:highlight w:val="none"/>
              </w:rPr>
              <w:t>＜1000</w:t>
            </w:r>
          </w:p>
        </w:tc>
        <w:tc>
          <w:tcPr>
            <w:tcW w:w="1677" w:type="dxa"/>
            <w:vAlign w:val="top"/>
          </w:tcPr>
          <w:p w14:paraId="6E9C822E">
            <w:pPr>
              <w:spacing w:before="210" w:line="360" w:lineRule="auto"/>
              <w:ind w:left="158"/>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＜300</w:t>
            </w:r>
          </w:p>
        </w:tc>
        <w:tc>
          <w:tcPr>
            <w:tcW w:w="996" w:type="dxa"/>
            <w:vAlign w:val="top"/>
          </w:tcPr>
          <w:p w14:paraId="79B7410F">
            <w:pPr>
              <w:spacing w:before="210" w:line="360" w:lineRule="auto"/>
              <w:ind w:left="186"/>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＜100</w:t>
            </w:r>
          </w:p>
        </w:tc>
      </w:tr>
      <w:tr w14:paraId="37FF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1471" w:type="dxa"/>
            <w:vMerge w:val="continue"/>
            <w:vAlign w:val="top"/>
          </w:tcPr>
          <w:p w14:paraId="64B76CCA">
            <w:pPr>
              <w:spacing w:line="360" w:lineRule="auto"/>
              <w:jc w:val="center"/>
              <w:rPr>
                <w:rFonts w:hint="eastAsia" w:ascii="宋体" w:hAnsi="宋体" w:eastAsia="宋体" w:cs="宋体"/>
                <w:color w:val="auto"/>
                <w:sz w:val="21"/>
                <w:szCs w:val="21"/>
                <w:highlight w:val="none"/>
              </w:rPr>
            </w:pPr>
          </w:p>
        </w:tc>
        <w:tc>
          <w:tcPr>
            <w:tcW w:w="2014" w:type="dxa"/>
            <w:vAlign w:val="top"/>
          </w:tcPr>
          <w:p w14:paraId="2F4B2FCD">
            <w:pPr>
              <w:spacing w:before="87"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5"/>
                <w:sz w:val="21"/>
                <w:szCs w:val="21"/>
                <w:highlight w:val="none"/>
              </w:rPr>
              <w:t>业收入</w:t>
            </w:r>
          </w:p>
          <w:p w14:paraId="2C57401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Y)</w:t>
            </w:r>
          </w:p>
        </w:tc>
        <w:tc>
          <w:tcPr>
            <w:tcW w:w="709" w:type="dxa"/>
            <w:vAlign w:val="top"/>
          </w:tcPr>
          <w:p w14:paraId="5A716E50">
            <w:pPr>
              <w:spacing w:before="211"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4CB0A421">
            <w:pPr>
              <w:spacing w:before="210" w:line="360" w:lineRule="auto"/>
              <w:ind w:left="196"/>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6"/>
                <w:position w:val="1"/>
                <w:sz w:val="21"/>
                <w:szCs w:val="21"/>
                <w:highlight w:val="none"/>
              </w:rPr>
              <w:t>≥5000</w:t>
            </w:r>
          </w:p>
        </w:tc>
        <w:tc>
          <w:tcPr>
            <w:tcW w:w="1448" w:type="dxa"/>
            <w:vAlign w:val="top"/>
          </w:tcPr>
          <w:p w14:paraId="51170169">
            <w:pPr>
              <w:spacing w:before="210" w:line="360" w:lineRule="auto"/>
              <w:ind w:left="134"/>
              <w:rPr>
                <w:rFonts w:hint="eastAsia" w:ascii="宋体" w:hAnsi="宋体" w:eastAsia="宋体" w:cs="宋体"/>
                <w:color w:val="auto"/>
                <w:sz w:val="21"/>
                <w:szCs w:val="21"/>
                <w:highlight w:val="none"/>
              </w:rPr>
            </w:pPr>
            <w:r>
              <w:rPr>
                <w:rFonts w:hint="eastAsia" w:ascii="宋体" w:hAnsi="宋体" w:eastAsia="宋体" w:cs="宋体"/>
                <w:color w:val="auto"/>
                <w:spacing w:val="7"/>
                <w:position w:val="1"/>
                <w:sz w:val="21"/>
                <w:szCs w:val="21"/>
                <w:highlight w:val="none"/>
              </w:rPr>
              <w:t>1</w:t>
            </w:r>
            <w:r>
              <w:rPr>
                <w:rFonts w:hint="eastAsia" w:ascii="宋体" w:hAnsi="宋体" w:eastAsia="宋体" w:cs="宋体"/>
                <w:color w:val="auto"/>
                <w:spacing w:val="4"/>
                <w:position w:val="1"/>
                <w:sz w:val="21"/>
                <w:szCs w:val="21"/>
                <w:highlight w:val="none"/>
              </w:rPr>
              <w:t>000≤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4"/>
                <w:position w:val="1"/>
                <w:sz w:val="21"/>
                <w:szCs w:val="21"/>
                <w:highlight w:val="none"/>
              </w:rPr>
              <w:t>＜5000</w:t>
            </w:r>
          </w:p>
        </w:tc>
        <w:tc>
          <w:tcPr>
            <w:tcW w:w="1677" w:type="dxa"/>
            <w:vAlign w:val="top"/>
          </w:tcPr>
          <w:p w14:paraId="6A97E2A7">
            <w:pPr>
              <w:spacing w:before="55" w:line="360" w:lineRule="auto"/>
              <w:ind w:left="524" w:right="261" w:hanging="16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w:t>
            </w:r>
            <w:r>
              <w:rPr>
                <w:rFonts w:hint="eastAsia" w:ascii="宋体" w:hAnsi="宋体" w:eastAsia="宋体" w:cs="宋体"/>
                <w:color w:val="auto"/>
                <w:sz w:val="21"/>
                <w:szCs w:val="21"/>
                <w:highlight w:val="none"/>
              </w:rPr>
              <w:t xml:space="preserve">0≤Y＜ </w:t>
            </w:r>
            <w:r>
              <w:rPr>
                <w:rFonts w:hint="eastAsia" w:ascii="宋体" w:hAnsi="宋体" w:eastAsia="宋体" w:cs="宋体"/>
                <w:color w:val="auto"/>
                <w:spacing w:val="-1"/>
                <w:sz w:val="21"/>
                <w:szCs w:val="21"/>
                <w:highlight w:val="none"/>
              </w:rPr>
              <w:t>100</w:t>
            </w:r>
            <w:r>
              <w:rPr>
                <w:rFonts w:hint="eastAsia" w:ascii="宋体" w:hAnsi="宋体" w:eastAsia="宋体" w:cs="宋体"/>
                <w:color w:val="auto"/>
                <w:sz w:val="21"/>
                <w:szCs w:val="21"/>
                <w:highlight w:val="none"/>
              </w:rPr>
              <w:t>0</w:t>
            </w:r>
          </w:p>
        </w:tc>
        <w:tc>
          <w:tcPr>
            <w:tcW w:w="996" w:type="dxa"/>
            <w:vAlign w:val="top"/>
          </w:tcPr>
          <w:p w14:paraId="6FEAC387">
            <w:pPr>
              <w:spacing w:before="210" w:line="360" w:lineRule="auto"/>
              <w:ind w:left="185"/>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6"/>
                <w:position w:val="1"/>
                <w:sz w:val="21"/>
                <w:szCs w:val="21"/>
                <w:highlight w:val="none"/>
              </w:rPr>
              <w:t>500</w:t>
            </w:r>
          </w:p>
        </w:tc>
      </w:tr>
      <w:tr w14:paraId="5D5D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restart"/>
            <w:vAlign w:val="top"/>
          </w:tcPr>
          <w:p w14:paraId="11E229F1">
            <w:pPr>
              <w:spacing w:line="360" w:lineRule="auto"/>
              <w:jc w:val="center"/>
              <w:rPr>
                <w:rFonts w:hint="eastAsia" w:ascii="宋体" w:hAnsi="宋体" w:eastAsia="宋体" w:cs="宋体"/>
                <w:color w:val="auto"/>
                <w:sz w:val="21"/>
                <w:szCs w:val="21"/>
                <w:highlight w:val="none"/>
              </w:rPr>
            </w:pPr>
          </w:p>
          <w:p w14:paraId="30C5DB3F">
            <w:pPr>
              <w:spacing w:before="65" w:line="360" w:lineRule="auto"/>
              <w:ind w:left="118"/>
              <w:jc w:val="center"/>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租</w:t>
            </w:r>
            <w:r>
              <w:rPr>
                <w:rFonts w:hint="eastAsia" w:ascii="宋体" w:hAnsi="宋体" w:eastAsia="宋体" w:cs="宋体"/>
                <w:color w:val="auto"/>
                <w:spacing w:val="8"/>
                <w:sz w:val="21"/>
                <w:szCs w:val="21"/>
                <w:highlight w:val="none"/>
              </w:rPr>
              <w:t>赁和商务服务业</w:t>
            </w:r>
          </w:p>
        </w:tc>
        <w:tc>
          <w:tcPr>
            <w:tcW w:w="2014" w:type="dxa"/>
            <w:vAlign w:val="top"/>
          </w:tcPr>
          <w:p w14:paraId="1510E911">
            <w:pPr>
              <w:spacing w:before="5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从</w:t>
            </w:r>
            <w:r>
              <w:rPr>
                <w:rFonts w:hint="eastAsia" w:ascii="宋体" w:hAnsi="宋体" w:eastAsia="宋体" w:cs="宋体"/>
                <w:color w:val="auto"/>
                <w:spacing w:val="6"/>
                <w:sz w:val="21"/>
                <w:szCs w:val="21"/>
                <w:highlight w:val="none"/>
              </w:rPr>
              <w:t>业人员</w:t>
            </w:r>
          </w:p>
          <w:p w14:paraId="7DD272FF">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X)</w:t>
            </w:r>
          </w:p>
        </w:tc>
        <w:tc>
          <w:tcPr>
            <w:tcW w:w="709" w:type="dxa"/>
            <w:vAlign w:val="top"/>
          </w:tcPr>
          <w:p w14:paraId="7177974F">
            <w:pPr>
              <w:spacing w:before="210"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24" w:type="dxa"/>
            <w:vAlign w:val="top"/>
          </w:tcPr>
          <w:p w14:paraId="4FDBE553">
            <w:pPr>
              <w:spacing w:before="211" w:line="360" w:lineRule="auto"/>
              <w:ind w:left="24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≥300</w:t>
            </w:r>
          </w:p>
        </w:tc>
        <w:tc>
          <w:tcPr>
            <w:tcW w:w="1448" w:type="dxa"/>
            <w:vAlign w:val="top"/>
          </w:tcPr>
          <w:p w14:paraId="023A9CCC">
            <w:pPr>
              <w:spacing w:before="211" w:line="360" w:lineRule="auto"/>
              <w:ind w:left="240"/>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＜300</w:t>
            </w:r>
          </w:p>
        </w:tc>
        <w:tc>
          <w:tcPr>
            <w:tcW w:w="1677" w:type="dxa"/>
            <w:vAlign w:val="top"/>
          </w:tcPr>
          <w:p w14:paraId="6E4EDEB6">
            <w:pPr>
              <w:spacing w:before="211" w:line="360" w:lineRule="auto"/>
              <w:ind w:left="261"/>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＜100</w:t>
            </w:r>
          </w:p>
        </w:tc>
        <w:tc>
          <w:tcPr>
            <w:tcW w:w="996" w:type="dxa"/>
            <w:vAlign w:val="top"/>
          </w:tcPr>
          <w:p w14:paraId="3658169C">
            <w:pPr>
              <w:spacing w:before="211" w:line="360" w:lineRule="auto"/>
              <w:ind w:left="23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＜10</w:t>
            </w:r>
          </w:p>
        </w:tc>
      </w:tr>
      <w:tr w14:paraId="6A21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1471" w:type="dxa"/>
            <w:vMerge w:val="continue"/>
            <w:vAlign w:val="top"/>
          </w:tcPr>
          <w:p w14:paraId="02BFC551">
            <w:pPr>
              <w:spacing w:line="360" w:lineRule="auto"/>
              <w:jc w:val="center"/>
              <w:rPr>
                <w:rFonts w:hint="eastAsia" w:ascii="宋体" w:hAnsi="宋体" w:eastAsia="宋体" w:cs="宋体"/>
                <w:color w:val="auto"/>
                <w:sz w:val="21"/>
                <w:szCs w:val="21"/>
                <w:highlight w:val="none"/>
              </w:rPr>
            </w:pPr>
          </w:p>
        </w:tc>
        <w:tc>
          <w:tcPr>
            <w:tcW w:w="2014" w:type="dxa"/>
            <w:vAlign w:val="top"/>
          </w:tcPr>
          <w:p w14:paraId="657CD282">
            <w:pPr>
              <w:spacing w:before="88"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资产总额</w:t>
            </w:r>
          </w:p>
          <w:p w14:paraId="4D9330C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Z)</w:t>
            </w:r>
          </w:p>
        </w:tc>
        <w:tc>
          <w:tcPr>
            <w:tcW w:w="709" w:type="dxa"/>
            <w:vAlign w:val="top"/>
          </w:tcPr>
          <w:p w14:paraId="5D7A7DE9">
            <w:pPr>
              <w:spacing w:before="211"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center"/>
          </w:tcPr>
          <w:p w14:paraId="37438729">
            <w:pPr>
              <w:spacing w:before="5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Z≥120000</w:t>
            </w:r>
          </w:p>
        </w:tc>
        <w:tc>
          <w:tcPr>
            <w:tcW w:w="1448" w:type="dxa"/>
            <w:vAlign w:val="top"/>
          </w:tcPr>
          <w:p w14:paraId="1D0A42B7">
            <w:pPr>
              <w:spacing w:before="5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4"/>
                <w:position w:val="10"/>
                <w:sz w:val="21"/>
                <w:szCs w:val="21"/>
                <w:highlight w:val="none"/>
              </w:rPr>
              <w:t>8000≤</w:t>
            </w:r>
            <w:r>
              <w:rPr>
                <w:rFonts w:hint="eastAsia" w:ascii="宋体" w:hAnsi="宋体" w:eastAsia="宋体" w:cs="宋体"/>
                <w:color w:val="auto"/>
                <w:position w:val="10"/>
                <w:sz w:val="21"/>
                <w:szCs w:val="21"/>
                <w:highlight w:val="none"/>
              </w:rPr>
              <w:t>Z</w:t>
            </w:r>
            <w:r>
              <w:rPr>
                <w:rFonts w:hint="eastAsia" w:ascii="宋体" w:hAnsi="宋体" w:eastAsia="宋体" w:cs="宋体"/>
                <w:color w:val="auto"/>
                <w:spacing w:val="4"/>
                <w:position w:val="10"/>
                <w:sz w:val="21"/>
                <w:szCs w:val="21"/>
                <w:highlight w:val="none"/>
              </w:rPr>
              <w:t>＜</w:t>
            </w:r>
            <w:r>
              <w:rPr>
                <w:rFonts w:hint="eastAsia" w:ascii="宋体" w:hAnsi="宋体" w:eastAsia="宋体" w:cs="宋体"/>
                <w:color w:val="auto"/>
                <w:spacing w:val="1"/>
                <w:sz w:val="21"/>
                <w:szCs w:val="21"/>
                <w:highlight w:val="none"/>
              </w:rPr>
              <w:t>120000</w:t>
            </w:r>
          </w:p>
        </w:tc>
        <w:tc>
          <w:tcPr>
            <w:tcW w:w="1677" w:type="dxa"/>
            <w:vAlign w:val="center"/>
          </w:tcPr>
          <w:p w14:paraId="1C00B72F">
            <w:pPr>
              <w:spacing w:before="55" w:line="360" w:lineRule="auto"/>
              <w:ind w:right="261"/>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w:t>
            </w:r>
            <w:r>
              <w:rPr>
                <w:rFonts w:hint="eastAsia" w:ascii="宋体" w:hAnsi="宋体" w:eastAsia="宋体" w:cs="宋体"/>
                <w:color w:val="auto"/>
                <w:spacing w:val="-1"/>
                <w:sz w:val="21"/>
                <w:szCs w:val="21"/>
                <w:highlight w:val="none"/>
              </w:rPr>
              <w:t>≤Z＜</w:t>
            </w:r>
            <w:r>
              <w:rPr>
                <w:rFonts w:hint="eastAsia" w:ascii="宋体" w:hAnsi="宋体" w:eastAsia="宋体" w:cs="宋体"/>
                <w:color w:val="auto"/>
                <w:spacing w:val="3"/>
                <w:sz w:val="21"/>
                <w:szCs w:val="21"/>
                <w:highlight w:val="none"/>
              </w:rPr>
              <w:t>8000</w:t>
            </w:r>
          </w:p>
        </w:tc>
        <w:tc>
          <w:tcPr>
            <w:tcW w:w="996" w:type="dxa"/>
            <w:vAlign w:val="top"/>
          </w:tcPr>
          <w:p w14:paraId="41448E49">
            <w:pPr>
              <w:spacing w:before="211" w:line="360" w:lineRule="auto"/>
              <w:ind w:left="187"/>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Z</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5"/>
                <w:position w:val="1"/>
                <w:sz w:val="21"/>
                <w:szCs w:val="21"/>
                <w:highlight w:val="none"/>
              </w:rPr>
              <w:t>100</w:t>
            </w:r>
          </w:p>
        </w:tc>
      </w:tr>
      <w:tr w14:paraId="401D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471" w:type="dxa"/>
            <w:vAlign w:val="top"/>
          </w:tcPr>
          <w:p w14:paraId="60C97887">
            <w:pPr>
              <w:spacing w:before="209" w:line="360" w:lineRule="auto"/>
              <w:ind w:left="117"/>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其他未列明行业 *</w:t>
            </w:r>
          </w:p>
        </w:tc>
        <w:tc>
          <w:tcPr>
            <w:tcW w:w="2014" w:type="dxa"/>
            <w:vAlign w:val="top"/>
          </w:tcPr>
          <w:p w14:paraId="4432F00D">
            <w:pPr>
              <w:spacing w:before="56"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从</w:t>
            </w:r>
            <w:r>
              <w:rPr>
                <w:rFonts w:hint="eastAsia" w:ascii="宋体" w:hAnsi="宋体" w:eastAsia="宋体" w:cs="宋体"/>
                <w:color w:val="auto"/>
                <w:spacing w:val="6"/>
                <w:sz w:val="21"/>
                <w:szCs w:val="21"/>
                <w:highlight w:val="none"/>
              </w:rPr>
              <w:t>业人员</w:t>
            </w:r>
          </w:p>
          <w:p w14:paraId="113A54BA">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X)</w:t>
            </w:r>
          </w:p>
        </w:tc>
        <w:tc>
          <w:tcPr>
            <w:tcW w:w="709" w:type="dxa"/>
            <w:vAlign w:val="top"/>
          </w:tcPr>
          <w:p w14:paraId="17B93D97">
            <w:pPr>
              <w:spacing w:before="211"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24" w:type="dxa"/>
            <w:vAlign w:val="top"/>
          </w:tcPr>
          <w:p w14:paraId="45AF0AE9">
            <w:pPr>
              <w:spacing w:before="211" w:line="360" w:lineRule="auto"/>
              <w:ind w:left="24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≥300</w:t>
            </w:r>
          </w:p>
        </w:tc>
        <w:tc>
          <w:tcPr>
            <w:tcW w:w="1448" w:type="dxa"/>
            <w:vAlign w:val="top"/>
          </w:tcPr>
          <w:p w14:paraId="2748680D">
            <w:pPr>
              <w:spacing w:before="211" w:line="360" w:lineRule="auto"/>
              <w:ind w:left="240"/>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＜300</w:t>
            </w:r>
          </w:p>
        </w:tc>
        <w:tc>
          <w:tcPr>
            <w:tcW w:w="1677" w:type="dxa"/>
            <w:vAlign w:val="top"/>
          </w:tcPr>
          <w:p w14:paraId="1CB7BB39">
            <w:pPr>
              <w:spacing w:before="211" w:line="360" w:lineRule="auto"/>
              <w:ind w:left="261"/>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＜100</w:t>
            </w:r>
          </w:p>
        </w:tc>
        <w:tc>
          <w:tcPr>
            <w:tcW w:w="996" w:type="dxa"/>
            <w:vAlign w:val="top"/>
          </w:tcPr>
          <w:p w14:paraId="077B2C6C">
            <w:pPr>
              <w:spacing w:before="211" w:line="360" w:lineRule="auto"/>
              <w:ind w:left="23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＜10</w:t>
            </w:r>
          </w:p>
        </w:tc>
      </w:tr>
    </w:tbl>
    <w:p w14:paraId="5339BE67">
      <w:pPr>
        <w:spacing w:line="360" w:lineRule="auto"/>
        <w:rPr>
          <w:rFonts w:hint="eastAsia" w:ascii="宋体" w:hAnsi="宋体" w:eastAsia="宋体" w:cs="宋体"/>
          <w:color w:val="auto"/>
          <w:sz w:val="21"/>
          <w:szCs w:val="21"/>
          <w:highlight w:val="none"/>
        </w:rPr>
      </w:pPr>
    </w:p>
    <w:p w14:paraId="64B16658">
      <w:pPr>
        <w:spacing w:before="65" w:line="360" w:lineRule="auto"/>
        <w:ind w:left="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说明</w:t>
      </w:r>
      <w:r>
        <w:rPr>
          <w:rFonts w:hint="eastAsia" w:ascii="宋体" w:hAnsi="宋体" w:eastAsia="宋体" w:cs="宋体"/>
          <w:color w:val="auto"/>
          <w:spacing w:val="7"/>
          <w:sz w:val="21"/>
          <w:szCs w:val="21"/>
          <w:highlight w:val="none"/>
        </w:rPr>
        <w:t>：</w:t>
      </w:r>
    </w:p>
    <w:p w14:paraId="03F89F9D">
      <w:pPr>
        <w:spacing w:before="221" w:line="360" w:lineRule="auto"/>
        <w:rPr>
          <w:rFonts w:hint="eastAsia" w:ascii="宋体" w:hAnsi="宋体" w:eastAsia="宋体" w:cs="宋体"/>
          <w:color w:val="auto"/>
          <w:sz w:val="21"/>
          <w:szCs w:val="21"/>
          <w:highlight w:val="none"/>
        </w:rPr>
      </w:pPr>
      <w:r>
        <w:rPr>
          <w:rFonts w:hint="eastAsia" w:ascii="宋体" w:hAnsi="宋体" w:eastAsia="宋体" w:cs="宋体"/>
          <w:color w:val="auto"/>
          <w:spacing w:val="24"/>
          <w:sz w:val="21"/>
          <w:szCs w:val="21"/>
          <w:highlight w:val="none"/>
        </w:rPr>
        <w:t>1</w:t>
      </w:r>
      <w:r>
        <w:rPr>
          <w:rFonts w:hint="eastAsia" w:ascii="宋体" w:hAnsi="宋体" w:eastAsia="宋体" w:cs="宋体"/>
          <w:color w:val="auto"/>
          <w:spacing w:val="20"/>
          <w:sz w:val="21"/>
          <w:szCs w:val="21"/>
          <w:highlight w:val="none"/>
        </w:rPr>
        <w:t>.</w:t>
      </w:r>
      <w:r>
        <w:rPr>
          <w:rFonts w:hint="eastAsia" w:ascii="宋体" w:hAnsi="宋体" w:eastAsia="宋体" w:cs="宋体"/>
          <w:color w:val="auto"/>
          <w:spacing w:val="12"/>
          <w:sz w:val="21"/>
          <w:szCs w:val="21"/>
          <w:highlight w:val="none"/>
        </w:rPr>
        <w:t>大型、中型和小型企业须同时满足所列指标的下限，否则下划一档；微型企业</w:t>
      </w:r>
      <w:r>
        <w:rPr>
          <w:rFonts w:hint="eastAsia" w:ascii="宋体" w:hAnsi="宋体" w:eastAsia="宋体" w:cs="宋体"/>
          <w:color w:val="auto"/>
          <w:spacing w:val="12"/>
          <w:sz w:val="21"/>
          <w:szCs w:val="21"/>
          <w:highlight w:val="none"/>
          <w:lang w:eastAsia="zh-CN"/>
        </w:rPr>
        <w:t>只需</w:t>
      </w:r>
      <w:r>
        <w:rPr>
          <w:rFonts w:hint="eastAsia" w:ascii="宋体" w:hAnsi="宋体" w:eastAsia="宋体" w:cs="宋体"/>
          <w:color w:val="auto"/>
          <w:spacing w:val="12"/>
          <w:sz w:val="21"/>
          <w:szCs w:val="21"/>
          <w:highlight w:val="none"/>
        </w:rPr>
        <w:t>满足</w:t>
      </w:r>
      <w:r>
        <w:rPr>
          <w:rFonts w:hint="eastAsia" w:ascii="宋体" w:hAnsi="宋体" w:eastAsia="宋体" w:cs="宋体"/>
          <w:color w:val="auto"/>
          <w:spacing w:val="23"/>
          <w:sz w:val="21"/>
          <w:szCs w:val="21"/>
          <w:highlight w:val="none"/>
        </w:rPr>
        <w:t>所列指标中的一项即可。</w:t>
      </w:r>
    </w:p>
    <w:p w14:paraId="54E12365">
      <w:pPr>
        <w:spacing w:before="8" w:line="360" w:lineRule="auto"/>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2.附表中各行业的范围以《国民经济行业分类》(</w:t>
      </w:r>
      <w:r>
        <w:rPr>
          <w:rFonts w:hint="eastAsia" w:ascii="宋体" w:hAnsi="宋体" w:eastAsia="宋体" w:cs="宋体"/>
          <w:color w:val="auto"/>
          <w:sz w:val="21"/>
          <w:szCs w:val="21"/>
          <w:highlight w:val="none"/>
        </w:rPr>
        <w:t>GB</w:t>
      </w:r>
      <w:r>
        <w:rPr>
          <w:rFonts w:hint="eastAsia" w:ascii="宋体" w:hAnsi="宋体" w:eastAsia="宋体" w:cs="宋体"/>
          <w:color w:val="auto"/>
          <w:spacing w:val="16"/>
          <w:sz w:val="21"/>
          <w:szCs w:val="21"/>
          <w:highlight w:val="none"/>
        </w:rPr>
        <w:t>/</w:t>
      </w:r>
      <w:r>
        <w:rPr>
          <w:rFonts w:hint="eastAsia" w:ascii="宋体" w:hAnsi="宋体" w:eastAsia="宋体" w:cs="宋体"/>
          <w:color w:val="auto"/>
          <w:sz w:val="21"/>
          <w:szCs w:val="21"/>
          <w:highlight w:val="none"/>
        </w:rPr>
        <w:t>T</w:t>
      </w:r>
      <w:r>
        <w:rPr>
          <w:rFonts w:hint="eastAsia" w:ascii="宋体" w:hAnsi="宋体" w:eastAsia="宋体" w:cs="宋体"/>
          <w:color w:val="auto"/>
          <w:spacing w:val="16"/>
          <w:sz w:val="21"/>
          <w:szCs w:val="21"/>
          <w:highlight w:val="none"/>
        </w:rPr>
        <w:t>4754-2017) 为准 。带*的项为行</w:t>
      </w:r>
      <w:r>
        <w:rPr>
          <w:rFonts w:hint="eastAsia" w:ascii="宋体" w:hAnsi="宋体" w:eastAsia="宋体" w:cs="宋体"/>
          <w:color w:val="auto"/>
          <w:spacing w:val="9"/>
          <w:sz w:val="21"/>
          <w:szCs w:val="21"/>
          <w:highlight w:val="none"/>
        </w:rPr>
        <w:t>业</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组合类别 ，其中，工业包括采矿业，制造业，电力、热力、燃气及水生产和供应业；交通运</w:t>
      </w:r>
      <w:r>
        <w:rPr>
          <w:rFonts w:hint="eastAsia" w:ascii="宋体" w:hAnsi="宋体" w:eastAsia="宋体" w:cs="宋体"/>
          <w:color w:val="auto"/>
          <w:spacing w:val="2"/>
          <w:sz w:val="21"/>
          <w:szCs w:val="21"/>
          <w:highlight w:val="none"/>
        </w:rPr>
        <w:t>输</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1"/>
          <w:sz w:val="21"/>
          <w:szCs w:val="21"/>
          <w:highlight w:val="none"/>
        </w:rPr>
        <w:t>业</w:t>
      </w:r>
      <w:r>
        <w:rPr>
          <w:rFonts w:hint="eastAsia" w:ascii="宋体" w:hAnsi="宋体" w:eastAsia="宋体" w:cs="宋体"/>
          <w:color w:val="auto"/>
          <w:spacing w:val="11"/>
          <w:sz w:val="21"/>
          <w:szCs w:val="21"/>
          <w:highlight w:val="none"/>
        </w:rPr>
        <w:t>包括道路运输业，水上运输业，航空运输业，管道运输业，多式联运和运输代理业、装卸搬</w:t>
      </w:r>
      <w:r>
        <w:rPr>
          <w:rFonts w:hint="eastAsia" w:ascii="宋体" w:hAnsi="宋体" w:eastAsia="宋体" w:cs="宋体"/>
          <w:color w:val="auto"/>
          <w:spacing w:val="9"/>
          <w:sz w:val="21"/>
          <w:szCs w:val="21"/>
          <w:highlight w:val="none"/>
        </w:rPr>
        <w:t>运，不包括铁路运输业；仓储业包括通用仓储，低温仓储 ，危险品仓储，谷物、棉花等农产</w:t>
      </w:r>
      <w:r>
        <w:rPr>
          <w:rFonts w:hint="eastAsia" w:ascii="宋体" w:hAnsi="宋体" w:eastAsia="宋体" w:cs="宋体"/>
          <w:color w:val="auto"/>
          <w:spacing w:val="2"/>
          <w:sz w:val="21"/>
          <w:szCs w:val="21"/>
          <w:highlight w:val="none"/>
        </w:rPr>
        <w:t>品</w:t>
      </w:r>
      <w:r>
        <w:rPr>
          <w:rFonts w:hint="eastAsia" w:ascii="宋体" w:hAnsi="宋体" w:eastAsia="宋体" w:cs="宋体"/>
          <w:color w:val="auto"/>
          <w:spacing w:val="16"/>
          <w:sz w:val="21"/>
          <w:szCs w:val="21"/>
          <w:highlight w:val="none"/>
        </w:rPr>
        <w:t>仓储，中药材仓储和其他仓储业</w:t>
      </w:r>
      <w:r>
        <w:rPr>
          <w:rFonts w:hint="eastAsia" w:ascii="宋体" w:hAnsi="宋体" w:eastAsia="宋体" w:cs="宋体"/>
          <w:color w:val="auto"/>
          <w:spacing w:val="16"/>
          <w:sz w:val="21"/>
          <w:szCs w:val="21"/>
          <w:highlight w:val="none"/>
          <w:lang w:eastAsia="zh-CN"/>
        </w:rPr>
        <w:t>；</w:t>
      </w:r>
      <w:r>
        <w:rPr>
          <w:rFonts w:hint="eastAsia" w:ascii="宋体" w:hAnsi="宋体" w:eastAsia="宋体" w:cs="宋体"/>
          <w:color w:val="auto"/>
          <w:spacing w:val="16"/>
          <w:sz w:val="21"/>
          <w:szCs w:val="21"/>
          <w:highlight w:val="none"/>
        </w:rPr>
        <w:t>信息传输业包括电信、广播电视和卫星传输服务 ，互联网</w:t>
      </w:r>
      <w:r>
        <w:rPr>
          <w:rFonts w:hint="eastAsia" w:ascii="宋体" w:hAnsi="宋体" w:eastAsia="宋体" w:cs="宋体"/>
          <w:color w:val="auto"/>
          <w:spacing w:val="12"/>
          <w:sz w:val="21"/>
          <w:szCs w:val="21"/>
          <w:highlight w:val="none"/>
        </w:rPr>
        <w:t>和</w:t>
      </w:r>
      <w:r>
        <w:rPr>
          <w:rFonts w:hint="eastAsia" w:ascii="宋体" w:hAnsi="宋体" w:eastAsia="宋体" w:cs="宋体"/>
          <w:color w:val="auto"/>
          <w:spacing w:val="28"/>
          <w:sz w:val="21"/>
          <w:szCs w:val="21"/>
          <w:highlight w:val="none"/>
        </w:rPr>
        <w:t>相</w:t>
      </w:r>
      <w:r>
        <w:rPr>
          <w:rFonts w:hint="eastAsia" w:ascii="宋体" w:hAnsi="宋体" w:eastAsia="宋体" w:cs="宋体"/>
          <w:color w:val="auto"/>
          <w:spacing w:val="16"/>
          <w:sz w:val="21"/>
          <w:szCs w:val="21"/>
          <w:highlight w:val="none"/>
        </w:rPr>
        <w:t>关服务；其他未列明行业包括科学研究和技术服务业，水利、环境和公共设施管理业 ，居民</w:t>
      </w:r>
      <w:r>
        <w:rPr>
          <w:rFonts w:hint="eastAsia" w:ascii="宋体" w:hAnsi="宋体" w:eastAsia="宋体" w:cs="宋体"/>
          <w:color w:val="auto"/>
          <w:spacing w:val="9"/>
          <w:sz w:val="21"/>
          <w:szCs w:val="21"/>
          <w:highlight w:val="none"/>
        </w:rPr>
        <w:t>服务、修理和其他服务业，社会工作，文化 、体育和娱乐业，以及房地产中介服务，其他房</w:t>
      </w:r>
      <w:r>
        <w:rPr>
          <w:rFonts w:hint="eastAsia" w:ascii="宋体" w:hAnsi="宋体" w:eastAsia="宋体" w:cs="宋体"/>
          <w:color w:val="auto"/>
          <w:spacing w:val="2"/>
          <w:sz w:val="21"/>
          <w:szCs w:val="21"/>
          <w:highlight w:val="none"/>
        </w:rPr>
        <w:t>地</w:t>
      </w:r>
      <w:r>
        <w:rPr>
          <w:rFonts w:hint="eastAsia" w:ascii="宋体" w:hAnsi="宋体" w:eastAsia="宋体" w:cs="宋体"/>
          <w:color w:val="auto"/>
          <w:spacing w:val="21"/>
          <w:sz w:val="21"/>
          <w:szCs w:val="21"/>
          <w:highlight w:val="none"/>
        </w:rPr>
        <w:t>产</w:t>
      </w:r>
      <w:r>
        <w:rPr>
          <w:rFonts w:hint="eastAsia" w:ascii="宋体" w:hAnsi="宋体" w:eastAsia="宋体" w:cs="宋体"/>
          <w:color w:val="auto"/>
          <w:spacing w:val="17"/>
          <w:sz w:val="21"/>
          <w:szCs w:val="21"/>
          <w:highlight w:val="none"/>
        </w:rPr>
        <w:t>业等，不包括自有房地产经营活动。</w:t>
      </w:r>
    </w:p>
    <w:p w14:paraId="10D58E62">
      <w:pPr>
        <w:spacing w:before="3" w:line="360" w:lineRule="auto"/>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rPr>
        <w:t xml:space="preserve">3.企业划分指标以现行统计制度为准 。  </w:t>
      </w:r>
    </w:p>
    <w:p w14:paraId="3CB5018A">
      <w:pPr>
        <w:spacing w:before="3" w:line="360" w:lineRule="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12"/>
          <w:sz w:val="21"/>
          <w:szCs w:val="21"/>
          <w:highlight w:val="none"/>
        </w:rPr>
        <w:t>(1)从业人员，是指期末从业人员数，没有期</w:t>
      </w:r>
      <w:r>
        <w:rPr>
          <w:rFonts w:hint="eastAsia" w:ascii="宋体" w:hAnsi="宋体" w:eastAsia="宋体" w:cs="宋体"/>
          <w:color w:val="auto"/>
          <w:spacing w:val="3"/>
          <w:sz w:val="21"/>
          <w:szCs w:val="21"/>
          <w:highlight w:val="none"/>
        </w:rPr>
        <w:t>末</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6"/>
          <w:sz w:val="21"/>
          <w:szCs w:val="21"/>
          <w:highlight w:val="none"/>
        </w:rPr>
        <w:t>从</w:t>
      </w:r>
      <w:r>
        <w:rPr>
          <w:rFonts w:hint="eastAsia" w:ascii="宋体" w:hAnsi="宋体" w:eastAsia="宋体" w:cs="宋体"/>
          <w:color w:val="auto"/>
          <w:spacing w:val="14"/>
          <w:sz w:val="21"/>
          <w:szCs w:val="21"/>
          <w:highlight w:val="none"/>
        </w:rPr>
        <w:t>业</w:t>
      </w:r>
      <w:r>
        <w:rPr>
          <w:rFonts w:hint="eastAsia" w:ascii="宋体" w:hAnsi="宋体" w:eastAsia="宋体" w:cs="宋体"/>
          <w:color w:val="auto"/>
          <w:spacing w:val="8"/>
          <w:sz w:val="21"/>
          <w:szCs w:val="21"/>
          <w:highlight w:val="none"/>
        </w:rPr>
        <w:t xml:space="preserve">人员数的 ，采用全年平均人员数代替。  </w:t>
      </w:r>
    </w:p>
    <w:p w14:paraId="75BFD5EB">
      <w:pPr>
        <w:spacing w:before="3" w:line="360" w:lineRule="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8"/>
          <w:sz w:val="21"/>
          <w:szCs w:val="21"/>
          <w:highlight w:val="none"/>
        </w:rPr>
        <w:t>(2)营业收入，工业、建筑业、限额以上批发和</w:t>
      </w:r>
      <w:r>
        <w:rPr>
          <w:rFonts w:hint="eastAsia" w:ascii="宋体" w:hAnsi="宋体" w:eastAsia="宋体" w:cs="宋体"/>
          <w:color w:val="auto"/>
          <w:spacing w:val="29"/>
          <w:sz w:val="21"/>
          <w:szCs w:val="21"/>
          <w:highlight w:val="none"/>
        </w:rPr>
        <w:t>零</w:t>
      </w:r>
      <w:r>
        <w:rPr>
          <w:rFonts w:hint="eastAsia" w:ascii="宋体" w:hAnsi="宋体" w:eastAsia="宋体" w:cs="宋体"/>
          <w:color w:val="auto"/>
          <w:spacing w:val="18"/>
          <w:sz w:val="21"/>
          <w:szCs w:val="21"/>
          <w:highlight w:val="none"/>
        </w:rPr>
        <w:t>售业、限额以上住宿和餐饮业以及其他设置主营业务收入指标的行业，采用主营业务收入；</w:t>
      </w:r>
      <w:r>
        <w:rPr>
          <w:rFonts w:hint="eastAsia" w:ascii="宋体" w:hAnsi="宋体" w:eastAsia="宋体" w:cs="宋体"/>
          <w:color w:val="auto"/>
          <w:spacing w:val="34"/>
          <w:sz w:val="21"/>
          <w:szCs w:val="21"/>
          <w:highlight w:val="none"/>
        </w:rPr>
        <w:t>限</w:t>
      </w:r>
      <w:r>
        <w:rPr>
          <w:rFonts w:hint="eastAsia" w:ascii="宋体" w:hAnsi="宋体" w:eastAsia="宋体" w:cs="宋体"/>
          <w:color w:val="auto"/>
          <w:spacing w:val="27"/>
          <w:sz w:val="21"/>
          <w:szCs w:val="21"/>
          <w:highlight w:val="none"/>
        </w:rPr>
        <w:t>额以下批发与零售业企业采用商品销售额代替； 限额以下住宿与餐饮业企业采用营业额代</w:t>
      </w:r>
      <w:r>
        <w:rPr>
          <w:rFonts w:hint="eastAsia" w:ascii="宋体" w:hAnsi="宋体" w:eastAsia="宋体" w:cs="宋体"/>
          <w:color w:val="auto"/>
          <w:spacing w:val="26"/>
          <w:sz w:val="21"/>
          <w:szCs w:val="21"/>
          <w:highlight w:val="none"/>
        </w:rPr>
        <w:t>替</w:t>
      </w:r>
      <w:r>
        <w:rPr>
          <w:rFonts w:hint="eastAsia" w:ascii="宋体" w:hAnsi="宋体" w:eastAsia="宋体" w:cs="宋体"/>
          <w:color w:val="auto"/>
          <w:spacing w:val="13"/>
          <w:sz w:val="21"/>
          <w:szCs w:val="21"/>
          <w:highlight w:val="none"/>
        </w:rPr>
        <w:t>；农、林、牧、渔业企业采用营业总收入代替；其他未设置主营业务收入的行业 ，采用营业</w:t>
      </w:r>
      <w:r>
        <w:rPr>
          <w:rFonts w:hint="eastAsia" w:ascii="宋体" w:hAnsi="宋体" w:eastAsia="宋体" w:cs="宋体"/>
          <w:color w:val="auto"/>
          <w:spacing w:val="14"/>
          <w:sz w:val="21"/>
          <w:szCs w:val="21"/>
          <w:highlight w:val="none"/>
        </w:rPr>
        <w:t>收入</w:t>
      </w:r>
      <w:r>
        <w:rPr>
          <w:rFonts w:hint="eastAsia" w:ascii="宋体" w:hAnsi="宋体" w:eastAsia="宋体" w:cs="宋体"/>
          <w:color w:val="auto"/>
          <w:spacing w:val="10"/>
          <w:sz w:val="21"/>
          <w:szCs w:val="21"/>
          <w:highlight w:val="none"/>
        </w:rPr>
        <w:t>指</w:t>
      </w:r>
      <w:r>
        <w:rPr>
          <w:rFonts w:hint="eastAsia" w:ascii="宋体" w:hAnsi="宋体" w:eastAsia="宋体" w:cs="宋体"/>
          <w:color w:val="auto"/>
          <w:spacing w:val="7"/>
          <w:sz w:val="21"/>
          <w:szCs w:val="21"/>
          <w:highlight w:val="none"/>
        </w:rPr>
        <w:t xml:space="preserve">标。  </w:t>
      </w:r>
    </w:p>
    <w:p w14:paraId="620AA976">
      <w:pPr>
        <w:spacing w:before="3" w:line="360" w:lineRule="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(3)资产总额 ，采用资产总计代替。</w:t>
      </w:r>
    </w:p>
    <w:p w14:paraId="1DA21D92">
      <w:pPr>
        <w:spacing w:line="360" w:lineRule="auto"/>
        <w:rPr>
          <w:rFonts w:hint="eastAsia" w:ascii="宋体" w:hAnsi="宋体" w:eastAsia="宋体" w:cs="宋体"/>
          <w:color w:val="auto"/>
          <w:sz w:val="24"/>
          <w:szCs w:val="24"/>
          <w:highlight w:val="none"/>
        </w:rPr>
        <w:sectPr>
          <w:footerReference r:id="rId34" w:type="default"/>
          <w:pgSz w:w="11906" w:h="16839"/>
          <w:pgMar w:top="820" w:right="1264" w:bottom="1156" w:left="1425" w:header="0" w:footer="996" w:gutter="0"/>
          <w:pgNumType w:fmt="decimal"/>
          <w:cols w:space="720" w:num="1"/>
        </w:sectPr>
      </w:pPr>
    </w:p>
    <w:p w14:paraId="220F2E88">
      <w:pPr>
        <w:spacing w:before="65" w:line="240" w:lineRule="auto"/>
        <w:ind w:left="1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附</w:t>
      </w:r>
      <w:r>
        <w:rPr>
          <w:rFonts w:hint="eastAsia" w:ascii="宋体" w:hAnsi="宋体" w:eastAsia="宋体" w:cs="宋体"/>
          <w:color w:val="auto"/>
          <w:spacing w:val="-3"/>
          <w:sz w:val="21"/>
          <w:szCs w:val="21"/>
          <w:highlight w:val="none"/>
        </w:rPr>
        <w:t>件</w:t>
      </w:r>
    </w:p>
    <w:p w14:paraId="300E13FE">
      <w:pPr>
        <w:spacing w:before="125" w:line="240" w:lineRule="auto"/>
        <w:ind w:left="5" w:right="3" w:firstLine="455"/>
        <w:jc w:val="center"/>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《统计上大中小微型企业划分办法(2017)》修订说明</w:t>
      </w:r>
    </w:p>
    <w:p w14:paraId="1E2DB547">
      <w:pPr>
        <w:spacing w:before="221" w:line="360" w:lineRule="auto"/>
        <w:ind w:left="425"/>
        <w:rPr>
          <w:rFonts w:hint="eastAsia" w:ascii="宋体" w:hAnsi="宋体" w:eastAsia="宋体" w:cs="宋体"/>
          <w:color w:val="auto"/>
          <w:sz w:val="18"/>
          <w:szCs w:val="18"/>
          <w:highlight w:val="none"/>
        </w:rPr>
      </w:pPr>
      <w:r>
        <w:rPr>
          <w:rFonts w:hint="eastAsia" w:ascii="宋体" w:hAnsi="宋体" w:eastAsia="宋体" w:cs="宋体"/>
          <w:color w:val="auto"/>
          <w:spacing w:val="11"/>
          <w:position w:val="2"/>
          <w:sz w:val="18"/>
          <w:szCs w:val="18"/>
          <w:highlight w:val="none"/>
        </w:rPr>
        <w:t>一</w:t>
      </w:r>
      <w:r>
        <w:rPr>
          <w:rFonts w:hint="eastAsia" w:ascii="宋体" w:hAnsi="宋体" w:eastAsia="宋体" w:cs="宋体"/>
          <w:color w:val="auto"/>
          <w:spacing w:val="7"/>
          <w:position w:val="2"/>
          <w:sz w:val="18"/>
          <w:szCs w:val="18"/>
          <w:highlight w:val="none"/>
        </w:rPr>
        <w:t>、修订背景</w:t>
      </w:r>
    </w:p>
    <w:p w14:paraId="026BA737">
      <w:pPr>
        <w:spacing w:before="125" w:line="360" w:lineRule="auto"/>
        <w:ind w:left="5" w:right="3" w:firstLine="455"/>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目前执行的《统计上大</w:t>
      </w:r>
      <w:r>
        <w:rPr>
          <w:rFonts w:hint="eastAsia" w:ascii="宋体" w:hAnsi="宋体" w:eastAsia="宋体" w:cs="宋体"/>
          <w:color w:val="auto"/>
          <w:spacing w:val="4"/>
          <w:sz w:val="18"/>
          <w:szCs w:val="18"/>
          <w:highlight w:val="none"/>
        </w:rPr>
        <w:t>中</w:t>
      </w:r>
      <w:r>
        <w:rPr>
          <w:rFonts w:hint="eastAsia" w:ascii="宋体" w:hAnsi="宋体" w:eastAsia="宋体" w:cs="宋体"/>
          <w:color w:val="auto"/>
          <w:spacing w:val="3"/>
          <w:sz w:val="18"/>
          <w:szCs w:val="18"/>
          <w:highlight w:val="none"/>
        </w:rPr>
        <w:t>小微型企业划分办法》是 2011 年国家统计局根据工业和信息化部、国家</w:t>
      </w:r>
      <w:r>
        <w:rPr>
          <w:rFonts w:hint="eastAsia" w:ascii="宋体" w:hAnsi="宋体" w:eastAsia="宋体" w:cs="宋体"/>
          <w:color w:val="auto"/>
          <w:sz w:val="18"/>
          <w:szCs w:val="18"/>
          <w:highlight w:val="none"/>
        </w:rPr>
        <w:t xml:space="preserve"> </w:t>
      </w:r>
      <w:r>
        <w:rPr>
          <w:rFonts w:hint="eastAsia" w:ascii="宋体" w:hAnsi="宋体" w:eastAsia="宋体" w:cs="宋体"/>
          <w:color w:val="auto"/>
          <w:spacing w:val="10"/>
          <w:sz w:val="18"/>
          <w:szCs w:val="18"/>
          <w:highlight w:val="none"/>
        </w:rPr>
        <w:t>统</w:t>
      </w:r>
      <w:r>
        <w:rPr>
          <w:rFonts w:hint="eastAsia" w:ascii="宋体" w:hAnsi="宋体" w:eastAsia="宋体" w:cs="宋体"/>
          <w:color w:val="auto"/>
          <w:spacing w:val="6"/>
          <w:sz w:val="18"/>
          <w:szCs w:val="18"/>
          <w:highlight w:val="none"/>
        </w:rPr>
        <w:t xml:space="preserve">计局、国家发展改革委、财政部《关于印发中小企业划型标准规定的通知》 </w:t>
      </w:r>
      <w:r>
        <w:rPr>
          <w:rFonts w:hint="eastAsia" w:ascii="宋体" w:hAnsi="宋体" w:eastAsia="宋体" w:cs="宋体"/>
          <w:color w:val="auto"/>
          <w:spacing w:val="6"/>
          <w:sz w:val="18"/>
          <w:szCs w:val="18"/>
          <w:highlight w:val="none"/>
          <w:lang w:eastAsia="zh-CN"/>
        </w:rPr>
        <w:t>（</w:t>
      </w:r>
      <w:r>
        <w:rPr>
          <w:rFonts w:hint="eastAsia" w:ascii="宋体" w:hAnsi="宋体" w:eastAsia="宋体" w:cs="宋体"/>
          <w:color w:val="auto"/>
          <w:spacing w:val="6"/>
          <w:sz w:val="18"/>
          <w:szCs w:val="18"/>
          <w:highlight w:val="none"/>
        </w:rPr>
        <w:t>工信部联企业〔2011〕</w:t>
      </w:r>
      <w:r>
        <w:rPr>
          <w:rFonts w:hint="eastAsia" w:ascii="宋体" w:hAnsi="宋体" w:eastAsia="宋体" w:cs="宋体"/>
          <w:color w:val="auto"/>
          <w:spacing w:val="7"/>
          <w:sz w:val="18"/>
          <w:szCs w:val="18"/>
          <w:highlight w:val="none"/>
        </w:rPr>
        <w:t>3</w:t>
      </w:r>
      <w:r>
        <w:rPr>
          <w:rFonts w:hint="eastAsia" w:ascii="宋体" w:hAnsi="宋体" w:eastAsia="宋体" w:cs="宋体"/>
          <w:color w:val="auto"/>
          <w:spacing w:val="4"/>
          <w:sz w:val="18"/>
          <w:szCs w:val="18"/>
          <w:highlight w:val="none"/>
        </w:rPr>
        <w:t>00 号) ，同时依据《国民经济行业分类》  (</w:t>
      </w:r>
      <w:r>
        <w:rPr>
          <w:rFonts w:hint="eastAsia" w:ascii="宋体" w:hAnsi="宋体" w:eastAsia="宋体" w:cs="宋体"/>
          <w:color w:val="auto"/>
          <w:sz w:val="18"/>
          <w:szCs w:val="18"/>
          <w:highlight w:val="none"/>
        </w:rPr>
        <w:t>GB</w:t>
      </w:r>
      <w:r>
        <w:rPr>
          <w:rFonts w:hint="eastAsia" w:ascii="宋体" w:hAnsi="宋体" w:eastAsia="宋体" w:cs="宋体"/>
          <w:color w:val="auto"/>
          <w:spacing w:val="4"/>
          <w:sz w:val="18"/>
          <w:szCs w:val="18"/>
          <w:highlight w:val="none"/>
        </w:rPr>
        <w:t>/</w:t>
      </w:r>
      <w:r>
        <w:rPr>
          <w:rFonts w:hint="eastAsia" w:ascii="宋体" w:hAnsi="宋体" w:eastAsia="宋体" w:cs="宋体"/>
          <w:color w:val="auto"/>
          <w:sz w:val="18"/>
          <w:szCs w:val="18"/>
          <w:highlight w:val="none"/>
        </w:rPr>
        <w:t>T</w:t>
      </w:r>
      <w:r>
        <w:rPr>
          <w:rFonts w:hint="eastAsia" w:ascii="宋体" w:hAnsi="宋体" w:eastAsia="宋体" w:cs="宋体"/>
          <w:color w:val="auto"/>
          <w:spacing w:val="4"/>
          <w:sz w:val="18"/>
          <w:szCs w:val="18"/>
          <w:highlight w:val="none"/>
        </w:rPr>
        <w:t xml:space="preserve"> 4754—2011) ，制定并颁布的。</w:t>
      </w:r>
    </w:p>
    <w:p w14:paraId="3AFC6254">
      <w:pPr>
        <w:spacing w:line="360" w:lineRule="auto"/>
        <w:ind w:left="4" w:right="68" w:firstLine="420"/>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2</w:t>
      </w:r>
      <w:r>
        <w:rPr>
          <w:rFonts w:hint="eastAsia" w:ascii="宋体" w:hAnsi="宋体" w:eastAsia="宋体" w:cs="宋体"/>
          <w:color w:val="auto"/>
          <w:spacing w:val="-4"/>
          <w:sz w:val="18"/>
          <w:szCs w:val="18"/>
          <w:highlight w:val="none"/>
        </w:rPr>
        <w:t>0</w:t>
      </w:r>
      <w:r>
        <w:rPr>
          <w:rFonts w:hint="eastAsia" w:ascii="宋体" w:hAnsi="宋体" w:eastAsia="宋体" w:cs="宋体"/>
          <w:color w:val="auto"/>
          <w:spacing w:val="-3"/>
          <w:sz w:val="18"/>
          <w:szCs w:val="18"/>
          <w:highlight w:val="none"/>
        </w:rPr>
        <w:t>17年6月30日，《国民经济行业分类》  (GB/T 4754—2017) 正式颁布。8 月 29 日，国家统计</w:t>
      </w:r>
      <w:r>
        <w:rPr>
          <w:rFonts w:hint="eastAsia" w:ascii="宋体" w:hAnsi="宋体" w:eastAsia="宋体" w:cs="宋体"/>
          <w:color w:val="auto"/>
          <w:spacing w:val="4"/>
          <w:sz w:val="18"/>
          <w:szCs w:val="18"/>
          <w:highlight w:val="none"/>
        </w:rPr>
        <w:t>局印发《关于执行新</w:t>
      </w:r>
      <w:r>
        <w:rPr>
          <w:rFonts w:hint="eastAsia" w:ascii="宋体" w:hAnsi="宋体" w:eastAsia="宋体" w:cs="宋体"/>
          <w:color w:val="auto"/>
          <w:spacing w:val="3"/>
          <w:sz w:val="18"/>
          <w:szCs w:val="18"/>
          <w:highlight w:val="none"/>
        </w:rPr>
        <w:t>国</w:t>
      </w:r>
      <w:r>
        <w:rPr>
          <w:rFonts w:hint="eastAsia" w:ascii="宋体" w:hAnsi="宋体" w:eastAsia="宋体" w:cs="宋体"/>
          <w:color w:val="auto"/>
          <w:spacing w:val="2"/>
          <w:sz w:val="18"/>
          <w:szCs w:val="18"/>
          <w:highlight w:val="none"/>
        </w:rPr>
        <w:t xml:space="preserve">民经济行业分类国家标准的通知》 </w:t>
      </w:r>
      <w:r>
        <w:rPr>
          <w:rFonts w:hint="eastAsia" w:ascii="宋体" w:hAnsi="宋体" w:eastAsia="宋体" w:cs="宋体"/>
          <w:color w:val="auto"/>
          <w:spacing w:val="2"/>
          <w:sz w:val="18"/>
          <w:szCs w:val="18"/>
          <w:highlight w:val="none"/>
          <w:lang w:eastAsia="zh-CN"/>
        </w:rPr>
        <w:t>（</w:t>
      </w:r>
      <w:r>
        <w:rPr>
          <w:rFonts w:hint="eastAsia" w:ascii="宋体" w:hAnsi="宋体" w:eastAsia="宋体" w:cs="宋体"/>
          <w:color w:val="auto"/>
          <w:spacing w:val="2"/>
          <w:sz w:val="18"/>
          <w:szCs w:val="18"/>
          <w:highlight w:val="none"/>
        </w:rPr>
        <w:t>国统字〔2017〕142 号) ，规定从2017年</w:t>
      </w:r>
      <w:r>
        <w:rPr>
          <w:rFonts w:hint="eastAsia" w:ascii="宋体" w:hAnsi="宋体" w:eastAsia="宋体" w:cs="宋体"/>
          <w:color w:val="auto"/>
          <w:spacing w:val="8"/>
          <w:sz w:val="18"/>
          <w:szCs w:val="18"/>
          <w:highlight w:val="none"/>
        </w:rPr>
        <w:t>统计年报和</w:t>
      </w:r>
      <w:r>
        <w:rPr>
          <w:rFonts w:hint="eastAsia" w:ascii="宋体" w:hAnsi="宋体" w:eastAsia="宋体" w:cs="宋体"/>
          <w:color w:val="auto"/>
          <w:spacing w:val="5"/>
          <w:sz w:val="18"/>
          <w:szCs w:val="18"/>
          <w:highlight w:val="none"/>
        </w:rPr>
        <w:t>2</w:t>
      </w:r>
      <w:r>
        <w:rPr>
          <w:rFonts w:hint="eastAsia" w:ascii="宋体" w:hAnsi="宋体" w:eastAsia="宋体" w:cs="宋体"/>
          <w:color w:val="auto"/>
          <w:spacing w:val="4"/>
          <w:sz w:val="18"/>
          <w:szCs w:val="18"/>
          <w:highlight w:val="none"/>
        </w:rPr>
        <w:t>018年定期统计报表起统一使用新分类标准。为此，我们对2011年印发的《统计上大中</w:t>
      </w:r>
      <w:r>
        <w:rPr>
          <w:rFonts w:hint="eastAsia" w:ascii="宋体" w:hAnsi="宋体" w:eastAsia="宋体" w:cs="宋体"/>
          <w:color w:val="auto"/>
          <w:sz w:val="18"/>
          <w:szCs w:val="18"/>
          <w:highlight w:val="none"/>
        </w:rPr>
        <w:t xml:space="preserve"> </w:t>
      </w:r>
      <w:r>
        <w:rPr>
          <w:rFonts w:hint="eastAsia" w:ascii="宋体" w:hAnsi="宋体" w:eastAsia="宋体" w:cs="宋体"/>
          <w:color w:val="auto"/>
          <w:spacing w:val="15"/>
          <w:sz w:val="18"/>
          <w:szCs w:val="18"/>
          <w:highlight w:val="none"/>
        </w:rPr>
        <w:t>小</w:t>
      </w:r>
      <w:r>
        <w:rPr>
          <w:rFonts w:hint="eastAsia" w:ascii="宋体" w:hAnsi="宋体" w:eastAsia="宋体" w:cs="宋体"/>
          <w:color w:val="auto"/>
          <w:spacing w:val="8"/>
          <w:sz w:val="18"/>
          <w:szCs w:val="18"/>
          <w:highlight w:val="none"/>
        </w:rPr>
        <w:t>微型企业划分办法》进行修订。</w:t>
      </w:r>
    </w:p>
    <w:p w14:paraId="1A89BF72">
      <w:pPr>
        <w:spacing w:line="360" w:lineRule="auto"/>
        <w:ind w:left="425"/>
        <w:rPr>
          <w:rFonts w:hint="eastAsia" w:ascii="宋体" w:hAnsi="宋体" w:eastAsia="宋体" w:cs="宋体"/>
          <w:color w:val="auto"/>
          <w:sz w:val="18"/>
          <w:szCs w:val="18"/>
          <w:highlight w:val="none"/>
        </w:rPr>
      </w:pPr>
      <w:r>
        <w:rPr>
          <w:rFonts w:hint="eastAsia" w:ascii="宋体" w:hAnsi="宋体" w:eastAsia="宋体" w:cs="宋体"/>
          <w:color w:val="auto"/>
          <w:spacing w:val="10"/>
          <w:position w:val="1"/>
          <w:sz w:val="18"/>
          <w:szCs w:val="18"/>
          <w:highlight w:val="none"/>
        </w:rPr>
        <w:t>二</w:t>
      </w:r>
      <w:r>
        <w:rPr>
          <w:rFonts w:hint="eastAsia" w:ascii="宋体" w:hAnsi="宋体" w:eastAsia="宋体" w:cs="宋体"/>
          <w:color w:val="auto"/>
          <w:spacing w:val="8"/>
          <w:position w:val="1"/>
          <w:sz w:val="18"/>
          <w:szCs w:val="18"/>
          <w:highlight w:val="none"/>
        </w:rPr>
        <w:t>、修订主要内容</w:t>
      </w:r>
    </w:p>
    <w:p w14:paraId="36A24A6C">
      <w:pPr>
        <w:spacing w:before="194" w:line="360" w:lineRule="auto"/>
        <w:ind w:right="16" w:firstLine="422"/>
        <w:rPr>
          <w:rFonts w:hint="eastAsia" w:ascii="宋体" w:hAnsi="宋体" w:eastAsia="宋体" w:cs="宋体"/>
          <w:color w:val="auto"/>
          <w:sz w:val="18"/>
          <w:szCs w:val="18"/>
          <w:highlight w:val="none"/>
        </w:rPr>
      </w:pPr>
      <w:r>
        <w:rPr>
          <w:rFonts w:hint="eastAsia" w:ascii="宋体" w:hAnsi="宋体" w:eastAsia="宋体" w:cs="宋体"/>
          <w:color w:val="auto"/>
          <w:spacing w:val="8"/>
          <w:sz w:val="18"/>
          <w:szCs w:val="18"/>
          <w:highlight w:val="none"/>
        </w:rPr>
        <w:t>本次修订是在</w:t>
      </w:r>
      <w:r>
        <w:rPr>
          <w:rFonts w:hint="eastAsia" w:ascii="宋体" w:hAnsi="宋体" w:eastAsia="宋体" w:cs="宋体"/>
          <w:color w:val="auto"/>
          <w:spacing w:val="4"/>
          <w:sz w:val="18"/>
          <w:szCs w:val="18"/>
          <w:highlight w:val="none"/>
        </w:rPr>
        <w:t xml:space="preserve"> 2011 年《统计上大中小微型企业划分办法》基础上进行的，修订延续原有的分类原</w:t>
      </w:r>
      <w:r>
        <w:rPr>
          <w:rFonts w:hint="eastAsia" w:ascii="宋体" w:hAnsi="宋体" w:eastAsia="宋体" w:cs="宋体"/>
          <w:color w:val="auto"/>
          <w:sz w:val="18"/>
          <w:szCs w:val="18"/>
          <w:highlight w:val="none"/>
        </w:rPr>
        <w:t xml:space="preserve"> </w:t>
      </w:r>
      <w:r>
        <w:rPr>
          <w:rFonts w:hint="eastAsia" w:ascii="宋体" w:hAnsi="宋体" w:eastAsia="宋体" w:cs="宋体"/>
          <w:color w:val="auto"/>
          <w:spacing w:val="7"/>
          <w:sz w:val="18"/>
          <w:szCs w:val="18"/>
          <w:highlight w:val="none"/>
        </w:rPr>
        <w:t>则、方法和结构框架，在保持适用范围不变的情况下</w:t>
      </w:r>
      <w:r>
        <w:rPr>
          <w:rFonts w:hint="eastAsia" w:ascii="宋体" w:hAnsi="宋体" w:eastAsia="宋体" w:cs="宋体"/>
          <w:color w:val="auto"/>
          <w:spacing w:val="7"/>
          <w:sz w:val="18"/>
          <w:szCs w:val="18"/>
          <w:highlight w:val="none"/>
          <w:lang w:eastAsia="zh-CN"/>
        </w:rPr>
        <w:t>，</w:t>
      </w:r>
      <w:r>
        <w:rPr>
          <w:rFonts w:hint="eastAsia" w:ascii="宋体" w:hAnsi="宋体" w:eastAsia="宋体" w:cs="宋体"/>
          <w:color w:val="auto"/>
          <w:spacing w:val="7"/>
          <w:sz w:val="18"/>
          <w:szCs w:val="18"/>
          <w:highlight w:val="none"/>
        </w:rPr>
        <w:t>依据标准由《国民经济行业分类》  (</w:t>
      </w:r>
      <w:r>
        <w:rPr>
          <w:rFonts w:hint="eastAsia" w:ascii="宋体" w:hAnsi="宋体" w:eastAsia="宋体" w:cs="宋体"/>
          <w:color w:val="auto"/>
          <w:sz w:val="18"/>
          <w:szCs w:val="18"/>
          <w:highlight w:val="none"/>
        </w:rPr>
        <w:t>GB</w:t>
      </w:r>
      <w:r>
        <w:rPr>
          <w:rFonts w:hint="eastAsia" w:ascii="宋体" w:hAnsi="宋体" w:eastAsia="宋体" w:cs="宋体"/>
          <w:color w:val="auto"/>
          <w:spacing w:val="7"/>
          <w:sz w:val="18"/>
          <w:szCs w:val="18"/>
          <w:highlight w:val="none"/>
        </w:rPr>
        <w:t>/</w:t>
      </w:r>
      <w:r>
        <w:rPr>
          <w:rFonts w:hint="eastAsia" w:ascii="宋体" w:hAnsi="宋体" w:eastAsia="宋体" w:cs="宋体"/>
          <w:color w:val="auto"/>
          <w:sz w:val="18"/>
          <w:szCs w:val="18"/>
          <w:highlight w:val="none"/>
        </w:rPr>
        <w:t>T</w:t>
      </w:r>
      <w:r>
        <w:rPr>
          <w:rFonts w:hint="eastAsia" w:ascii="宋体" w:hAnsi="宋体" w:eastAsia="宋体" w:cs="宋体"/>
          <w:color w:val="auto"/>
          <w:spacing w:val="7"/>
          <w:sz w:val="18"/>
          <w:szCs w:val="18"/>
          <w:highlight w:val="none"/>
        </w:rPr>
        <w:t xml:space="preserve"> 475</w:t>
      </w:r>
      <w:r>
        <w:rPr>
          <w:rFonts w:hint="eastAsia" w:ascii="宋体" w:hAnsi="宋体" w:eastAsia="宋体" w:cs="宋体"/>
          <w:color w:val="auto"/>
          <w:spacing w:val="5"/>
          <w:sz w:val="18"/>
          <w:szCs w:val="18"/>
          <w:highlight w:val="none"/>
        </w:rPr>
        <w:t>4</w:t>
      </w:r>
      <w:r>
        <w:rPr>
          <w:rFonts w:hint="eastAsia" w:ascii="宋体" w:hAnsi="宋体" w:eastAsia="宋体" w:cs="宋体"/>
          <w:color w:val="auto"/>
          <w:sz w:val="18"/>
          <w:szCs w:val="18"/>
          <w:highlight w:val="none"/>
        </w:rPr>
        <w:t xml:space="preserve"> </w:t>
      </w:r>
      <w:r>
        <w:rPr>
          <w:rFonts w:hint="eastAsia" w:ascii="宋体" w:hAnsi="宋体" w:eastAsia="宋体" w:cs="宋体"/>
          <w:color w:val="auto"/>
          <w:spacing w:val="10"/>
          <w:sz w:val="18"/>
          <w:szCs w:val="18"/>
          <w:highlight w:val="none"/>
        </w:rPr>
        <w:t>—20</w:t>
      </w:r>
      <w:r>
        <w:rPr>
          <w:rFonts w:hint="eastAsia" w:ascii="宋体" w:hAnsi="宋体" w:eastAsia="宋体" w:cs="宋体"/>
          <w:color w:val="auto"/>
          <w:spacing w:val="5"/>
          <w:sz w:val="18"/>
          <w:szCs w:val="18"/>
          <w:highlight w:val="none"/>
        </w:rPr>
        <w:t>11) 修改为《国民经济行业分类》  (</w:t>
      </w:r>
      <w:r>
        <w:rPr>
          <w:rFonts w:hint="eastAsia" w:ascii="宋体" w:hAnsi="宋体" w:eastAsia="宋体" w:cs="宋体"/>
          <w:color w:val="auto"/>
          <w:sz w:val="18"/>
          <w:szCs w:val="18"/>
          <w:highlight w:val="none"/>
        </w:rPr>
        <w:t>GB</w:t>
      </w:r>
      <w:r>
        <w:rPr>
          <w:rFonts w:hint="eastAsia" w:ascii="宋体" w:hAnsi="宋体" w:eastAsia="宋体" w:cs="宋体"/>
          <w:color w:val="auto"/>
          <w:spacing w:val="5"/>
          <w:sz w:val="18"/>
          <w:szCs w:val="18"/>
          <w:highlight w:val="none"/>
        </w:rPr>
        <w:t>/</w:t>
      </w:r>
      <w:r>
        <w:rPr>
          <w:rFonts w:hint="eastAsia" w:ascii="宋体" w:hAnsi="宋体" w:eastAsia="宋体" w:cs="宋体"/>
          <w:color w:val="auto"/>
          <w:sz w:val="18"/>
          <w:szCs w:val="18"/>
          <w:highlight w:val="none"/>
        </w:rPr>
        <w:t>T</w:t>
      </w:r>
      <w:r>
        <w:rPr>
          <w:rFonts w:hint="eastAsia" w:ascii="宋体" w:hAnsi="宋体" w:eastAsia="宋体" w:cs="宋体"/>
          <w:color w:val="auto"/>
          <w:spacing w:val="5"/>
          <w:sz w:val="18"/>
          <w:szCs w:val="18"/>
          <w:highlight w:val="none"/>
        </w:rPr>
        <w:t xml:space="preserve"> 4754—2017) ，并根据新旧国民经济行业的对应关系，</w:t>
      </w:r>
      <w:r>
        <w:rPr>
          <w:rFonts w:hint="eastAsia" w:ascii="宋体" w:hAnsi="宋体" w:eastAsia="宋体" w:cs="宋体"/>
          <w:color w:val="auto"/>
          <w:sz w:val="18"/>
          <w:szCs w:val="18"/>
          <w:highlight w:val="none"/>
        </w:rPr>
        <w:t xml:space="preserve"> </w:t>
      </w:r>
      <w:r>
        <w:rPr>
          <w:rFonts w:hint="eastAsia" w:ascii="宋体" w:hAnsi="宋体" w:eastAsia="宋体" w:cs="宋体"/>
          <w:color w:val="auto"/>
          <w:spacing w:val="9"/>
          <w:sz w:val="18"/>
          <w:szCs w:val="18"/>
          <w:highlight w:val="none"/>
        </w:rPr>
        <w:t>进行了行业所包含类别的对应调整</w:t>
      </w:r>
      <w:r>
        <w:rPr>
          <w:rFonts w:hint="eastAsia" w:ascii="宋体" w:hAnsi="宋体" w:eastAsia="宋体" w:cs="宋体"/>
          <w:color w:val="auto"/>
          <w:spacing w:val="7"/>
          <w:sz w:val="18"/>
          <w:szCs w:val="18"/>
          <w:highlight w:val="none"/>
        </w:rPr>
        <w:t>。</w:t>
      </w:r>
    </w:p>
    <w:p w14:paraId="405BE3DC">
      <w:pPr>
        <w:spacing w:before="1" w:line="360" w:lineRule="auto"/>
        <w:ind w:left="420"/>
        <w:rPr>
          <w:rFonts w:hint="eastAsia" w:ascii="宋体" w:hAnsi="宋体" w:eastAsia="宋体" w:cs="宋体"/>
          <w:color w:val="auto"/>
          <w:sz w:val="18"/>
          <w:szCs w:val="18"/>
          <w:highlight w:val="none"/>
        </w:rPr>
      </w:pPr>
      <w:r>
        <w:rPr>
          <w:rFonts w:hint="eastAsia" w:ascii="宋体" w:hAnsi="宋体" w:eastAsia="宋体" w:cs="宋体"/>
          <w:color w:val="auto"/>
          <w:spacing w:val="12"/>
          <w:sz w:val="18"/>
          <w:szCs w:val="18"/>
          <w:highlight w:val="none"/>
        </w:rPr>
        <w:t>将交通运</w:t>
      </w:r>
      <w:r>
        <w:rPr>
          <w:rFonts w:hint="eastAsia" w:ascii="宋体" w:hAnsi="宋体" w:eastAsia="宋体" w:cs="宋体"/>
          <w:color w:val="auto"/>
          <w:spacing w:val="6"/>
          <w:sz w:val="18"/>
          <w:szCs w:val="18"/>
          <w:highlight w:val="none"/>
        </w:rPr>
        <w:t>输业中包括的“装卸搬运和运输代理业”修改为“多式联运和运输代理业、装卸搬运”。</w:t>
      </w:r>
    </w:p>
    <w:p w14:paraId="256E7151">
      <w:pPr>
        <w:spacing w:before="222" w:line="360" w:lineRule="auto"/>
        <w:ind w:right="87" w:firstLine="451"/>
        <w:rPr>
          <w:rFonts w:hint="eastAsia" w:ascii="宋体" w:hAnsi="宋体" w:eastAsia="宋体" w:cs="宋体"/>
          <w:color w:val="auto"/>
          <w:sz w:val="18"/>
          <w:szCs w:val="18"/>
          <w:highlight w:val="none"/>
        </w:rPr>
      </w:pPr>
      <w:r>
        <w:rPr>
          <w:rFonts w:hint="eastAsia" w:ascii="宋体" w:hAnsi="宋体" w:eastAsia="宋体" w:cs="宋体"/>
          <w:color w:val="auto"/>
          <w:spacing w:val="22"/>
          <w:sz w:val="18"/>
          <w:szCs w:val="18"/>
          <w:highlight w:val="none"/>
        </w:rPr>
        <w:t>仓储业</w:t>
      </w:r>
      <w:r>
        <w:rPr>
          <w:rFonts w:hint="eastAsia" w:ascii="宋体" w:hAnsi="宋体" w:eastAsia="宋体" w:cs="宋体"/>
          <w:color w:val="auto"/>
          <w:spacing w:val="12"/>
          <w:sz w:val="18"/>
          <w:szCs w:val="18"/>
          <w:highlight w:val="none"/>
        </w:rPr>
        <w:t>所</w:t>
      </w:r>
      <w:r>
        <w:rPr>
          <w:rFonts w:hint="eastAsia" w:ascii="宋体" w:hAnsi="宋体" w:eastAsia="宋体" w:cs="宋体"/>
          <w:color w:val="auto"/>
          <w:spacing w:val="11"/>
          <w:sz w:val="18"/>
          <w:szCs w:val="18"/>
          <w:highlight w:val="none"/>
        </w:rPr>
        <w:t>包括的行业中类 ，根据《国民经济行业分类》(</w:t>
      </w:r>
      <w:r>
        <w:rPr>
          <w:rFonts w:hint="eastAsia" w:ascii="宋体" w:hAnsi="宋体" w:eastAsia="宋体" w:cs="宋体"/>
          <w:color w:val="auto"/>
          <w:sz w:val="18"/>
          <w:szCs w:val="18"/>
          <w:highlight w:val="none"/>
        </w:rPr>
        <w:t>GB</w:t>
      </w:r>
      <w:r>
        <w:rPr>
          <w:rFonts w:hint="eastAsia" w:ascii="宋体" w:hAnsi="宋体" w:eastAsia="宋体" w:cs="宋体"/>
          <w:color w:val="auto"/>
          <w:spacing w:val="11"/>
          <w:sz w:val="18"/>
          <w:szCs w:val="18"/>
          <w:highlight w:val="none"/>
        </w:rPr>
        <w:t>/</w:t>
      </w:r>
      <w:r>
        <w:rPr>
          <w:rFonts w:hint="eastAsia" w:ascii="宋体" w:hAnsi="宋体" w:eastAsia="宋体" w:cs="宋体"/>
          <w:color w:val="auto"/>
          <w:sz w:val="18"/>
          <w:szCs w:val="18"/>
          <w:highlight w:val="none"/>
        </w:rPr>
        <w:t>T</w:t>
      </w:r>
      <w:r>
        <w:rPr>
          <w:rFonts w:hint="eastAsia" w:ascii="宋体" w:hAnsi="宋体" w:eastAsia="宋体" w:cs="宋体"/>
          <w:color w:val="auto"/>
          <w:spacing w:val="11"/>
          <w:sz w:val="18"/>
          <w:szCs w:val="18"/>
          <w:highlight w:val="none"/>
        </w:rPr>
        <w:t xml:space="preserve"> 4754—2017) 调整为 “通用</w:t>
      </w:r>
      <w:r>
        <w:rPr>
          <w:rFonts w:hint="eastAsia" w:ascii="宋体" w:hAnsi="宋体" w:eastAsia="宋体" w:cs="宋体"/>
          <w:color w:val="auto"/>
          <w:sz w:val="18"/>
          <w:szCs w:val="18"/>
          <w:highlight w:val="none"/>
        </w:rPr>
        <w:t xml:space="preserve"> </w:t>
      </w:r>
      <w:r>
        <w:rPr>
          <w:rFonts w:hint="eastAsia" w:ascii="宋体" w:hAnsi="宋体" w:eastAsia="宋体" w:cs="宋体"/>
          <w:color w:val="auto"/>
          <w:spacing w:val="11"/>
          <w:sz w:val="18"/>
          <w:szCs w:val="18"/>
          <w:highlight w:val="none"/>
        </w:rPr>
        <w:t>仓</w:t>
      </w:r>
      <w:r>
        <w:rPr>
          <w:rFonts w:hint="eastAsia" w:ascii="宋体" w:hAnsi="宋体" w:eastAsia="宋体" w:cs="宋体"/>
          <w:color w:val="auto"/>
          <w:spacing w:val="8"/>
          <w:sz w:val="18"/>
          <w:szCs w:val="18"/>
          <w:highlight w:val="none"/>
        </w:rPr>
        <w:t>储 ，低温仓储 ，危险品仓储 ，谷物 、棉花等农产品仓储 ， 中药材仓储和其他仓储业”。</w:t>
      </w:r>
    </w:p>
    <w:p w14:paraId="4C6E88B8">
      <w:pPr>
        <w:spacing w:line="360" w:lineRule="auto"/>
        <w:rPr>
          <w:rFonts w:hint="eastAsia" w:ascii="宋体" w:hAnsi="宋体" w:eastAsia="宋体" w:cs="宋体"/>
          <w:color w:val="auto"/>
          <w:sz w:val="24"/>
          <w:szCs w:val="24"/>
          <w:highlight w:val="none"/>
        </w:rPr>
        <w:sectPr>
          <w:footerReference r:id="rId35" w:type="default"/>
          <w:pgSz w:w="11906" w:h="16839"/>
          <w:pgMar w:top="820" w:right="1179" w:bottom="1156" w:left="1424" w:header="0" w:footer="996" w:gutter="0"/>
          <w:pgNumType w:fmt="decimal"/>
          <w:cols w:space="720" w:num="1"/>
        </w:sectPr>
      </w:pPr>
    </w:p>
    <w:p w14:paraId="35931ADD">
      <w:pPr>
        <w:spacing w:before="65" w:line="240" w:lineRule="auto"/>
        <w:ind w:left="17"/>
        <w:rPr>
          <w:rFonts w:hint="eastAsia" w:ascii="宋体" w:hAnsi="宋体" w:eastAsia="宋体" w:cs="宋体"/>
          <w:b/>
          <w:bCs/>
          <w:color w:val="auto"/>
          <w:sz w:val="24"/>
          <w:szCs w:val="24"/>
          <w:highlight w:val="none"/>
        </w:rPr>
      </w:pPr>
      <w:r>
        <w:rPr>
          <w:rFonts w:hint="eastAsia" w:ascii="宋体" w:hAnsi="宋体" w:eastAsia="宋体" w:cs="宋体"/>
          <w:b/>
          <w:bCs/>
          <w:color w:val="auto"/>
          <w:spacing w:val="-10"/>
          <w:sz w:val="24"/>
          <w:szCs w:val="24"/>
          <w:highlight w:val="none"/>
        </w:rPr>
        <w:t>附</w:t>
      </w:r>
      <w:r>
        <w:rPr>
          <w:rFonts w:hint="eastAsia" w:ascii="宋体" w:hAnsi="宋体" w:eastAsia="宋体" w:cs="宋体"/>
          <w:b/>
          <w:bCs/>
          <w:color w:val="auto"/>
          <w:spacing w:val="-7"/>
          <w:sz w:val="24"/>
          <w:szCs w:val="24"/>
          <w:highlight w:val="none"/>
        </w:rPr>
        <w:t>件 1</w:t>
      </w:r>
    </w:p>
    <w:p w14:paraId="78A0A7E5">
      <w:pPr>
        <w:spacing w:before="221" w:line="240" w:lineRule="auto"/>
        <w:ind w:left="242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《中小企业划型标准规定</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修订征求意见稿</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8"/>
          <w:sz w:val="24"/>
          <w:szCs w:val="24"/>
          <w:highlight w:val="none"/>
        </w:rPr>
        <w:t>》</w:t>
      </w:r>
    </w:p>
    <w:p w14:paraId="1EBB2EDF">
      <w:pPr>
        <w:spacing w:before="65" w:line="360" w:lineRule="auto"/>
        <w:ind w:left="424"/>
        <w:rPr>
          <w:rFonts w:hint="eastAsia" w:ascii="宋体" w:hAnsi="宋体" w:eastAsia="宋体" w:cs="宋体"/>
          <w:color w:val="auto"/>
          <w:sz w:val="21"/>
          <w:szCs w:val="21"/>
          <w:highlight w:val="none"/>
        </w:rPr>
      </w:pPr>
      <w:r>
        <w:rPr>
          <w:rFonts w:hint="eastAsia" w:ascii="宋体" w:hAnsi="宋体" w:eastAsia="宋体" w:cs="宋体"/>
          <w:color w:val="auto"/>
          <w:spacing w:val="18"/>
          <w:position w:val="2"/>
          <w:sz w:val="21"/>
          <w:szCs w:val="21"/>
          <w:highlight w:val="none"/>
        </w:rPr>
        <w:t>一</w:t>
      </w:r>
      <w:r>
        <w:rPr>
          <w:rFonts w:hint="eastAsia" w:ascii="宋体" w:hAnsi="宋体" w:eastAsia="宋体" w:cs="宋体"/>
          <w:color w:val="auto"/>
          <w:spacing w:val="15"/>
          <w:position w:val="2"/>
          <w:sz w:val="21"/>
          <w:szCs w:val="21"/>
          <w:highlight w:val="none"/>
        </w:rPr>
        <w:t>、</w:t>
      </w:r>
      <w:r>
        <w:rPr>
          <w:rFonts w:hint="eastAsia" w:ascii="宋体" w:hAnsi="宋体" w:eastAsia="宋体" w:cs="宋体"/>
          <w:color w:val="auto"/>
          <w:spacing w:val="9"/>
          <w:position w:val="2"/>
          <w:sz w:val="21"/>
          <w:szCs w:val="21"/>
          <w:highlight w:val="none"/>
        </w:rPr>
        <w:t>根据《中华人民共和国中小企业促进法》和国民经济社会发展需要，制定本规定。</w:t>
      </w:r>
    </w:p>
    <w:p w14:paraId="67531957">
      <w:pPr>
        <w:spacing w:before="125" w:line="360" w:lineRule="auto"/>
        <w:ind w:left="6" w:right="68" w:firstLine="417"/>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二、中</w:t>
      </w:r>
      <w:r>
        <w:rPr>
          <w:rFonts w:hint="eastAsia" w:ascii="宋体" w:hAnsi="宋体" w:eastAsia="宋体" w:cs="宋体"/>
          <w:color w:val="auto"/>
          <w:spacing w:val="12"/>
          <w:sz w:val="21"/>
          <w:szCs w:val="21"/>
          <w:highlight w:val="none"/>
        </w:rPr>
        <w:t>小</w:t>
      </w:r>
      <w:r>
        <w:rPr>
          <w:rFonts w:hint="eastAsia" w:ascii="宋体" w:hAnsi="宋体" w:eastAsia="宋体" w:cs="宋体"/>
          <w:color w:val="auto"/>
          <w:spacing w:val="9"/>
          <w:sz w:val="21"/>
          <w:szCs w:val="21"/>
          <w:highlight w:val="none"/>
        </w:rPr>
        <w:t>企业划分为中型、小型、微型三种类型，具体标准根据企业从业人员、营业收入、资产</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总额等指标以及企业控股等情况，结合行业特点制定</w:t>
      </w:r>
      <w:r>
        <w:rPr>
          <w:rFonts w:hint="eastAsia" w:ascii="宋体" w:hAnsi="宋体" w:eastAsia="宋体" w:cs="宋体"/>
          <w:color w:val="auto"/>
          <w:spacing w:val="8"/>
          <w:sz w:val="21"/>
          <w:szCs w:val="21"/>
          <w:highlight w:val="none"/>
        </w:rPr>
        <w:t>。</w:t>
      </w:r>
    </w:p>
    <w:p w14:paraId="67C4AB75">
      <w:pPr>
        <w:spacing w:line="360" w:lineRule="auto"/>
        <w:ind w:right="68" w:firstLine="420"/>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三、本规定适用于《国民经济行业分类》中的以下行业：农、林、牧、渔业，采矿业，制造业</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电力、热力、燃气及水生产和供应业，建筑业，批发和零售业，交通运输、仓储和邮政业，住宿和</w:t>
      </w:r>
      <w:r>
        <w:rPr>
          <w:rFonts w:hint="eastAsia" w:ascii="宋体" w:hAnsi="宋体" w:eastAsia="宋体" w:cs="宋体"/>
          <w:color w:val="auto"/>
          <w:spacing w:val="1"/>
          <w:sz w:val="21"/>
          <w:szCs w:val="21"/>
          <w:highlight w:val="none"/>
        </w:rPr>
        <w:t>餐</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饮业，信息传输、软件和信息技术服务业，房地产业，租赁和商务服务业，科学研究和技术服务业</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水利、环境和公共设施管理业，居民服务、修理和其他服务业，教育，卫生和社会工作，文化、体</w:t>
      </w:r>
      <w:r>
        <w:rPr>
          <w:rFonts w:hint="eastAsia" w:ascii="宋体" w:hAnsi="宋体" w:eastAsia="宋体" w:cs="宋体"/>
          <w:color w:val="auto"/>
          <w:spacing w:val="1"/>
          <w:sz w:val="21"/>
          <w:szCs w:val="21"/>
          <w:highlight w:val="none"/>
        </w:rPr>
        <w:t>育</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和娱乐业</w:t>
      </w:r>
      <w:r>
        <w:rPr>
          <w:rFonts w:hint="eastAsia" w:ascii="宋体" w:hAnsi="宋体" w:eastAsia="宋体" w:cs="宋体"/>
          <w:color w:val="auto"/>
          <w:spacing w:val="5"/>
          <w:sz w:val="21"/>
          <w:szCs w:val="21"/>
          <w:highlight w:val="none"/>
        </w:rPr>
        <w:t>。</w:t>
      </w:r>
    </w:p>
    <w:p w14:paraId="69F34A00">
      <w:pPr>
        <w:spacing w:line="360" w:lineRule="auto"/>
        <w:ind w:left="440"/>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四</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7"/>
          <w:sz w:val="21"/>
          <w:szCs w:val="21"/>
          <w:highlight w:val="none"/>
        </w:rPr>
        <w:t>各行业中小企业划型定量标准为：</w:t>
      </w:r>
    </w:p>
    <w:p w14:paraId="4853D1F5">
      <w:pPr>
        <w:spacing w:before="218" w:line="360" w:lineRule="auto"/>
        <w:ind w:left="7" w:right="70" w:firstLine="423"/>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4"/>
          <w:sz w:val="21"/>
          <w:szCs w:val="21"/>
          <w:highlight w:val="none"/>
        </w:rPr>
        <w:t xml:space="preserve"> 一) 农、林、牧、渔业。营业收入 2 亿元以下的为中小微型企业。其中：营业收入 300 万元以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下的为微型企业；营业收入 3000 万元以下的为小型企业；营业收入 2 亿元以下的为中型企业。</w:t>
      </w:r>
    </w:p>
    <w:p w14:paraId="6C4D467F">
      <w:pPr>
        <w:spacing w:line="360" w:lineRule="auto"/>
        <w:ind w:right="68" w:firstLine="430"/>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lang w:eastAsia="zh-CN"/>
        </w:rPr>
        <w:t>（</w:t>
      </w:r>
      <w:r>
        <w:rPr>
          <w:rFonts w:hint="eastAsia" w:ascii="宋体" w:hAnsi="宋体" w:eastAsia="宋体" w:cs="宋体"/>
          <w:color w:val="auto"/>
          <w:spacing w:val="16"/>
          <w:sz w:val="21"/>
          <w:szCs w:val="21"/>
          <w:highlight w:val="none"/>
        </w:rPr>
        <w:t>二)</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pacing w:val="8"/>
          <w:sz w:val="21"/>
          <w:szCs w:val="21"/>
          <w:highlight w:val="none"/>
        </w:rPr>
        <w:t xml:space="preserve">工业 </w:t>
      </w: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rPr>
        <w:t>采矿业，制造业， 电力、热力、燃气及水生产和供应业) ，交通运输、仓储和邮政</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业。从业人员 1000 人以下且营业收入 20 亿元以下的为中小</w:t>
      </w:r>
      <w:r>
        <w:rPr>
          <w:rFonts w:hint="eastAsia" w:ascii="宋体" w:hAnsi="宋体" w:eastAsia="宋体" w:cs="宋体"/>
          <w:color w:val="auto"/>
          <w:sz w:val="21"/>
          <w:szCs w:val="21"/>
          <w:highlight w:val="none"/>
        </w:rPr>
        <w:t xml:space="preserve">微型企业。其中：从业人员 20 人以下且营 </w:t>
      </w:r>
      <w:r>
        <w:rPr>
          <w:rFonts w:hint="eastAsia" w:ascii="宋体" w:hAnsi="宋体" w:eastAsia="宋体" w:cs="宋体"/>
          <w:color w:val="auto"/>
          <w:spacing w:val="1"/>
          <w:sz w:val="21"/>
          <w:szCs w:val="21"/>
          <w:highlight w:val="none"/>
        </w:rPr>
        <w:t>业收入 2000 万元以下的为微型企业；从业人员 300 人</w:t>
      </w:r>
      <w:r>
        <w:rPr>
          <w:rFonts w:hint="eastAsia" w:ascii="宋体" w:hAnsi="宋体" w:eastAsia="宋体" w:cs="宋体"/>
          <w:color w:val="auto"/>
          <w:sz w:val="21"/>
          <w:szCs w:val="21"/>
          <w:highlight w:val="none"/>
        </w:rPr>
        <w:t xml:space="preserve">以下且营业收入 2 亿元以下的为小型企业；从业 </w:t>
      </w:r>
      <w:r>
        <w:rPr>
          <w:rFonts w:hint="eastAsia" w:ascii="宋体" w:hAnsi="宋体" w:eastAsia="宋体" w:cs="宋体"/>
          <w:color w:val="auto"/>
          <w:spacing w:val="1"/>
          <w:sz w:val="21"/>
          <w:szCs w:val="21"/>
          <w:highlight w:val="none"/>
        </w:rPr>
        <w:t>人员 1000 人以下且营业收入 20 亿元以下的为中型企业</w:t>
      </w:r>
      <w:r>
        <w:rPr>
          <w:rFonts w:hint="eastAsia" w:ascii="宋体" w:hAnsi="宋体" w:eastAsia="宋体" w:cs="宋体"/>
          <w:color w:val="auto"/>
          <w:sz w:val="21"/>
          <w:szCs w:val="21"/>
          <w:highlight w:val="none"/>
        </w:rPr>
        <w:t>。</w:t>
      </w:r>
    </w:p>
    <w:p w14:paraId="760EF428">
      <w:pPr>
        <w:spacing w:line="360" w:lineRule="auto"/>
        <w:ind w:firstLine="430"/>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rPr>
        <w:t>三) 建筑</w:t>
      </w:r>
      <w:r>
        <w:rPr>
          <w:rFonts w:hint="eastAsia" w:ascii="宋体" w:hAnsi="宋体" w:eastAsia="宋体" w:cs="宋体"/>
          <w:color w:val="auto"/>
          <w:spacing w:val="5"/>
          <w:sz w:val="21"/>
          <w:szCs w:val="21"/>
          <w:highlight w:val="none"/>
        </w:rPr>
        <w:t>业，组织管理服务。营业收入 8 亿元以下且资产总额 10 亿元以下的为中小微型企业。</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其中：营业收入800</w:t>
      </w:r>
      <w:r>
        <w:rPr>
          <w:rFonts w:hint="eastAsia" w:ascii="宋体" w:hAnsi="宋体" w:eastAsia="宋体" w:cs="宋体"/>
          <w:color w:val="auto"/>
          <w:spacing w:val="2"/>
          <w:sz w:val="21"/>
          <w:szCs w:val="21"/>
          <w:highlight w:val="none"/>
        </w:rPr>
        <w:t>万元以下且资产总额 1000 万元以下的为微型企业；营业收入8000万元以下且资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产总额 1 亿元以下的为小型企业；营业收入 8 亿元以下且资产总额 10 亿元以下的为中型企业</w:t>
      </w:r>
      <w:r>
        <w:rPr>
          <w:rFonts w:hint="eastAsia" w:ascii="宋体" w:hAnsi="宋体" w:eastAsia="宋体" w:cs="宋体"/>
          <w:color w:val="auto"/>
          <w:spacing w:val="1"/>
          <w:sz w:val="21"/>
          <w:szCs w:val="21"/>
          <w:highlight w:val="none"/>
        </w:rPr>
        <w:t>。</w:t>
      </w:r>
    </w:p>
    <w:p w14:paraId="532EE3FA">
      <w:pPr>
        <w:spacing w:line="360" w:lineRule="auto"/>
        <w:ind w:left="5" w:right="68" w:firstLine="425"/>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5"/>
          <w:sz w:val="21"/>
          <w:szCs w:val="21"/>
          <w:highlight w:val="none"/>
        </w:rPr>
        <w:t>四</w:t>
      </w:r>
      <w:r>
        <w:rPr>
          <w:rFonts w:hint="eastAsia" w:ascii="宋体" w:hAnsi="宋体" w:eastAsia="宋体" w:cs="宋体"/>
          <w:color w:val="auto"/>
          <w:spacing w:val="4"/>
          <w:sz w:val="21"/>
          <w:szCs w:val="21"/>
          <w:highlight w:val="none"/>
        </w:rPr>
        <w:t>) 批发业。从业人员 200 人以下且营业收入20亿元以下的为中小微型企业。其中：从业人员</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5 人以下且营业收</w:t>
      </w:r>
      <w:r>
        <w:rPr>
          <w:rFonts w:hint="eastAsia" w:ascii="宋体" w:hAnsi="宋体" w:eastAsia="宋体" w:cs="宋体"/>
          <w:color w:val="auto"/>
          <w:spacing w:val="3"/>
          <w:sz w:val="21"/>
          <w:szCs w:val="21"/>
          <w:highlight w:val="none"/>
        </w:rPr>
        <w:t>入</w:t>
      </w:r>
      <w:r>
        <w:rPr>
          <w:rFonts w:hint="eastAsia" w:ascii="宋体" w:hAnsi="宋体" w:eastAsia="宋体" w:cs="宋体"/>
          <w:color w:val="auto"/>
          <w:spacing w:val="2"/>
          <w:sz w:val="21"/>
          <w:szCs w:val="21"/>
          <w:highlight w:val="none"/>
        </w:rPr>
        <w:t xml:space="preserve"> 2000 万元以下的为微型企业；从业人员 20 人以下且营业收入 2 亿元以下的为小</w:t>
      </w:r>
      <w:r>
        <w:rPr>
          <w:rFonts w:hint="eastAsia" w:ascii="宋体" w:hAnsi="宋体" w:eastAsia="宋体" w:cs="宋体"/>
          <w:color w:val="auto"/>
          <w:spacing w:val="4"/>
          <w:sz w:val="21"/>
          <w:szCs w:val="21"/>
          <w:highlight w:val="none"/>
        </w:rPr>
        <w:t>型企业</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2"/>
          <w:sz w:val="21"/>
          <w:szCs w:val="21"/>
          <w:highlight w:val="none"/>
        </w:rPr>
        <w:t>从业人员 200人以下且营业收入20 亿元以下的为中型企业。</w:t>
      </w:r>
    </w:p>
    <w:p w14:paraId="5F4C5BAD">
      <w:pPr>
        <w:spacing w:before="3" w:line="360" w:lineRule="auto"/>
        <w:ind w:left="6" w:right="70" w:firstLine="424"/>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lang w:eastAsia="zh-CN"/>
        </w:rPr>
        <w:t>（</w:t>
      </w:r>
      <w:r>
        <w:rPr>
          <w:rFonts w:hint="eastAsia" w:ascii="宋体" w:hAnsi="宋体" w:eastAsia="宋体" w:cs="宋体"/>
          <w:color w:val="auto"/>
          <w:spacing w:val="11"/>
          <w:sz w:val="21"/>
          <w:szCs w:val="21"/>
          <w:highlight w:val="none"/>
        </w:rPr>
        <w:t>五</w:t>
      </w:r>
      <w:r>
        <w:rPr>
          <w:rFonts w:hint="eastAsia" w:ascii="宋体" w:hAnsi="宋体" w:eastAsia="宋体" w:cs="宋体"/>
          <w:color w:val="auto"/>
          <w:spacing w:val="6"/>
          <w:sz w:val="21"/>
          <w:szCs w:val="21"/>
          <w:highlight w:val="none"/>
        </w:rPr>
        <w:t>) 零售业。从业人员300人以下且营业收入 5 亿元以下的为中小微型企业。其中：从业人员</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10 人以下且营业收入 500 万元以下的为微</w:t>
      </w:r>
      <w:r>
        <w:rPr>
          <w:rFonts w:hint="eastAsia" w:ascii="宋体" w:hAnsi="宋体" w:eastAsia="宋体" w:cs="宋体"/>
          <w:color w:val="auto"/>
          <w:sz w:val="21"/>
          <w:szCs w:val="21"/>
          <w:highlight w:val="none"/>
        </w:rPr>
        <w:t xml:space="preserve">型企业；从业人员 50 人以下且营业收入 5000 万元以下的为 </w:t>
      </w:r>
      <w:r>
        <w:rPr>
          <w:rFonts w:hint="eastAsia" w:ascii="宋体" w:hAnsi="宋体" w:eastAsia="宋体" w:cs="宋体"/>
          <w:color w:val="auto"/>
          <w:spacing w:val="4"/>
          <w:sz w:val="21"/>
          <w:szCs w:val="21"/>
          <w:highlight w:val="none"/>
        </w:rPr>
        <w:t>小型企业；</w:t>
      </w:r>
      <w:r>
        <w:rPr>
          <w:rFonts w:hint="eastAsia" w:ascii="宋体" w:hAnsi="宋体" w:eastAsia="宋体" w:cs="宋体"/>
          <w:color w:val="auto"/>
          <w:spacing w:val="3"/>
          <w:sz w:val="21"/>
          <w:szCs w:val="21"/>
          <w:highlight w:val="none"/>
        </w:rPr>
        <w:t>从</w:t>
      </w:r>
      <w:r>
        <w:rPr>
          <w:rFonts w:hint="eastAsia" w:ascii="宋体" w:hAnsi="宋体" w:eastAsia="宋体" w:cs="宋体"/>
          <w:color w:val="auto"/>
          <w:spacing w:val="2"/>
          <w:sz w:val="21"/>
          <w:szCs w:val="21"/>
          <w:highlight w:val="none"/>
        </w:rPr>
        <w:t>业人员 300 人以下且营业收入 5 亿元以下的为中型企业。</w:t>
      </w:r>
    </w:p>
    <w:p w14:paraId="4378D26D">
      <w:pPr>
        <w:spacing w:before="2" w:line="360" w:lineRule="auto"/>
        <w:ind w:right="68" w:firstLine="430"/>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lang w:eastAsia="zh-CN"/>
        </w:rPr>
        <w:t>（</w:t>
      </w:r>
      <w:r>
        <w:rPr>
          <w:rFonts w:hint="eastAsia" w:ascii="宋体" w:hAnsi="宋体" w:eastAsia="宋体" w:cs="宋体"/>
          <w:color w:val="auto"/>
          <w:spacing w:val="16"/>
          <w:sz w:val="21"/>
          <w:szCs w:val="21"/>
          <w:highlight w:val="none"/>
        </w:rPr>
        <w:t>六</w:t>
      </w: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8"/>
          <w:sz w:val="21"/>
          <w:szCs w:val="21"/>
          <w:highlight w:val="none"/>
        </w:rPr>
        <w:t xml:space="preserve"> 住宿和餐饮业。从业人员300 人以下且营业收入 4 亿元以下的为中小微型企业。其中：从</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业人员 10 人以下且营业收入 200 万元以下的为微型企业；从</w:t>
      </w:r>
      <w:r>
        <w:rPr>
          <w:rFonts w:hint="eastAsia" w:ascii="宋体" w:hAnsi="宋体" w:eastAsia="宋体" w:cs="宋体"/>
          <w:color w:val="auto"/>
          <w:sz w:val="21"/>
          <w:szCs w:val="21"/>
          <w:highlight w:val="none"/>
        </w:rPr>
        <w:t xml:space="preserve">业人员 100 人以下且营业收入 4000 万元 </w:t>
      </w:r>
      <w:r>
        <w:rPr>
          <w:rFonts w:hint="eastAsia" w:ascii="宋体" w:hAnsi="宋体" w:eastAsia="宋体" w:cs="宋体"/>
          <w:color w:val="auto"/>
          <w:spacing w:val="6"/>
          <w:sz w:val="21"/>
          <w:szCs w:val="21"/>
          <w:highlight w:val="none"/>
        </w:rPr>
        <w:t>以下的</w:t>
      </w:r>
      <w:r>
        <w:rPr>
          <w:rFonts w:hint="eastAsia" w:ascii="宋体" w:hAnsi="宋体" w:eastAsia="宋体" w:cs="宋体"/>
          <w:color w:val="auto"/>
          <w:spacing w:val="4"/>
          <w:sz w:val="21"/>
          <w:szCs w:val="21"/>
          <w:highlight w:val="none"/>
        </w:rPr>
        <w:t>为</w:t>
      </w:r>
      <w:r>
        <w:rPr>
          <w:rFonts w:hint="eastAsia" w:ascii="宋体" w:hAnsi="宋体" w:eastAsia="宋体" w:cs="宋体"/>
          <w:color w:val="auto"/>
          <w:spacing w:val="3"/>
          <w:sz w:val="21"/>
          <w:szCs w:val="21"/>
          <w:highlight w:val="none"/>
        </w:rPr>
        <w:t>小型企业；从业人员 300 人以下且营业收入 4 亿元以下的为中型企业。</w:t>
      </w:r>
    </w:p>
    <w:p w14:paraId="298269BC">
      <w:pPr>
        <w:spacing w:before="65" w:line="360" w:lineRule="auto"/>
        <w:ind w:right="68" w:firstLine="43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4"/>
          <w:sz w:val="21"/>
          <w:szCs w:val="21"/>
          <w:highlight w:val="none"/>
        </w:rPr>
        <w:t>七) 信息传输、软件和信息技术服务业。从业人员 500 人以下且营业收入 10 亿元以下的为中小</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 xml:space="preserve">微型企业。其中：从业人员 </w:t>
      </w:r>
      <w:r>
        <w:rPr>
          <w:rFonts w:hint="eastAsia" w:ascii="宋体" w:hAnsi="宋体" w:eastAsia="宋体" w:cs="宋体"/>
          <w:color w:val="auto"/>
          <w:spacing w:val="2"/>
          <w:sz w:val="21"/>
          <w:szCs w:val="21"/>
          <w:highlight w:val="none"/>
        </w:rPr>
        <w:t>10 人以下且营业收入 1000 万元以下的为微型企业；从业人员 100 人以下</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 xml:space="preserve">且营业收入 </w:t>
      </w:r>
      <w:r>
        <w:rPr>
          <w:rFonts w:hint="eastAsia" w:ascii="宋体" w:hAnsi="宋体" w:eastAsia="宋体" w:cs="宋体"/>
          <w:color w:val="auto"/>
          <w:spacing w:val="3"/>
          <w:sz w:val="21"/>
          <w:szCs w:val="21"/>
          <w:highlight w:val="none"/>
        </w:rPr>
        <w:t>1</w:t>
      </w:r>
      <w:r>
        <w:rPr>
          <w:rFonts w:hint="eastAsia" w:ascii="宋体" w:hAnsi="宋体" w:eastAsia="宋体" w:cs="宋体"/>
          <w:color w:val="auto"/>
          <w:spacing w:val="2"/>
          <w:sz w:val="21"/>
          <w:szCs w:val="21"/>
          <w:highlight w:val="none"/>
        </w:rPr>
        <w:t xml:space="preserve"> 亿元以下的为小型企业；从业人员 500 人以下且营业收入 10 亿元以下的为中型企业。</w:t>
      </w:r>
    </w:p>
    <w:p w14:paraId="64FAAA13">
      <w:pPr>
        <w:spacing w:before="3" w:line="360" w:lineRule="auto"/>
        <w:ind w:left="1" w:right="17" w:firstLine="42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5"/>
          <w:sz w:val="21"/>
          <w:szCs w:val="21"/>
          <w:highlight w:val="none"/>
        </w:rPr>
        <w:t>八</w:t>
      </w:r>
      <w:r>
        <w:rPr>
          <w:rFonts w:hint="eastAsia" w:ascii="宋体" w:hAnsi="宋体" w:eastAsia="宋体" w:cs="宋体"/>
          <w:color w:val="auto"/>
          <w:spacing w:val="3"/>
          <w:sz w:val="21"/>
          <w:szCs w:val="21"/>
          <w:highlight w:val="none"/>
        </w:rPr>
        <w:t>) 房地产开发经营。营业收入 10 亿元以下且资产总额 50 亿元以下的为中小微型企业。其中：</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 xml:space="preserve">营业收入 1000 </w:t>
      </w:r>
      <w:r>
        <w:rPr>
          <w:rFonts w:hint="eastAsia" w:ascii="宋体" w:hAnsi="宋体" w:eastAsia="宋体" w:cs="宋体"/>
          <w:color w:val="auto"/>
          <w:spacing w:val="3"/>
          <w:sz w:val="21"/>
          <w:szCs w:val="21"/>
          <w:highlight w:val="none"/>
        </w:rPr>
        <w:t>万</w:t>
      </w:r>
      <w:r>
        <w:rPr>
          <w:rFonts w:hint="eastAsia" w:ascii="宋体" w:hAnsi="宋体" w:eastAsia="宋体" w:cs="宋体"/>
          <w:color w:val="auto"/>
          <w:spacing w:val="2"/>
          <w:sz w:val="21"/>
          <w:szCs w:val="21"/>
          <w:highlight w:val="none"/>
        </w:rPr>
        <w:t>元以下且资产总额 5000 万元以下的为微型企业；营业收入 1 亿元以下且资产总额 5</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亿元以下的为小型企</w:t>
      </w:r>
      <w:r>
        <w:rPr>
          <w:rFonts w:hint="eastAsia" w:ascii="宋体" w:hAnsi="宋体" w:eastAsia="宋体" w:cs="宋体"/>
          <w:color w:val="auto"/>
          <w:spacing w:val="4"/>
          <w:sz w:val="21"/>
          <w:szCs w:val="21"/>
          <w:highlight w:val="none"/>
        </w:rPr>
        <w:t>业</w:t>
      </w:r>
      <w:r>
        <w:rPr>
          <w:rFonts w:hint="eastAsia" w:ascii="宋体" w:hAnsi="宋体" w:eastAsia="宋体" w:cs="宋体"/>
          <w:color w:val="auto"/>
          <w:spacing w:val="3"/>
          <w:sz w:val="21"/>
          <w:szCs w:val="21"/>
          <w:highlight w:val="none"/>
        </w:rPr>
        <w:t>；营业收入 10 亿元以下且资产总额 50 亿元以下的为中型企业。</w:t>
      </w:r>
    </w:p>
    <w:p w14:paraId="378DA3F5">
      <w:pPr>
        <w:spacing w:line="360" w:lineRule="auto"/>
        <w:ind w:right="68" w:firstLine="430"/>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lang w:eastAsia="zh-CN"/>
        </w:rPr>
        <w:t>（</w:t>
      </w:r>
      <w:r>
        <w:rPr>
          <w:rFonts w:hint="eastAsia" w:ascii="宋体" w:hAnsi="宋体" w:eastAsia="宋体" w:cs="宋体"/>
          <w:color w:val="auto"/>
          <w:spacing w:val="20"/>
          <w:sz w:val="21"/>
          <w:szCs w:val="21"/>
          <w:highlight w:val="none"/>
        </w:rPr>
        <w:t>九)</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10"/>
          <w:sz w:val="21"/>
          <w:szCs w:val="21"/>
          <w:highlight w:val="none"/>
        </w:rPr>
        <w:t xml:space="preserve">房地产业 </w:t>
      </w: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rPr>
        <w:t xml:space="preserve">不含房地产开发经营) ，租赁和商务服务业 </w:t>
      </w: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rPr>
        <w:t>不含组织管理服务) ，科学研究</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和技术服务业，水利、环境和公共设施管理业，居民服务、修理和其他服务业，教育，卫生和社会</w:t>
      </w:r>
      <w:r>
        <w:rPr>
          <w:rFonts w:hint="eastAsia" w:ascii="宋体" w:hAnsi="宋体" w:eastAsia="宋体" w:cs="宋体"/>
          <w:color w:val="auto"/>
          <w:spacing w:val="2"/>
          <w:sz w:val="21"/>
          <w:szCs w:val="21"/>
          <w:highlight w:val="none"/>
        </w:rPr>
        <w:t>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作，文化、体育和</w:t>
      </w:r>
      <w:r>
        <w:rPr>
          <w:rFonts w:hint="eastAsia" w:ascii="宋体" w:hAnsi="宋体" w:eastAsia="宋体" w:cs="宋体"/>
          <w:color w:val="auto"/>
          <w:spacing w:val="6"/>
          <w:sz w:val="21"/>
          <w:szCs w:val="21"/>
          <w:highlight w:val="none"/>
        </w:rPr>
        <w:t>娱</w:t>
      </w:r>
      <w:r>
        <w:rPr>
          <w:rFonts w:hint="eastAsia" w:ascii="宋体" w:hAnsi="宋体" w:eastAsia="宋体" w:cs="宋体"/>
          <w:color w:val="auto"/>
          <w:spacing w:val="4"/>
          <w:sz w:val="21"/>
          <w:szCs w:val="21"/>
          <w:highlight w:val="none"/>
        </w:rPr>
        <w:t>乐业。从业人员 300 人以下且营业收入 5 亿元以下的为中小微型企业。其中：从</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业人员 10 人以下且营业收入 500 万元以下的为微型企业；从</w:t>
      </w:r>
      <w:r>
        <w:rPr>
          <w:rFonts w:hint="eastAsia" w:ascii="宋体" w:hAnsi="宋体" w:eastAsia="宋体" w:cs="宋体"/>
          <w:color w:val="auto"/>
          <w:sz w:val="21"/>
          <w:szCs w:val="21"/>
          <w:highlight w:val="none"/>
        </w:rPr>
        <w:t xml:space="preserve">业人员 100 人以下且营业收入 5000 万元 </w:t>
      </w:r>
      <w:r>
        <w:rPr>
          <w:rFonts w:hint="eastAsia" w:ascii="宋体" w:hAnsi="宋体" w:eastAsia="宋体" w:cs="宋体"/>
          <w:color w:val="auto"/>
          <w:spacing w:val="6"/>
          <w:sz w:val="21"/>
          <w:szCs w:val="21"/>
          <w:highlight w:val="none"/>
        </w:rPr>
        <w:t>以下的</w:t>
      </w:r>
      <w:r>
        <w:rPr>
          <w:rFonts w:hint="eastAsia" w:ascii="宋体" w:hAnsi="宋体" w:eastAsia="宋体" w:cs="宋体"/>
          <w:color w:val="auto"/>
          <w:spacing w:val="4"/>
          <w:sz w:val="21"/>
          <w:szCs w:val="21"/>
          <w:highlight w:val="none"/>
        </w:rPr>
        <w:t>为</w:t>
      </w:r>
      <w:r>
        <w:rPr>
          <w:rFonts w:hint="eastAsia" w:ascii="宋体" w:hAnsi="宋体" w:eastAsia="宋体" w:cs="宋体"/>
          <w:color w:val="auto"/>
          <w:spacing w:val="3"/>
          <w:sz w:val="21"/>
          <w:szCs w:val="21"/>
          <w:highlight w:val="none"/>
        </w:rPr>
        <w:t>小型企业；从业人员 300 人以下且营业收入 5 亿元以下的为中型企业。</w:t>
      </w:r>
    </w:p>
    <w:p w14:paraId="3B31C06F">
      <w:pPr>
        <w:spacing w:line="360" w:lineRule="auto"/>
        <w:ind w:left="424"/>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五</w:t>
      </w:r>
      <w:r>
        <w:rPr>
          <w:rFonts w:hint="eastAsia" w:ascii="宋体" w:hAnsi="宋体" w:eastAsia="宋体" w:cs="宋体"/>
          <w:color w:val="auto"/>
          <w:spacing w:val="9"/>
          <w:sz w:val="21"/>
          <w:szCs w:val="21"/>
          <w:highlight w:val="none"/>
        </w:rPr>
        <w:t>、企业规模类型划分以企业有关指标上年度数据为定量依据。</w:t>
      </w:r>
    </w:p>
    <w:p w14:paraId="722D4790">
      <w:pPr>
        <w:spacing w:before="210" w:line="360" w:lineRule="auto"/>
        <w:ind w:right="68" w:firstLine="424"/>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没有上</w:t>
      </w:r>
      <w:r>
        <w:rPr>
          <w:rFonts w:hint="eastAsia" w:ascii="宋体" w:hAnsi="宋体" w:eastAsia="宋体" w:cs="宋体"/>
          <w:color w:val="auto"/>
          <w:spacing w:val="12"/>
          <w:sz w:val="21"/>
          <w:szCs w:val="21"/>
          <w:highlight w:val="none"/>
        </w:rPr>
        <w:t>年</w:t>
      </w:r>
      <w:r>
        <w:rPr>
          <w:rFonts w:hint="eastAsia" w:ascii="宋体" w:hAnsi="宋体" w:eastAsia="宋体" w:cs="宋体"/>
          <w:color w:val="auto"/>
          <w:spacing w:val="9"/>
          <w:sz w:val="21"/>
          <w:szCs w:val="21"/>
          <w:highlight w:val="none"/>
        </w:rPr>
        <w:t>度完整数据的企业规模类型划分，从业人员、资产总额以划型时的数据为定量依据，营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3"/>
          <w:sz w:val="21"/>
          <w:szCs w:val="21"/>
          <w:highlight w:val="none"/>
        </w:rPr>
        <w:t>业</w:t>
      </w:r>
      <w:r>
        <w:rPr>
          <w:rFonts w:hint="eastAsia" w:ascii="宋体" w:hAnsi="宋体" w:eastAsia="宋体" w:cs="宋体"/>
          <w:color w:val="auto"/>
          <w:spacing w:val="8"/>
          <w:sz w:val="21"/>
          <w:szCs w:val="21"/>
          <w:highlight w:val="none"/>
        </w:rPr>
        <w:t>收入按照以下公式计算：</w:t>
      </w:r>
    </w:p>
    <w:p w14:paraId="7E96C083">
      <w:pPr>
        <w:spacing w:line="360"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营</w:t>
      </w:r>
      <w:r>
        <w:rPr>
          <w:rFonts w:hint="eastAsia" w:ascii="宋体" w:hAnsi="宋体" w:eastAsia="宋体" w:cs="宋体"/>
          <w:color w:val="auto"/>
          <w:spacing w:val="8"/>
          <w:sz w:val="21"/>
          <w:szCs w:val="21"/>
          <w:highlight w:val="none"/>
        </w:rPr>
        <w:t xml:space="preserve">业收入 </w:t>
      </w: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rPr>
        <w:t>年) =企业实际存续期间营业收入/企业实际存续月数*12。</w:t>
      </w:r>
    </w:p>
    <w:p w14:paraId="7E0A3902">
      <w:pPr>
        <w:spacing w:before="222" w:line="360" w:lineRule="auto"/>
        <w:ind w:left="17" w:right="71" w:firstLine="404"/>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六、不</w:t>
      </w:r>
      <w:r>
        <w:rPr>
          <w:rFonts w:hint="eastAsia" w:ascii="宋体" w:hAnsi="宋体" w:eastAsia="宋体" w:cs="宋体"/>
          <w:color w:val="auto"/>
          <w:spacing w:val="11"/>
          <w:sz w:val="21"/>
          <w:szCs w:val="21"/>
          <w:highlight w:val="none"/>
        </w:rPr>
        <w:t>符</w:t>
      </w:r>
      <w:r>
        <w:rPr>
          <w:rFonts w:hint="eastAsia" w:ascii="宋体" w:hAnsi="宋体" w:eastAsia="宋体" w:cs="宋体"/>
          <w:color w:val="auto"/>
          <w:spacing w:val="9"/>
          <w:sz w:val="21"/>
          <w:szCs w:val="21"/>
          <w:highlight w:val="none"/>
        </w:rPr>
        <w:t>合中小企业划型定量标准的企业即为大型企业。国家统计部门据此制定大中小微型企业</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的统计分类</w:t>
      </w:r>
      <w:r>
        <w:rPr>
          <w:rFonts w:hint="eastAsia" w:ascii="宋体" w:hAnsi="宋体" w:eastAsia="宋体" w:cs="宋体"/>
          <w:color w:val="auto"/>
          <w:spacing w:val="3"/>
          <w:sz w:val="21"/>
          <w:szCs w:val="21"/>
          <w:highlight w:val="none"/>
        </w:rPr>
        <w:t>。</w:t>
      </w:r>
    </w:p>
    <w:p w14:paraId="4223BD5B">
      <w:pPr>
        <w:spacing w:line="360" w:lineRule="auto"/>
        <w:ind w:left="422" w:right="1365" w:hanging="2"/>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七、本</w:t>
      </w:r>
      <w:r>
        <w:rPr>
          <w:rFonts w:hint="eastAsia" w:ascii="宋体" w:hAnsi="宋体" w:eastAsia="宋体" w:cs="宋体"/>
          <w:color w:val="auto"/>
          <w:spacing w:val="11"/>
          <w:sz w:val="21"/>
          <w:szCs w:val="21"/>
          <w:highlight w:val="none"/>
        </w:rPr>
        <w:t>规</w:t>
      </w:r>
      <w:r>
        <w:rPr>
          <w:rFonts w:hint="eastAsia" w:ascii="宋体" w:hAnsi="宋体" w:eastAsia="宋体" w:cs="宋体"/>
          <w:color w:val="auto"/>
          <w:spacing w:val="8"/>
          <w:sz w:val="21"/>
          <w:szCs w:val="21"/>
          <w:highlight w:val="none"/>
        </w:rPr>
        <w:t>定适用于在中华人民共和国境内依法设立的企业，企业的分支机构除外。</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7"/>
          <w:sz w:val="21"/>
          <w:szCs w:val="21"/>
          <w:highlight w:val="none"/>
        </w:rPr>
        <w:t>符</w:t>
      </w:r>
      <w:r>
        <w:rPr>
          <w:rFonts w:hint="eastAsia" w:ascii="宋体" w:hAnsi="宋体" w:eastAsia="宋体" w:cs="宋体"/>
          <w:color w:val="auto"/>
          <w:spacing w:val="9"/>
          <w:sz w:val="21"/>
          <w:szCs w:val="21"/>
          <w:highlight w:val="none"/>
        </w:rPr>
        <w:t>合中小企业划型定量标准，但有下列情形之一的，视同大型企业：</w:t>
      </w:r>
    </w:p>
    <w:p w14:paraId="7BFA4EF4">
      <w:pPr>
        <w:spacing w:line="36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 xml:space="preserve">( </w:t>
      </w:r>
      <w:r>
        <w:rPr>
          <w:rFonts w:hint="eastAsia" w:ascii="宋体" w:hAnsi="宋体" w:eastAsia="宋体" w:cs="宋体"/>
          <w:color w:val="auto"/>
          <w:spacing w:val="10"/>
          <w:sz w:val="21"/>
          <w:szCs w:val="21"/>
          <w:highlight w:val="none"/>
        </w:rPr>
        <w:t>一</w:t>
      </w:r>
      <w:r>
        <w:rPr>
          <w:rFonts w:hint="eastAsia" w:ascii="宋体" w:hAnsi="宋体" w:eastAsia="宋体" w:cs="宋体"/>
          <w:color w:val="auto"/>
          <w:spacing w:val="6"/>
          <w:sz w:val="21"/>
          <w:szCs w:val="21"/>
          <w:highlight w:val="none"/>
        </w:rPr>
        <w:t>) 单个大型企业或大型企业全资子公司直接控股超过 50%的企业；</w:t>
      </w:r>
    </w:p>
    <w:p w14:paraId="5B8D1923">
      <w:pPr>
        <w:spacing w:before="223" w:line="36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lang w:eastAsia="zh-CN"/>
        </w:rPr>
        <w:t>（</w:t>
      </w:r>
      <w:r>
        <w:rPr>
          <w:rFonts w:hint="eastAsia" w:ascii="宋体" w:hAnsi="宋体" w:eastAsia="宋体" w:cs="宋体"/>
          <w:color w:val="auto"/>
          <w:spacing w:val="18"/>
          <w:sz w:val="21"/>
          <w:szCs w:val="21"/>
          <w:highlight w:val="none"/>
        </w:rPr>
        <w:t>二</w:t>
      </w:r>
      <w:r>
        <w:rPr>
          <w:rFonts w:hint="eastAsia" w:ascii="宋体" w:hAnsi="宋体" w:eastAsia="宋体" w:cs="宋体"/>
          <w:color w:val="auto"/>
          <w:spacing w:val="13"/>
          <w:sz w:val="21"/>
          <w:szCs w:val="21"/>
          <w:highlight w:val="none"/>
        </w:rPr>
        <w:t>)</w:t>
      </w:r>
      <w:r>
        <w:rPr>
          <w:rFonts w:hint="eastAsia" w:ascii="宋体" w:hAnsi="宋体" w:eastAsia="宋体" w:cs="宋体"/>
          <w:color w:val="auto"/>
          <w:spacing w:val="9"/>
          <w:sz w:val="21"/>
          <w:szCs w:val="21"/>
          <w:highlight w:val="none"/>
        </w:rPr>
        <w:t xml:space="preserve"> 两个以上大型企业或大型企业全资子公司直接控股超过 50%的企业；</w:t>
      </w:r>
    </w:p>
    <w:p w14:paraId="27168EE4">
      <w:pPr>
        <w:spacing w:before="223" w:line="36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lang w:eastAsia="zh-CN"/>
        </w:rPr>
        <w:t>（</w:t>
      </w:r>
      <w:r>
        <w:rPr>
          <w:rFonts w:hint="eastAsia" w:ascii="宋体" w:hAnsi="宋体" w:eastAsia="宋体" w:cs="宋体"/>
          <w:color w:val="auto"/>
          <w:spacing w:val="12"/>
          <w:sz w:val="21"/>
          <w:szCs w:val="21"/>
          <w:highlight w:val="none"/>
        </w:rPr>
        <w:t>三) 与大型企业或大型企业全资子公司的法定代表人为同一人的企业</w:t>
      </w:r>
      <w:r>
        <w:rPr>
          <w:rFonts w:hint="eastAsia" w:ascii="宋体" w:hAnsi="宋体" w:eastAsia="宋体" w:cs="宋体"/>
          <w:color w:val="auto"/>
          <w:spacing w:val="6"/>
          <w:sz w:val="21"/>
          <w:szCs w:val="21"/>
          <w:highlight w:val="none"/>
        </w:rPr>
        <w:t>。</w:t>
      </w:r>
    </w:p>
    <w:p w14:paraId="260E2E9A">
      <w:pPr>
        <w:spacing w:before="223" w:line="360" w:lineRule="auto"/>
        <w:ind w:left="424"/>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八</w:t>
      </w:r>
      <w:r>
        <w:rPr>
          <w:rFonts w:hint="eastAsia" w:ascii="宋体" w:hAnsi="宋体" w:eastAsia="宋体" w:cs="宋体"/>
          <w:color w:val="auto"/>
          <w:spacing w:val="9"/>
          <w:sz w:val="21"/>
          <w:szCs w:val="21"/>
          <w:highlight w:val="none"/>
        </w:rPr>
        <w:t>、企业规模类型采用自我声明的方式，企业对自我声明内容的真实性负责。</w:t>
      </w:r>
    </w:p>
    <w:p w14:paraId="1EB59FB6">
      <w:pPr>
        <w:spacing w:before="221" w:line="360" w:lineRule="auto"/>
        <w:ind w:right="68" w:firstLine="419"/>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在监督检查、投诉处理中对中小企业规模类型有争议的，有关部门可以向有争议的企业登记所</w:t>
      </w:r>
      <w:r>
        <w:rPr>
          <w:rFonts w:hint="eastAsia" w:ascii="宋体" w:hAnsi="宋体" w:eastAsia="宋体" w:cs="宋体"/>
          <w:color w:val="auto"/>
          <w:spacing w:val="2"/>
          <w:sz w:val="21"/>
          <w:szCs w:val="21"/>
          <w:highlight w:val="none"/>
        </w:rPr>
        <w:t>在</w:t>
      </w:r>
      <w:r>
        <w:rPr>
          <w:rFonts w:hint="eastAsia" w:ascii="宋体" w:hAnsi="宋体" w:eastAsia="宋体" w:cs="宋体"/>
          <w:color w:val="auto"/>
          <w:spacing w:val="15"/>
          <w:sz w:val="21"/>
          <w:szCs w:val="21"/>
          <w:highlight w:val="none"/>
        </w:rPr>
        <w:t>地</w:t>
      </w:r>
      <w:r>
        <w:rPr>
          <w:rFonts w:hint="eastAsia" w:ascii="宋体" w:hAnsi="宋体" w:eastAsia="宋体" w:cs="宋体"/>
          <w:color w:val="auto"/>
          <w:spacing w:val="9"/>
          <w:sz w:val="21"/>
          <w:szCs w:val="21"/>
          <w:highlight w:val="none"/>
        </w:rPr>
        <w:t>同级负责中小企业促进工作综合管理部门书面提请认定。</w:t>
      </w:r>
    </w:p>
    <w:p w14:paraId="0B2C7632">
      <w:pPr>
        <w:spacing w:before="2" w:line="360" w:lineRule="auto"/>
        <w:ind w:left="2" w:right="68" w:firstLine="423"/>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九、本</w:t>
      </w:r>
      <w:r>
        <w:rPr>
          <w:rFonts w:hint="eastAsia" w:ascii="宋体" w:hAnsi="宋体" w:eastAsia="宋体" w:cs="宋体"/>
          <w:color w:val="auto"/>
          <w:spacing w:val="10"/>
          <w:sz w:val="21"/>
          <w:szCs w:val="21"/>
          <w:highlight w:val="none"/>
        </w:rPr>
        <w:t>规</w:t>
      </w:r>
      <w:r>
        <w:rPr>
          <w:rFonts w:hint="eastAsia" w:ascii="宋体" w:hAnsi="宋体" w:eastAsia="宋体" w:cs="宋体"/>
          <w:color w:val="auto"/>
          <w:spacing w:val="9"/>
          <w:sz w:val="21"/>
          <w:szCs w:val="21"/>
          <w:highlight w:val="none"/>
        </w:rPr>
        <w:t>定由国务院负责中小企业促进工作综合管理部门、国家统计部门会同有关部门根据经济</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社会发展情况，每 5 年定期评估，根据评估情况适时修订</w:t>
      </w:r>
      <w:r>
        <w:rPr>
          <w:rFonts w:hint="eastAsia" w:ascii="宋体" w:hAnsi="宋体" w:eastAsia="宋体" w:cs="宋体"/>
          <w:color w:val="auto"/>
          <w:spacing w:val="1"/>
          <w:sz w:val="21"/>
          <w:szCs w:val="21"/>
          <w:highlight w:val="none"/>
        </w:rPr>
        <w:t>。</w:t>
      </w:r>
    </w:p>
    <w:p w14:paraId="1EC87440">
      <w:pPr>
        <w:spacing w:line="360" w:lineRule="auto"/>
        <w:ind w:left="3" w:firstLine="418"/>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十、本</w:t>
      </w:r>
      <w:r>
        <w:rPr>
          <w:rFonts w:hint="eastAsia" w:ascii="宋体" w:hAnsi="宋体" w:eastAsia="宋体" w:cs="宋体"/>
          <w:color w:val="auto"/>
          <w:spacing w:val="9"/>
          <w:sz w:val="21"/>
          <w:szCs w:val="21"/>
          <w:highlight w:val="none"/>
        </w:rPr>
        <w:t>规</w:t>
      </w:r>
      <w:r>
        <w:rPr>
          <w:rFonts w:hint="eastAsia" w:ascii="宋体" w:hAnsi="宋体" w:eastAsia="宋体" w:cs="宋体"/>
          <w:color w:val="auto"/>
          <w:spacing w:val="6"/>
          <w:sz w:val="21"/>
          <w:szCs w:val="21"/>
          <w:highlight w:val="none"/>
        </w:rPr>
        <w:t>定由国务院负责中小企业促进工作综合管理部门、国家统计部门会同有关部门负责解释。</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2"/>
          <w:sz w:val="21"/>
          <w:szCs w:val="21"/>
          <w:highlight w:val="none"/>
        </w:rPr>
        <w:t>各</w:t>
      </w:r>
      <w:r>
        <w:rPr>
          <w:rFonts w:hint="eastAsia" w:ascii="宋体" w:hAnsi="宋体" w:eastAsia="宋体" w:cs="宋体"/>
          <w:color w:val="auto"/>
          <w:spacing w:val="9"/>
          <w:sz w:val="21"/>
          <w:szCs w:val="21"/>
          <w:highlight w:val="none"/>
        </w:rPr>
        <w:t>部门各地区不得制定与本规定不一致的中小企业划型标准。</w:t>
      </w:r>
    </w:p>
    <w:p w14:paraId="405B3B0C">
      <w:pPr>
        <w:spacing w:line="360" w:lineRule="auto"/>
        <w:ind w:left="421"/>
        <w:rPr>
          <w:rFonts w:hint="eastAsia" w:ascii="宋体" w:hAnsi="宋体" w:eastAsia="宋体" w:cs="宋体"/>
          <w:color w:val="auto"/>
          <w:spacing w:val="6"/>
          <w:sz w:val="21"/>
          <w:szCs w:val="21"/>
          <w:highlight w:val="none"/>
        </w:rPr>
      </w:pPr>
      <w:r>
        <w:rPr>
          <w:rFonts w:hint="eastAsia" w:ascii="宋体" w:hAnsi="宋体" w:eastAsia="宋体" w:cs="宋体"/>
          <w:color w:val="auto"/>
          <w:spacing w:val="9"/>
          <w:sz w:val="21"/>
          <w:szCs w:val="21"/>
          <w:highlight w:val="none"/>
        </w:rPr>
        <w:t>十一、个体工商户参照本规定进行划型</w:t>
      </w:r>
      <w:r>
        <w:rPr>
          <w:rFonts w:hint="eastAsia" w:ascii="宋体" w:hAnsi="宋体" w:eastAsia="宋体" w:cs="宋体"/>
          <w:color w:val="auto"/>
          <w:spacing w:val="6"/>
          <w:sz w:val="21"/>
          <w:szCs w:val="21"/>
          <w:highlight w:val="none"/>
        </w:rPr>
        <w:t>。</w:t>
      </w:r>
    </w:p>
    <w:p w14:paraId="38CBDA08">
      <w:pPr>
        <w:spacing w:before="65" w:line="360" w:lineRule="auto"/>
        <w:ind w:firstLine="49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十二、</w:t>
      </w:r>
      <w:r>
        <w:rPr>
          <w:rFonts w:hint="eastAsia" w:ascii="宋体" w:hAnsi="宋体" w:eastAsia="宋体" w:cs="宋体"/>
          <w:color w:val="auto"/>
          <w:spacing w:val="14"/>
          <w:sz w:val="21"/>
          <w:szCs w:val="21"/>
          <w:highlight w:val="none"/>
        </w:rPr>
        <w:t>本</w:t>
      </w:r>
      <w:r>
        <w:rPr>
          <w:rFonts w:hint="eastAsia" w:ascii="宋体" w:hAnsi="宋体" w:eastAsia="宋体" w:cs="宋体"/>
          <w:color w:val="auto"/>
          <w:spacing w:val="9"/>
          <w:sz w:val="21"/>
          <w:szCs w:val="21"/>
          <w:highlight w:val="none"/>
        </w:rPr>
        <w:t>规定自发布之日起执行，工业和信息化部、国家统计局、国家发展和改革委员会、财政</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 xml:space="preserve">部 </w:t>
      </w:r>
      <w:r>
        <w:rPr>
          <w:rFonts w:hint="eastAsia" w:ascii="宋体" w:hAnsi="宋体" w:eastAsia="宋体" w:cs="宋体"/>
          <w:color w:val="auto"/>
          <w:spacing w:val="5"/>
          <w:sz w:val="21"/>
          <w:szCs w:val="21"/>
          <w:highlight w:val="none"/>
        </w:rPr>
        <w:t>2</w:t>
      </w:r>
      <w:r>
        <w:rPr>
          <w:rFonts w:hint="eastAsia" w:ascii="宋体" w:hAnsi="宋体" w:eastAsia="宋体" w:cs="宋体"/>
          <w:color w:val="auto"/>
          <w:spacing w:val="4"/>
          <w:sz w:val="21"/>
          <w:szCs w:val="21"/>
          <w:highlight w:val="none"/>
        </w:rPr>
        <w:t>011 年颁布的《中小企业划型标准规定》同时废止。</w:t>
      </w:r>
    </w:p>
    <w:p w14:paraId="6654CCA1">
      <w:pPr>
        <w:pStyle w:val="38"/>
        <w:rPr>
          <w:rFonts w:hint="eastAsia" w:ascii="宋体" w:hAnsi="宋体" w:eastAsia="宋体" w:cs="宋体"/>
          <w:color w:val="auto"/>
          <w:sz w:val="24"/>
          <w:szCs w:val="24"/>
          <w:highlight w:val="none"/>
        </w:rPr>
        <w:sectPr>
          <w:footerReference r:id="rId36" w:type="default"/>
          <w:pgSz w:w="11906" w:h="16839"/>
          <w:pgMar w:top="840" w:right="1179" w:bottom="1153" w:left="1425" w:header="0" w:footer="996" w:gutter="0"/>
          <w:pgNumType w:fmt="decimal"/>
          <w:cols w:space="720" w:num="1"/>
        </w:sectPr>
      </w:pPr>
    </w:p>
    <w:p w14:paraId="25C24997">
      <w:pPr>
        <w:spacing w:before="65" w:line="240" w:lineRule="auto"/>
        <w:ind w:left="17"/>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附件 2</w:t>
      </w:r>
    </w:p>
    <w:p w14:paraId="0E8639A0">
      <w:pPr>
        <w:spacing w:before="260" w:line="240" w:lineRule="auto"/>
        <w:ind w:left="2418"/>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关</w:t>
      </w:r>
      <w:r>
        <w:rPr>
          <w:rFonts w:hint="eastAsia" w:ascii="宋体" w:hAnsi="宋体" w:eastAsia="宋体" w:cs="宋体"/>
          <w:color w:val="auto"/>
          <w:spacing w:val="9"/>
          <w:sz w:val="24"/>
          <w:szCs w:val="24"/>
          <w:highlight w:val="none"/>
        </w:rPr>
        <w:t>于《中小企业划型标准规定》修订情况的说明</w:t>
      </w:r>
    </w:p>
    <w:p w14:paraId="1E98A7C2">
      <w:pPr>
        <w:spacing w:line="240" w:lineRule="auto"/>
        <w:rPr>
          <w:rFonts w:hint="eastAsia" w:ascii="宋体" w:hAnsi="宋体" w:eastAsia="宋体" w:cs="宋体"/>
          <w:color w:val="auto"/>
          <w:sz w:val="24"/>
          <w:szCs w:val="24"/>
          <w:highlight w:val="none"/>
        </w:rPr>
      </w:pPr>
    </w:p>
    <w:p w14:paraId="3525FAC8">
      <w:pPr>
        <w:spacing w:before="65" w:line="360" w:lineRule="auto"/>
        <w:ind w:left="4"/>
        <w:rPr>
          <w:rFonts w:hint="eastAsia" w:ascii="宋体" w:hAnsi="宋体" w:eastAsia="宋体" w:cs="宋体"/>
          <w:color w:val="auto"/>
          <w:sz w:val="21"/>
          <w:szCs w:val="21"/>
          <w:highlight w:val="none"/>
        </w:rPr>
      </w:pPr>
      <w:r>
        <w:rPr>
          <w:rFonts w:hint="eastAsia" w:ascii="宋体" w:hAnsi="宋体" w:eastAsia="宋体" w:cs="宋体"/>
          <w:color w:val="auto"/>
          <w:spacing w:val="11"/>
          <w:position w:val="2"/>
          <w:sz w:val="21"/>
          <w:szCs w:val="21"/>
          <w:highlight w:val="none"/>
        </w:rPr>
        <w:t>一</w:t>
      </w:r>
      <w:r>
        <w:rPr>
          <w:rFonts w:hint="eastAsia" w:ascii="宋体" w:hAnsi="宋体" w:eastAsia="宋体" w:cs="宋体"/>
          <w:color w:val="auto"/>
          <w:spacing w:val="7"/>
          <w:position w:val="2"/>
          <w:sz w:val="21"/>
          <w:szCs w:val="21"/>
          <w:highlight w:val="none"/>
        </w:rPr>
        <w:t>、修订背景</w:t>
      </w:r>
    </w:p>
    <w:p w14:paraId="25873A7D">
      <w:pPr>
        <w:spacing w:before="125" w:line="360" w:lineRule="auto"/>
        <w:ind w:firstLine="43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现行《中</w:t>
      </w:r>
      <w:r>
        <w:rPr>
          <w:rFonts w:hint="eastAsia" w:ascii="宋体" w:hAnsi="宋体" w:eastAsia="宋体" w:cs="宋体"/>
          <w:color w:val="auto"/>
          <w:spacing w:val="2"/>
          <w:sz w:val="21"/>
          <w:szCs w:val="21"/>
          <w:highlight w:val="none"/>
        </w:rPr>
        <w:t>小企业划型标准规定》</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rPr>
        <w:t>工信部联企业〔2011〕300 号， 以下简称《划型标准》 ) 是经</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国</w:t>
      </w:r>
      <w:r>
        <w:rPr>
          <w:rFonts w:hint="eastAsia" w:ascii="宋体" w:hAnsi="宋体" w:eastAsia="宋体" w:cs="宋体"/>
          <w:color w:val="auto"/>
          <w:sz w:val="21"/>
          <w:szCs w:val="21"/>
          <w:highlight w:val="none"/>
        </w:rPr>
        <w:t>务院同意，由工业和信息化部、国家统计局、国家发展和改革委员会、财政部于 2011 年 6 月发布的。</w:t>
      </w:r>
      <w:r>
        <w:rPr>
          <w:rFonts w:hint="eastAsia" w:ascii="宋体" w:hAnsi="宋体" w:eastAsia="宋体" w:cs="宋体"/>
          <w:color w:val="auto"/>
          <w:spacing w:val="10"/>
          <w:sz w:val="21"/>
          <w:szCs w:val="21"/>
          <w:highlight w:val="none"/>
        </w:rPr>
        <w:t>《划型标准》作为促进中小企业发展政策实施和国民经济统计分类的基础依据，发布十年来，得到</w:t>
      </w:r>
      <w:r>
        <w:rPr>
          <w:rFonts w:hint="eastAsia" w:ascii="宋体" w:hAnsi="宋体" w:eastAsia="宋体" w:cs="宋体"/>
          <w:color w:val="auto"/>
          <w:spacing w:val="2"/>
          <w:sz w:val="21"/>
          <w:szCs w:val="21"/>
          <w:highlight w:val="none"/>
        </w:rPr>
        <w:t>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较好地执行，为各级政府部门制定和实施促进中小企业特别是小微企业发展政策提供了基础数据和</w:t>
      </w:r>
      <w:r>
        <w:rPr>
          <w:rFonts w:hint="eastAsia" w:ascii="宋体" w:hAnsi="宋体" w:eastAsia="宋体" w:cs="宋体"/>
          <w:color w:val="auto"/>
          <w:spacing w:val="2"/>
          <w:sz w:val="21"/>
          <w:szCs w:val="21"/>
          <w:highlight w:val="none"/>
        </w:rPr>
        <w:t>决</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8"/>
          <w:sz w:val="21"/>
          <w:szCs w:val="21"/>
          <w:highlight w:val="none"/>
        </w:rPr>
        <w:t>策参考</w:t>
      </w:r>
      <w:r>
        <w:rPr>
          <w:rFonts w:hint="eastAsia" w:ascii="宋体" w:hAnsi="宋体" w:eastAsia="宋体" w:cs="宋体"/>
          <w:color w:val="auto"/>
          <w:spacing w:val="16"/>
          <w:sz w:val="21"/>
          <w:szCs w:val="21"/>
          <w:highlight w:val="none"/>
        </w:rPr>
        <w:t>。</w:t>
      </w:r>
      <w:r>
        <w:rPr>
          <w:rFonts w:hint="eastAsia" w:ascii="宋体" w:hAnsi="宋体" w:eastAsia="宋体" w:cs="宋体"/>
          <w:color w:val="auto"/>
          <w:spacing w:val="9"/>
          <w:sz w:val="21"/>
          <w:szCs w:val="21"/>
          <w:highlight w:val="none"/>
        </w:rPr>
        <w:t>但随着经济发展和产业结构调整，执行中也遇到了一些问题，主要是：一是部分中小企业规</w:t>
      </w:r>
      <w:r>
        <w:rPr>
          <w:rFonts w:hint="eastAsia" w:ascii="宋体" w:hAnsi="宋体" w:eastAsia="宋体" w:cs="宋体"/>
          <w:color w:val="auto"/>
          <w:spacing w:val="10"/>
          <w:sz w:val="21"/>
          <w:szCs w:val="21"/>
          <w:highlight w:val="none"/>
        </w:rPr>
        <w:t>模过大。因采用从业人员、营业收入或资产总额双指标并集划型，导致少数从业人员少而营业收入</w:t>
      </w:r>
      <w:r>
        <w:rPr>
          <w:rFonts w:hint="eastAsia" w:ascii="宋体" w:hAnsi="宋体" w:eastAsia="宋体" w:cs="宋体"/>
          <w:color w:val="auto"/>
          <w:spacing w:val="2"/>
          <w:sz w:val="21"/>
          <w:szCs w:val="21"/>
          <w:highlight w:val="none"/>
        </w:rPr>
        <w:t>高</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2"/>
          <w:sz w:val="21"/>
          <w:szCs w:val="21"/>
          <w:highlight w:val="none"/>
        </w:rPr>
        <w:t>或资产规模</w:t>
      </w:r>
      <w:r>
        <w:rPr>
          <w:rFonts w:hint="eastAsia" w:ascii="宋体" w:hAnsi="宋体" w:eastAsia="宋体" w:cs="宋体"/>
          <w:color w:val="auto"/>
          <w:spacing w:val="7"/>
          <w:sz w:val="21"/>
          <w:szCs w:val="21"/>
          <w:highlight w:val="none"/>
        </w:rPr>
        <w:t>大</w:t>
      </w:r>
      <w:r>
        <w:rPr>
          <w:rFonts w:hint="eastAsia" w:ascii="宋体" w:hAnsi="宋体" w:eastAsia="宋体" w:cs="宋体"/>
          <w:color w:val="auto"/>
          <w:spacing w:val="6"/>
          <w:sz w:val="21"/>
          <w:szCs w:val="21"/>
          <w:highlight w:val="none"/>
        </w:rPr>
        <w:t>的企业划入中小企业。二是行业分类复杂繁琐，且未覆盖“教育”门类和“卫生”大类。</w:t>
      </w:r>
      <w:r>
        <w:rPr>
          <w:rFonts w:hint="eastAsia" w:ascii="宋体" w:hAnsi="宋体" w:eastAsia="宋体" w:cs="宋体"/>
          <w:color w:val="auto"/>
          <w:spacing w:val="10"/>
          <w:sz w:val="21"/>
          <w:szCs w:val="21"/>
          <w:highlight w:val="none"/>
        </w:rPr>
        <w:t>三是定性标准缺位。四是部分行业划型指标不适合行业大多数企业经营特征。五是定量标准需随劳</w:t>
      </w:r>
      <w:r>
        <w:rPr>
          <w:rFonts w:hint="eastAsia" w:ascii="宋体" w:hAnsi="宋体" w:eastAsia="宋体" w:cs="宋体"/>
          <w:color w:val="auto"/>
          <w:spacing w:val="2"/>
          <w:sz w:val="21"/>
          <w:szCs w:val="21"/>
          <w:highlight w:val="none"/>
        </w:rPr>
        <w:t>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生</w:t>
      </w:r>
      <w:r>
        <w:rPr>
          <w:rFonts w:hint="eastAsia" w:ascii="宋体" w:hAnsi="宋体" w:eastAsia="宋体" w:cs="宋体"/>
          <w:color w:val="auto"/>
          <w:spacing w:val="8"/>
          <w:sz w:val="21"/>
          <w:szCs w:val="21"/>
          <w:highlight w:val="none"/>
        </w:rPr>
        <w:t>产率提高等进行调整。</w:t>
      </w:r>
    </w:p>
    <w:p w14:paraId="0C5EA0B2">
      <w:pPr>
        <w:spacing w:line="360" w:lineRule="auto"/>
        <w:ind w:left="424"/>
        <w:rPr>
          <w:rFonts w:hint="eastAsia" w:ascii="宋体" w:hAnsi="宋体" w:eastAsia="宋体" w:cs="宋体"/>
          <w:color w:val="auto"/>
          <w:sz w:val="21"/>
          <w:szCs w:val="21"/>
          <w:highlight w:val="none"/>
        </w:rPr>
      </w:pPr>
      <w:r>
        <w:rPr>
          <w:rFonts w:hint="eastAsia" w:ascii="宋体" w:hAnsi="宋体" w:eastAsia="宋体" w:cs="宋体"/>
          <w:color w:val="auto"/>
          <w:spacing w:val="9"/>
          <w:position w:val="1"/>
          <w:sz w:val="21"/>
          <w:szCs w:val="21"/>
          <w:highlight w:val="none"/>
        </w:rPr>
        <w:t>二</w:t>
      </w:r>
      <w:r>
        <w:rPr>
          <w:rFonts w:hint="eastAsia" w:ascii="宋体" w:hAnsi="宋体" w:eastAsia="宋体" w:cs="宋体"/>
          <w:color w:val="auto"/>
          <w:spacing w:val="8"/>
          <w:position w:val="1"/>
          <w:sz w:val="21"/>
          <w:szCs w:val="21"/>
          <w:highlight w:val="none"/>
        </w:rPr>
        <w:t>、修订的原则</w:t>
      </w:r>
    </w:p>
    <w:p w14:paraId="03DA2E9B">
      <w:pPr>
        <w:spacing w:before="195" w:line="360" w:lineRule="auto"/>
        <w:ind w:firstLine="500" w:firstLineChars="0"/>
        <w:rPr>
          <w:rFonts w:hint="eastAsia" w:ascii="宋体" w:hAnsi="宋体" w:eastAsia="宋体" w:cs="宋体"/>
          <w:color w:val="auto"/>
          <w:sz w:val="21"/>
          <w:szCs w:val="21"/>
          <w:highlight w:val="none"/>
        </w:rPr>
      </w:pPr>
      <w:r>
        <w:rPr>
          <w:rFonts w:hint="eastAsia" w:ascii="宋体" w:hAnsi="宋体" w:eastAsia="宋体" w:cs="宋体"/>
          <w:color w:val="auto"/>
          <w:spacing w:val="18"/>
          <w:position w:val="2"/>
          <w:sz w:val="21"/>
          <w:szCs w:val="21"/>
          <w:highlight w:val="none"/>
        </w:rPr>
        <w:t>一</w:t>
      </w:r>
      <w:r>
        <w:rPr>
          <w:rFonts w:hint="eastAsia" w:ascii="宋体" w:hAnsi="宋体" w:eastAsia="宋体" w:cs="宋体"/>
          <w:color w:val="auto"/>
          <w:spacing w:val="13"/>
          <w:position w:val="2"/>
          <w:sz w:val="21"/>
          <w:szCs w:val="21"/>
          <w:highlight w:val="none"/>
        </w:rPr>
        <w:t>是</w:t>
      </w:r>
      <w:r>
        <w:rPr>
          <w:rFonts w:hint="eastAsia" w:ascii="宋体" w:hAnsi="宋体" w:eastAsia="宋体" w:cs="宋体"/>
          <w:color w:val="auto"/>
          <w:spacing w:val="9"/>
          <w:position w:val="2"/>
          <w:sz w:val="21"/>
          <w:szCs w:val="21"/>
          <w:highlight w:val="none"/>
        </w:rPr>
        <w:t>坚持问题导向。针对《划型标准》执行中存在的问题，提出解决的方法和路径。</w:t>
      </w:r>
    </w:p>
    <w:p w14:paraId="3C4C5548">
      <w:pPr>
        <w:spacing w:before="125" w:line="360" w:lineRule="auto"/>
        <w:ind w:firstLine="500" w:firstLineChars="0"/>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二是综</w:t>
      </w:r>
      <w:r>
        <w:rPr>
          <w:rFonts w:hint="eastAsia" w:ascii="宋体" w:hAnsi="宋体" w:eastAsia="宋体" w:cs="宋体"/>
          <w:color w:val="auto"/>
          <w:spacing w:val="12"/>
          <w:sz w:val="21"/>
          <w:szCs w:val="21"/>
          <w:highlight w:val="none"/>
        </w:rPr>
        <w:t>合</w:t>
      </w:r>
      <w:r>
        <w:rPr>
          <w:rFonts w:hint="eastAsia" w:ascii="宋体" w:hAnsi="宋体" w:eastAsia="宋体" w:cs="宋体"/>
          <w:color w:val="auto"/>
          <w:spacing w:val="9"/>
          <w:sz w:val="21"/>
          <w:szCs w:val="21"/>
          <w:highlight w:val="none"/>
        </w:rPr>
        <w:t>现实发展需要和历史衔接。《划型标准》修订既要适应国民经济和促进中小企业发展需</w:t>
      </w:r>
      <w:r>
        <w:rPr>
          <w:rFonts w:hint="eastAsia" w:ascii="宋体" w:hAnsi="宋体" w:eastAsia="宋体" w:cs="宋体"/>
          <w:color w:val="auto"/>
          <w:spacing w:val="16"/>
          <w:sz w:val="21"/>
          <w:szCs w:val="21"/>
          <w:highlight w:val="none"/>
        </w:rPr>
        <w:t>要</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8"/>
          <w:sz w:val="21"/>
          <w:szCs w:val="21"/>
          <w:highlight w:val="none"/>
        </w:rPr>
        <w:t>又要保持相对的稳定性和连续性。</w:t>
      </w:r>
    </w:p>
    <w:p w14:paraId="230FE816">
      <w:pPr>
        <w:spacing w:before="220" w:line="360" w:lineRule="auto"/>
        <w:ind w:left="3" w:right="119" w:firstLine="417"/>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三是注</w:t>
      </w:r>
      <w:r>
        <w:rPr>
          <w:rFonts w:hint="eastAsia" w:ascii="宋体" w:hAnsi="宋体" w:eastAsia="宋体" w:cs="宋体"/>
          <w:color w:val="auto"/>
          <w:spacing w:val="8"/>
          <w:sz w:val="21"/>
          <w:szCs w:val="21"/>
          <w:highlight w:val="none"/>
        </w:rPr>
        <w:t>重与国际一般标准的可比性。借鉴国际经验，结合我国实际确定各行业划型指标及标准，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6"/>
          <w:sz w:val="21"/>
          <w:szCs w:val="21"/>
          <w:highlight w:val="none"/>
        </w:rPr>
        <w:t>为</w:t>
      </w:r>
      <w:r>
        <w:rPr>
          <w:rFonts w:hint="eastAsia" w:ascii="宋体" w:hAnsi="宋体" w:eastAsia="宋体" w:cs="宋体"/>
          <w:color w:val="auto"/>
          <w:spacing w:val="10"/>
          <w:sz w:val="21"/>
          <w:szCs w:val="21"/>
          <w:highlight w:val="none"/>
        </w:rPr>
        <w:t>中</w:t>
      </w:r>
      <w:r>
        <w:rPr>
          <w:rFonts w:hint="eastAsia" w:ascii="宋体" w:hAnsi="宋体" w:eastAsia="宋体" w:cs="宋体"/>
          <w:color w:val="auto"/>
          <w:spacing w:val="8"/>
          <w:sz w:val="21"/>
          <w:szCs w:val="21"/>
          <w:highlight w:val="none"/>
        </w:rPr>
        <w:t>小企业发展国际比较提供参照。</w:t>
      </w:r>
    </w:p>
    <w:p w14:paraId="3DE5F440">
      <w:pPr>
        <w:spacing w:before="1" w:line="360" w:lineRule="auto"/>
        <w:ind w:left="440"/>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四是注</w:t>
      </w:r>
      <w:r>
        <w:rPr>
          <w:rFonts w:hint="eastAsia" w:ascii="宋体" w:hAnsi="宋体" w:eastAsia="宋体" w:cs="宋体"/>
          <w:color w:val="auto"/>
          <w:spacing w:val="9"/>
          <w:sz w:val="21"/>
          <w:szCs w:val="21"/>
          <w:highlight w:val="none"/>
        </w:rPr>
        <w:t>重</w:t>
      </w:r>
      <w:r>
        <w:rPr>
          <w:rFonts w:hint="eastAsia" w:ascii="宋体" w:hAnsi="宋体" w:eastAsia="宋体" w:cs="宋体"/>
          <w:color w:val="auto"/>
          <w:spacing w:val="8"/>
          <w:sz w:val="21"/>
          <w:szCs w:val="21"/>
          <w:highlight w:val="none"/>
        </w:rPr>
        <w:t>简单易行，便于操作。从实际出发，注重易于理解、识别和执行。</w:t>
      </w:r>
    </w:p>
    <w:p w14:paraId="22D0BCDA">
      <w:pPr>
        <w:spacing w:before="222"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spacing w:val="9"/>
          <w:position w:val="1"/>
          <w:sz w:val="21"/>
          <w:szCs w:val="21"/>
          <w:highlight w:val="none"/>
        </w:rPr>
        <w:t>三、修订的主要内</w:t>
      </w:r>
      <w:r>
        <w:rPr>
          <w:rFonts w:hint="eastAsia" w:ascii="宋体" w:hAnsi="宋体" w:eastAsia="宋体" w:cs="宋体"/>
          <w:color w:val="auto"/>
          <w:spacing w:val="8"/>
          <w:position w:val="1"/>
          <w:sz w:val="21"/>
          <w:szCs w:val="21"/>
          <w:highlight w:val="none"/>
        </w:rPr>
        <w:t>容</w:t>
      </w:r>
    </w:p>
    <w:p w14:paraId="0D1544E8">
      <w:pPr>
        <w:spacing w:before="202" w:line="36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14:textOutline w14:w="3795" w14:cap="sq" w14:cmpd="sng">
            <w14:solidFill>
              <w14:srgbClr w14:val="000000"/>
            </w14:solidFill>
            <w14:prstDash w14:val="solid"/>
            <w14:bevel/>
          </w14:textOutline>
        </w:rPr>
        <w:t>(</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7"/>
          <w:sz w:val="21"/>
          <w:szCs w:val="21"/>
          <w:highlight w:val="none"/>
          <w14:textOutline w14:w="3795" w14:cap="sq" w14:cmpd="sng">
            <w14:solidFill>
              <w14:srgbClr w14:val="000000"/>
            </w14:solidFill>
            <w14:prstDash w14:val="solid"/>
            <w14:bevel/>
          </w14:textOutline>
        </w:rPr>
        <w:t>一)</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7"/>
          <w:sz w:val="21"/>
          <w:szCs w:val="21"/>
          <w:highlight w:val="none"/>
          <w14:textOutline w14:w="3795" w14:cap="sq" w14:cmpd="sng">
            <w14:solidFill>
              <w14:srgbClr w14:val="000000"/>
            </w14:solidFill>
            <w14:prstDash w14:val="solid"/>
            <w14:bevel/>
          </w14:textOutline>
        </w:rPr>
        <w:t>关于行业分类的修订</w:t>
      </w:r>
    </w:p>
    <w:p w14:paraId="5966E50B">
      <w:pPr>
        <w:spacing w:before="221" w:line="360" w:lineRule="auto"/>
        <w:ind w:left="1" w:right="68" w:firstLine="422"/>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一是部</w:t>
      </w:r>
      <w:r>
        <w:rPr>
          <w:rFonts w:hint="eastAsia" w:ascii="宋体" w:hAnsi="宋体" w:eastAsia="宋体" w:cs="宋体"/>
          <w:color w:val="auto"/>
          <w:spacing w:val="12"/>
          <w:sz w:val="21"/>
          <w:szCs w:val="21"/>
          <w:highlight w:val="none"/>
        </w:rPr>
        <w:t>分</w:t>
      </w:r>
      <w:r>
        <w:rPr>
          <w:rFonts w:hint="eastAsia" w:ascii="宋体" w:hAnsi="宋体" w:eastAsia="宋体" w:cs="宋体"/>
          <w:color w:val="auto"/>
          <w:spacing w:val="9"/>
          <w:sz w:val="21"/>
          <w:szCs w:val="21"/>
          <w:highlight w:val="none"/>
        </w:rPr>
        <w:t>行业分类保持不变。包括农、林、牧、渔业，工业，建筑业，批发业，零售业，房地产</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开发经营业等</w:t>
      </w: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rPr>
        <w:t xml:space="preserve">涉及企业数量约占60%) </w:t>
      </w:r>
      <w:r>
        <w:rPr>
          <w:rFonts w:hint="eastAsia" w:ascii="宋体" w:hAnsi="宋体" w:eastAsia="宋体" w:cs="宋体"/>
          <w:color w:val="auto"/>
          <w:spacing w:val="7"/>
          <w:sz w:val="21"/>
          <w:szCs w:val="21"/>
          <w:highlight w:val="none"/>
        </w:rPr>
        <w:t>。</w:t>
      </w:r>
    </w:p>
    <w:p w14:paraId="3E30918E">
      <w:pPr>
        <w:spacing w:before="4" w:line="360" w:lineRule="auto"/>
        <w:ind w:firstLine="424"/>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二是以</w:t>
      </w:r>
      <w:r>
        <w:rPr>
          <w:rFonts w:hint="eastAsia" w:ascii="宋体" w:hAnsi="宋体" w:eastAsia="宋体" w:cs="宋体"/>
          <w:color w:val="auto"/>
          <w:spacing w:val="12"/>
          <w:sz w:val="21"/>
          <w:szCs w:val="21"/>
          <w:highlight w:val="none"/>
        </w:rPr>
        <w:t>门</w:t>
      </w:r>
      <w:r>
        <w:rPr>
          <w:rFonts w:hint="eastAsia" w:ascii="宋体" w:hAnsi="宋体" w:eastAsia="宋体" w:cs="宋体"/>
          <w:color w:val="auto"/>
          <w:spacing w:val="9"/>
          <w:sz w:val="21"/>
          <w:szCs w:val="21"/>
          <w:highlight w:val="none"/>
        </w:rPr>
        <w:t>类为基础调整简并行业分类。如将住宿业、餐饮业合并，按“住宿和餐饮业”门类统一</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8"/>
          <w:sz w:val="21"/>
          <w:szCs w:val="21"/>
          <w:highlight w:val="none"/>
        </w:rPr>
        <w:t>划型；</w:t>
      </w:r>
      <w:r>
        <w:rPr>
          <w:rFonts w:hint="eastAsia" w:ascii="宋体" w:hAnsi="宋体" w:eastAsia="宋体" w:cs="宋体"/>
          <w:color w:val="auto"/>
          <w:spacing w:val="16"/>
          <w:sz w:val="21"/>
          <w:szCs w:val="21"/>
          <w:highlight w:val="none"/>
        </w:rPr>
        <w:t>将</w:t>
      </w:r>
      <w:r>
        <w:rPr>
          <w:rFonts w:hint="eastAsia" w:ascii="宋体" w:hAnsi="宋体" w:eastAsia="宋体" w:cs="宋体"/>
          <w:color w:val="auto"/>
          <w:spacing w:val="9"/>
          <w:sz w:val="21"/>
          <w:szCs w:val="21"/>
          <w:highlight w:val="none"/>
        </w:rPr>
        <w:t>信息传输业、软件和信息技术服务业合并，按“信息传输、软件和信息技术服务业”门类统</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2"/>
          <w:sz w:val="21"/>
          <w:szCs w:val="21"/>
          <w:highlight w:val="none"/>
        </w:rPr>
        <w:t>一划型；将</w:t>
      </w:r>
      <w:r>
        <w:rPr>
          <w:rFonts w:hint="eastAsia" w:ascii="宋体" w:hAnsi="宋体" w:eastAsia="宋体" w:cs="宋体"/>
          <w:color w:val="auto"/>
          <w:spacing w:val="7"/>
          <w:sz w:val="21"/>
          <w:szCs w:val="21"/>
          <w:highlight w:val="none"/>
        </w:rPr>
        <w:t>交</w:t>
      </w:r>
      <w:r>
        <w:rPr>
          <w:rFonts w:hint="eastAsia" w:ascii="宋体" w:hAnsi="宋体" w:eastAsia="宋体" w:cs="宋体"/>
          <w:color w:val="auto"/>
          <w:spacing w:val="6"/>
          <w:sz w:val="21"/>
          <w:szCs w:val="21"/>
          <w:highlight w:val="none"/>
        </w:rPr>
        <w:t>通运输业、仓储业、邮政业合并，按“交通运输、仓储和邮政业”门类与工业统一划型。</w:t>
      </w:r>
    </w:p>
    <w:p w14:paraId="50B0AB17">
      <w:pPr>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三</w:t>
      </w:r>
      <w:r>
        <w:rPr>
          <w:rFonts w:hint="eastAsia" w:ascii="宋体" w:hAnsi="宋体" w:eastAsia="宋体" w:cs="宋体"/>
          <w:color w:val="auto"/>
          <w:spacing w:val="6"/>
          <w:sz w:val="21"/>
          <w:szCs w:val="21"/>
          <w:highlight w:val="none"/>
        </w:rPr>
        <w:t>是增加《划型标准》 尚未覆盖的行业，如“教育”门类和“卫生”大类。</w:t>
      </w:r>
    </w:p>
    <w:p w14:paraId="24E8701B">
      <w:pPr>
        <w:spacing w:before="222" w:line="360" w:lineRule="auto"/>
        <w:ind w:left="2" w:right="68" w:firstLine="437"/>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 xml:space="preserve">四是行业性质或特征相近的行业归并划型。将房地产业 </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房地产开发经营除外) ，租赁与商务</w:t>
      </w:r>
      <w:r>
        <w:rPr>
          <w:rFonts w:hint="eastAsia" w:ascii="宋体" w:hAnsi="宋体" w:eastAsia="宋体" w:cs="宋体"/>
          <w:color w:val="auto"/>
          <w:spacing w:val="2"/>
          <w:sz w:val="21"/>
          <w:szCs w:val="21"/>
          <w:highlight w:val="none"/>
        </w:rPr>
        <w:t>服</w:t>
      </w:r>
      <w:r>
        <w:rPr>
          <w:rFonts w:hint="eastAsia" w:ascii="宋体" w:hAnsi="宋体" w:eastAsia="宋体" w:cs="宋体"/>
          <w:color w:val="auto"/>
          <w:spacing w:val="18"/>
          <w:sz w:val="21"/>
          <w:szCs w:val="21"/>
          <w:highlight w:val="none"/>
        </w:rPr>
        <w:t>务</w:t>
      </w:r>
      <w:r>
        <w:rPr>
          <w:rFonts w:hint="eastAsia" w:ascii="宋体" w:hAnsi="宋体" w:eastAsia="宋体" w:cs="宋体"/>
          <w:color w:val="auto"/>
          <w:spacing w:val="16"/>
          <w:sz w:val="21"/>
          <w:szCs w:val="21"/>
          <w:highlight w:val="none"/>
        </w:rPr>
        <w:t>业</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组织管理服务除外) ，科学研究和技术服务业，水利、环境和公共设施管理业，居民服务、修</w:t>
      </w:r>
      <w:r>
        <w:rPr>
          <w:rFonts w:hint="eastAsia" w:ascii="宋体" w:hAnsi="宋体" w:eastAsia="宋体" w:cs="宋体"/>
          <w:color w:val="auto"/>
          <w:spacing w:val="18"/>
          <w:sz w:val="21"/>
          <w:szCs w:val="21"/>
          <w:highlight w:val="none"/>
        </w:rPr>
        <w:t>理和其</w:t>
      </w:r>
      <w:r>
        <w:rPr>
          <w:rFonts w:hint="eastAsia" w:ascii="宋体" w:hAnsi="宋体" w:eastAsia="宋体" w:cs="宋体"/>
          <w:color w:val="auto"/>
          <w:spacing w:val="12"/>
          <w:sz w:val="21"/>
          <w:szCs w:val="21"/>
          <w:highlight w:val="none"/>
        </w:rPr>
        <w:t>他</w:t>
      </w:r>
      <w:r>
        <w:rPr>
          <w:rFonts w:hint="eastAsia" w:ascii="宋体" w:hAnsi="宋体" w:eastAsia="宋体" w:cs="宋体"/>
          <w:color w:val="auto"/>
          <w:spacing w:val="9"/>
          <w:sz w:val="21"/>
          <w:szCs w:val="21"/>
          <w:highlight w:val="none"/>
        </w:rPr>
        <w:t>服务业，社会工作，文化、体育和娱乐业，以及新增的教育、卫生等八个行业门类归并统一</w:t>
      </w:r>
      <w:r>
        <w:rPr>
          <w:rFonts w:hint="eastAsia" w:ascii="宋体" w:hAnsi="宋体" w:eastAsia="宋体" w:cs="宋体"/>
          <w:color w:val="auto"/>
          <w:spacing w:val="4"/>
          <w:sz w:val="21"/>
          <w:szCs w:val="21"/>
          <w:highlight w:val="none"/>
        </w:rPr>
        <w:t>划</w:t>
      </w:r>
      <w:r>
        <w:rPr>
          <w:rFonts w:hint="eastAsia" w:ascii="宋体" w:hAnsi="宋体" w:eastAsia="宋体" w:cs="宋体"/>
          <w:color w:val="auto"/>
          <w:spacing w:val="3"/>
          <w:sz w:val="21"/>
          <w:szCs w:val="21"/>
          <w:highlight w:val="none"/>
        </w:rPr>
        <w:t>型。</w:t>
      </w:r>
    </w:p>
    <w:p w14:paraId="42B4D364">
      <w:pPr>
        <w:spacing w:line="360" w:lineRule="auto"/>
        <w:ind w:right="52" w:firstLine="4"/>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五</w:t>
      </w:r>
      <w:r>
        <w:rPr>
          <w:rFonts w:hint="eastAsia" w:ascii="宋体" w:hAnsi="宋体" w:eastAsia="宋体" w:cs="宋体"/>
          <w:color w:val="auto"/>
          <w:spacing w:val="13"/>
          <w:sz w:val="21"/>
          <w:szCs w:val="21"/>
          <w:highlight w:val="none"/>
        </w:rPr>
        <w:t>是</w:t>
      </w:r>
      <w:r>
        <w:rPr>
          <w:rFonts w:hint="eastAsia" w:ascii="宋体" w:hAnsi="宋体" w:eastAsia="宋体" w:cs="宋体"/>
          <w:color w:val="auto"/>
          <w:spacing w:val="7"/>
          <w:sz w:val="21"/>
          <w:szCs w:val="21"/>
          <w:highlight w:val="none"/>
        </w:rPr>
        <w:t>将不属于中小企业扶持重点领域的“组织管理服务”</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属于租赁和商务服务业门类，主要包括“企</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8"/>
          <w:sz w:val="21"/>
          <w:szCs w:val="21"/>
          <w:highlight w:val="none"/>
        </w:rPr>
        <w:t>业总</w:t>
      </w:r>
      <w:r>
        <w:rPr>
          <w:rFonts w:hint="eastAsia" w:ascii="宋体" w:hAnsi="宋体" w:eastAsia="宋体" w:cs="宋体"/>
          <w:color w:val="auto"/>
          <w:spacing w:val="16"/>
          <w:sz w:val="21"/>
          <w:szCs w:val="21"/>
          <w:highlight w:val="none"/>
        </w:rPr>
        <w:t>部</w:t>
      </w:r>
      <w:r>
        <w:rPr>
          <w:rFonts w:hint="eastAsia" w:ascii="宋体" w:hAnsi="宋体" w:eastAsia="宋体" w:cs="宋体"/>
          <w:color w:val="auto"/>
          <w:spacing w:val="9"/>
          <w:sz w:val="21"/>
          <w:szCs w:val="21"/>
          <w:highlight w:val="none"/>
        </w:rPr>
        <w:t>管理”“投资与资产管理”“资源与产权交易服务”等资产密集型行业小类) 采用建筑业指标</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4"/>
          <w:sz w:val="21"/>
          <w:szCs w:val="21"/>
          <w:highlight w:val="none"/>
        </w:rPr>
        <w:t>划</w:t>
      </w:r>
      <w:r>
        <w:rPr>
          <w:rFonts w:hint="eastAsia" w:ascii="宋体" w:hAnsi="宋体" w:eastAsia="宋体" w:cs="宋体"/>
          <w:color w:val="auto"/>
          <w:spacing w:val="8"/>
          <w:sz w:val="21"/>
          <w:szCs w:val="21"/>
          <w:highlight w:val="none"/>
        </w:rPr>
        <w:t>型，降低其小微企业占比。</w:t>
      </w:r>
    </w:p>
    <w:p w14:paraId="716A7504">
      <w:pPr>
        <w:spacing w:before="2" w:line="360" w:lineRule="auto"/>
        <w:ind w:left="1" w:right="5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本次修订后，行业分类由原来的 16 类减少为 9 类，覆盖《国</w:t>
      </w:r>
      <w:r>
        <w:rPr>
          <w:rFonts w:hint="eastAsia" w:ascii="宋体" w:hAnsi="宋体" w:eastAsia="宋体" w:cs="宋体"/>
          <w:color w:val="auto"/>
          <w:sz w:val="21"/>
          <w:szCs w:val="21"/>
          <w:highlight w:val="none"/>
        </w:rPr>
        <w:t xml:space="preserve">民经济行业分类》  (GB/T 4754-2017) 除 </w:t>
      </w:r>
      <w:r>
        <w:rPr>
          <w:rFonts w:hint="eastAsia" w:ascii="宋体" w:hAnsi="宋体" w:eastAsia="宋体" w:cs="宋体"/>
          <w:color w:val="auto"/>
          <w:spacing w:val="17"/>
          <w:sz w:val="21"/>
          <w:szCs w:val="21"/>
          <w:highlight w:val="none"/>
        </w:rPr>
        <w:t>金</w:t>
      </w:r>
      <w:r>
        <w:rPr>
          <w:rFonts w:hint="eastAsia" w:ascii="宋体" w:hAnsi="宋体" w:eastAsia="宋体" w:cs="宋体"/>
          <w:color w:val="auto"/>
          <w:spacing w:val="9"/>
          <w:sz w:val="21"/>
          <w:szCs w:val="21"/>
          <w:highlight w:val="none"/>
        </w:rPr>
        <w:t>融业、公共管理和社会组织、国际组织三个门类之外的所有行业企业。</w:t>
      </w:r>
    </w:p>
    <w:p w14:paraId="4FB8A424">
      <w:pPr>
        <w:spacing w:line="36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lang w:eastAsia="zh-CN"/>
          <w14:textOutline w14:w="3795" w14:cap="sq" w14:cmpd="sng">
            <w14:solidFill>
              <w14:srgbClr w14:val="000000"/>
            </w14:solidFill>
            <w14:prstDash w14:val="solid"/>
            <w14:bevel/>
          </w14:textOutline>
        </w:rPr>
        <w:t>（</w:t>
      </w:r>
      <w:r>
        <w:rPr>
          <w:rFonts w:hint="eastAsia" w:ascii="宋体" w:hAnsi="宋体" w:eastAsia="宋体" w:cs="宋体"/>
          <w:color w:val="auto"/>
          <w:spacing w:val="16"/>
          <w:sz w:val="21"/>
          <w:szCs w:val="21"/>
          <w:highlight w:val="none"/>
          <w14:textOutline w14:w="3795" w14:cap="sq" w14:cmpd="sng">
            <w14:solidFill>
              <w14:srgbClr w14:val="000000"/>
            </w14:solidFill>
            <w14:prstDash w14:val="solid"/>
            <w14:bevel/>
          </w14:textOutline>
        </w:rPr>
        <w:t>二)</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16"/>
          <w:sz w:val="21"/>
          <w:szCs w:val="21"/>
          <w:highlight w:val="none"/>
          <w14:textOutline w14:w="3795" w14:cap="sq" w14:cmpd="sng">
            <w14:solidFill>
              <w14:srgbClr w14:val="000000"/>
            </w14:solidFill>
            <w14:prstDash w14:val="solid"/>
            <w14:bevel/>
          </w14:textOutline>
        </w:rPr>
        <w:t>关于划型指标的修订</w:t>
      </w:r>
    </w:p>
    <w:p w14:paraId="164358A4">
      <w:pPr>
        <w:spacing w:before="221" w:line="360" w:lineRule="auto"/>
        <w:ind w:right="52" w:firstLine="422"/>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各行业</w:t>
      </w:r>
      <w:r>
        <w:rPr>
          <w:rFonts w:hint="eastAsia" w:ascii="宋体" w:hAnsi="宋体" w:eastAsia="宋体" w:cs="宋体"/>
          <w:color w:val="auto"/>
          <w:spacing w:val="13"/>
          <w:sz w:val="21"/>
          <w:szCs w:val="21"/>
          <w:highlight w:val="none"/>
        </w:rPr>
        <w:t>划</w:t>
      </w:r>
      <w:r>
        <w:rPr>
          <w:rFonts w:hint="eastAsia" w:ascii="宋体" w:hAnsi="宋体" w:eastAsia="宋体" w:cs="宋体"/>
          <w:color w:val="auto"/>
          <w:spacing w:val="9"/>
          <w:sz w:val="21"/>
          <w:szCs w:val="21"/>
          <w:highlight w:val="none"/>
        </w:rPr>
        <w:t>型指标基本沿用现行《划型标准》，主要是采用从业人员和营业收入双指标划型，仅有</w:t>
      </w:r>
      <w:r>
        <w:rPr>
          <w:rFonts w:hint="eastAsia" w:ascii="宋体" w:hAnsi="宋体" w:eastAsia="宋体" w:cs="宋体"/>
          <w:color w:val="auto"/>
          <w:spacing w:val="18"/>
          <w:sz w:val="21"/>
          <w:szCs w:val="21"/>
          <w:highlight w:val="none"/>
        </w:rPr>
        <w:t>农</w:t>
      </w:r>
      <w:r>
        <w:rPr>
          <w:rFonts w:hint="eastAsia" w:ascii="宋体" w:hAnsi="宋体" w:eastAsia="宋体" w:cs="宋体"/>
          <w:color w:val="auto"/>
          <w:spacing w:val="12"/>
          <w:sz w:val="21"/>
          <w:szCs w:val="21"/>
          <w:highlight w:val="none"/>
        </w:rPr>
        <w:t>业</w:t>
      </w:r>
      <w:r>
        <w:rPr>
          <w:rFonts w:hint="eastAsia" w:ascii="宋体" w:hAnsi="宋体" w:eastAsia="宋体" w:cs="宋体"/>
          <w:color w:val="auto"/>
          <w:spacing w:val="9"/>
          <w:sz w:val="21"/>
          <w:szCs w:val="21"/>
          <w:highlight w:val="none"/>
        </w:rPr>
        <w:t>采用营业收入、建筑业和组织管理服务采用营业收入和资产总额划型。</w:t>
      </w:r>
    </w:p>
    <w:p w14:paraId="002CA0D6">
      <w:pPr>
        <w:spacing w:line="36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27"/>
          <w:sz w:val="21"/>
          <w:szCs w:val="21"/>
          <w:highlight w:val="none"/>
          <w:lang w:eastAsia="zh-CN"/>
          <w14:textOutline w14:w="3795" w14:cap="sq" w14:cmpd="sng">
            <w14:solidFill>
              <w14:srgbClr w14:val="000000"/>
            </w14:solidFill>
            <w14:prstDash w14:val="solid"/>
            <w14:bevel/>
          </w14:textOutline>
        </w:rPr>
        <w:t>（</w:t>
      </w:r>
      <w:r>
        <w:rPr>
          <w:rFonts w:hint="eastAsia" w:ascii="宋体" w:hAnsi="宋体" w:eastAsia="宋体" w:cs="宋体"/>
          <w:color w:val="auto"/>
          <w:spacing w:val="14"/>
          <w:sz w:val="21"/>
          <w:szCs w:val="21"/>
          <w:highlight w:val="none"/>
          <w14:textOutline w14:w="3795" w14:cap="sq" w14:cmpd="sng">
            <w14:solidFill>
              <w14:srgbClr w14:val="000000"/>
            </w14:solidFill>
            <w14:prstDash w14:val="solid"/>
            <w14:bevel/>
          </w14:textOutline>
        </w:rPr>
        <w:t>三)</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14"/>
          <w:sz w:val="21"/>
          <w:szCs w:val="21"/>
          <w:highlight w:val="none"/>
          <w14:textOutline w14:w="3795" w14:cap="sq" w14:cmpd="sng">
            <w14:solidFill>
              <w14:srgbClr w14:val="000000"/>
            </w14:solidFill>
            <w14:prstDash w14:val="solid"/>
            <w14:bevel/>
          </w14:textOutline>
        </w:rPr>
        <w:t>关于双指标并集转交集的调整</w:t>
      </w:r>
    </w:p>
    <w:p w14:paraId="5BD44D94">
      <w:pPr>
        <w:spacing w:before="222" w:line="360" w:lineRule="auto"/>
        <w:ind w:right="52" w:firstLine="421"/>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本次修</w:t>
      </w:r>
      <w:r>
        <w:rPr>
          <w:rFonts w:hint="eastAsia" w:ascii="宋体" w:hAnsi="宋体" w:eastAsia="宋体" w:cs="宋体"/>
          <w:color w:val="auto"/>
          <w:spacing w:val="15"/>
          <w:sz w:val="21"/>
          <w:szCs w:val="21"/>
          <w:highlight w:val="none"/>
        </w:rPr>
        <w:t>订</w:t>
      </w:r>
      <w:r>
        <w:rPr>
          <w:rFonts w:hint="eastAsia" w:ascii="宋体" w:hAnsi="宋体" w:eastAsia="宋体" w:cs="宋体"/>
          <w:color w:val="auto"/>
          <w:spacing w:val="9"/>
          <w:sz w:val="21"/>
          <w:szCs w:val="21"/>
          <w:highlight w:val="none"/>
        </w:rPr>
        <w:t>借鉴欧盟双指标交集模式，即双指标同时低于微型、小型、中型企业的阈值标准，才能</w:t>
      </w:r>
      <w:r>
        <w:rPr>
          <w:rFonts w:hint="eastAsia" w:ascii="宋体" w:hAnsi="宋体" w:eastAsia="宋体" w:cs="宋体"/>
          <w:color w:val="auto"/>
          <w:spacing w:val="14"/>
          <w:sz w:val="21"/>
          <w:szCs w:val="21"/>
          <w:highlight w:val="none"/>
        </w:rPr>
        <w:t>划入</w:t>
      </w:r>
      <w:r>
        <w:rPr>
          <w:rFonts w:hint="eastAsia" w:ascii="宋体" w:hAnsi="宋体" w:eastAsia="宋体" w:cs="宋体"/>
          <w:color w:val="auto"/>
          <w:spacing w:val="10"/>
          <w:sz w:val="21"/>
          <w:szCs w:val="21"/>
          <w:highlight w:val="none"/>
        </w:rPr>
        <w:t>相</w:t>
      </w:r>
      <w:r>
        <w:rPr>
          <w:rFonts w:hint="eastAsia" w:ascii="宋体" w:hAnsi="宋体" w:eastAsia="宋体" w:cs="宋体"/>
          <w:color w:val="auto"/>
          <w:spacing w:val="7"/>
          <w:sz w:val="21"/>
          <w:szCs w:val="21"/>
          <w:highlight w:val="none"/>
        </w:rPr>
        <w:t>应规模类型，强调“小企业要有小企业的样子”。这样可有效解决从业人员少、营业收入高或</w:t>
      </w:r>
      <w:r>
        <w:rPr>
          <w:rFonts w:hint="eastAsia" w:ascii="宋体" w:hAnsi="宋体" w:eastAsia="宋体" w:cs="宋体"/>
          <w:color w:val="auto"/>
          <w:spacing w:val="10"/>
          <w:sz w:val="21"/>
          <w:szCs w:val="21"/>
          <w:highlight w:val="none"/>
        </w:rPr>
        <w:t>资产总额大的企业划入中小企业的问题，更为客观地反映中小企业的经营规模，并可降低从业人员</w:t>
      </w:r>
      <w:r>
        <w:rPr>
          <w:rFonts w:hint="eastAsia" w:ascii="宋体" w:hAnsi="宋体" w:eastAsia="宋体" w:cs="宋体"/>
          <w:color w:val="auto"/>
          <w:spacing w:val="2"/>
          <w:sz w:val="21"/>
          <w:szCs w:val="21"/>
          <w:highlight w:val="none"/>
        </w:rPr>
        <w:t>统</w:t>
      </w:r>
      <w:r>
        <w:rPr>
          <w:rFonts w:hint="eastAsia" w:ascii="宋体" w:hAnsi="宋体" w:eastAsia="宋体" w:cs="宋体"/>
          <w:color w:val="auto"/>
          <w:spacing w:val="16"/>
          <w:sz w:val="21"/>
          <w:szCs w:val="21"/>
          <w:highlight w:val="none"/>
        </w:rPr>
        <w:t>计</w:t>
      </w:r>
      <w:r>
        <w:rPr>
          <w:rFonts w:hint="eastAsia" w:ascii="宋体" w:hAnsi="宋体" w:eastAsia="宋体" w:cs="宋体"/>
          <w:color w:val="auto"/>
          <w:spacing w:val="9"/>
          <w:sz w:val="21"/>
          <w:szCs w:val="21"/>
          <w:highlight w:val="none"/>
        </w:rPr>
        <w:t>口</w:t>
      </w:r>
      <w:r>
        <w:rPr>
          <w:rFonts w:hint="eastAsia" w:ascii="宋体" w:hAnsi="宋体" w:eastAsia="宋体" w:cs="宋体"/>
          <w:color w:val="auto"/>
          <w:spacing w:val="8"/>
          <w:sz w:val="21"/>
          <w:szCs w:val="21"/>
          <w:highlight w:val="none"/>
        </w:rPr>
        <w:t>径对企业规模变化的影响。</w:t>
      </w:r>
    </w:p>
    <w:p w14:paraId="7EFEC67A">
      <w:pPr>
        <w:spacing w:before="1" w:line="36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19"/>
          <w:sz w:val="21"/>
          <w:szCs w:val="21"/>
          <w:highlight w:val="none"/>
          <w:lang w:eastAsia="zh-CN"/>
          <w14:textOutline w14:w="3795" w14:cap="sq" w14:cmpd="sng">
            <w14:solidFill>
              <w14:srgbClr w14:val="000000"/>
            </w14:solidFill>
            <w14:prstDash w14:val="solid"/>
            <w14:bevel/>
          </w14:textOutline>
        </w:rPr>
        <w:t>（</w:t>
      </w:r>
      <w:r>
        <w:rPr>
          <w:rFonts w:hint="eastAsia" w:ascii="宋体" w:hAnsi="宋体" w:eastAsia="宋体" w:cs="宋体"/>
          <w:color w:val="auto"/>
          <w:spacing w:val="15"/>
          <w:sz w:val="21"/>
          <w:szCs w:val="21"/>
          <w:highlight w:val="none"/>
          <w14:textOutline w14:w="3795" w14:cap="sq" w14:cmpd="sng">
            <w14:solidFill>
              <w14:srgbClr w14:val="000000"/>
            </w14:solidFill>
            <w14:prstDash w14:val="solid"/>
            <w14:bevel/>
          </w14:textOutline>
        </w:rPr>
        <w:t>四)</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pacing w:val="15"/>
          <w:sz w:val="21"/>
          <w:szCs w:val="21"/>
          <w:highlight w:val="none"/>
          <w14:textOutline w14:w="3795" w14:cap="sq" w14:cmpd="sng">
            <w14:solidFill>
              <w14:srgbClr w14:val="000000"/>
            </w14:solidFill>
            <w14:prstDash w14:val="solid"/>
            <w14:bevel/>
          </w14:textOutline>
        </w:rPr>
        <w:t>关于定量指标阈值的调整</w:t>
      </w:r>
    </w:p>
    <w:p w14:paraId="1FF87121">
      <w:pPr>
        <w:spacing w:before="221" w:line="360" w:lineRule="auto"/>
        <w:ind w:right="52" w:firstLine="435"/>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1</w:t>
      </w:r>
      <w:r>
        <w:rPr>
          <w:rFonts w:hint="eastAsia" w:ascii="宋体" w:hAnsi="宋体" w:eastAsia="宋体" w:cs="宋体"/>
          <w:color w:val="auto"/>
          <w:spacing w:val="9"/>
          <w:sz w:val="21"/>
          <w:szCs w:val="21"/>
          <w:highlight w:val="none"/>
        </w:rPr>
        <w:t>.关于从业人员指标阈值。鉴于现行《划型标准》从业人员指标标准基本具有国际可比性且符合</w:t>
      </w:r>
      <w:r>
        <w:rPr>
          <w:rFonts w:hint="eastAsia" w:ascii="宋体" w:hAnsi="宋体" w:eastAsia="宋体" w:cs="宋体"/>
          <w:color w:val="auto"/>
          <w:spacing w:val="10"/>
          <w:sz w:val="21"/>
          <w:szCs w:val="21"/>
          <w:highlight w:val="none"/>
        </w:rPr>
        <w:t>国情。微型企业的人员标准基本与其他国家接近；中型和小型企业标准与其他国家有所差异，但基</w:t>
      </w:r>
      <w:r>
        <w:rPr>
          <w:rFonts w:hint="eastAsia" w:ascii="宋体" w:hAnsi="宋体" w:eastAsia="宋体" w:cs="宋体"/>
          <w:color w:val="auto"/>
          <w:spacing w:val="2"/>
          <w:sz w:val="21"/>
          <w:szCs w:val="21"/>
          <w:highlight w:val="none"/>
        </w:rPr>
        <w:t>本</w:t>
      </w:r>
      <w:r>
        <w:rPr>
          <w:rFonts w:hint="eastAsia" w:ascii="宋体" w:hAnsi="宋体" w:eastAsia="宋体" w:cs="宋体"/>
          <w:color w:val="auto"/>
          <w:spacing w:val="10"/>
          <w:sz w:val="21"/>
          <w:szCs w:val="21"/>
          <w:highlight w:val="none"/>
        </w:rPr>
        <w:t>适应我国人口众多、劳动生产率相对较低的基本国情。因此，本次修订中从业人员指标阈值主要沿</w:t>
      </w:r>
      <w:r>
        <w:rPr>
          <w:rFonts w:hint="eastAsia" w:ascii="宋体" w:hAnsi="宋体" w:eastAsia="宋体" w:cs="宋体"/>
          <w:color w:val="auto"/>
          <w:spacing w:val="2"/>
          <w:sz w:val="21"/>
          <w:szCs w:val="21"/>
          <w:highlight w:val="none"/>
        </w:rPr>
        <w:t>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现行《划型标准》，仅对仓储业，信息传输业、软件和信息技术服务业，物业管理业等少数涉及行</w:t>
      </w:r>
      <w:r>
        <w:rPr>
          <w:rFonts w:hint="eastAsia" w:ascii="宋体" w:hAnsi="宋体" w:eastAsia="宋体" w:cs="宋体"/>
          <w:color w:val="auto"/>
          <w:spacing w:val="2"/>
          <w:sz w:val="21"/>
          <w:szCs w:val="21"/>
          <w:highlight w:val="none"/>
        </w:rPr>
        <w:t>业</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6"/>
          <w:sz w:val="21"/>
          <w:szCs w:val="21"/>
          <w:highlight w:val="none"/>
        </w:rPr>
        <w:t>分</w:t>
      </w:r>
      <w:r>
        <w:rPr>
          <w:rFonts w:hint="eastAsia" w:ascii="宋体" w:hAnsi="宋体" w:eastAsia="宋体" w:cs="宋体"/>
          <w:color w:val="auto"/>
          <w:spacing w:val="10"/>
          <w:sz w:val="21"/>
          <w:szCs w:val="21"/>
          <w:highlight w:val="none"/>
        </w:rPr>
        <w:t>类</w:t>
      </w:r>
      <w:r>
        <w:rPr>
          <w:rFonts w:hint="eastAsia" w:ascii="宋体" w:hAnsi="宋体" w:eastAsia="宋体" w:cs="宋体"/>
          <w:color w:val="auto"/>
          <w:spacing w:val="8"/>
          <w:sz w:val="21"/>
          <w:szCs w:val="21"/>
          <w:highlight w:val="none"/>
        </w:rPr>
        <w:t>调整的从业人员指标进行调整。</w:t>
      </w:r>
    </w:p>
    <w:p w14:paraId="0638BE77">
      <w:pPr>
        <w:spacing w:line="360" w:lineRule="auto"/>
        <w:ind w:right="52" w:firstLine="244" w:firstLineChars="100"/>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2</w:t>
      </w:r>
      <w:r>
        <w:rPr>
          <w:rFonts w:hint="eastAsia" w:ascii="宋体" w:hAnsi="宋体" w:eastAsia="宋体" w:cs="宋体"/>
          <w:color w:val="auto"/>
          <w:spacing w:val="9"/>
          <w:sz w:val="21"/>
          <w:szCs w:val="21"/>
          <w:highlight w:val="none"/>
        </w:rPr>
        <w:t>.关于财务指标阈值。参考国际经验，结合我国国情，本次修订主要考虑四方面因素影响：一</w:t>
      </w:r>
      <w:r>
        <w:rPr>
          <w:rFonts w:hint="eastAsia" w:ascii="宋体" w:hAnsi="宋体" w:eastAsia="宋体" w:cs="宋体"/>
          <w:color w:val="auto"/>
          <w:spacing w:val="18"/>
          <w:sz w:val="21"/>
          <w:szCs w:val="21"/>
          <w:highlight w:val="none"/>
        </w:rPr>
        <w:t>是劳动</w:t>
      </w:r>
      <w:r>
        <w:rPr>
          <w:rFonts w:hint="eastAsia" w:ascii="宋体" w:hAnsi="宋体" w:eastAsia="宋体" w:cs="宋体"/>
          <w:color w:val="auto"/>
          <w:spacing w:val="16"/>
          <w:sz w:val="21"/>
          <w:szCs w:val="21"/>
          <w:highlight w:val="none"/>
        </w:rPr>
        <w:t>生</w:t>
      </w:r>
      <w:r>
        <w:rPr>
          <w:rFonts w:hint="eastAsia" w:ascii="宋体" w:hAnsi="宋体" w:eastAsia="宋体" w:cs="宋体"/>
          <w:color w:val="auto"/>
          <w:spacing w:val="9"/>
          <w:sz w:val="21"/>
          <w:szCs w:val="21"/>
          <w:highlight w:val="none"/>
        </w:rPr>
        <w:t>产率提高的影响；二是双指标划型区间并集转交集的影响；三是定量指标阈值调整与部分行</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 xml:space="preserve">业现有统计规模 </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或限额) 口径衔接；四是各行业规模类型比例相对稳定</w:t>
      </w:r>
      <w:r>
        <w:rPr>
          <w:rFonts w:hint="eastAsia" w:ascii="宋体" w:hAnsi="宋体" w:eastAsia="宋体" w:cs="宋体"/>
          <w:color w:val="auto"/>
          <w:spacing w:val="4"/>
          <w:sz w:val="21"/>
          <w:szCs w:val="21"/>
          <w:highlight w:val="none"/>
        </w:rPr>
        <w:t>。</w:t>
      </w:r>
    </w:p>
    <w:p w14:paraId="5D88E1D9">
      <w:pPr>
        <w:spacing w:before="4" w:line="360" w:lineRule="auto"/>
        <w:ind w:firstLine="230" w:firstLineChars="100"/>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修订后，各行</w:t>
      </w:r>
      <w:r>
        <w:rPr>
          <w:rFonts w:hint="eastAsia" w:ascii="宋体" w:hAnsi="宋体" w:eastAsia="宋体" w:cs="宋体"/>
          <w:color w:val="auto"/>
          <w:spacing w:val="5"/>
          <w:sz w:val="21"/>
          <w:szCs w:val="21"/>
          <w:highlight w:val="none"/>
        </w:rPr>
        <w:t>业各类型企业比例与《划型标准》制定时的大中小微企业类型分布比例相对稳定，</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8"/>
          <w:sz w:val="21"/>
          <w:szCs w:val="21"/>
          <w:highlight w:val="none"/>
        </w:rPr>
        <w:t>中</w:t>
      </w:r>
      <w:r>
        <w:rPr>
          <w:rFonts w:hint="eastAsia" w:ascii="宋体" w:hAnsi="宋体" w:eastAsia="宋体" w:cs="宋体"/>
          <w:color w:val="auto"/>
          <w:spacing w:val="11"/>
          <w:sz w:val="21"/>
          <w:szCs w:val="21"/>
          <w:highlight w:val="none"/>
        </w:rPr>
        <w:t>小</w:t>
      </w:r>
      <w:r>
        <w:rPr>
          <w:rFonts w:hint="eastAsia" w:ascii="宋体" w:hAnsi="宋体" w:eastAsia="宋体" w:cs="宋体"/>
          <w:color w:val="auto"/>
          <w:spacing w:val="9"/>
          <w:sz w:val="21"/>
          <w:szCs w:val="21"/>
          <w:highlight w:val="none"/>
        </w:rPr>
        <w:t xml:space="preserve">企业特别是小微企业分布维持相对合理比例。所有行业的规模 </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限额) 以上企业中将不再含有微</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 xml:space="preserve">型企业，微型企业均为规模 </w:t>
      </w: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rPr>
        <w:t>限额) 以下企业</w:t>
      </w:r>
      <w:r>
        <w:rPr>
          <w:rFonts w:hint="eastAsia" w:ascii="宋体" w:hAnsi="宋体" w:eastAsia="宋体" w:cs="宋体"/>
          <w:color w:val="auto"/>
          <w:spacing w:val="7"/>
          <w:sz w:val="21"/>
          <w:szCs w:val="21"/>
          <w:highlight w:val="none"/>
        </w:rPr>
        <w:t>。</w:t>
      </w:r>
    </w:p>
    <w:p w14:paraId="630C1142">
      <w:pPr>
        <w:spacing w:line="36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lang w:eastAsia="zh-CN"/>
          <w14:textOutline w14:w="3795" w14:cap="sq" w14:cmpd="sng">
            <w14:solidFill>
              <w14:srgbClr w14:val="000000"/>
            </w14:solidFill>
            <w14:prstDash w14:val="solid"/>
            <w14:bevel/>
          </w14:textOutline>
        </w:rPr>
        <w:t>（</w:t>
      </w:r>
      <w:r>
        <w:rPr>
          <w:rFonts w:hint="eastAsia" w:ascii="宋体" w:hAnsi="宋体" w:eastAsia="宋体" w:cs="宋体"/>
          <w:color w:val="auto"/>
          <w:spacing w:val="17"/>
          <w:sz w:val="21"/>
          <w:szCs w:val="21"/>
          <w:highlight w:val="none"/>
          <w14:textOutline w14:w="3795" w14:cap="sq" w14:cmpd="sng">
            <w14:solidFill>
              <w14:srgbClr w14:val="000000"/>
            </w14:solidFill>
            <w14:prstDash w14:val="solid"/>
            <w14:bevel/>
          </w14:textOutline>
        </w:rPr>
        <w:t>五)</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17"/>
          <w:sz w:val="21"/>
          <w:szCs w:val="21"/>
          <w:highlight w:val="none"/>
          <w14:textOutline w14:w="3795" w14:cap="sq" w14:cmpd="sng">
            <w14:solidFill>
              <w14:srgbClr w14:val="000000"/>
            </w14:solidFill>
            <w14:prstDash w14:val="solid"/>
            <w14:bevel/>
          </w14:textOutline>
        </w:rPr>
        <w:t>增加定性标准</w:t>
      </w:r>
    </w:p>
    <w:p w14:paraId="3966A3C1">
      <w:pPr>
        <w:spacing w:before="221" w:line="360" w:lineRule="auto"/>
        <w:ind w:left="3" w:right="52" w:firstLine="420"/>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为解决</w:t>
      </w:r>
      <w:r>
        <w:rPr>
          <w:rFonts w:hint="eastAsia" w:ascii="宋体" w:hAnsi="宋体" w:eastAsia="宋体" w:cs="宋体"/>
          <w:color w:val="auto"/>
          <w:spacing w:val="13"/>
          <w:sz w:val="21"/>
          <w:szCs w:val="21"/>
          <w:highlight w:val="none"/>
        </w:rPr>
        <w:t>实</w:t>
      </w:r>
      <w:r>
        <w:rPr>
          <w:rFonts w:hint="eastAsia" w:ascii="宋体" w:hAnsi="宋体" w:eastAsia="宋体" w:cs="宋体"/>
          <w:color w:val="auto"/>
          <w:spacing w:val="9"/>
          <w:sz w:val="21"/>
          <w:szCs w:val="21"/>
          <w:highlight w:val="none"/>
        </w:rPr>
        <w:t>践中大型企业所属子公司因符合中小企业划型定量标准，挤占中小企业有限的政策资源</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8"/>
          <w:sz w:val="21"/>
          <w:szCs w:val="21"/>
          <w:highlight w:val="none"/>
        </w:rPr>
        <w:t>或悬空</w:t>
      </w:r>
      <w:r>
        <w:rPr>
          <w:rFonts w:hint="eastAsia" w:ascii="宋体" w:hAnsi="宋体" w:eastAsia="宋体" w:cs="宋体"/>
          <w:color w:val="auto"/>
          <w:spacing w:val="15"/>
          <w:sz w:val="21"/>
          <w:szCs w:val="21"/>
          <w:highlight w:val="none"/>
        </w:rPr>
        <w:t>大</w:t>
      </w:r>
      <w:r>
        <w:rPr>
          <w:rFonts w:hint="eastAsia" w:ascii="宋体" w:hAnsi="宋体" w:eastAsia="宋体" w:cs="宋体"/>
          <w:color w:val="auto"/>
          <w:spacing w:val="9"/>
          <w:sz w:val="21"/>
          <w:szCs w:val="21"/>
          <w:highlight w:val="none"/>
        </w:rPr>
        <w:t>型企业法律责任义务问题，借鉴欧美日等设置中小企业独立经营方面定性标准的经验，增加</w:t>
      </w:r>
      <w:r>
        <w:rPr>
          <w:rFonts w:hint="eastAsia" w:ascii="宋体" w:hAnsi="宋体" w:eastAsia="宋体" w:cs="宋体"/>
          <w:color w:val="auto"/>
          <w:spacing w:val="10"/>
          <w:sz w:val="21"/>
          <w:szCs w:val="21"/>
          <w:highlight w:val="none"/>
        </w:rPr>
        <w:t>“定性”标准，即规定“符合中小企业划型定量标准，但有下列情形之一的，视同大型企业：单个</w:t>
      </w:r>
      <w:r>
        <w:rPr>
          <w:rFonts w:hint="eastAsia" w:ascii="宋体" w:hAnsi="宋体" w:eastAsia="宋体" w:cs="宋体"/>
          <w:color w:val="auto"/>
          <w:spacing w:val="9"/>
          <w:sz w:val="21"/>
          <w:szCs w:val="21"/>
          <w:highlight w:val="none"/>
        </w:rPr>
        <w:t>大</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8"/>
          <w:sz w:val="21"/>
          <w:szCs w:val="21"/>
          <w:highlight w:val="none"/>
        </w:rPr>
        <w:t>型企</w:t>
      </w:r>
      <w:r>
        <w:rPr>
          <w:rFonts w:hint="eastAsia" w:ascii="宋体" w:hAnsi="宋体" w:eastAsia="宋体" w:cs="宋体"/>
          <w:color w:val="auto"/>
          <w:spacing w:val="9"/>
          <w:sz w:val="21"/>
          <w:szCs w:val="21"/>
          <w:highlight w:val="none"/>
        </w:rPr>
        <w:t>业或大型企业全资子公司直接控股超过 50%的企业；两个以上大型企业或大型企业全资子公司直</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接</w:t>
      </w:r>
      <w:r>
        <w:rPr>
          <w:rFonts w:hint="eastAsia" w:ascii="宋体" w:hAnsi="宋体" w:eastAsia="宋体" w:cs="宋体"/>
          <w:color w:val="auto"/>
          <w:spacing w:val="7"/>
          <w:sz w:val="21"/>
          <w:szCs w:val="21"/>
          <w:highlight w:val="none"/>
        </w:rPr>
        <w:t>控股超过 50%的企业；与大型企业或大型企业全资子公司的法定代表人为同一人的企业。 ”将大型</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企</w:t>
      </w:r>
      <w:r>
        <w:rPr>
          <w:rFonts w:hint="eastAsia" w:ascii="宋体" w:hAnsi="宋体" w:eastAsia="宋体" w:cs="宋体"/>
          <w:color w:val="auto"/>
          <w:spacing w:val="9"/>
          <w:sz w:val="21"/>
          <w:szCs w:val="21"/>
          <w:highlight w:val="none"/>
        </w:rPr>
        <w:t>业所属或直接控制企业排除在中小企业之外。</w:t>
      </w:r>
    </w:p>
    <w:p w14:paraId="2F9F8F80">
      <w:pPr>
        <w:spacing w:line="360" w:lineRule="auto"/>
        <w:ind w:left="440"/>
        <w:rPr>
          <w:rFonts w:hint="eastAsia" w:ascii="宋体" w:hAnsi="宋体" w:eastAsia="宋体" w:cs="宋体"/>
          <w:color w:val="auto"/>
          <w:sz w:val="21"/>
          <w:szCs w:val="21"/>
          <w:highlight w:val="none"/>
        </w:rPr>
      </w:pPr>
      <w:r>
        <w:rPr>
          <w:rFonts w:hint="eastAsia" w:ascii="宋体" w:hAnsi="宋体" w:eastAsia="宋体" w:cs="宋体"/>
          <w:color w:val="auto"/>
          <w:spacing w:val="26"/>
          <w:sz w:val="21"/>
          <w:szCs w:val="21"/>
          <w:highlight w:val="none"/>
          <w:lang w:eastAsia="zh-CN"/>
          <w14:textOutline w14:w="3795" w14:cap="sq" w14:cmpd="sng">
            <w14:solidFill>
              <w14:srgbClr w14:val="000000"/>
            </w14:solidFill>
            <w14:prstDash w14:val="solid"/>
            <w14:bevel/>
          </w14:textOutline>
        </w:rPr>
        <w:t>（</w:t>
      </w:r>
      <w:r>
        <w:rPr>
          <w:rFonts w:hint="eastAsia" w:ascii="宋体" w:hAnsi="宋体" w:eastAsia="宋体" w:cs="宋体"/>
          <w:color w:val="auto"/>
          <w:spacing w:val="13"/>
          <w:sz w:val="21"/>
          <w:szCs w:val="21"/>
          <w:highlight w:val="none"/>
          <w14:textOutline w14:w="3795" w14:cap="sq" w14:cmpd="sng">
            <w14:solidFill>
              <w14:srgbClr w14:val="000000"/>
            </w14:solidFill>
            <w14:prstDash w14:val="solid"/>
            <w14:bevel/>
          </w14:textOutline>
        </w:rPr>
        <w:t>六)</w:t>
      </w:r>
      <w:r>
        <w:rPr>
          <w:rFonts w:hint="eastAsia" w:ascii="宋体" w:hAnsi="宋体" w:eastAsia="宋体" w:cs="宋体"/>
          <w:color w:val="auto"/>
          <w:spacing w:val="13"/>
          <w:sz w:val="21"/>
          <w:szCs w:val="21"/>
          <w:highlight w:val="none"/>
        </w:rPr>
        <w:t xml:space="preserve"> </w:t>
      </w:r>
      <w:r>
        <w:rPr>
          <w:rFonts w:hint="eastAsia" w:ascii="宋体" w:hAnsi="宋体" w:eastAsia="宋体" w:cs="宋体"/>
          <w:color w:val="auto"/>
          <w:spacing w:val="13"/>
          <w:sz w:val="21"/>
          <w:szCs w:val="21"/>
          <w:highlight w:val="none"/>
          <w14:textOutline w14:w="3795" w14:cap="sq" w14:cmpd="sng">
            <w14:solidFill>
              <w14:srgbClr w14:val="000000"/>
            </w14:solidFill>
            <w14:prstDash w14:val="solid"/>
            <w14:bevel/>
          </w14:textOutline>
        </w:rPr>
        <w:t>增加有关中小企业规模类型自我声明及认定内容</w:t>
      </w:r>
    </w:p>
    <w:p w14:paraId="5C834B0D">
      <w:pPr>
        <w:spacing w:before="222" w:line="360" w:lineRule="auto"/>
        <w:ind w:left="9" w:firstLine="422"/>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按照《</w:t>
      </w:r>
      <w:r>
        <w:rPr>
          <w:rFonts w:hint="eastAsia" w:ascii="宋体" w:hAnsi="宋体" w:eastAsia="宋体" w:cs="宋体"/>
          <w:color w:val="auto"/>
          <w:spacing w:val="14"/>
          <w:sz w:val="21"/>
          <w:szCs w:val="21"/>
          <w:highlight w:val="none"/>
        </w:rPr>
        <w:t>国</w:t>
      </w:r>
      <w:r>
        <w:rPr>
          <w:rFonts w:hint="eastAsia" w:ascii="宋体" w:hAnsi="宋体" w:eastAsia="宋体" w:cs="宋体"/>
          <w:color w:val="auto"/>
          <w:spacing w:val="9"/>
          <w:sz w:val="21"/>
          <w:szCs w:val="21"/>
          <w:highlight w:val="none"/>
        </w:rPr>
        <w:t>务院办公厅关于全面推行证明事项和涉企经营许可事项告知承诺制的指导意见》和《政</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府采购促进中小企业发展管理办法》的实践做法，《划型标准》修订中明确“中小企业规模类型采</w:t>
      </w:r>
      <w:r>
        <w:rPr>
          <w:rFonts w:hint="eastAsia" w:ascii="宋体" w:hAnsi="宋体" w:eastAsia="宋体" w:cs="宋体"/>
          <w:color w:val="auto"/>
          <w:spacing w:val="2"/>
          <w:sz w:val="21"/>
          <w:szCs w:val="21"/>
          <w:highlight w:val="none"/>
        </w:rPr>
        <w:t>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4"/>
          <w:sz w:val="21"/>
          <w:szCs w:val="21"/>
          <w:highlight w:val="none"/>
        </w:rPr>
        <w:t>自我</w:t>
      </w:r>
      <w:r>
        <w:rPr>
          <w:rFonts w:hint="eastAsia" w:ascii="宋体" w:hAnsi="宋体" w:eastAsia="宋体" w:cs="宋体"/>
          <w:color w:val="auto"/>
          <w:spacing w:val="8"/>
          <w:sz w:val="21"/>
          <w:szCs w:val="21"/>
          <w:highlight w:val="none"/>
        </w:rPr>
        <w:t>声</w:t>
      </w:r>
      <w:r>
        <w:rPr>
          <w:rFonts w:hint="eastAsia" w:ascii="宋体" w:hAnsi="宋体" w:eastAsia="宋体" w:cs="宋体"/>
          <w:color w:val="auto"/>
          <w:spacing w:val="7"/>
          <w:sz w:val="21"/>
          <w:szCs w:val="21"/>
          <w:highlight w:val="none"/>
        </w:rPr>
        <w:t>明的方式，企业对自我声明内容的真实性负责” 。同时，明确“在监督检查、投诉处理中对中</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小企业规模类型有争议的，有关部门可以向有争议的企业登记所在地同级负责中小企业促进工作综</w:t>
      </w:r>
      <w:r>
        <w:rPr>
          <w:rFonts w:hint="eastAsia" w:ascii="宋体" w:hAnsi="宋体" w:eastAsia="宋体" w:cs="宋体"/>
          <w:color w:val="auto"/>
          <w:spacing w:val="2"/>
          <w:sz w:val="21"/>
          <w:szCs w:val="21"/>
          <w:highlight w:val="none"/>
        </w:rPr>
        <w:t>合</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3"/>
          <w:sz w:val="21"/>
          <w:szCs w:val="21"/>
          <w:highlight w:val="none"/>
        </w:rPr>
        <w:t>管</w:t>
      </w:r>
      <w:r>
        <w:rPr>
          <w:rFonts w:hint="eastAsia" w:ascii="宋体" w:hAnsi="宋体" w:eastAsia="宋体" w:cs="宋体"/>
          <w:color w:val="auto"/>
          <w:spacing w:val="8"/>
          <w:sz w:val="21"/>
          <w:szCs w:val="21"/>
          <w:highlight w:val="none"/>
        </w:rPr>
        <w:t>理部门书面提请认定”。</w:t>
      </w:r>
    </w:p>
    <w:p w14:paraId="4588A3B4">
      <w:pPr>
        <w:spacing w:line="360" w:lineRule="auto"/>
        <w:ind w:left="440"/>
        <w:rPr>
          <w:rFonts w:hint="eastAsia" w:ascii="宋体" w:hAnsi="宋体" w:eastAsia="宋体" w:cs="宋体"/>
          <w:color w:val="auto"/>
          <w:sz w:val="21"/>
          <w:szCs w:val="21"/>
          <w:highlight w:val="none"/>
        </w:rPr>
      </w:pPr>
      <w:r>
        <w:rPr>
          <w:rFonts w:hint="eastAsia" w:ascii="宋体" w:hAnsi="宋体" w:eastAsia="宋体" w:cs="宋体"/>
          <w:color w:val="auto"/>
          <w:spacing w:val="24"/>
          <w:sz w:val="21"/>
          <w:szCs w:val="21"/>
          <w:highlight w:val="none"/>
          <w:lang w:eastAsia="zh-CN"/>
          <w14:textOutline w14:w="3795" w14:cap="sq" w14:cmpd="sng">
            <w14:solidFill>
              <w14:srgbClr w14:val="000000"/>
            </w14:solidFill>
            <w14:prstDash w14:val="solid"/>
            <w14:bevel/>
          </w14:textOutline>
        </w:rPr>
        <w:t>（</w:t>
      </w:r>
      <w:r>
        <w:rPr>
          <w:rFonts w:hint="eastAsia" w:ascii="宋体" w:hAnsi="宋体" w:eastAsia="宋体" w:cs="宋体"/>
          <w:color w:val="auto"/>
          <w:spacing w:val="14"/>
          <w:sz w:val="21"/>
          <w:szCs w:val="21"/>
          <w:highlight w:val="none"/>
          <w14:textOutline w14:w="3795" w14:cap="sq" w14:cmpd="sng">
            <w14:solidFill>
              <w14:srgbClr w14:val="000000"/>
            </w14:solidFill>
            <w14:prstDash w14:val="solid"/>
            <w14:bevel/>
          </w14:textOutline>
        </w:rPr>
        <w:t>七)</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14"/>
          <w:sz w:val="21"/>
          <w:szCs w:val="21"/>
          <w:highlight w:val="none"/>
          <w14:textOutline w14:w="3795" w14:cap="sq" w14:cmpd="sng">
            <w14:solidFill>
              <w14:srgbClr w14:val="000000"/>
            </w14:solidFill>
            <w14:prstDash w14:val="solid"/>
            <w14:bevel/>
          </w14:textOutline>
        </w:rPr>
        <w:t>建立《划型标准》定期评估制度</w:t>
      </w:r>
    </w:p>
    <w:p w14:paraId="0D11CE73">
      <w:pPr>
        <w:spacing w:before="218" w:line="360" w:lineRule="auto"/>
        <w:ind w:left="12" w:right="2" w:firstLine="417"/>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借鉴国际经验，设</w:t>
      </w:r>
      <w:r>
        <w:rPr>
          <w:rFonts w:hint="eastAsia" w:ascii="宋体" w:hAnsi="宋体" w:eastAsia="宋体" w:cs="宋体"/>
          <w:color w:val="auto"/>
          <w:spacing w:val="5"/>
          <w:sz w:val="21"/>
          <w:szCs w:val="21"/>
          <w:highlight w:val="none"/>
        </w:rPr>
        <w:t>立</w:t>
      </w:r>
      <w:r>
        <w:rPr>
          <w:rFonts w:hint="eastAsia" w:ascii="宋体" w:hAnsi="宋体" w:eastAsia="宋体" w:cs="宋体"/>
          <w:color w:val="auto"/>
          <w:spacing w:val="4"/>
          <w:sz w:val="21"/>
          <w:szCs w:val="21"/>
          <w:highlight w:val="none"/>
        </w:rPr>
        <w:t>我国中小企业划型标准定期评估制度：“由国务院促进中小企业发展综合管</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2"/>
          <w:sz w:val="21"/>
          <w:szCs w:val="21"/>
          <w:highlight w:val="none"/>
        </w:rPr>
        <w:t>理</w:t>
      </w:r>
      <w:r>
        <w:rPr>
          <w:rFonts w:hint="eastAsia" w:ascii="宋体" w:hAnsi="宋体" w:eastAsia="宋体" w:cs="宋体"/>
          <w:color w:val="auto"/>
          <w:spacing w:val="7"/>
          <w:sz w:val="21"/>
          <w:szCs w:val="21"/>
          <w:highlight w:val="none"/>
        </w:rPr>
        <w:t>部门、国家统计部门会同有关部门根据经济社会发展情况，每5年定期评估，根据评估情况适时修</w:t>
      </w:r>
      <w:r>
        <w:rPr>
          <w:rFonts w:hint="eastAsia" w:ascii="宋体" w:hAnsi="宋体" w:eastAsia="宋体" w:cs="宋体"/>
          <w:color w:val="auto"/>
          <w:spacing w:val="6"/>
          <w:sz w:val="21"/>
          <w:szCs w:val="21"/>
          <w:highlight w:val="none"/>
        </w:rPr>
        <w:t>订</w:t>
      </w:r>
      <w:r>
        <w:rPr>
          <w:rFonts w:hint="eastAsia" w:ascii="宋体" w:hAnsi="宋体" w:eastAsia="宋体" w:cs="宋体"/>
          <w:color w:val="auto"/>
          <w:spacing w:val="4"/>
          <w:sz w:val="21"/>
          <w:szCs w:val="21"/>
          <w:highlight w:val="none"/>
        </w:rPr>
        <w:t>。 ”</w:t>
      </w:r>
    </w:p>
    <w:p w14:paraId="0C1F873D">
      <w:pPr>
        <w:spacing w:line="240" w:lineRule="auto"/>
        <w:rPr>
          <w:rFonts w:hint="eastAsia" w:ascii="宋体" w:hAnsi="宋体" w:eastAsia="宋体" w:cs="宋体"/>
          <w:color w:val="auto"/>
          <w:sz w:val="21"/>
          <w:szCs w:val="21"/>
          <w:highlight w:val="none"/>
        </w:rPr>
        <w:sectPr>
          <w:footerReference r:id="rId37" w:type="default"/>
          <w:pgSz w:w="11906" w:h="16839"/>
          <w:pgMar w:top="820" w:right="1247" w:bottom="1156" w:left="1416" w:header="0" w:footer="996" w:gutter="0"/>
          <w:pgNumType w:fmt="decimal"/>
          <w:cols w:space="720" w:num="1"/>
        </w:sectPr>
      </w:pPr>
    </w:p>
    <w:p w14:paraId="11346E58">
      <w:pPr>
        <w:pStyle w:val="18"/>
        <w:rPr>
          <w:rFonts w:hint="eastAsia" w:ascii="宋体" w:hAnsi="宋体" w:eastAsia="宋体" w:cs="宋体"/>
          <w:color w:val="auto"/>
          <w:highlight w:val="none"/>
        </w:rPr>
      </w:pPr>
      <w:r>
        <w:rPr>
          <w:rFonts w:hint="eastAsia" w:ascii="宋体" w:hAnsi="宋体" w:eastAsia="宋体" w:cs="宋体"/>
          <w:color w:val="auto"/>
          <w:highlight w:val="none"/>
        </w:rPr>
        <w:t>附件：</w:t>
      </w:r>
    </w:p>
    <w:p w14:paraId="4EBA7333">
      <w:pPr>
        <w:pStyle w:val="18"/>
        <w:jc w:val="center"/>
        <w:rPr>
          <w:rFonts w:hint="eastAsia" w:ascii="宋体" w:hAnsi="宋体" w:eastAsia="宋体" w:cs="宋体"/>
          <w:color w:val="auto"/>
          <w:highlight w:val="none"/>
        </w:rPr>
      </w:pPr>
      <w:r>
        <w:rPr>
          <w:rStyle w:val="24"/>
          <w:rFonts w:hint="eastAsia" w:ascii="宋体" w:hAnsi="宋体" w:eastAsia="宋体" w:cs="宋体"/>
          <w:color w:val="auto"/>
          <w:sz w:val="36"/>
          <w:szCs w:val="36"/>
          <w:highlight w:val="none"/>
        </w:rPr>
        <w:t>吉林省强化政府采购政策支持中小企业发展落实举措</w:t>
      </w:r>
    </w:p>
    <w:p w14:paraId="1D1A82FC">
      <w:pPr>
        <w:pStyle w:val="1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p>
    <w:p w14:paraId="434E0644">
      <w:pPr>
        <w:pStyle w:val="18"/>
        <w:spacing w:line="360" w:lineRule="auto"/>
        <w:ind w:firstLine="422" w:firstLineChars="200"/>
        <w:rPr>
          <w:rFonts w:hint="eastAsia" w:ascii="宋体" w:hAnsi="宋体" w:eastAsia="宋体" w:cs="宋体"/>
          <w:color w:val="auto"/>
          <w:sz w:val="21"/>
          <w:szCs w:val="21"/>
          <w:highlight w:val="none"/>
        </w:rPr>
      </w:pPr>
      <w:r>
        <w:rPr>
          <w:rStyle w:val="24"/>
          <w:rFonts w:hint="eastAsia" w:ascii="宋体" w:hAnsi="宋体" w:eastAsia="宋体" w:cs="宋体"/>
          <w:color w:val="auto"/>
          <w:sz w:val="21"/>
          <w:szCs w:val="21"/>
          <w:highlight w:val="none"/>
        </w:rPr>
        <w:t>一、强化政策落实支持中小企业发展</w:t>
      </w:r>
    </w:p>
    <w:p w14:paraId="3C191226">
      <w:pPr>
        <w:pStyle w:val="1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p>
    <w:p w14:paraId="1972FE01">
      <w:pPr>
        <w:pStyle w:val="18"/>
        <w:spacing w:line="360" w:lineRule="auto"/>
        <w:ind w:firstLine="422" w:firstLineChars="200"/>
        <w:rPr>
          <w:rFonts w:hint="eastAsia" w:ascii="宋体" w:hAnsi="宋体" w:eastAsia="宋体" w:cs="宋体"/>
          <w:color w:val="auto"/>
          <w:sz w:val="21"/>
          <w:szCs w:val="21"/>
          <w:highlight w:val="none"/>
        </w:rPr>
      </w:pPr>
      <w:r>
        <w:rPr>
          <w:rStyle w:val="24"/>
          <w:rFonts w:hint="eastAsia" w:ascii="宋体" w:hAnsi="宋体" w:eastAsia="宋体" w:cs="宋体"/>
          <w:color w:val="auto"/>
          <w:sz w:val="21"/>
          <w:szCs w:val="21"/>
          <w:highlight w:val="none"/>
        </w:rPr>
        <w:t>二、提高政府采购项目价格评审优惠幅度</w:t>
      </w:r>
    </w:p>
    <w:p w14:paraId="3B524EF3">
      <w:pPr>
        <w:pStyle w:val="1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自2022年7月1日起发布采购公告或者发出采购邀请，未预留份额专门面向中小企业采购的货物、服务项目，</w:t>
      </w:r>
      <w:r>
        <w:rPr>
          <w:rFonts w:hint="eastAsia" w:ascii="宋体" w:hAnsi="宋体" w:eastAsia="宋体" w:cs="宋体"/>
          <w:b/>
          <w:bCs/>
          <w:color w:val="auto"/>
          <w:sz w:val="21"/>
          <w:szCs w:val="21"/>
          <w:highlight w:val="none"/>
        </w:rPr>
        <w:t>给予小微企业的价格扣除优惠由《办法》规定的6%</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10%提高至10%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20%；</w:t>
      </w:r>
      <w:r>
        <w:rPr>
          <w:rFonts w:hint="eastAsia" w:ascii="宋体" w:hAnsi="宋体" w:eastAsia="宋体" w:cs="宋体"/>
          <w:color w:val="auto"/>
          <w:sz w:val="21"/>
          <w:szCs w:val="21"/>
          <w:highlight w:val="none"/>
        </w:rPr>
        <w:t>大中型企业与小微企业组成联合体或者大中型企业向小微企业分包的，评审优惠幅度由2%—3%提高至4%—6%。政府采购工程的价格评审优惠按照《办法》的规定执行。</w:t>
      </w:r>
    </w:p>
    <w:p w14:paraId="39C2054F">
      <w:pPr>
        <w:pStyle w:val="18"/>
        <w:spacing w:line="360" w:lineRule="auto"/>
        <w:ind w:firstLine="422" w:firstLineChars="200"/>
        <w:rPr>
          <w:rFonts w:hint="eastAsia" w:ascii="宋体" w:hAnsi="宋体" w:eastAsia="宋体" w:cs="宋体"/>
          <w:color w:val="auto"/>
          <w:sz w:val="21"/>
          <w:szCs w:val="21"/>
          <w:highlight w:val="none"/>
        </w:rPr>
      </w:pPr>
      <w:r>
        <w:rPr>
          <w:rStyle w:val="24"/>
          <w:rFonts w:hint="eastAsia" w:ascii="宋体" w:hAnsi="宋体" w:eastAsia="宋体" w:cs="宋体"/>
          <w:color w:val="auto"/>
          <w:sz w:val="21"/>
          <w:szCs w:val="21"/>
          <w:highlight w:val="none"/>
        </w:rPr>
        <w:t>三、提高政府采购工程项目预留份额比例</w:t>
      </w:r>
    </w:p>
    <w:p w14:paraId="30A9A716">
      <w:pPr>
        <w:pStyle w:val="1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w:t>
      </w:r>
    </w:p>
    <w:p w14:paraId="0BB56759">
      <w:pPr>
        <w:pStyle w:val="18"/>
        <w:spacing w:line="360" w:lineRule="auto"/>
        <w:ind w:firstLine="422" w:firstLineChars="200"/>
        <w:rPr>
          <w:rFonts w:hint="eastAsia" w:ascii="宋体" w:hAnsi="宋体" w:eastAsia="宋体" w:cs="宋体"/>
          <w:color w:val="auto"/>
          <w:sz w:val="21"/>
          <w:szCs w:val="21"/>
          <w:highlight w:val="none"/>
        </w:rPr>
      </w:pPr>
      <w:r>
        <w:rPr>
          <w:rStyle w:val="24"/>
          <w:rFonts w:hint="eastAsia" w:ascii="宋体" w:hAnsi="宋体" w:eastAsia="宋体" w:cs="宋体"/>
          <w:color w:val="auto"/>
          <w:sz w:val="21"/>
          <w:szCs w:val="21"/>
          <w:highlight w:val="none"/>
        </w:rPr>
        <w:t>四、降低经营成本提高履约能力</w:t>
      </w:r>
    </w:p>
    <w:p w14:paraId="2EF9813A">
      <w:pPr>
        <w:pStyle w:val="1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时可结合项目实际，明确中小企业获得合同后可采取分期付款的方式，最大限度的确定首期预付款比例，并尽量缩短资金支付期限。</w:t>
      </w:r>
    </w:p>
    <w:p w14:paraId="3E40C14D">
      <w:pPr>
        <w:pStyle w:val="18"/>
        <w:spacing w:line="360" w:lineRule="auto"/>
        <w:ind w:firstLine="422" w:firstLineChars="200"/>
        <w:rPr>
          <w:rFonts w:hint="eastAsia" w:ascii="宋体" w:hAnsi="宋体" w:eastAsia="宋体" w:cs="宋体"/>
          <w:color w:val="auto"/>
          <w:sz w:val="21"/>
          <w:szCs w:val="21"/>
          <w:highlight w:val="none"/>
        </w:rPr>
      </w:pPr>
      <w:r>
        <w:rPr>
          <w:rStyle w:val="24"/>
          <w:rFonts w:hint="eastAsia" w:ascii="宋体" w:hAnsi="宋体" w:eastAsia="宋体" w:cs="宋体"/>
          <w:color w:val="auto"/>
          <w:sz w:val="21"/>
          <w:szCs w:val="21"/>
          <w:highlight w:val="none"/>
        </w:rPr>
        <w:t>五、优化政府采购程序推进全流程电子化</w:t>
      </w:r>
    </w:p>
    <w:p w14:paraId="5C77C37C">
      <w:pPr>
        <w:pStyle w:val="1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中小企业参加政府采购活动，对于出具《中小企业声明函》的，任何单位和个人不得另行要求提供《中小企业声明函》之外的中小企业身份证明文件。对于法人代表已经出具委托书的，不得要求法人代表亲自领购</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或者到场参加开标、谈判等。加快推进全省政府采购全流程电子化建设，实现在线发布采购公告、提供</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、提交投标（响应）文件，实行电子开标、电子评审，提升中小企业参与政府采购活动的便利度。</w:t>
      </w:r>
    </w:p>
    <w:p w14:paraId="6559DD85">
      <w:pPr>
        <w:pStyle w:val="18"/>
        <w:spacing w:line="360" w:lineRule="auto"/>
        <w:ind w:firstLine="422" w:firstLineChars="200"/>
        <w:rPr>
          <w:rFonts w:hint="eastAsia" w:ascii="宋体" w:hAnsi="宋体" w:eastAsia="宋体" w:cs="宋体"/>
          <w:color w:val="auto"/>
          <w:sz w:val="21"/>
          <w:szCs w:val="21"/>
          <w:highlight w:val="none"/>
        </w:rPr>
      </w:pPr>
      <w:r>
        <w:rPr>
          <w:rStyle w:val="24"/>
          <w:rFonts w:hint="eastAsia" w:ascii="宋体" w:hAnsi="宋体" w:eastAsia="宋体" w:cs="宋体"/>
          <w:color w:val="auto"/>
          <w:sz w:val="21"/>
          <w:szCs w:val="21"/>
          <w:highlight w:val="none"/>
        </w:rPr>
        <w:t>六、加强项目执行管理提升政府采购透明度</w:t>
      </w:r>
    </w:p>
    <w:p w14:paraId="5B880BD0">
      <w:pPr>
        <w:pStyle w:val="1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采购人、采购代理机构对投标（响应）文件的格式、形式要求应当简化明确，不得因非实质性的格式、形式问题限制和影响中小企业投标（响应）。实现电子化采购的，采购人、采购代理机构应当免费提供电子</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；暂未实现电子化采购的，鼓励采购人、采购代理机构向中小企业免费提供纸质</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各级预算单位在公开政府采购意向时，必须标明是否专门面向中小企业采购，便于中小企业提前做好参与政府采购活动的各项准备工作。未按照规定进行政府采购意向公开的采购项目，原则上不得开展采购活动。</w:t>
      </w:r>
    </w:p>
    <w:p w14:paraId="78EE6F99">
      <w:pPr>
        <w:pStyle w:val="1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28440B44">
      <w:pPr>
        <w:pStyle w:val="3"/>
        <w:rPr>
          <w:rFonts w:hint="eastAsia" w:ascii="宋体" w:hAnsi="宋体" w:eastAsia="宋体" w:cs="宋体"/>
          <w:color w:val="auto"/>
          <w:sz w:val="21"/>
          <w:szCs w:val="21"/>
          <w:highlight w:val="none"/>
        </w:rPr>
        <w:sectPr>
          <w:pgSz w:w="11906" w:h="16839"/>
          <w:pgMar w:top="820" w:right="1247" w:bottom="1156" w:left="1416" w:header="0" w:footer="996" w:gutter="0"/>
          <w:pgNumType w:fmt="decimal"/>
          <w:cols w:space="720" w:num="1"/>
        </w:sectPr>
      </w:pPr>
    </w:p>
    <w:p w14:paraId="19A40E43">
      <w:pPr>
        <w:pStyle w:val="2"/>
        <w:bidi w:val="0"/>
        <w:rPr>
          <w:rFonts w:hint="eastAsia" w:ascii="宋体" w:hAnsi="宋体" w:eastAsia="宋体" w:cs="宋体"/>
          <w:b/>
          <w:bCs/>
          <w:color w:val="auto"/>
          <w:sz w:val="21"/>
          <w:szCs w:val="21"/>
          <w:highlight w:val="none"/>
        </w:rPr>
      </w:pPr>
      <w:bookmarkStart w:id="61" w:name="_Toc25144"/>
      <w:r>
        <w:rPr>
          <w:rFonts w:hint="eastAsia" w:ascii="宋体" w:hAnsi="宋体" w:eastAsia="宋体" w:cs="宋体"/>
          <w:b/>
          <w:bCs/>
          <w:color w:val="auto"/>
          <w:sz w:val="21"/>
          <w:szCs w:val="21"/>
          <w:highlight w:val="none"/>
        </w:rPr>
        <w:t xml:space="preserve">第五章  评标办法 </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综合评分法)</w:t>
      </w:r>
      <w:bookmarkEnd w:id="61"/>
    </w:p>
    <w:p w14:paraId="26CCCB5C">
      <w:pPr>
        <w:spacing w:line="296" w:lineRule="auto"/>
        <w:rPr>
          <w:rFonts w:hint="eastAsia" w:ascii="宋体" w:hAnsi="宋体" w:eastAsia="宋体" w:cs="宋体"/>
          <w:color w:val="auto"/>
          <w:sz w:val="21"/>
          <w:szCs w:val="21"/>
          <w:highlight w:val="none"/>
        </w:rPr>
      </w:pPr>
    </w:p>
    <w:p w14:paraId="5B0BEF3C">
      <w:pPr>
        <w:spacing w:before="91" w:line="221" w:lineRule="auto"/>
        <w:ind w:left="3573"/>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14:textOutline w14:w="5103" w14:cap="sq" w14:cmpd="sng">
            <w14:solidFill>
              <w14:srgbClr w14:val="000000"/>
            </w14:solidFill>
            <w14:prstDash w14:val="solid"/>
            <w14:bevel/>
          </w14:textOutline>
        </w:rPr>
        <w:t>一</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14"/>
          <w:sz w:val="21"/>
          <w:szCs w:val="21"/>
          <w:highlight w:val="none"/>
          <w14:textOutline w14:w="5103" w14:cap="sq" w14:cmpd="sng">
            <w14:solidFill>
              <w14:srgbClr w14:val="000000"/>
            </w14:solidFill>
            <w14:prstDash w14:val="solid"/>
            <w14:bevel/>
          </w14:textOutline>
        </w:rPr>
        <w:t>、评</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14"/>
          <w:sz w:val="21"/>
          <w:szCs w:val="21"/>
          <w:highlight w:val="none"/>
          <w14:textOutline w14:w="5103" w14:cap="sq" w14:cmpd="sng">
            <w14:solidFill>
              <w14:srgbClr w14:val="000000"/>
            </w14:solidFill>
            <w14:prstDash w14:val="solid"/>
            <w14:bevel/>
          </w14:textOutline>
        </w:rPr>
        <w:t>标</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14"/>
          <w:sz w:val="21"/>
          <w:szCs w:val="21"/>
          <w:highlight w:val="none"/>
          <w14:textOutline w14:w="5103" w14:cap="sq" w14:cmpd="sng">
            <w14:solidFill>
              <w14:srgbClr w14:val="000000"/>
            </w14:solidFill>
            <w14:prstDash w14:val="solid"/>
            <w14:bevel/>
          </w14:textOutline>
        </w:rPr>
        <w:t>程</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14"/>
          <w:sz w:val="21"/>
          <w:szCs w:val="21"/>
          <w:highlight w:val="none"/>
          <w14:textOutline w14:w="5103" w14:cap="sq" w14:cmpd="sng">
            <w14:solidFill>
              <w14:srgbClr w14:val="000000"/>
            </w14:solidFill>
            <w14:prstDash w14:val="solid"/>
            <w14:bevel/>
          </w14:textOutline>
        </w:rPr>
        <w:t>序</w:t>
      </w:r>
    </w:p>
    <w:p w14:paraId="03FF2457">
      <w:pPr>
        <w:spacing w:line="312" w:lineRule="auto"/>
        <w:rPr>
          <w:rFonts w:hint="eastAsia" w:ascii="宋体" w:hAnsi="宋体" w:eastAsia="宋体" w:cs="宋体"/>
          <w:color w:val="auto"/>
          <w:sz w:val="21"/>
          <w:szCs w:val="21"/>
          <w:highlight w:val="none"/>
        </w:rPr>
      </w:pPr>
    </w:p>
    <w:p w14:paraId="0AE2E221">
      <w:pPr>
        <w:spacing w:before="75" w:line="360" w:lineRule="auto"/>
        <w:ind w:left="492"/>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lang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7"/>
          <w:sz w:val="21"/>
          <w:szCs w:val="21"/>
          <w:highlight w:val="none"/>
          <w14:textOutline w14:w="4358" w14:cap="sq" w14:cmpd="sng">
            <w14:solidFill>
              <w14:srgbClr w14:val="000000"/>
            </w14:solidFill>
            <w14:prstDash w14:val="solid"/>
            <w14:bevel/>
          </w14:textOutline>
        </w:rPr>
        <w:t>一)</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7"/>
          <w:sz w:val="21"/>
          <w:szCs w:val="21"/>
          <w:highlight w:val="none"/>
          <w14:textOutline w14:w="4358" w14:cap="sq" w14:cmpd="sng">
            <w14:solidFill>
              <w14:srgbClr w14:val="000000"/>
            </w14:solidFill>
            <w14:prstDash w14:val="solid"/>
            <w14:bevel/>
          </w14:textOutline>
        </w:rPr>
        <w:t>组成评标委员会</w:t>
      </w:r>
    </w:p>
    <w:p w14:paraId="3BCF7480">
      <w:pPr>
        <w:spacing w:before="75" w:line="360" w:lineRule="auto"/>
        <w:ind w:right="80" w:firstLine="482"/>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按照</w:t>
      </w:r>
      <w:r>
        <w:rPr>
          <w:rFonts w:hint="eastAsia" w:ascii="宋体" w:hAnsi="宋体" w:eastAsia="宋体" w:cs="宋体"/>
          <w:color w:val="auto"/>
          <w:spacing w:val="10"/>
          <w:sz w:val="21"/>
          <w:szCs w:val="21"/>
          <w:highlight w:val="none"/>
        </w:rPr>
        <w:t>国</w:t>
      </w:r>
      <w:r>
        <w:rPr>
          <w:rFonts w:hint="eastAsia" w:ascii="宋体" w:hAnsi="宋体" w:eastAsia="宋体" w:cs="宋体"/>
          <w:color w:val="auto"/>
          <w:spacing w:val="6"/>
          <w:sz w:val="21"/>
          <w:szCs w:val="21"/>
          <w:highlight w:val="none"/>
        </w:rPr>
        <w:t>家有关部委及省、市的相关规定，采购人代表从专家库中随机抽取技术、经济等方面的专家</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与采购人代表共同组成评标委员会（以下简称“评委会”）。为保证评标工作的顺利进行，推荐一名评委担任评委会主任，负责评标全面工</w:t>
      </w:r>
      <w:r>
        <w:rPr>
          <w:rFonts w:hint="eastAsia" w:ascii="宋体" w:hAnsi="宋体" w:eastAsia="宋体" w:cs="宋体"/>
          <w:color w:val="auto"/>
          <w:spacing w:val="1"/>
          <w:sz w:val="21"/>
          <w:szCs w:val="21"/>
          <w:highlight w:val="none"/>
        </w:rPr>
        <w:t>作</w:t>
      </w:r>
      <w:r>
        <w:rPr>
          <w:rFonts w:hint="eastAsia" w:ascii="宋体" w:hAnsi="宋体" w:eastAsia="宋体" w:cs="宋体"/>
          <w:color w:val="auto"/>
          <w:sz w:val="21"/>
          <w:szCs w:val="21"/>
          <w:highlight w:val="none"/>
        </w:rPr>
        <w:t>。</w:t>
      </w:r>
    </w:p>
    <w:p w14:paraId="3BA782FA">
      <w:pPr>
        <w:spacing w:before="134" w:line="360" w:lineRule="auto"/>
        <w:ind w:left="492"/>
        <w:rPr>
          <w:rFonts w:hint="eastAsia" w:ascii="宋体" w:hAnsi="宋体" w:eastAsia="宋体" w:cs="宋体"/>
          <w:color w:val="auto"/>
          <w:sz w:val="21"/>
          <w:szCs w:val="21"/>
          <w:highlight w:val="none"/>
        </w:rPr>
      </w:pPr>
      <w:r>
        <w:rPr>
          <w:rFonts w:hint="eastAsia" w:ascii="宋体" w:hAnsi="宋体" w:eastAsia="宋体" w:cs="宋体"/>
          <w:color w:val="auto"/>
          <w:spacing w:val="23"/>
          <w:sz w:val="21"/>
          <w:szCs w:val="21"/>
          <w:highlight w:val="none"/>
          <w:lang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18"/>
          <w:sz w:val="21"/>
          <w:szCs w:val="21"/>
          <w:highlight w:val="none"/>
          <w14:textOutline w14:w="4358" w14:cap="sq" w14:cmpd="sng">
            <w14:solidFill>
              <w14:srgbClr w14:val="000000"/>
            </w14:solidFill>
            <w14:prstDash w14:val="solid"/>
            <w14:bevel/>
          </w14:textOutline>
        </w:rPr>
        <w:t>二)</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8"/>
          <w:sz w:val="21"/>
          <w:szCs w:val="21"/>
          <w:highlight w:val="none"/>
          <w14:textOutline w14:w="4358" w14:cap="sq" w14:cmpd="sng">
            <w14:solidFill>
              <w14:srgbClr w14:val="000000"/>
            </w14:solidFill>
            <w14:prstDash w14:val="solid"/>
            <w14:bevel/>
          </w14:textOutline>
        </w:rPr>
        <w:t>评标过程的监督</w:t>
      </w:r>
    </w:p>
    <w:p w14:paraId="6CDFA1D0">
      <w:pPr>
        <w:spacing w:before="75" w:line="360" w:lineRule="auto"/>
        <w:ind w:right="18" w:firstLine="48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评标开始时，监督人首先向评委会及有关工作人员宣读在评标期间的纪律要求；同</w:t>
      </w:r>
      <w:r>
        <w:rPr>
          <w:rFonts w:hint="eastAsia" w:ascii="宋体" w:hAnsi="宋体" w:eastAsia="宋体" w:cs="宋体"/>
          <w:color w:val="auto"/>
          <w:spacing w:val="1"/>
          <w:sz w:val="21"/>
          <w:szCs w:val="21"/>
          <w:highlight w:val="none"/>
        </w:rPr>
        <w:t>时</w:t>
      </w:r>
      <w:r>
        <w:rPr>
          <w:rFonts w:hint="eastAsia" w:ascii="宋体" w:hAnsi="宋体" w:eastAsia="宋体" w:cs="宋体"/>
          <w:color w:val="auto"/>
          <w:sz w:val="21"/>
          <w:szCs w:val="21"/>
          <w:highlight w:val="none"/>
        </w:rPr>
        <w:t>，</w:t>
      </w:r>
      <w:r>
        <w:rPr>
          <w:rFonts w:hint="eastAsia" w:ascii="宋体" w:hAnsi="宋体" w:eastAsia="宋体" w:cs="宋体"/>
          <w:color w:val="auto"/>
          <w:spacing w:val="4"/>
          <w:sz w:val="21"/>
          <w:szCs w:val="21"/>
          <w:highlight w:val="none"/>
        </w:rPr>
        <w:t>在评标过程中</w:t>
      </w:r>
      <w:r>
        <w:rPr>
          <w:rFonts w:hint="eastAsia" w:ascii="宋体" w:hAnsi="宋体" w:eastAsia="宋体" w:cs="宋体"/>
          <w:color w:val="auto"/>
          <w:spacing w:val="3"/>
          <w:sz w:val="21"/>
          <w:szCs w:val="21"/>
          <w:highlight w:val="none"/>
        </w:rPr>
        <w:t>对</w:t>
      </w:r>
      <w:r>
        <w:rPr>
          <w:rFonts w:hint="eastAsia" w:ascii="宋体" w:hAnsi="宋体" w:eastAsia="宋体" w:cs="宋体"/>
          <w:color w:val="auto"/>
          <w:spacing w:val="2"/>
          <w:sz w:val="21"/>
          <w:szCs w:val="21"/>
          <w:highlight w:val="none"/>
        </w:rPr>
        <w:t>评审赋分、中标候选人的推荐、提交评标报告等各阶段步骤进行现场监督；</w:t>
      </w:r>
      <w:r>
        <w:rPr>
          <w:rFonts w:hint="eastAsia" w:ascii="宋体" w:hAnsi="宋体" w:eastAsia="宋体" w:cs="宋体"/>
          <w:color w:val="auto"/>
          <w:spacing w:val="13"/>
          <w:sz w:val="21"/>
          <w:szCs w:val="21"/>
          <w:highlight w:val="none"/>
        </w:rPr>
        <w:t>评</w:t>
      </w:r>
      <w:r>
        <w:rPr>
          <w:rFonts w:hint="eastAsia" w:ascii="宋体" w:hAnsi="宋体" w:eastAsia="宋体" w:cs="宋体"/>
          <w:color w:val="auto"/>
          <w:spacing w:val="9"/>
          <w:sz w:val="21"/>
          <w:szCs w:val="21"/>
          <w:highlight w:val="none"/>
        </w:rPr>
        <w:t>标结束时，监督人对评标全过程做评标监督结论。</w:t>
      </w:r>
    </w:p>
    <w:p w14:paraId="3BA472CF">
      <w:pPr>
        <w:spacing w:before="135" w:line="360" w:lineRule="auto"/>
        <w:ind w:left="492"/>
        <w:rPr>
          <w:rFonts w:hint="eastAsia" w:ascii="宋体" w:hAnsi="宋体" w:eastAsia="宋体" w:cs="宋体"/>
          <w:color w:val="auto"/>
          <w:sz w:val="21"/>
          <w:szCs w:val="21"/>
          <w:highlight w:val="none"/>
        </w:rPr>
      </w:pPr>
      <w:r>
        <w:rPr>
          <w:rFonts w:hint="eastAsia" w:ascii="宋体" w:hAnsi="宋体" w:eastAsia="宋体" w:cs="宋体"/>
          <w:color w:val="auto"/>
          <w:spacing w:val="21"/>
          <w:sz w:val="21"/>
          <w:szCs w:val="21"/>
          <w:highlight w:val="none"/>
          <w:lang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21"/>
          <w:sz w:val="21"/>
          <w:szCs w:val="21"/>
          <w:highlight w:val="none"/>
          <w14:textOutline w14:w="4358" w14:cap="sq" w14:cmpd="sng">
            <w14:solidFill>
              <w14:srgbClr w14:val="000000"/>
            </w14:solidFill>
            <w14:prstDash w14:val="solid"/>
            <w14:bevel/>
          </w14:textOutline>
        </w:rPr>
        <w:t>三)</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21"/>
          <w:sz w:val="21"/>
          <w:szCs w:val="21"/>
          <w:highlight w:val="none"/>
          <w14:textOutline w14:w="4358" w14:cap="sq" w14:cmpd="sng">
            <w14:solidFill>
              <w14:srgbClr w14:val="000000"/>
            </w14:solidFill>
            <w14:prstDash w14:val="solid"/>
            <w14:bevel/>
          </w14:textOutline>
        </w:rPr>
        <w:t>评标工作</w:t>
      </w:r>
    </w:p>
    <w:p w14:paraId="67373700">
      <w:pPr>
        <w:spacing w:before="76" w:line="360" w:lineRule="auto"/>
        <w:ind w:left="13" w:right="80" w:firstLine="466"/>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评标本</w:t>
      </w:r>
      <w:r>
        <w:rPr>
          <w:rFonts w:hint="eastAsia" w:ascii="宋体" w:hAnsi="宋体" w:eastAsia="宋体" w:cs="宋体"/>
          <w:color w:val="auto"/>
          <w:spacing w:val="7"/>
          <w:sz w:val="21"/>
          <w:szCs w:val="21"/>
          <w:highlight w:val="none"/>
        </w:rPr>
        <w:t>着</w:t>
      </w:r>
      <w:r>
        <w:rPr>
          <w:rFonts w:hint="eastAsia" w:ascii="宋体" w:hAnsi="宋体" w:eastAsia="宋体" w:cs="宋体"/>
          <w:color w:val="auto"/>
          <w:spacing w:val="6"/>
          <w:sz w:val="21"/>
          <w:szCs w:val="21"/>
          <w:highlight w:val="none"/>
        </w:rPr>
        <w:t>客观公正、公平竞争、择优推荐、规范合法的原则进行。评标工作分为资格</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审</w:t>
      </w:r>
      <w:r>
        <w:rPr>
          <w:rFonts w:hint="eastAsia" w:ascii="宋体" w:hAnsi="宋体" w:eastAsia="宋体" w:cs="宋体"/>
          <w:color w:val="auto"/>
          <w:spacing w:val="8"/>
          <w:sz w:val="21"/>
          <w:szCs w:val="21"/>
          <w:highlight w:val="none"/>
        </w:rPr>
        <w:t>查、符合评审和详细评审三个步骤。</w:t>
      </w:r>
    </w:p>
    <w:p w14:paraId="2B5290FF">
      <w:pPr>
        <w:spacing w:before="1" w:line="360" w:lineRule="auto"/>
        <w:ind w:left="2" w:right="80" w:firstLine="495"/>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1.资格审查。评委会全体成员对各投标人的资格进行审查。资格审查合格的投标人</w:t>
      </w:r>
      <w:r>
        <w:rPr>
          <w:rFonts w:hint="eastAsia" w:ascii="宋体" w:hAnsi="宋体" w:eastAsia="宋体" w:cs="宋体"/>
          <w:color w:val="auto"/>
          <w:sz w:val="21"/>
          <w:szCs w:val="21"/>
          <w:highlight w:val="none"/>
        </w:rPr>
        <w:t>方</w:t>
      </w:r>
      <w:r>
        <w:rPr>
          <w:rFonts w:hint="eastAsia" w:ascii="宋体" w:hAnsi="宋体" w:eastAsia="宋体" w:cs="宋体"/>
          <w:color w:val="auto"/>
          <w:spacing w:val="9"/>
          <w:sz w:val="21"/>
          <w:szCs w:val="21"/>
          <w:highlight w:val="none"/>
        </w:rPr>
        <w:t>可</w:t>
      </w:r>
      <w:r>
        <w:rPr>
          <w:rFonts w:hint="eastAsia" w:ascii="宋体" w:hAnsi="宋体" w:eastAsia="宋体" w:cs="宋体"/>
          <w:color w:val="auto"/>
          <w:spacing w:val="7"/>
          <w:sz w:val="21"/>
          <w:szCs w:val="21"/>
          <w:highlight w:val="none"/>
        </w:rPr>
        <w:t>进入符合评审。</w:t>
      </w:r>
    </w:p>
    <w:p w14:paraId="10DE8651">
      <w:pPr>
        <w:spacing w:before="2" w:line="360" w:lineRule="auto"/>
        <w:ind w:left="2" w:right="80" w:firstLine="480"/>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2</w:t>
      </w:r>
      <w:r>
        <w:rPr>
          <w:rFonts w:hint="eastAsia" w:ascii="宋体" w:hAnsi="宋体" w:eastAsia="宋体" w:cs="宋体"/>
          <w:color w:val="auto"/>
          <w:spacing w:val="9"/>
          <w:sz w:val="21"/>
          <w:szCs w:val="21"/>
          <w:highlight w:val="none"/>
        </w:rPr>
        <w:t>.</w:t>
      </w:r>
      <w:r>
        <w:rPr>
          <w:rFonts w:hint="eastAsia" w:ascii="宋体" w:hAnsi="宋体" w:eastAsia="宋体" w:cs="宋体"/>
          <w:color w:val="auto"/>
          <w:spacing w:val="6"/>
          <w:sz w:val="21"/>
          <w:szCs w:val="21"/>
          <w:highlight w:val="none"/>
        </w:rPr>
        <w:t>符合评审。评委会对投标人的投标文件进行符合性鉴定。符合评审合格的投标人方</w:t>
      </w:r>
      <w:r>
        <w:rPr>
          <w:rFonts w:hint="eastAsia" w:ascii="宋体" w:hAnsi="宋体" w:eastAsia="宋体" w:cs="宋体"/>
          <w:color w:val="auto"/>
          <w:spacing w:val="9"/>
          <w:sz w:val="21"/>
          <w:szCs w:val="21"/>
          <w:highlight w:val="none"/>
        </w:rPr>
        <w:t>可</w:t>
      </w:r>
      <w:r>
        <w:rPr>
          <w:rFonts w:hint="eastAsia" w:ascii="宋体" w:hAnsi="宋体" w:eastAsia="宋体" w:cs="宋体"/>
          <w:color w:val="auto"/>
          <w:spacing w:val="7"/>
          <w:sz w:val="21"/>
          <w:szCs w:val="21"/>
          <w:highlight w:val="none"/>
        </w:rPr>
        <w:t>进入详细评审。</w:t>
      </w:r>
    </w:p>
    <w:p w14:paraId="2D280CAA">
      <w:pPr>
        <w:spacing w:before="2" w:line="360" w:lineRule="auto"/>
        <w:ind w:right="80" w:firstLine="485"/>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3</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6"/>
          <w:sz w:val="21"/>
          <w:szCs w:val="21"/>
          <w:highlight w:val="none"/>
        </w:rPr>
        <w:t>详细评审。详细评审采用综合评分法。评委依据评标办法分别对各投标人的投标文</w:t>
      </w:r>
      <w:r>
        <w:rPr>
          <w:rFonts w:hint="eastAsia" w:ascii="宋体" w:hAnsi="宋体" w:eastAsia="宋体" w:cs="宋体"/>
          <w:color w:val="auto"/>
          <w:spacing w:val="8"/>
          <w:sz w:val="21"/>
          <w:szCs w:val="21"/>
          <w:highlight w:val="none"/>
        </w:rPr>
        <w:t>件进行评审、赋分</w:t>
      </w:r>
      <w:r>
        <w:rPr>
          <w:rFonts w:hint="eastAsia" w:ascii="宋体" w:hAnsi="宋体" w:eastAsia="宋体" w:cs="宋体"/>
          <w:color w:val="auto"/>
          <w:spacing w:val="7"/>
          <w:sz w:val="21"/>
          <w:szCs w:val="21"/>
          <w:highlight w:val="none"/>
        </w:rPr>
        <w:t>。</w:t>
      </w:r>
    </w:p>
    <w:p w14:paraId="3DDCD5E5">
      <w:pPr>
        <w:spacing w:before="136" w:line="360" w:lineRule="auto"/>
        <w:ind w:left="492"/>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lang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16"/>
          <w:sz w:val="21"/>
          <w:szCs w:val="21"/>
          <w:highlight w:val="none"/>
          <w14:textOutline w14:w="4358" w14:cap="sq" w14:cmpd="sng">
            <w14:solidFill>
              <w14:srgbClr w14:val="000000"/>
            </w14:solidFill>
            <w14:prstDash w14:val="solid"/>
            <w14:bevel/>
          </w14:textOutline>
        </w:rPr>
        <w:t>四)</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16"/>
          <w:sz w:val="21"/>
          <w:szCs w:val="21"/>
          <w:highlight w:val="none"/>
          <w14:textOutline w14:w="4358" w14:cap="sq" w14:cmpd="sng">
            <w14:solidFill>
              <w14:srgbClr w14:val="000000"/>
            </w14:solidFill>
            <w14:prstDash w14:val="solid"/>
            <w14:bevel/>
          </w14:textOutline>
        </w:rPr>
        <w:t>询标</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16"/>
          <w:sz w:val="21"/>
          <w:szCs w:val="21"/>
          <w:highlight w:val="none"/>
          <w:lang w:eastAsia="zh-CN"/>
        </w:rPr>
        <w:t>（</w:t>
      </w:r>
      <w:r>
        <w:rPr>
          <w:rFonts w:hint="eastAsia" w:ascii="宋体" w:hAnsi="宋体" w:eastAsia="宋体" w:cs="宋体"/>
          <w:color w:val="auto"/>
          <w:spacing w:val="16"/>
          <w:sz w:val="21"/>
          <w:szCs w:val="21"/>
          <w:highlight w:val="none"/>
          <w14:textOutline w14:w="4358" w14:cap="sq" w14:cmpd="sng">
            <w14:solidFill>
              <w14:srgbClr w14:val="000000"/>
            </w14:solidFill>
            <w14:prstDash w14:val="solid"/>
            <w14:bevel/>
          </w14:textOutline>
        </w:rPr>
        <w:t>必要时</w:t>
      </w:r>
      <w:r>
        <w:rPr>
          <w:rFonts w:hint="eastAsia" w:ascii="宋体" w:hAnsi="宋体" w:eastAsia="宋体" w:cs="宋体"/>
          <w:color w:val="auto"/>
          <w:spacing w:val="15"/>
          <w:sz w:val="21"/>
          <w:szCs w:val="21"/>
          <w:highlight w:val="none"/>
          <w14:textOutline w14:w="4358" w14:cap="sq" w14:cmpd="sng">
            <w14:solidFill>
              <w14:srgbClr w14:val="000000"/>
            </w14:solidFill>
            <w14:prstDash w14:val="solid"/>
            <w14:bevel/>
          </w14:textOutline>
        </w:rPr>
        <w:t>)</w:t>
      </w:r>
    </w:p>
    <w:p w14:paraId="48D00F78">
      <w:pPr>
        <w:spacing w:before="75" w:line="360" w:lineRule="auto"/>
        <w:ind w:left="480"/>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评</w:t>
      </w:r>
      <w:r>
        <w:rPr>
          <w:rFonts w:hint="eastAsia" w:ascii="宋体" w:hAnsi="宋体" w:eastAsia="宋体" w:cs="宋体"/>
          <w:color w:val="auto"/>
          <w:spacing w:val="10"/>
          <w:sz w:val="21"/>
          <w:szCs w:val="21"/>
          <w:highlight w:val="none"/>
        </w:rPr>
        <w:t>标</w:t>
      </w:r>
      <w:r>
        <w:rPr>
          <w:rFonts w:hint="eastAsia" w:ascii="宋体" w:hAnsi="宋体" w:eastAsia="宋体" w:cs="宋体"/>
          <w:color w:val="auto"/>
          <w:spacing w:val="9"/>
          <w:sz w:val="21"/>
          <w:szCs w:val="21"/>
          <w:highlight w:val="none"/>
        </w:rPr>
        <w:t>委员会对投标文件需要澄清的问题，采用集体询标方式进行。</w:t>
      </w:r>
    </w:p>
    <w:p w14:paraId="154BE604">
      <w:pPr>
        <w:spacing w:before="75" w:line="360" w:lineRule="auto"/>
        <w:ind w:left="492"/>
        <w:rPr>
          <w:rFonts w:hint="eastAsia" w:ascii="宋体" w:hAnsi="宋体" w:eastAsia="宋体" w:cs="宋体"/>
          <w:color w:val="auto"/>
          <w:sz w:val="21"/>
          <w:szCs w:val="21"/>
          <w:highlight w:val="none"/>
        </w:rPr>
      </w:pPr>
      <w:r>
        <w:rPr>
          <w:rFonts w:hint="eastAsia" w:ascii="宋体" w:hAnsi="宋体" w:eastAsia="宋体" w:cs="宋体"/>
          <w:color w:val="auto"/>
          <w:spacing w:val="23"/>
          <w:sz w:val="21"/>
          <w:szCs w:val="21"/>
          <w:highlight w:val="none"/>
          <w:lang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18"/>
          <w:sz w:val="21"/>
          <w:szCs w:val="21"/>
          <w:highlight w:val="none"/>
          <w14:textOutline w14:w="4358" w14:cap="sq" w14:cmpd="sng">
            <w14:solidFill>
              <w14:srgbClr w14:val="000000"/>
            </w14:solidFill>
            <w14:prstDash w14:val="solid"/>
            <w14:bevel/>
          </w14:textOutline>
        </w:rPr>
        <w:t>五)</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8"/>
          <w:sz w:val="21"/>
          <w:szCs w:val="21"/>
          <w:highlight w:val="none"/>
          <w14:textOutline w14:w="4358" w14:cap="sq" w14:cmpd="sng">
            <w14:solidFill>
              <w14:srgbClr w14:val="000000"/>
            </w14:solidFill>
            <w14:prstDash w14:val="solid"/>
            <w14:bevel/>
          </w14:textOutline>
        </w:rPr>
        <w:t>推荐中标候选人</w:t>
      </w:r>
    </w:p>
    <w:p w14:paraId="78A7E0C5">
      <w:pPr>
        <w:spacing w:before="75" w:line="360" w:lineRule="auto"/>
        <w:ind w:left="3" w:right="80" w:firstLine="479"/>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按国家《</w:t>
      </w:r>
      <w:r>
        <w:rPr>
          <w:rFonts w:hint="eastAsia" w:ascii="宋体" w:hAnsi="宋体" w:eastAsia="宋体" w:cs="宋体"/>
          <w:color w:val="auto"/>
          <w:spacing w:val="3"/>
          <w:sz w:val="21"/>
          <w:szCs w:val="21"/>
          <w:highlight w:val="none"/>
          <w:lang w:eastAsia="zh-CN"/>
        </w:rPr>
        <w:t>中华人民共和国招标投标法</w:t>
      </w:r>
      <w:r>
        <w:rPr>
          <w:rFonts w:hint="eastAsia" w:ascii="宋体" w:hAnsi="宋体" w:eastAsia="宋体" w:cs="宋体"/>
          <w:color w:val="auto"/>
          <w:spacing w:val="3"/>
          <w:sz w:val="21"/>
          <w:szCs w:val="21"/>
          <w:highlight w:val="none"/>
        </w:rPr>
        <w:t>》第 41条第1款关于“能够最大限度地满足招标文件中规定的</w:t>
      </w:r>
      <w:r>
        <w:rPr>
          <w:rFonts w:hint="eastAsia" w:ascii="宋体" w:hAnsi="宋体" w:eastAsia="宋体" w:cs="宋体"/>
          <w:color w:val="auto"/>
          <w:spacing w:val="12"/>
          <w:sz w:val="21"/>
          <w:szCs w:val="21"/>
          <w:highlight w:val="none"/>
        </w:rPr>
        <w:t>各项综</w:t>
      </w:r>
      <w:r>
        <w:rPr>
          <w:rFonts w:hint="eastAsia" w:ascii="宋体" w:hAnsi="宋体" w:eastAsia="宋体" w:cs="宋体"/>
          <w:color w:val="auto"/>
          <w:spacing w:val="11"/>
          <w:sz w:val="21"/>
          <w:szCs w:val="21"/>
          <w:highlight w:val="none"/>
        </w:rPr>
        <w:t>合</w:t>
      </w:r>
      <w:r>
        <w:rPr>
          <w:rFonts w:hint="eastAsia" w:ascii="宋体" w:hAnsi="宋体" w:eastAsia="宋体" w:cs="宋体"/>
          <w:color w:val="auto"/>
          <w:spacing w:val="6"/>
          <w:sz w:val="21"/>
          <w:szCs w:val="21"/>
          <w:highlight w:val="none"/>
        </w:rPr>
        <w:t>评价标准”的原则，根据综合评审结果，采购人授权评委会，按照综合得分由高</w:t>
      </w:r>
      <w:r>
        <w:rPr>
          <w:rFonts w:hint="eastAsia" w:ascii="宋体" w:hAnsi="宋体" w:eastAsia="宋体" w:cs="宋体"/>
          <w:color w:val="auto"/>
          <w:spacing w:val="4"/>
          <w:sz w:val="21"/>
          <w:szCs w:val="21"/>
          <w:highlight w:val="none"/>
        </w:rPr>
        <w:t>到低的顺序，向采购人</w:t>
      </w:r>
      <w:r>
        <w:rPr>
          <w:rFonts w:hint="eastAsia" w:ascii="宋体" w:hAnsi="宋体" w:eastAsia="宋体" w:cs="宋体"/>
          <w:color w:val="auto"/>
          <w:spacing w:val="2"/>
          <w:sz w:val="21"/>
          <w:szCs w:val="21"/>
          <w:highlight w:val="none"/>
        </w:rPr>
        <w:t>推荐3名中标候选人</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rPr>
        <w:t>得分相同的，按投标报价由低到</w:t>
      </w:r>
      <w:r>
        <w:rPr>
          <w:rFonts w:hint="eastAsia" w:ascii="宋体" w:hAnsi="宋体" w:eastAsia="宋体" w:cs="宋体"/>
          <w:color w:val="auto"/>
          <w:spacing w:val="2"/>
          <w:sz w:val="21"/>
          <w:szCs w:val="21"/>
          <w:highlight w:val="none"/>
          <w:lang w:eastAsia="zh-CN"/>
        </w:rPr>
        <w:t>高的</w:t>
      </w:r>
      <w:r>
        <w:rPr>
          <w:rFonts w:hint="eastAsia" w:ascii="宋体" w:hAnsi="宋体" w:eastAsia="宋体" w:cs="宋体"/>
          <w:color w:val="auto"/>
          <w:spacing w:val="2"/>
          <w:sz w:val="21"/>
          <w:szCs w:val="21"/>
          <w:highlight w:val="none"/>
        </w:rPr>
        <w:t>顺序排列。得分</w:t>
      </w:r>
      <w:r>
        <w:rPr>
          <w:rFonts w:hint="eastAsia" w:ascii="宋体" w:hAnsi="宋体" w:eastAsia="宋体" w:cs="宋体"/>
          <w:color w:val="auto"/>
          <w:spacing w:val="12"/>
          <w:sz w:val="21"/>
          <w:szCs w:val="21"/>
          <w:highlight w:val="none"/>
        </w:rPr>
        <w:t>且投</w:t>
      </w:r>
      <w:r>
        <w:rPr>
          <w:rFonts w:hint="eastAsia" w:ascii="宋体" w:hAnsi="宋体" w:eastAsia="宋体" w:cs="宋体"/>
          <w:color w:val="auto"/>
          <w:spacing w:val="7"/>
          <w:sz w:val="21"/>
          <w:szCs w:val="21"/>
          <w:highlight w:val="none"/>
        </w:rPr>
        <w:t>标</w:t>
      </w:r>
      <w:r>
        <w:rPr>
          <w:rFonts w:hint="eastAsia" w:ascii="宋体" w:hAnsi="宋体" w:eastAsia="宋体" w:cs="宋体"/>
          <w:color w:val="auto"/>
          <w:spacing w:val="6"/>
          <w:sz w:val="21"/>
          <w:szCs w:val="21"/>
          <w:highlight w:val="none"/>
        </w:rPr>
        <w:t>报价相同的并列。投标文件满足招标文件全部实质性要求，且按照评审因素的</w:t>
      </w:r>
      <w:r>
        <w:rPr>
          <w:rFonts w:hint="eastAsia" w:ascii="宋体" w:hAnsi="宋体" w:eastAsia="宋体" w:cs="宋体"/>
          <w:color w:val="auto"/>
          <w:spacing w:val="9"/>
          <w:sz w:val="21"/>
          <w:szCs w:val="21"/>
          <w:highlight w:val="none"/>
        </w:rPr>
        <w:t>量化指标评审得分最高的投标人为排名第一的中标候选人</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w:t>
      </w:r>
    </w:p>
    <w:p w14:paraId="3F177EC2">
      <w:pPr>
        <w:spacing w:before="135" w:line="240" w:lineRule="auto"/>
        <w:rPr>
          <w:rFonts w:hint="eastAsia" w:ascii="宋体" w:hAnsi="宋体" w:eastAsia="宋体" w:cs="宋体"/>
          <w:color w:val="auto"/>
          <w:sz w:val="21"/>
          <w:szCs w:val="21"/>
          <w:highlight w:val="none"/>
        </w:rPr>
      </w:pPr>
      <w:r>
        <w:rPr>
          <w:rFonts w:hint="eastAsia" w:ascii="宋体" w:hAnsi="宋体" w:eastAsia="宋体" w:cs="宋体"/>
          <w:color w:val="auto"/>
          <w:spacing w:val="21"/>
          <w:sz w:val="21"/>
          <w:szCs w:val="21"/>
          <w:highlight w:val="none"/>
          <w:lang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21"/>
          <w:sz w:val="21"/>
          <w:szCs w:val="21"/>
          <w:highlight w:val="none"/>
          <w14:textOutline w14:w="4358" w14:cap="sq" w14:cmpd="sng">
            <w14:solidFill>
              <w14:srgbClr w14:val="000000"/>
            </w14:solidFill>
            <w14:prstDash w14:val="solid"/>
            <w14:bevel/>
          </w14:textOutline>
        </w:rPr>
        <w:t>六)</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21"/>
          <w:sz w:val="21"/>
          <w:szCs w:val="21"/>
          <w:highlight w:val="none"/>
          <w14:textOutline w14:w="4358" w14:cap="sq" w14:cmpd="sng">
            <w14:solidFill>
              <w14:srgbClr w14:val="000000"/>
            </w14:solidFill>
            <w14:prstDash w14:val="solid"/>
            <w14:bevel/>
          </w14:textOutline>
        </w:rPr>
        <w:t>评标报告</w:t>
      </w:r>
    </w:p>
    <w:p w14:paraId="62449B63">
      <w:pPr>
        <w:spacing w:before="75" w:line="240" w:lineRule="auto"/>
        <w:ind w:firstLine="468"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评标工</w:t>
      </w:r>
      <w:r>
        <w:rPr>
          <w:rFonts w:hint="eastAsia" w:ascii="宋体" w:hAnsi="宋体" w:eastAsia="宋体" w:cs="宋体"/>
          <w:color w:val="auto"/>
          <w:spacing w:val="9"/>
          <w:sz w:val="21"/>
          <w:szCs w:val="21"/>
          <w:highlight w:val="none"/>
        </w:rPr>
        <w:t>作</w:t>
      </w:r>
      <w:r>
        <w:rPr>
          <w:rFonts w:hint="eastAsia" w:ascii="宋体" w:hAnsi="宋体" w:eastAsia="宋体" w:cs="宋体"/>
          <w:color w:val="auto"/>
          <w:spacing w:val="6"/>
          <w:sz w:val="21"/>
          <w:szCs w:val="21"/>
          <w:highlight w:val="none"/>
        </w:rPr>
        <w:t>结束时，评委会将本项目综合评审结果向采购人提交书面“评标报告”，各</w:t>
      </w:r>
      <w:r>
        <w:rPr>
          <w:rFonts w:hint="eastAsia" w:ascii="宋体" w:hAnsi="宋体" w:eastAsia="宋体" w:cs="宋体"/>
          <w:color w:val="auto"/>
          <w:spacing w:val="16"/>
          <w:sz w:val="21"/>
          <w:szCs w:val="21"/>
          <w:highlight w:val="none"/>
        </w:rPr>
        <w:t>评委</w:t>
      </w:r>
      <w:r>
        <w:rPr>
          <w:rFonts w:hint="eastAsia" w:ascii="宋体" w:hAnsi="宋体" w:eastAsia="宋体" w:cs="宋体"/>
          <w:color w:val="auto"/>
          <w:spacing w:val="15"/>
          <w:sz w:val="21"/>
          <w:szCs w:val="21"/>
          <w:highlight w:val="none"/>
        </w:rPr>
        <w:t>对</w:t>
      </w:r>
      <w:r>
        <w:rPr>
          <w:rFonts w:hint="eastAsia" w:ascii="宋体" w:hAnsi="宋体" w:eastAsia="宋体" w:cs="宋体"/>
          <w:color w:val="auto"/>
          <w:spacing w:val="8"/>
          <w:sz w:val="21"/>
          <w:szCs w:val="21"/>
          <w:highlight w:val="none"/>
        </w:rPr>
        <w:t>评标报告内容讨论通过后，在“评标报告”上签字，对评标结果予以确认。</w:t>
      </w:r>
      <w:r>
        <w:rPr>
          <w:rFonts w:hint="eastAsia" w:ascii="宋体" w:hAnsi="宋体" w:eastAsia="宋体" w:cs="宋体"/>
          <w:color w:val="auto"/>
          <w:sz w:val="21"/>
          <w:szCs w:val="21"/>
          <w:highlight w:val="none"/>
        </w:rPr>
        <w:t xml:space="preserve"> </w:t>
      </w:r>
    </w:p>
    <w:p w14:paraId="3734334B">
      <w:pPr>
        <w:spacing w:before="184" w:line="240" w:lineRule="auto"/>
        <w:ind w:right="738"/>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14:textOutline w14:w="4358" w14:cap="sq" w14:cmpd="sng">
            <w14:solidFill>
              <w14:srgbClr w14:val="000000"/>
            </w14:solidFill>
            <w14:prstDash w14:val="solid"/>
            <w14:bevel/>
          </w14:textOutline>
        </w:rPr>
        <w:t>特</w:t>
      </w:r>
      <w:r>
        <w:rPr>
          <w:rFonts w:hint="eastAsia" w:ascii="宋体" w:hAnsi="宋体" w:eastAsia="宋体" w:cs="宋体"/>
          <w:color w:val="auto"/>
          <w:spacing w:val="6"/>
          <w:sz w:val="21"/>
          <w:szCs w:val="21"/>
          <w:highlight w:val="none"/>
          <w14:textOutline w14:w="4358" w14:cap="sq" w14:cmpd="sng">
            <w14:solidFill>
              <w14:srgbClr w14:val="000000"/>
            </w14:solidFill>
            <w14:prstDash w14:val="solid"/>
            <w14:bevel/>
          </w14:textOutline>
        </w:rPr>
        <w:t>殊说明</w:t>
      </w:r>
      <w:r>
        <w:rPr>
          <w:rFonts w:hint="eastAsia" w:ascii="宋体" w:hAnsi="宋体" w:eastAsia="宋体" w:cs="宋体"/>
          <w:color w:val="auto"/>
          <w:spacing w:val="6"/>
          <w:sz w:val="21"/>
          <w:szCs w:val="21"/>
          <w:highlight w:val="none"/>
        </w:rPr>
        <w:t>：</w:t>
      </w:r>
    </w:p>
    <w:p w14:paraId="2A5B49A7">
      <w:pPr>
        <w:spacing w:before="75" w:line="360" w:lineRule="auto"/>
        <w:ind w:right="18" w:firstLine="48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lang w:val="en-US" w:eastAsia="zh-CN"/>
        </w:rPr>
        <w:t>1.</w:t>
      </w:r>
      <w:r>
        <w:rPr>
          <w:rFonts w:hint="eastAsia" w:ascii="宋体" w:hAnsi="宋体" w:eastAsia="宋体" w:cs="宋体"/>
          <w:color w:val="auto"/>
          <w:spacing w:val="6"/>
          <w:sz w:val="21"/>
          <w:szCs w:val="21"/>
          <w:highlight w:val="none"/>
        </w:rPr>
        <w:t>澄清有关问题。对投标文件中含义不明确、同类问题表述不一致或者有明显文字和计算</w:t>
      </w:r>
      <w:r>
        <w:rPr>
          <w:rFonts w:hint="eastAsia" w:ascii="宋体" w:hAnsi="宋体" w:eastAsia="宋体" w:cs="宋体"/>
          <w:color w:val="auto"/>
          <w:spacing w:val="12"/>
          <w:sz w:val="21"/>
          <w:szCs w:val="21"/>
          <w:highlight w:val="none"/>
        </w:rPr>
        <w:t>错误的内</w:t>
      </w:r>
      <w:r>
        <w:rPr>
          <w:rFonts w:hint="eastAsia" w:ascii="宋体" w:hAnsi="宋体" w:eastAsia="宋体" w:cs="宋体"/>
          <w:color w:val="auto"/>
          <w:spacing w:val="9"/>
          <w:sz w:val="21"/>
          <w:szCs w:val="21"/>
          <w:highlight w:val="none"/>
        </w:rPr>
        <w:t>容</w:t>
      </w:r>
      <w:r>
        <w:rPr>
          <w:rFonts w:hint="eastAsia" w:ascii="宋体" w:hAnsi="宋体" w:eastAsia="宋体" w:cs="宋体"/>
          <w:color w:val="auto"/>
          <w:spacing w:val="6"/>
          <w:sz w:val="21"/>
          <w:szCs w:val="21"/>
          <w:highlight w:val="none"/>
        </w:rPr>
        <w:t>，评标委员会可以书面形式要求投标人做出必要的澄清、说明或者纠正。投标</w:t>
      </w:r>
      <w:r>
        <w:rPr>
          <w:rFonts w:hint="eastAsia" w:ascii="宋体" w:hAnsi="宋体" w:eastAsia="宋体" w:cs="宋体"/>
          <w:color w:val="auto"/>
          <w:spacing w:val="20"/>
          <w:sz w:val="21"/>
          <w:szCs w:val="21"/>
          <w:highlight w:val="none"/>
        </w:rPr>
        <w:t>人</w:t>
      </w:r>
      <w:r>
        <w:rPr>
          <w:rFonts w:hint="eastAsia" w:ascii="宋体" w:hAnsi="宋体" w:eastAsia="宋体" w:cs="宋体"/>
          <w:color w:val="auto"/>
          <w:spacing w:val="14"/>
          <w:sz w:val="21"/>
          <w:szCs w:val="21"/>
          <w:highlight w:val="none"/>
        </w:rPr>
        <w:t>的</w:t>
      </w:r>
      <w:r>
        <w:rPr>
          <w:rFonts w:hint="eastAsia" w:ascii="宋体" w:hAnsi="宋体" w:eastAsia="宋体" w:cs="宋体"/>
          <w:color w:val="auto"/>
          <w:spacing w:val="10"/>
          <w:sz w:val="21"/>
          <w:szCs w:val="21"/>
          <w:highlight w:val="none"/>
        </w:rPr>
        <w:t>澄清、说明或者补正不得超出投标文件的范围或者改变投标文件的实质性内容</w:t>
      </w:r>
      <w:r>
        <w:rPr>
          <w:rFonts w:hint="eastAsia" w:ascii="宋体" w:hAnsi="宋体" w:eastAsia="宋体" w:cs="宋体"/>
          <w:color w:val="auto"/>
          <w:sz w:val="21"/>
          <w:szCs w:val="21"/>
          <w:highlight w:val="none"/>
        </w:rPr>
        <w:t xml:space="preserve"> </w:t>
      </w:r>
    </w:p>
    <w:p w14:paraId="6214140D">
      <w:pPr>
        <w:spacing w:before="75" w:line="360" w:lineRule="auto"/>
        <w:ind w:right="18" w:firstLine="480"/>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lang w:val="en-US" w:eastAsia="zh-CN"/>
        </w:rPr>
        <w:t>2.</w:t>
      </w:r>
      <w:r>
        <w:rPr>
          <w:rFonts w:hint="eastAsia" w:ascii="宋体" w:hAnsi="宋体" w:eastAsia="宋体" w:cs="宋体"/>
          <w:color w:val="auto"/>
          <w:spacing w:val="12"/>
          <w:sz w:val="21"/>
          <w:szCs w:val="21"/>
          <w:highlight w:val="none"/>
        </w:rPr>
        <w:t>评</w:t>
      </w:r>
      <w:r>
        <w:rPr>
          <w:rFonts w:hint="eastAsia" w:ascii="宋体" w:hAnsi="宋体" w:eastAsia="宋体" w:cs="宋体"/>
          <w:color w:val="auto"/>
          <w:spacing w:val="9"/>
          <w:sz w:val="21"/>
          <w:szCs w:val="21"/>
          <w:highlight w:val="none"/>
        </w:rPr>
        <w:t>标</w:t>
      </w:r>
      <w:r>
        <w:rPr>
          <w:rFonts w:hint="eastAsia" w:ascii="宋体" w:hAnsi="宋体" w:eastAsia="宋体" w:cs="宋体"/>
          <w:color w:val="auto"/>
          <w:spacing w:val="6"/>
          <w:sz w:val="21"/>
          <w:szCs w:val="21"/>
          <w:highlight w:val="none"/>
        </w:rPr>
        <w:t>委员会将允许修正投标文件中不构成重大偏离的细微偏离，但这些修正应不会对实</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质上响应招标文件要求的投标人的竞争地位</w:t>
      </w: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rPr>
        <w:t>相互排序</w:t>
      </w: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rPr>
        <w:t>产生不公正的影响</w:t>
      </w:r>
      <w:r>
        <w:rPr>
          <w:rFonts w:hint="eastAsia" w:ascii="宋体" w:hAnsi="宋体" w:eastAsia="宋体" w:cs="宋体"/>
          <w:color w:val="auto"/>
          <w:spacing w:val="4"/>
          <w:sz w:val="21"/>
          <w:szCs w:val="21"/>
          <w:highlight w:val="none"/>
        </w:rPr>
        <w:t>。</w:t>
      </w:r>
      <w:r>
        <w:rPr>
          <w:rFonts w:hint="eastAsia" w:ascii="宋体" w:hAnsi="宋体" w:eastAsia="宋体" w:cs="宋体"/>
          <w:color w:val="auto"/>
          <w:sz w:val="21"/>
          <w:szCs w:val="21"/>
          <w:highlight w:val="none"/>
        </w:rPr>
        <w:t xml:space="preserve">         </w:t>
      </w:r>
    </w:p>
    <w:p w14:paraId="515A7A9C">
      <w:pPr>
        <w:spacing w:before="75" w:line="360" w:lineRule="auto"/>
        <w:ind w:right="18" w:firstLine="48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w:t>
      </w:r>
      <w:r>
        <w:rPr>
          <w:rFonts w:hint="eastAsia" w:ascii="宋体" w:hAnsi="宋体" w:eastAsia="宋体" w:cs="宋体"/>
          <w:color w:val="auto"/>
          <w:spacing w:val="3"/>
          <w:sz w:val="21"/>
          <w:szCs w:val="21"/>
          <w:highlight w:val="none"/>
        </w:rPr>
        <w:t>.投标文件报价出现前后不一致的，除招标文件另有规定外，按照下列规定修正：</w:t>
      </w:r>
    </w:p>
    <w:p w14:paraId="7366B35C">
      <w:pPr>
        <w:spacing w:before="75" w:line="360" w:lineRule="auto"/>
        <w:ind w:right="18" w:firstLine="48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一) 投标文件中开标一览表</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报价表</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 xml:space="preserve">内容与投标文件中相应内容不一致的，以投标函为准； </w:t>
      </w:r>
      <w:r>
        <w:rPr>
          <w:rFonts w:hint="eastAsia" w:ascii="宋体" w:hAnsi="宋体" w:eastAsia="宋体" w:cs="宋体"/>
          <w:color w:val="auto"/>
          <w:spacing w:val="4"/>
          <w:sz w:val="21"/>
          <w:szCs w:val="21"/>
          <w:highlight w:val="none"/>
        </w:rPr>
        <w:tab/>
      </w:r>
    </w:p>
    <w:p w14:paraId="7719D093">
      <w:pPr>
        <w:spacing w:before="75" w:line="360" w:lineRule="auto"/>
        <w:ind w:right="18" w:firstLine="48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lang w:val="en-US" w:eastAsia="zh-CN"/>
        </w:rPr>
        <w:t>二</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大写金额和小写金额不一致的，以大写金额为准；</w:t>
      </w:r>
    </w:p>
    <w:p w14:paraId="04893983">
      <w:pPr>
        <w:spacing w:before="75" w:line="360" w:lineRule="auto"/>
        <w:ind w:right="18" w:firstLine="48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lang w:val="en-US" w:eastAsia="zh-CN"/>
        </w:rPr>
        <w:t>三</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单价金额小数点或者百分比有明显错位的，以开标一览表的总价为准，并修改单价；</w:t>
      </w:r>
    </w:p>
    <w:p w14:paraId="785DA6CE">
      <w:pPr>
        <w:spacing w:before="75" w:line="360" w:lineRule="auto"/>
        <w:ind w:right="18" w:firstLine="48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 xml:space="preserve">四) 总价金额与按单价汇总金额不一致的，以单价金额计算结果为准。同时出现两种以上不一致的，按照规定的顺序修正。修正后的报价经投标人确认后产生约束力，投标人不确认的，其投标无效。      </w:t>
      </w:r>
    </w:p>
    <w:p w14:paraId="56839BAB">
      <w:pPr>
        <w:spacing w:before="75" w:line="360" w:lineRule="auto"/>
        <w:ind w:right="18" w:firstLine="48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8F25DD">
      <w:pPr>
        <w:spacing w:before="75" w:line="360" w:lineRule="auto"/>
        <w:ind w:right="18" w:firstLine="48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5.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方式确定，其他同品牌投标人不作为中标候选人。</w:t>
      </w:r>
    </w:p>
    <w:p w14:paraId="03D5B8F5">
      <w:pPr>
        <w:spacing w:before="75" w:line="360" w:lineRule="auto"/>
        <w:ind w:right="18" w:firstLine="48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非单一产品采购项目，采购人根据采购项目技术构成、产品价格比重等合理确定核心产品，并在招标文件中载明。多家投标人提供的核心产品品牌相同的，按前款规定处理</w:t>
      </w:r>
      <w:r>
        <w:rPr>
          <w:rFonts w:hint="eastAsia" w:ascii="宋体" w:hAnsi="宋体" w:eastAsia="宋体" w:cs="宋体"/>
          <w:color w:val="auto"/>
          <w:spacing w:val="8"/>
          <w:sz w:val="21"/>
          <w:szCs w:val="21"/>
          <w:highlight w:val="none"/>
        </w:rPr>
        <w:t>。</w:t>
      </w:r>
      <w:r>
        <w:rPr>
          <w:rFonts w:hint="eastAsia" w:ascii="宋体" w:hAnsi="宋体" w:eastAsia="宋体" w:cs="宋体"/>
          <w:color w:val="auto"/>
          <w:sz w:val="21"/>
          <w:szCs w:val="21"/>
          <w:highlight w:val="none"/>
        </w:rPr>
        <w:t xml:space="preserve"> </w:t>
      </w:r>
    </w:p>
    <w:p w14:paraId="6CDEB906">
      <w:pPr>
        <w:ind w:firstLine="446" w:firstLineChars="200"/>
        <w:rPr>
          <w:rFonts w:hint="eastAsia" w:ascii="宋体" w:hAnsi="宋体" w:eastAsia="宋体" w:cs="宋体"/>
          <w:b/>
          <w:bCs/>
          <w:snapToGrid w:val="0"/>
          <w:color w:val="auto"/>
          <w:spacing w:val="6"/>
          <w:kern w:val="0"/>
          <w:sz w:val="21"/>
          <w:szCs w:val="21"/>
          <w:highlight w:val="none"/>
          <w:lang w:val="en-US" w:eastAsia="zh-CN"/>
        </w:rPr>
      </w:pPr>
    </w:p>
    <w:p w14:paraId="62883AD0">
      <w:pPr>
        <w:ind w:firstLine="446" w:firstLineChars="200"/>
        <w:rPr>
          <w:rFonts w:hint="eastAsia" w:ascii="宋体" w:hAnsi="宋体" w:eastAsia="宋体" w:cs="宋体"/>
          <w:b/>
          <w:bCs/>
          <w:snapToGrid w:val="0"/>
          <w:color w:val="auto"/>
          <w:spacing w:val="6"/>
          <w:kern w:val="0"/>
          <w:sz w:val="21"/>
          <w:szCs w:val="21"/>
          <w:highlight w:val="none"/>
          <w:lang w:val="en-US" w:eastAsia="zh-CN"/>
        </w:rPr>
        <w:sectPr>
          <w:footerReference r:id="rId38" w:type="default"/>
          <w:pgSz w:w="11906" w:h="16839"/>
          <w:pgMar w:top="820" w:right="916" w:bottom="1156" w:left="1425" w:header="0" w:footer="996" w:gutter="0"/>
          <w:pgNumType w:fmt="decimal"/>
          <w:cols w:space="720" w:num="1"/>
        </w:sectPr>
      </w:pPr>
      <w:r>
        <w:rPr>
          <w:rFonts w:hint="eastAsia" w:ascii="宋体" w:hAnsi="宋体" w:eastAsia="宋体" w:cs="宋体"/>
          <w:b/>
          <w:bCs/>
          <w:snapToGrid w:val="0"/>
          <w:color w:val="auto"/>
          <w:spacing w:val="6"/>
          <w:kern w:val="0"/>
          <w:sz w:val="21"/>
          <w:szCs w:val="21"/>
          <w:highlight w:val="none"/>
          <w:lang w:val="en-US" w:eastAsia="zh-CN"/>
        </w:rPr>
        <w:t>核心产品：无影灯</w:t>
      </w:r>
    </w:p>
    <w:p w14:paraId="3F057311">
      <w:pPr>
        <w:spacing w:before="74" w:line="227" w:lineRule="auto"/>
        <w:ind w:left="20"/>
        <w:rPr>
          <w:rFonts w:hint="eastAsia" w:ascii="宋体" w:hAnsi="宋体" w:eastAsia="宋体" w:cs="宋体"/>
          <w:b/>
          <w:bCs/>
          <w:color w:val="auto"/>
          <w:sz w:val="23"/>
          <w:szCs w:val="23"/>
          <w:highlight w:val="none"/>
        </w:rPr>
      </w:pPr>
      <w:r>
        <w:rPr>
          <w:rFonts w:hint="eastAsia" w:ascii="宋体" w:hAnsi="宋体" w:eastAsia="宋体" w:cs="宋体"/>
          <w:b/>
          <w:bCs/>
          <w:color w:val="auto"/>
          <w:spacing w:val="-9"/>
          <w:sz w:val="23"/>
          <w:szCs w:val="23"/>
          <w:highlight w:val="none"/>
        </w:rPr>
        <w:t>附表 1</w:t>
      </w:r>
    </w:p>
    <w:p w14:paraId="45521883">
      <w:pPr>
        <w:spacing w:before="171" w:line="223" w:lineRule="auto"/>
        <w:ind w:left="3678"/>
        <w:rPr>
          <w:rFonts w:hint="eastAsia" w:ascii="宋体" w:hAnsi="宋体" w:eastAsia="宋体" w:cs="宋体"/>
          <w:b/>
          <w:bCs/>
          <w:i w:val="0"/>
          <w:iCs w:val="0"/>
          <w:color w:val="auto"/>
          <w:sz w:val="31"/>
          <w:szCs w:val="31"/>
          <w:highlight w:val="none"/>
        </w:rPr>
      </w:pPr>
      <w:r>
        <w:rPr>
          <w:rFonts w:hint="eastAsia" w:ascii="宋体" w:hAnsi="宋体" w:eastAsia="宋体" w:cs="宋体"/>
          <w:b/>
          <w:bCs/>
          <w:i w:val="0"/>
          <w:iCs w:val="0"/>
          <w:color w:val="auto"/>
          <w:spacing w:val="8"/>
          <w:sz w:val="31"/>
          <w:szCs w:val="31"/>
          <w:highlight w:val="none"/>
        </w:rPr>
        <w:t>资</w:t>
      </w:r>
      <w:r>
        <w:rPr>
          <w:rFonts w:hint="eastAsia" w:ascii="宋体" w:hAnsi="宋体" w:eastAsia="宋体" w:cs="宋体"/>
          <w:b/>
          <w:bCs/>
          <w:i w:val="0"/>
          <w:iCs w:val="0"/>
          <w:color w:val="auto"/>
          <w:spacing w:val="5"/>
          <w:sz w:val="31"/>
          <w:szCs w:val="31"/>
          <w:highlight w:val="none"/>
        </w:rPr>
        <w:t>格性评审表</w:t>
      </w:r>
    </w:p>
    <w:tbl>
      <w:tblPr>
        <w:tblStyle w:val="42"/>
        <w:tblpPr w:leftFromText="180" w:rightFromText="180" w:vertAnchor="text" w:horzAnchor="page" w:tblpX="1431" w:tblpY="5"/>
        <w:tblOverlap w:val="never"/>
        <w:tblW w:w="506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0"/>
        <w:gridCol w:w="1551"/>
        <w:gridCol w:w="7623"/>
      </w:tblGrid>
      <w:tr w14:paraId="6F99A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67" w:type="pct"/>
            <w:tcBorders>
              <w:top w:val="single" w:color="auto" w:sz="4" w:space="0"/>
              <w:left w:val="single" w:color="auto" w:sz="4" w:space="0"/>
              <w:bottom w:val="single" w:color="auto" w:sz="4" w:space="0"/>
              <w:right w:val="single" w:color="auto" w:sz="4" w:space="0"/>
            </w:tcBorders>
            <w:vAlign w:val="center"/>
          </w:tcPr>
          <w:p w14:paraId="41AAB8B1">
            <w:pPr>
              <w:keepNext w:val="0"/>
              <w:keepLines w:val="0"/>
              <w:pageBreakBefore w:val="0"/>
              <w:widowControl/>
              <w:kinsoku w:val="0"/>
              <w:wordWrap/>
              <w:topLinePunct w:val="0"/>
              <w:autoSpaceDE w:val="0"/>
              <w:autoSpaceDN w:val="0"/>
              <w:bidi w:val="0"/>
              <w:adjustRightInd w:val="0"/>
              <w:snapToGrid w:val="0"/>
              <w:spacing w:before="65" w:line="240" w:lineRule="auto"/>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pacing w:val="5"/>
                <w:sz w:val="21"/>
                <w:szCs w:val="21"/>
                <w:highlight w:val="none"/>
              </w:rPr>
              <w:t>序号</w:t>
            </w:r>
          </w:p>
        </w:tc>
        <w:tc>
          <w:tcPr>
            <w:tcW w:w="799" w:type="pct"/>
            <w:tcBorders>
              <w:top w:val="single" w:color="auto" w:sz="4" w:space="0"/>
              <w:left w:val="single" w:color="auto" w:sz="4" w:space="0"/>
              <w:bottom w:val="single" w:color="auto" w:sz="4" w:space="0"/>
              <w:right w:val="single" w:color="auto" w:sz="4" w:space="0"/>
            </w:tcBorders>
            <w:vAlign w:val="top"/>
          </w:tcPr>
          <w:p w14:paraId="12F01001">
            <w:pPr>
              <w:pStyle w:val="49"/>
              <w:spacing w:line="400" w:lineRule="exact"/>
              <w:ind w:left="105" w:leftChars="50" w:right="105" w:rightChars="50"/>
              <w:contextualSpacing/>
              <w:jc w:val="center"/>
              <w:rPr>
                <w:rFonts w:hint="eastAsia" w:ascii="宋体" w:hAnsi="宋体" w:eastAsia="宋体" w:cs="宋体"/>
                <w:b/>
                <w:bCs/>
                <w:color w:val="auto"/>
                <w:spacing w:val="9"/>
                <w:sz w:val="21"/>
                <w:szCs w:val="21"/>
                <w:highlight w:val="none"/>
              </w:rPr>
            </w:pPr>
            <w:r>
              <w:rPr>
                <w:rFonts w:hint="eastAsia" w:ascii="宋体" w:hAnsi="宋体" w:eastAsia="宋体" w:cs="宋体"/>
                <w:b/>
                <w:color w:val="auto"/>
                <w:szCs w:val="21"/>
                <w:highlight w:val="none"/>
              </w:rPr>
              <w:t>评审因素</w:t>
            </w:r>
          </w:p>
        </w:tc>
        <w:tc>
          <w:tcPr>
            <w:tcW w:w="3932" w:type="pct"/>
            <w:tcBorders>
              <w:top w:val="single" w:color="auto" w:sz="4" w:space="0"/>
              <w:left w:val="single" w:color="auto" w:sz="4" w:space="0"/>
              <w:bottom w:val="single" w:color="auto" w:sz="4" w:space="0"/>
              <w:right w:val="single" w:color="auto" w:sz="4" w:space="0"/>
            </w:tcBorders>
            <w:vAlign w:val="top"/>
          </w:tcPr>
          <w:p w14:paraId="09CC8847">
            <w:pPr>
              <w:pStyle w:val="49"/>
              <w:spacing w:line="400" w:lineRule="exact"/>
              <w:ind w:left="105" w:leftChars="50" w:right="105" w:rightChars="50"/>
              <w:contextualSpacing/>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Cs w:val="21"/>
                <w:highlight w:val="none"/>
              </w:rPr>
              <w:t>评审标准</w:t>
            </w:r>
          </w:p>
        </w:tc>
      </w:tr>
      <w:tr w14:paraId="0C3E3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67" w:type="pct"/>
            <w:tcBorders>
              <w:top w:val="single" w:color="auto" w:sz="4" w:space="0"/>
              <w:left w:val="single" w:color="auto" w:sz="4" w:space="0"/>
              <w:bottom w:val="single" w:color="auto" w:sz="4" w:space="0"/>
              <w:right w:val="single" w:color="auto" w:sz="4" w:space="0"/>
            </w:tcBorders>
            <w:vAlign w:val="center"/>
          </w:tcPr>
          <w:p w14:paraId="228229E2">
            <w:pPr>
              <w:keepNext w:val="0"/>
              <w:keepLines w:val="0"/>
              <w:pageBreakBefore w:val="0"/>
              <w:widowControl/>
              <w:kinsoku w:val="0"/>
              <w:wordWrap/>
              <w:topLinePunct w:val="0"/>
              <w:autoSpaceDE w:val="0"/>
              <w:autoSpaceDN w:val="0"/>
              <w:bidi w:val="0"/>
              <w:adjustRightInd w:val="0"/>
              <w:snapToGrid w:val="0"/>
              <w:spacing w:before="65"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99" w:type="pct"/>
            <w:tcBorders>
              <w:top w:val="single" w:color="auto" w:sz="4" w:space="0"/>
              <w:left w:val="single" w:color="auto" w:sz="4" w:space="0"/>
              <w:bottom w:val="single" w:color="auto" w:sz="4" w:space="0"/>
              <w:right w:val="single" w:color="auto" w:sz="4" w:space="0"/>
            </w:tcBorders>
            <w:vAlign w:val="center"/>
          </w:tcPr>
          <w:p w14:paraId="78143718">
            <w:pPr>
              <w:keepNext w:val="0"/>
              <w:keepLines w:val="0"/>
              <w:pageBreakBefore w:val="0"/>
              <w:widowControl/>
              <w:kinsoku w:val="0"/>
              <w:wordWrap/>
              <w:topLinePunct w:val="0"/>
              <w:autoSpaceDE w:val="0"/>
              <w:autoSpaceDN w:val="0"/>
              <w:bidi w:val="0"/>
              <w:adjustRightInd w:val="0"/>
              <w:snapToGrid w:val="0"/>
              <w:spacing w:before="185" w:line="240" w:lineRule="auto"/>
              <w:ind w:left="3747" w:leftChars="52" w:hanging="3638" w:hangingChars="1700"/>
              <w:jc w:val="center"/>
              <w:textAlignment w:val="baseline"/>
              <w:rPr>
                <w:rFonts w:hint="eastAsia" w:ascii="宋体" w:hAnsi="宋体" w:eastAsia="宋体" w:cs="宋体"/>
                <w:color w:val="auto"/>
                <w:spacing w:val="17"/>
                <w:sz w:val="21"/>
                <w:szCs w:val="21"/>
                <w:highlight w:val="none"/>
                <w:lang w:eastAsia="zh-CN"/>
              </w:rPr>
            </w:pPr>
            <w:r>
              <w:rPr>
                <w:rFonts w:hint="eastAsia" w:ascii="宋体" w:hAnsi="宋体" w:eastAsia="宋体" w:cs="宋体"/>
                <w:b w:val="0"/>
                <w:bCs w:val="0"/>
                <w:color w:val="auto"/>
                <w:spacing w:val="2"/>
                <w:sz w:val="21"/>
                <w:szCs w:val="21"/>
                <w:highlight w:val="none"/>
                <w:lang w:val="en-US" w:eastAsia="zh-CN"/>
              </w:rPr>
              <w:t>营业执照</w:t>
            </w:r>
          </w:p>
        </w:tc>
        <w:tc>
          <w:tcPr>
            <w:tcW w:w="3932" w:type="pct"/>
            <w:tcBorders>
              <w:top w:val="single" w:color="auto" w:sz="4" w:space="0"/>
              <w:left w:val="single" w:color="auto" w:sz="4" w:space="0"/>
              <w:bottom w:val="single" w:color="auto" w:sz="4" w:space="0"/>
              <w:right w:val="single" w:color="auto" w:sz="4" w:space="0"/>
            </w:tcBorders>
            <w:vAlign w:val="center"/>
          </w:tcPr>
          <w:p w14:paraId="6465E0BF">
            <w:pPr>
              <w:keepNext w:val="0"/>
              <w:keepLines w:val="0"/>
              <w:pageBreakBefore w:val="0"/>
              <w:widowControl/>
              <w:kinsoku w:val="0"/>
              <w:wordWrap/>
              <w:topLinePunct w:val="0"/>
              <w:autoSpaceDE w:val="0"/>
              <w:autoSpaceDN w:val="0"/>
              <w:bidi w:val="0"/>
              <w:adjustRightInd w:val="0"/>
              <w:snapToGrid w:val="0"/>
              <w:spacing w:before="145" w:line="240" w:lineRule="auto"/>
              <w:ind w:left="112"/>
              <w:jc w:val="left"/>
              <w:textAlignment w:val="baseline"/>
              <w:rPr>
                <w:rFonts w:hint="eastAsia" w:ascii="宋体" w:hAnsi="宋体" w:eastAsia="宋体" w:cs="宋体"/>
                <w:color w:val="auto"/>
                <w:spacing w:val="16"/>
                <w:sz w:val="21"/>
                <w:szCs w:val="21"/>
                <w:highlight w:val="none"/>
                <w:lang w:eastAsia="zh-CN"/>
              </w:rPr>
            </w:pPr>
            <w:r>
              <w:rPr>
                <w:rFonts w:hint="eastAsia" w:ascii="宋体" w:hAnsi="宋体" w:eastAsia="宋体" w:cs="宋体"/>
                <w:color w:val="auto"/>
                <w:spacing w:val="16"/>
                <w:sz w:val="21"/>
                <w:szCs w:val="21"/>
                <w:highlight w:val="none"/>
                <w:lang w:val="en-US" w:eastAsia="zh-CN"/>
              </w:rPr>
              <w:t>投标文件内附</w:t>
            </w:r>
            <w:r>
              <w:rPr>
                <w:rFonts w:hint="eastAsia" w:ascii="宋体" w:hAnsi="宋体" w:eastAsia="宋体" w:cs="宋体"/>
                <w:color w:val="auto"/>
                <w:spacing w:val="16"/>
                <w:sz w:val="21"/>
                <w:szCs w:val="21"/>
                <w:highlight w:val="none"/>
              </w:rPr>
              <w:t>营业执照副本复印件加盖</w:t>
            </w:r>
            <w:r>
              <w:rPr>
                <w:rFonts w:hint="eastAsia" w:ascii="宋体" w:hAnsi="宋体" w:eastAsia="宋体" w:cs="宋体"/>
                <w:color w:val="auto"/>
                <w:spacing w:val="16"/>
                <w:sz w:val="21"/>
                <w:szCs w:val="21"/>
                <w:highlight w:val="none"/>
                <w:lang w:val="en-US" w:eastAsia="zh-CN"/>
              </w:rPr>
              <w:t>单位</w:t>
            </w:r>
            <w:r>
              <w:rPr>
                <w:rFonts w:hint="eastAsia" w:ascii="宋体" w:hAnsi="宋体" w:eastAsia="宋体" w:cs="宋体"/>
                <w:color w:val="auto"/>
                <w:spacing w:val="16"/>
                <w:sz w:val="21"/>
                <w:szCs w:val="21"/>
                <w:highlight w:val="none"/>
              </w:rPr>
              <w:t>公章</w:t>
            </w:r>
            <w:r>
              <w:rPr>
                <w:rFonts w:hint="eastAsia" w:ascii="宋体" w:hAnsi="宋体" w:eastAsia="宋体" w:cs="宋体"/>
                <w:color w:val="auto"/>
                <w:spacing w:val="16"/>
                <w:sz w:val="21"/>
                <w:szCs w:val="21"/>
                <w:highlight w:val="none"/>
                <w:lang w:eastAsia="zh-CN"/>
              </w:rPr>
              <w:t>。</w:t>
            </w:r>
          </w:p>
        </w:tc>
      </w:tr>
      <w:tr w14:paraId="62AFD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67" w:type="pct"/>
            <w:tcBorders>
              <w:top w:val="single" w:color="auto" w:sz="4" w:space="0"/>
              <w:bottom w:val="single" w:color="auto" w:sz="4" w:space="0"/>
            </w:tcBorders>
            <w:shd w:val="clear" w:color="auto" w:fill="auto"/>
            <w:vAlign w:val="center"/>
          </w:tcPr>
          <w:p w14:paraId="15C008F8">
            <w:pPr>
              <w:keepNext w:val="0"/>
              <w:keepLines w:val="0"/>
              <w:pageBreakBefore w:val="0"/>
              <w:widowControl/>
              <w:kinsoku w:val="0"/>
              <w:wordWrap/>
              <w:topLinePunct w:val="0"/>
              <w:autoSpaceDE w:val="0"/>
              <w:autoSpaceDN w:val="0"/>
              <w:bidi w:val="0"/>
              <w:adjustRightInd w:val="0"/>
              <w:snapToGrid w:val="0"/>
              <w:spacing w:before="65"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2</w:t>
            </w:r>
          </w:p>
        </w:tc>
        <w:tc>
          <w:tcPr>
            <w:tcW w:w="799" w:type="pct"/>
            <w:tcBorders>
              <w:top w:val="single" w:color="auto" w:sz="4" w:space="0"/>
              <w:bottom w:val="single" w:color="auto" w:sz="4" w:space="0"/>
            </w:tcBorders>
            <w:shd w:val="clear" w:color="auto" w:fill="auto"/>
            <w:vAlign w:val="center"/>
          </w:tcPr>
          <w:p w14:paraId="087B51C1">
            <w:pPr>
              <w:keepNext w:val="0"/>
              <w:keepLines w:val="0"/>
              <w:pageBreakBefore w:val="0"/>
              <w:widowControl/>
              <w:kinsoku w:val="0"/>
              <w:wordWrap/>
              <w:topLinePunct w:val="0"/>
              <w:autoSpaceDE w:val="0"/>
              <w:autoSpaceDN w:val="0"/>
              <w:bidi w:val="0"/>
              <w:adjustRightInd w:val="0"/>
              <w:snapToGrid w:val="0"/>
              <w:spacing w:before="53" w:line="240" w:lineRule="auto"/>
              <w:ind w:left="109" w:leftChars="0" w:right="106" w:rightChars="0"/>
              <w:jc w:val="center"/>
              <w:textAlignment w:val="baseline"/>
              <w:rPr>
                <w:rFonts w:hint="eastAsia" w:ascii="宋体" w:hAnsi="宋体" w:eastAsia="宋体" w:cs="宋体"/>
                <w:snapToGrid w:val="0"/>
                <w:color w:val="auto"/>
                <w:spacing w:val="16"/>
                <w:kern w:val="0"/>
                <w:sz w:val="21"/>
                <w:szCs w:val="21"/>
                <w:highlight w:val="none"/>
                <w:lang w:val="en-US" w:eastAsia="zh-CN"/>
              </w:rPr>
            </w:pPr>
            <w:r>
              <w:rPr>
                <w:rFonts w:hint="eastAsia" w:ascii="宋体" w:hAnsi="宋体" w:eastAsia="宋体" w:cs="宋体"/>
                <w:b w:val="0"/>
                <w:bCs w:val="0"/>
                <w:color w:val="auto"/>
                <w:spacing w:val="-1"/>
                <w:sz w:val="21"/>
                <w:szCs w:val="21"/>
                <w:highlight w:val="none"/>
                <w:lang w:val="en-US" w:eastAsia="zh-CN"/>
              </w:rPr>
              <w:t>财务要求</w:t>
            </w:r>
          </w:p>
        </w:tc>
        <w:tc>
          <w:tcPr>
            <w:tcW w:w="3932" w:type="pct"/>
            <w:tcBorders>
              <w:top w:val="single" w:color="auto" w:sz="4" w:space="0"/>
            </w:tcBorders>
            <w:shd w:val="clear" w:color="auto" w:fill="auto"/>
            <w:vAlign w:val="center"/>
          </w:tcPr>
          <w:p w14:paraId="48A39FCC">
            <w:pPr>
              <w:keepNext w:val="0"/>
              <w:keepLines w:val="0"/>
              <w:pageBreakBefore w:val="0"/>
              <w:widowControl/>
              <w:kinsoku w:val="0"/>
              <w:wordWrap/>
              <w:topLinePunct w:val="0"/>
              <w:autoSpaceDE w:val="0"/>
              <w:autoSpaceDN w:val="0"/>
              <w:bidi w:val="0"/>
              <w:adjustRightInd w:val="0"/>
              <w:snapToGrid w:val="0"/>
              <w:spacing w:before="145" w:line="240" w:lineRule="auto"/>
              <w:ind w:left="112" w:leftChars="0"/>
              <w:textAlignment w:val="baseline"/>
              <w:rPr>
                <w:rFonts w:hint="eastAsia" w:ascii="宋体" w:hAnsi="宋体" w:eastAsia="宋体" w:cs="宋体"/>
                <w:snapToGrid w:val="0"/>
                <w:color w:val="auto"/>
                <w:spacing w:val="16"/>
                <w:kern w:val="0"/>
                <w:sz w:val="21"/>
                <w:szCs w:val="21"/>
                <w:highlight w:val="none"/>
                <w:lang w:val="en-US" w:eastAsia="zh-CN"/>
              </w:rPr>
            </w:pPr>
            <w:r>
              <w:rPr>
                <w:rFonts w:hint="eastAsia" w:ascii="宋体" w:hAnsi="宋体" w:eastAsia="宋体" w:cs="宋体"/>
                <w:color w:val="auto"/>
                <w:spacing w:val="16"/>
                <w:sz w:val="21"/>
                <w:szCs w:val="21"/>
                <w:highlight w:val="none"/>
                <w:lang w:eastAsia="zh-CN"/>
              </w:rPr>
              <w:t>投标人须具有良好的商业信誉和健全的财务会计制度，提供近一年（2024年度）财务审计报告，2025年以后新成立的公司无财务审计报告的，投标文件内提供一份自成立之日起至今财务状况良好承诺书。</w:t>
            </w:r>
            <w:r>
              <w:rPr>
                <w:rFonts w:hint="eastAsia" w:ascii="宋体" w:hAnsi="宋体" w:eastAsia="宋体" w:cs="宋体"/>
                <w:color w:val="auto"/>
                <w:spacing w:val="16"/>
                <w:sz w:val="21"/>
                <w:szCs w:val="21"/>
                <w:highlight w:val="none"/>
                <w:lang w:val="en-US" w:eastAsia="zh-CN"/>
              </w:rPr>
              <w:t>投标文件内附复印件加盖单位公章。</w:t>
            </w:r>
          </w:p>
        </w:tc>
      </w:tr>
      <w:tr w14:paraId="0E340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67" w:type="pct"/>
            <w:tcBorders>
              <w:top w:val="single" w:color="auto" w:sz="4" w:space="0"/>
              <w:bottom w:val="single" w:color="auto" w:sz="4" w:space="0"/>
            </w:tcBorders>
            <w:shd w:val="clear" w:color="auto" w:fill="auto"/>
            <w:vAlign w:val="center"/>
          </w:tcPr>
          <w:p w14:paraId="0A44E9EB">
            <w:pPr>
              <w:keepNext w:val="0"/>
              <w:keepLines w:val="0"/>
              <w:pageBreakBefore w:val="0"/>
              <w:widowControl/>
              <w:kinsoku w:val="0"/>
              <w:wordWrap/>
              <w:topLinePunct w:val="0"/>
              <w:autoSpaceDE w:val="0"/>
              <w:autoSpaceDN w:val="0"/>
              <w:bidi w:val="0"/>
              <w:adjustRightInd w:val="0"/>
              <w:snapToGrid w:val="0"/>
              <w:spacing w:before="65" w:line="240" w:lineRule="auto"/>
              <w:jc w:val="center"/>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799" w:type="pct"/>
            <w:tcBorders>
              <w:top w:val="single" w:color="auto" w:sz="4" w:space="0"/>
              <w:bottom w:val="single" w:color="auto" w:sz="4" w:space="0"/>
            </w:tcBorders>
            <w:vAlign w:val="center"/>
          </w:tcPr>
          <w:p w14:paraId="6826FAE3">
            <w:pPr>
              <w:keepNext w:val="0"/>
              <w:keepLines w:val="0"/>
              <w:pageBreakBefore w:val="0"/>
              <w:widowControl/>
              <w:kinsoku w:val="0"/>
              <w:wordWrap/>
              <w:topLinePunct w:val="0"/>
              <w:autoSpaceDE w:val="0"/>
              <w:autoSpaceDN w:val="0"/>
              <w:bidi w:val="0"/>
              <w:adjustRightInd w:val="0"/>
              <w:snapToGrid w:val="0"/>
              <w:spacing w:before="53" w:line="240" w:lineRule="auto"/>
              <w:ind w:left="110" w:right="106" w:firstLine="4"/>
              <w:jc w:val="center"/>
              <w:textAlignment w:val="baseline"/>
              <w:rPr>
                <w:rFonts w:hint="eastAsia" w:ascii="宋体" w:hAnsi="宋体" w:eastAsia="宋体" w:cs="宋体"/>
                <w:color w:val="auto"/>
                <w:spacing w:val="3"/>
                <w:sz w:val="21"/>
                <w:szCs w:val="21"/>
                <w:highlight w:val="none"/>
              </w:rPr>
            </w:pPr>
            <w:r>
              <w:rPr>
                <w:rFonts w:hint="eastAsia" w:ascii="宋体" w:hAnsi="宋体" w:eastAsia="宋体" w:cs="宋体"/>
                <w:b w:val="0"/>
                <w:bCs w:val="0"/>
                <w:color w:val="auto"/>
                <w:spacing w:val="-1"/>
                <w:sz w:val="21"/>
                <w:szCs w:val="21"/>
                <w:highlight w:val="none"/>
                <w:lang w:val="en-US" w:eastAsia="zh-CN"/>
              </w:rPr>
              <w:t>具有</w:t>
            </w:r>
            <w:r>
              <w:rPr>
                <w:rFonts w:hint="eastAsia" w:ascii="宋体" w:hAnsi="宋体" w:eastAsia="宋体" w:cs="宋体"/>
                <w:b w:val="0"/>
                <w:bCs w:val="0"/>
                <w:color w:val="auto"/>
                <w:spacing w:val="-1"/>
                <w:sz w:val="21"/>
                <w:szCs w:val="21"/>
                <w:highlight w:val="none"/>
              </w:rPr>
              <w:t>依法缴纳</w:t>
            </w:r>
            <w:r>
              <w:rPr>
                <w:rFonts w:hint="eastAsia" w:ascii="宋体" w:hAnsi="宋体" w:eastAsia="宋体" w:cs="宋体"/>
                <w:b w:val="0"/>
                <w:bCs w:val="0"/>
                <w:color w:val="auto"/>
                <w:spacing w:val="-1"/>
                <w:sz w:val="21"/>
                <w:szCs w:val="21"/>
                <w:highlight w:val="none"/>
              </w:rPr>
              <w:fldChar w:fldCharType="begin"/>
            </w:r>
            <w:r>
              <w:rPr>
                <w:rFonts w:hint="eastAsia" w:ascii="宋体" w:hAnsi="宋体" w:eastAsia="宋体" w:cs="宋体"/>
                <w:b w:val="0"/>
                <w:bCs w:val="0"/>
                <w:color w:val="auto"/>
                <w:spacing w:val="-1"/>
                <w:sz w:val="21"/>
                <w:szCs w:val="21"/>
                <w:highlight w:val="none"/>
              </w:rPr>
              <w:instrText xml:space="preserve"> HYPERLINK "http://www.so.com/s?q=%E7%A8%8E%E6%94%B6&amp;ie=utf-8&amp;src=internal_wenda_recommend_textn" \t "https://wenda.so.com/q/_blank" </w:instrText>
            </w:r>
            <w:r>
              <w:rPr>
                <w:rFonts w:hint="eastAsia" w:ascii="宋体" w:hAnsi="宋体" w:eastAsia="宋体" w:cs="宋体"/>
                <w:b w:val="0"/>
                <w:bCs w:val="0"/>
                <w:color w:val="auto"/>
                <w:spacing w:val="-1"/>
                <w:sz w:val="21"/>
                <w:szCs w:val="21"/>
                <w:highlight w:val="none"/>
              </w:rPr>
              <w:fldChar w:fldCharType="separate"/>
            </w:r>
            <w:r>
              <w:rPr>
                <w:rFonts w:hint="eastAsia" w:ascii="宋体" w:hAnsi="宋体" w:eastAsia="宋体" w:cs="宋体"/>
                <w:b w:val="0"/>
                <w:bCs w:val="0"/>
                <w:color w:val="auto"/>
                <w:spacing w:val="-1"/>
                <w:sz w:val="21"/>
                <w:szCs w:val="21"/>
                <w:highlight w:val="none"/>
              </w:rPr>
              <w:t>税收</w:t>
            </w:r>
            <w:r>
              <w:rPr>
                <w:rFonts w:hint="eastAsia" w:ascii="宋体" w:hAnsi="宋体" w:eastAsia="宋体" w:cs="宋体"/>
                <w:b w:val="0"/>
                <w:bCs w:val="0"/>
                <w:color w:val="auto"/>
                <w:spacing w:val="-1"/>
                <w:sz w:val="21"/>
                <w:szCs w:val="21"/>
                <w:highlight w:val="none"/>
              </w:rPr>
              <w:fldChar w:fldCharType="end"/>
            </w:r>
            <w:r>
              <w:rPr>
                <w:rFonts w:hint="eastAsia" w:ascii="宋体" w:hAnsi="宋体" w:eastAsia="宋体" w:cs="宋体"/>
                <w:b w:val="0"/>
                <w:bCs w:val="0"/>
                <w:color w:val="auto"/>
                <w:spacing w:val="-1"/>
                <w:sz w:val="21"/>
                <w:szCs w:val="21"/>
                <w:highlight w:val="none"/>
              </w:rPr>
              <w:t>和</w:t>
            </w:r>
            <w:r>
              <w:rPr>
                <w:rFonts w:hint="eastAsia" w:ascii="宋体" w:hAnsi="宋体" w:eastAsia="宋体" w:cs="宋体"/>
                <w:b w:val="0"/>
                <w:bCs w:val="0"/>
                <w:color w:val="auto"/>
                <w:spacing w:val="-1"/>
                <w:sz w:val="21"/>
                <w:szCs w:val="21"/>
                <w:highlight w:val="none"/>
              </w:rPr>
              <w:fldChar w:fldCharType="begin"/>
            </w:r>
            <w:r>
              <w:rPr>
                <w:rFonts w:hint="eastAsia" w:ascii="宋体" w:hAnsi="宋体" w:eastAsia="宋体" w:cs="宋体"/>
                <w:b w:val="0"/>
                <w:bCs w:val="0"/>
                <w:color w:val="auto"/>
                <w:spacing w:val="-1"/>
                <w:sz w:val="21"/>
                <w:szCs w:val="21"/>
                <w:highlight w:val="none"/>
              </w:rPr>
              <w:instrText xml:space="preserve"> HYPERLINK "http://www.so.com/s?q=%E7%A4%BE%E4%BC%9A%E4%BF%9D%E9%9A%9C%E8%B5%84%E9%87%91&amp;ie=utf-8&amp;src=internal_wenda_recommend_textn" \t "https://wenda.so.com/q/_blank" </w:instrText>
            </w:r>
            <w:r>
              <w:rPr>
                <w:rFonts w:hint="eastAsia" w:ascii="宋体" w:hAnsi="宋体" w:eastAsia="宋体" w:cs="宋体"/>
                <w:b w:val="0"/>
                <w:bCs w:val="0"/>
                <w:color w:val="auto"/>
                <w:spacing w:val="-1"/>
                <w:sz w:val="21"/>
                <w:szCs w:val="21"/>
                <w:highlight w:val="none"/>
              </w:rPr>
              <w:fldChar w:fldCharType="separate"/>
            </w:r>
            <w:r>
              <w:rPr>
                <w:rFonts w:hint="eastAsia" w:ascii="宋体" w:hAnsi="宋体" w:eastAsia="宋体" w:cs="宋体"/>
                <w:b w:val="0"/>
                <w:bCs w:val="0"/>
                <w:color w:val="auto"/>
                <w:spacing w:val="-1"/>
                <w:sz w:val="21"/>
                <w:szCs w:val="21"/>
                <w:highlight w:val="none"/>
              </w:rPr>
              <w:t>社会保障资金</w:t>
            </w:r>
            <w:r>
              <w:rPr>
                <w:rFonts w:hint="eastAsia" w:ascii="宋体" w:hAnsi="宋体" w:eastAsia="宋体" w:cs="宋体"/>
                <w:b w:val="0"/>
                <w:bCs w:val="0"/>
                <w:color w:val="auto"/>
                <w:spacing w:val="-1"/>
                <w:sz w:val="21"/>
                <w:szCs w:val="21"/>
                <w:highlight w:val="none"/>
              </w:rPr>
              <w:fldChar w:fldCharType="end"/>
            </w:r>
            <w:r>
              <w:rPr>
                <w:rFonts w:hint="eastAsia" w:ascii="宋体" w:hAnsi="宋体" w:eastAsia="宋体" w:cs="宋体"/>
                <w:b w:val="0"/>
                <w:bCs w:val="0"/>
                <w:color w:val="auto"/>
                <w:spacing w:val="-1"/>
                <w:sz w:val="21"/>
                <w:szCs w:val="21"/>
                <w:highlight w:val="none"/>
              </w:rPr>
              <w:t>的良好记录</w:t>
            </w:r>
          </w:p>
        </w:tc>
        <w:tc>
          <w:tcPr>
            <w:tcW w:w="3932" w:type="pct"/>
            <w:tcBorders>
              <w:top w:val="single" w:color="auto" w:sz="4" w:space="0"/>
            </w:tcBorders>
            <w:vAlign w:val="center"/>
          </w:tcPr>
          <w:p w14:paraId="4D8AA156">
            <w:pPr>
              <w:keepNext w:val="0"/>
              <w:keepLines w:val="0"/>
              <w:pageBreakBefore w:val="0"/>
              <w:widowControl/>
              <w:kinsoku w:val="0"/>
              <w:wordWrap/>
              <w:topLinePunct w:val="0"/>
              <w:autoSpaceDE w:val="0"/>
              <w:autoSpaceDN w:val="0"/>
              <w:bidi w:val="0"/>
              <w:adjustRightInd w:val="0"/>
              <w:snapToGrid w:val="0"/>
              <w:spacing w:before="145" w:line="240" w:lineRule="auto"/>
              <w:ind w:left="112"/>
              <w:textAlignment w:val="baseline"/>
              <w:rPr>
                <w:rFonts w:hint="default" w:ascii="宋体" w:hAnsi="宋体" w:eastAsia="宋体" w:cs="宋体"/>
                <w:color w:val="auto"/>
                <w:spacing w:val="16"/>
                <w:sz w:val="21"/>
                <w:szCs w:val="21"/>
                <w:highlight w:val="none"/>
                <w:lang w:val="en-US" w:eastAsia="zh-CN"/>
              </w:rPr>
            </w:pPr>
            <w:r>
              <w:rPr>
                <w:rFonts w:hint="eastAsia" w:ascii="宋体" w:hAnsi="宋体" w:eastAsia="宋体" w:cs="宋体"/>
                <w:color w:val="auto"/>
                <w:spacing w:val="16"/>
                <w:sz w:val="21"/>
                <w:szCs w:val="21"/>
                <w:highlight w:val="none"/>
                <w:lang w:eastAsia="zh-CN"/>
              </w:rPr>
              <w:t>投标人具有依法缴纳税收和社会保障资金的良好记录；提供近一年任意一个月的纳税证明文件（依法免税的应提供相应文件说明）及依法为员工缴纳社会保障资金的证明材料（证明材料可以是缴费的银行单据或社保机构开具的证明等复印件，自行编写无效（依法不需要缴纳社会保障资金的应提供相应文件说明）。）</w:t>
            </w:r>
            <w:r>
              <w:rPr>
                <w:rFonts w:hint="eastAsia" w:ascii="宋体" w:hAnsi="宋体" w:eastAsia="宋体" w:cs="宋体"/>
                <w:color w:val="auto"/>
                <w:spacing w:val="16"/>
                <w:sz w:val="21"/>
                <w:szCs w:val="21"/>
                <w:highlight w:val="none"/>
                <w:lang w:val="en-US" w:eastAsia="zh-CN"/>
              </w:rPr>
              <w:t>投标文件内附复印件加盖单位公章。</w:t>
            </w:r>
          </w:p>
        </w:tc>
      </w:tr>
      <w:tr w14:paraId="40F5F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67" w:type="pct"/>
            <w:vAlign w:val="center"/>
          </w:tcPr>
          <w:p w14:paraId="47DE3AE4">
            <w:pPr>
              <w:keepNext w:val="0"/>
              <w:keepLines w:val="0"/>
              <w:pageBreakBefore w:val="0"/>
              <w:widowControl/>
              <w:kinsoku w:val="0"/>
              <w:wordWrap/>
              <w:topLinePunct w:val="0"/>
              <w:autoSpaceDE w:val="0"/>
              <w:autoSpaceDN w:val="0"/>
              <w:bidi w:val="0"/>
              <w:adjustRightInd w:val="0"/>
              <w:snapToGrid w:val="0"/>
              <w:spacing w:before="65" w:line="240"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799" w:type="pct"/>
            <w:vAlign w:val="center"/>
          </w:tcPr>
          <w:p w14:paraId="708F91C4">
            <w:pPr>
              <w:keepNext w:val="0"/>
              <w:keepLines w:val="0"/>
              <w:pageBreakBefore w:val="0"/>
              <w:widowControl/>
              <w:tabs>
                <w:tab w:val="left" w:pos="220"/>
              </w:tabs>
              <w:kinsoku w:val="0"/>
              <w:wordWrap/>
              <w:topLinePunct w:val="0"/>
              <w:autoSpaceDE w:val="0"/>
              <w:autoSpaceDN w:val="0"/>
              <w:bidi w:val="0"/>
              <w:adjustRightInd w:val="0"/>
              <w:snapToGrid w:val="0"/>
              <w:spacing w:before="55" w:line="240" w:lineRule="auto"/>
              <w:ind w:left="105" w:right="103" w:firstLine="5"/>
              <w:jc w:val="center"/>
              <w:textAlignment w:val="baseline"/>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信誉要求</w:t>
            </w:r>
          </w:p>
        </w:tc>
        <w:tc>
          <w:tcPr>
            <w:tcW w:w="3932" w:type="pct"/>
            <w:vAlign w:val="center"/>
          </w:tcPr>
          <w:p w14:paraId="4594C1DE">
            <w:pPr>
              <w:keepNext w:val="0"/>
              <w:keepLines w:val="0"/>
              <w:pageBreakBefore w:val="0"/>
              <w:widowControl/>
              <w:kinsoku w:val="0"/>
              <w:wordWrap/>
              <w:topLinePunct w:val="0"/>
              <w:autoSpaceDE w:val="0"/>
              <w:autoSpaceDN w:val="0"/>
              <w:bidi w:val="0"/>
              <w:adjustRightInd w:val="0"/>
              <w:snapToGrid w:val="0"/>
              <w:spacing w:before="145" w:line="240" w:lineRule="auto"/>
              <w:ind w:left="112"/>
              <w:textAlignment w:val="baseline"/>
              <w:rPr>
                <w:rFonts w:hint="eastAsia" w:ascii="宋体" w:hAnsi="宋体" w:eastAsia="宋体" w:cs="宋体"/>
                <w:color w:val="auto"/>
                <w:spacing w:val="16"/>
                <w:sz w:val="21"/>
                <w:szCs w:val="21"/>
                <w:highlight w:val="none"/>
              </w:rPr>
            </w:pPr>
            <w:r>
              <w:rPr>
                <w:rFonts w:hint="eastAsia" w:ascii="宋体" w:hAnsi="宋体" w:eastAsia="宋体" w:cs="宋体"/>
                <w:color w:val="auto"/>
                <w:spacing w:val="-1"/>
                <w:sz w:val="21"/>
                <w:szCs w:val="21"/>
                <w:highlight w:val="none"/>
                <w:lang w:val="en-US" w:eastAsia="zh-CN"/>
              </w:rPr>
              <w:t>（1）拒绝列入政府取消投标资格记录期间的企业或个人投标。（2）投标人不得为“信用中国”网站（www.creditchina.gov.cn）中列入失信被执行人、重大税收违法案件当事人名单、政府采购严重违法失信行为记录名单；不得为中国政府采购网（www.ccgp.gov.cn）政府采购严重违法失信行为记录名单中被财政部门禁止参加政府采购活动的投标人（在处罚决定规定的时间和地域范围内）（详见财库〔2016〕125号文）。</w:t>
            </w:r>
            <w:r>
              <w:rPr>
                <w:rFonts w:hint="eastAsia" w:ascii="宋体" w:hAnsi="宋体" w:eastAsia="宋体" w:cs="宋体"/>
                <w:color w:val="auto"/>
                <w:spacing w:val="16"/>
                <w:sz w:val="21"/>
                <w:szCs w:val="21"/>
                <w:highlight w:val="none"/>
              </w:rPr>
              <w:t>投标文件内（1）附由法定代表人或其委托代理人签字（或盖章）并加盖投标单位公章（鲜章）的承诺书，（2）网站查询截图复印件加盖投标单位公章（鲜章）</w:t>
            </w:r>
          </w:p>
        </w:tc>
      </w:tr>
      <w:tr w14:paraId="17CA9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67" w:type="pct"/>
            <w:vAlign w:val="center"/>
          </w:tcPr>
          <w:p w14:paraId="36FBE443">
            <w:pPr>
              <w:keepNext w:val="0"/>
              <w:keepLines w:val="0"/>
              <w:pageBreakBefore w:val="0"/>
              <w:widowControl/>
              <w:kinsoku w:val="0"/>
              <w:wordWrap/>
              <w:topLinePunct w:val="0"/>
              <w:autoSpaceDE w:val="0"/>
              <w:autoSpaceDN w:val="0"/>
              <w:bidi w:val="0"/>
              <w:adjustRightInd w:val="0"/>
              <w:snapToGrid w:val="0"/>
              <w:spacing w:before="65"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99" w:type="pct"/>
            <w:vAlign w:val="center"/>
          </w:tcPr>
          <w:p w14:paraId="0C89C5A5">
            <w:pPr>
              <w:pStyle w:val="49"/>
              <w:keepNext w:val="0"/>
              <w:keepLines w:val="0"/>
              <w:pageBreakBefore w:val="0"/>
              <w:widowControl/>
              <w:kinsoku w:val="0"/>
              <w:wordWrap/>
              <w:overflowPunct w:val="0"/>
              <w:topLinePunct w:val="0"/>
              <w:autoSpaceDE w:val="0"/>
              <w:autoSpaceDN w:val="0"/>
              <w:bidi w:val="0"/>
              <w:adjustRightInd w:val="0"/>
              <w:snapToGrid w:val="0"/>
              <w:spacing w:line="240" w:lineRule="auto"/>
              <w:jc w:val="center"/>
              <w:textAlignment w:val="baseline"/>
              <w:rPr>
                <w:rFonts w:hint="default" w:ascii="宋体" w:hAnsi="宋体" w:eastAsia="宋体" w:cs="宋体"/>
                <w:b w:val="0"/>
                <w:i w:val="0"/>
                <w:caps w:val="0"/>
                <w:color w:val="auto"/>
                <w:spacing w:val="0"/>
                <w:sz w:val="21"/>
                <w:szCs w:val="21"/>
                <w:highlight w:val="none"/>
                <w:shd w:val="clear" w:color="auto" w:fill="FFFFFF"/>
                <w:lang w:val="en-US" w:eastAsia="zh-CN"/>
              </w:rPr>
            </w:pPr>
            <w:r>
              <w:rPr>
                <w:rFonts w:hint="eastAsia" w:ascii="宋体" w:hAnsi="宋体" w:eastAsia="宋体" w:cs="宋体"/>
                <w:color w:val="auto"/>
                <w:spacing w:val="-1"/>
                <w:sz w:val="21"/>
                <w:szCs w:val="21"/>
                <w:highlight w:val="none"/>
                <w:lang w:val="en-US" w:eastAsia="zh-CN"/>
              </w:rPr>
              <w:t>其他要求</w:t>
            </w:r>
          </w:p>
        </w:tc>
        <w:tc>
          <w:tcPr>
            <w:tcW w:w="3932" w:type="pct"/>
            <w:vAlign w:val="center"/>
          </w:tcPr>
          <w:p w14:paraId="6FB992DE">
            <w:pPr>
              <w:keepNext w:val="0"/>
              <w:keepLines w:val="0"/>
              <w:pageBreakBefore w:val="0"/>
              <w:widowControl/>
              <w:kinsoku w:val="0"/>
              <w:wordWrap/>
              <w:topLinePunct w:val="0"/>
              <w:autoSpaceDE w:val="0"/>
              <w:autoSpaceDN w:val="0"/>
              <w:bidi w:val="0"/>
              <w:adjustRightInd w:val="0"/>
              <w:snapToGrid w:val="0"/>
              <w:spacing w:before="145" w:line="240" w:lineRule="auto"/>
              <w:ind w:left="112"/>
              <w:textAlignment w:val="baseline"/>
              <w:rPr>
                <w:rFonts w:hint="eastAsia" w:ascii="宋体" w:hAnsi="宋体" w:eastAsia="宋体" w:cs="宋体"/>
                <w:color w:val="auto"/>
                <w:spacing w:val="16"/>
                <w:sz w:val="21"/>
                <w:szCs w:val="21"/>
                <w:highlight w:val="none"/>
              </w:rPr>
            </w:pPr>
            <w:r>
              <w:rPr>
                <w:rFonts w:hint="eastAsia" w:ascii="宋体" w:hAnsi="宋体" w:eastAsia="宋体" w:cs="宋体"/>
                <w:color w:val="auto"/>
                <w:spacing w:val="16"/>
                <w:sz w:val="21"/>
                <w:szCs w:val="21"/>
                <w:highlight w:val="none"/>
                <w:lang w:val="en-US" w:eastAsia="zh-CN"/>
              </w:rPr>
              <w:t>1.投标人参加政府采购活动前3年内在经营活动中没有重大违法记录。投标文件内附承诺书加盖单位公章。</w:t>
            </w:r>
          </w:p>
          <w:p w14:paraId="5F08BAB2">
            <w:pPr>
              <w:keepNext w:val="0"/>
              <w:keepLines w:val="0"/>
              <w:pageBreakBefore w:val="0"/>
              <w:widowControl/>
              <w:kinsoku w:val="0"/>
              <w:wordWrap/>
              <w:topLinePunct w:val="0"/>
              <w:autoSpaceDE w:val="0"/>
              <w:autoSpaceDN w:val="0"/>
              <w:bidi w:val="0"/>
              <w:adjustRightInd w:val="0"/>
              <w:snapToGrid w:val="0"/>
              <w:spacing w:before="145" w:line="240" w:lineRule="auto"/>
              <w:ind w:left="112"/>
              <w:textAlignment w:val="baseline"/>
              <w:rPr>
                <w:rFonts w:hint="default" w:ascii="宋体" w:hAnsi="宋体" w:eastAsia="宋体" w:cs="宋体"/>
                <w:color w:val="auto"/>
                <w:spacing w:val="16"/>
                <w:sz w:val="21"/>
                <w:szCs w:val="21"/>
                <w:highlight w:val="none"/>
                <w:lang w:val="en-US"/>
              </w:rPr>
            </w:pPr>
            <w:r>
              <w:rPr>
                <w:rFonts w:hint="eastAsia" w:ascii="宋体" w:hAnsi="宋体" w:eastAsia="宋体" w:cs="宋体"/>
                <w:color w:val="auto"/>
                <w:spacing w:val="16"/>
                <w:sz w:val="21"/>
                <w:szCs w:val="21"/>
                <w:highlight w:val="none"/>
                <w:lang w:val="en-US" w:eastAsia="zh-CN"/>
              </w:rPr>
              <w:t>2.投标人与采购人存在利害关系可能影响采购公正性的法人、其他组织或者个人，不得参加投标；单位负责人为同一人或者存在直接控股、管理关系的不同投标人，不得参加同一合同项下的政府采购活动。否则相关投标无效。。投标文件内附承诺书加盖单位公章。</w:t>
            </w:r>
          </w:p>
        </w:tc>
      </w:tr>
    </w:tbl>
    <w:p w14:paraId="2E87AB4A">
      <w:pPr>
        <w:spacing w:line="27" w:lineRule="exact"/>
        <w:rPr>
          <w:rFonts w:hint="eastAsia" w:ascii="宋体" w:hAnsi="宋体" w:eastAsia="宋体" w:cs="宋体"/>
          <w:color w:val="auto"/>
          <w:sz w:val="24"/>
          <w:szCs w:val="24"/>
          <w:highlight w:val="none"/>
        </w:rPr>
      </w:pPr>
    </w:p>
    <w:p w14:paraId="0DC9195D">
      <w:pPr>
        <w:spacing w:before="235" w:line="240" w:lineRule="auto"/>
        <w:ind w:left="3" w:right="333"/>
        <w:rPr>
          <w:rFonts w:hint="eastAsia" w:ascii="宋体" w:hAnsi="宋体" w:eastAsia="宋体" w:cs="宋体"/>
          <w:b/>
          <w:bCs/>
          <w:color w:val="auto"/>
          <w:sz w:val="21"/>
          <w:szCs w:val="21"/>
          <w:highlight w:val="none"/>
        </w:rPr>
      </w:pPr>
      <w:r>
        <w:rPr>
          <w:rFonts w:hint="eastAsia" w:ascii="宋体" w:hAnsi="宋体" w:eastAsia="宋体" w:cs="宋体"/>
          <w:b/>
          <w:bCs/>
          <w:color w:val="auto"/>
          <w:spacing w:val="1"/>
          <w:sz w:val="21"/>
          <w:szCs w:val="21"/>
          <w:highlight w:val="none"/>
        </w:rPr>
        <w:t>备注：打“ √ ”为合格，打“ × ”为不合格。有一</w:t>
      </w:r>
      <w:r>
        <w:rPr>
          <w:rFonts w:hint="eastAsia" w:ascii="宋体" w:hAnsi="宋体" w:eastAsia="宋体" w:cs="宋体"/>
          <w:b/>
          <w:bCs/>
          <w:color w:val="auto"/>
          <w:sz w:val="21"/>
          <w:szCs w:val="21"/>
          <w:highlight w:val="none"/>
        </w:rPr>
        <w:t xml:space="preserve">项不符合要求视为不合格，不合格投标人不进入下 </w:t>
      </w:r>
      <w:r>
        <w:rPr>
          <w:rFonts w:hint="eastAsia" w:ascii="宋体" w:hAnsi="宋体" w:eastAsia="宋体" w:cs="宋体"/>
          <w:b/>
          <w:bCs/>
          <w:color w:val="auto"/>
          <w:spacing w:val="6"/>
          <w:sz w:val="21"/>
          <w:szCs w:val="21"/>
          <w:highlight w:val="none"/>
        </w:rPr>
        <w:t>一</w:t>
      </w:r>
      <w:r>
        <w:rPr>
          <w:rFonts w:hint="eastAsia" w:ascii="宋体" w:hAnsi="宋体" w:eastAsia="宋体" w:cs="宋体"/>
          <w:b/>
          <w:bCs/>
          <w:color w:val="auto"/>
          <w:spacing w:val="5"/>
          <w:sz w:val="21"/>
          <w:szCs w:val="21"/>
          <w:highlight w:val="none"/>
        </w:rPr>
        <w:t>步评审。</w:t>
      </w:r>
    </w:p>
    <w:p w14:paraId="29BE42AE">
      <w:pPr>
        <w:spacing w:line="226" w:lineRule="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评标委员会全体成员签名：</w:t>
      </w:r>
    </w:p>
    <w:p w14:paraId="4BF79A7E">
      <w:pPr>
        <w:spacing w:before="250" w:line="227" w:lineRule="auto"/>
        <w:ind w:right="290"/>
        <w:jc w:val="right"/>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 xml:space="preserve">日期：   </w:t>
      </w:r>
      <w:r>
        <w:rPr>
          <w:rFonts w:hint="eastAsia" w:ascii="宋体" w:hAnsi="宋体" w:eastAsia="宋体" w:cs="宋体"/>
          <w:color w:val="auto"/>
          <w:sz w:val="21"/>
          <w:szCs w:val="21"/>
          <w:highlight w:val="none"/>
        </w:rPr>
        <w:t xml:space="preserve">  年    月    日</w:t>
      </w:r>
    </w:p>
    <w:p w14:paraId="29026212">
      <w:pPr>
        <w:rPr>
          <w:rFonts w:hint="eastAsia" w:ascii="宋体" w:hAnsi="宋体" w:eastAsia="宋体" w:cs="宋体"/>
          <w:color w:val="auto"/>
          <w:sz w:val="24"/>
          <w:szCs w:val="24"/>
          <w:highlight w:val="none"/>
        </w:rPr>
        <w:sectPr>
          <w:pgSz w:w="11906" w:h="16839"/>
          <w:pgMar w:top="820" w:right="916" w:bottom="1156" w:left="1425" w:header="0" w:footer="996" w:gutter="0"/>
          <w:pgNumType w:fmt="decimal"/>
          <w:cols w:space="720" w:num="1"/>
        </w:sectPr>
      </w:pPr>
    </w:p>
    <w:p w14:paraId="5A4DC8A4">
      <w:pPr>
        <w:spacing w:before="74" w:line="227" w:lineRule="auto"/>
        <w:ind w:left="20"/>
        <w:rPr>
          <w:rFonts w:hint="eastAsia" w:ascii="宋体" w:hAnsi="宋体" w:eastAsia="宋体" w:cs="宋体"/>
          <w:b/>
          <w:bCs/>
          <w:color w:val="auto"/>
          <w:sz w:val="23"/>
          <w:szCs w:val="23"/>
          <w:highlight w:val="none"/>
        </w:rPr>
      </w:pPr>
      <w:r>
        <w:rPr>
          <w:rFonts w:hint="eastAsia" w:ascii="宋体" w:hAnsi="宋体" w:eastAsia="宋体" w:cs="宋体"/>
          <w:b/>
          <w:bCs/>
          <w:color w:val="auto"/>
          <w:spacing w:val="-15"/>
          <w:sz w:val="23"/>
          <w:szCs w:val="23"/>
          <w:highlight w:val="none"/>
        </w:rPr>
        <w:t>附</w:t>
      </w:r>
      <w:r>
        <w:rPr>
          <w:rFonts w:hint="eastAsia" w:ascii="宋体" w:hAnsi="宋体" w:eastAsia="宋体" w:cs="宋体"/>
          <w:b/>
          <w:bCs/>
          <w:color w:val="auto"/>
          <w:spacing w:val="-12"/>
          <w:sz w:val="23"/>
          <w:szCs w:val="23"/>
          <w:highlight w:val="none"/>
        </w:rPr>
        <w:t>表 2</w:t>
      </w:r>
    </w:p>
    <w:p w14:paraId="01DCCA91">
      <w:pPr>
        <w:spacing w:before="170" w:line="225" w:lineRule="auto"/>
        <w:ind w:left="3667"/>
        <w:rPr>
          <w:rFonts w:hint="eastAsia" w:ascii="宋体" w:hAnsi="宋体" w:eastAsia="宋体" w:cs="宋体"/>
          <w:b/>
          <w:bCs/>
          <w:color w:val="auto"/>
          <w:sz w:val="31"/>
          <w:szCs w:val="31"/>
          <w:highlight w:val="none"/>
        </w:rPr>
      </w:pPr>
      <w:r>
        <w:rPr>
          <w:rFonts w:hint="eastAsia" w:ascii="宋体" w:hAnsi="宋体" w:eastAsia="宋体" w:cs="宋体"/>
          <w:b/>
          <w:bCs/>
          <w:color w:val="auto"/>
          <w:spacing w:val="9"/>
          <w:sz w:val="31"/>
          <w:szCs w:val="31"/>
          <w:highlight w:val="none"/>
        </w:rPr>
        <w:t>符</w:t>
      </w:r>
      <w:r>
        <w:rPr>
          <w:rFonts w:hint="eastAsia" w:ascii="宋体" w:hAnsi="宋体" w:eastAsia="宋体" w:cs="宋体"/>
          <w:b/>
          <w:bCs/>
          <w:color w:val="auto"/>
          <w:spacing w:val="7"/>
          <w:sz w:val="31"/>
          <w:szCs w:val="31"/>
          <w:highlight w:val="none"/>
        </w:rPr>
        <w:t>合性评审表</w:t>
      </w:r>
    </w:p>
    <w:p w14:paraId="4599ADCB">
      <w:pPr>
        <w:spacing w:line="240" w:lineRule="auto"/>
        <w:rPr>
          <w:rFonts w:hint="eastAsia" w:ascii="宋体" w:hAnsi="宋体" w:eastAsia="宋体" w:cs="宋体"/>
          <w:color w:val="auto"/>
          <w:sz w:val="24"/>
          <w:szCs w:val="24"/>
          <w:highlight w:val="none"/>
        </w:rPr>
      </w:pPr>
    </w:p>
    <w:tbl>
      <w:tblPr>
        <w:tblStyle w:val="42"/>
        <w:tblW w:w="501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45"/>
        <w:gridCol w:w="2575"/>
        <w:gridCol w:w="6379"/>
      </w:tblGrid>
      <w:tr w14:paraId="6A72A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237" w:type="pct"/>
            <w:tcBorders>
              <w:top w:val="single" w:color="auto" w:sz="4" w:space="0"/>
              <w:left w:val="single" w:color="auto" w:sz="4" w:space="0"/>
              <w:bottom w:val="single" w:color="auto" w:sz="4" w:space="0"/>
              <w:right w:val="single" w:color="auto" w:sz="4" w:space="0"/>
            </w:tcBorders>
            <w:vAlign w:val="center"/>
          </w:tcPr>
          <w:p w14:paraId="156B1044">
            <w:pPr>
              <w:spacing w:before="65" w:line="360" w:lineRule="auto"/>
              <w:ind w:left="183"/>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5"/>
                <w:sz w:val="21"/>
                <w:szCs w:val="21"/>
                <w:highlight w:val="none"/>
              </w:rPr>
              <w:t>序号</w:t>
            </w:r>
          </w:p>
        </w:tc>
        <w:tc>
          <w:tcPr>
            <w:tcW w:w="1369" w:type="pct"/>
            <w:tcBorders>
              <w:top w:val="single" w:color="auto" w:sz="4" w:space="0"/>
              <w:left w:val="single" w:color="auto" w:sz="4" w:space="0"/>
              <w:bottom w:val="single" w:color="auto" w:sz="4" w:space="0"/>
              <w:right w:val="single" w:color="auto" w:sz="4" w:space="0"/>
            </w:tcBorders>
            <w:shd w:val="clear" w:color="auto" w:fill="auto"/>
            <w:vAlign w:val="center"/>
          </w:tcPr>
          <w:p w14:paraId="65A23D6D">
            <w:pPr>
              <w:pStyle w:val="49"/>
              <w:spacing w:line="400" w:lineRule="exact"/>
              <w:ind w:left="105" w:leftChars="50" w:right="105" w:rightChars="50"/>
              <w:contextualSpacing/>
              <w:jc w:val="center"/>
              <w:rPr>
                <w:rFonts w:hint="eastAsia" w:ascii="宋体" w:hAnsi="宋体" w:eastAsia="宋体" w:cs="宋体"/>
                <w:b/>
                <w:snapToGrid w:val="0"/>
                <w:color w:val="auto"/>
                <w:kern w:val="0"/>
                <w:sz w:val="21"/>
                <w:szCs w:val="21"/>
                <w:highlight w:val="none"/>
                <w:lang w:val="zh-CN" w:bidi="zh-CN"/>
              </w:rPr>
            </w:pPr>
            <w:r>
              <w:rPr>
                <w:rFonts w:hint="eastAsia" w:ascii="宋体" w:hAnsi="宋体" w:eastAsia="宋体" w:cs="宋体"/>
                <w:b/>
                <w:color w:val="auto"/>
                <w:szCs w:val="21"/>
                <w:highlight w:val="none"/>
              </w:rPr>
              <w:t>评审因素</w:t>
            </w:r>
          </w:p>
        </w:tc>
        <w:tc>
          <w:tcPr>
            <w:tcW w:w="3392" w:type="pct"/>
            <w:tcBorders>
              <w:top w:val="single" w:color="auto" w:sz="4" w:space="0"/>
              <w:left w:val="single" w:color="auto" w:sz="4" w:space="0"/>
              <w:bottom w:val="single" w:color="auto" w:sz="4" w:space="0"/>
              <w:right w:val="single" w:color="auto" w:sz="4" w:space="0"/>
            </w:tcBorders>
            <w:shd w:val="clear" w:color="auto" w:fill="auto"/>
            <w:vAlign w:val="center"/>
          </w:tcPr>
          <w:p w14:paraId="7F10C571">
            <w:pPr>
              <w:pStyle w:val="49"/>
              <w:spacing w:line="400" w:lineRule="exact"/>
              <w:ind w:left="105" w:leftChars="50" w:right="105" w:rightChars="50"/>
              <w:contextualSpacing/>
              <w:jc w:val="center"/>
              <w:rPr>
                <w:rFonts w:hint="eastAsia" w:ascii="宋体" w:hAnsi="宋体" w:eastAsia="宋体" w:cs="宋体"/>
                <w:b/>
                <w:snapToGrid w:val="0"/>
                <w:color w:val="auto"/>
                <w:kern w:val="0"/>
                <w:sz w:val="21"/>
                <w:szCs w:val="21"/>
                <w:highlight w:val="none"/>
                <w:lang w:val="zh-CN" w:bidi="zh-CN"/>
              </w:rPr>
            </w:pPr>
            <w:r>
              <w:rPr>
                <w:rFonts w:hint="eastAsia" w:ascii="宋体" w:hAnsi="宋体" w:eastAsia="宋体" w:cs="宋体"/>
                <w:b/>
                <w:color w:val="auto"/>
                <w:szCs w:val="21"/>
                <w:highlight w:val="none"/>
              </w:rPr>
              <w:t>评审标准</w:t>
            </w:r>
          </w:p>
        </w:tc>
      </w:tr>
      <w:tr w14:paraId="6F09F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37" w:type="pct"/>
            <w:tcBorders>
              <w:top w:val="single" w:color="auto" w:sz="4" w:space="0"/>
            </w:tcBorders>
            <w:vAlign w:val="center"/>
          </w:tcPr>
          <w:p w14:paraId="0E4ECB1A">
            <w:pPr>
              <w:spacing w:before="163"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69" w:type="pct"/>
            <w:tcBorders>
              <w:top w:val="single" w:color="auto" w:sz="4" w:space="0"/>
            </w:tcBorders>
            <w:vAlign w:val="center"/>
          </w:tcPr>
          <w:p w14:paraId="6EFA080E">
            <w:pPr>
              <w:pStyle w:val="49"/>
              <w:spacing w:line="400" w:lineRule="exact"/>
              <w:ind w:left="105" w:leftChars="50" w:right="105" w:rightChars="50"/>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highlight w:val="none"/>
              </w:rPr>
              <w:t>投标人名称</w:t>
            </w:r>
          </w:p>
        </w:tc>
        <w:tc>
          <w:tcPr>
            <w:tcW w:w="3392" w:type="pct"/>
            <w:tcBorders>
              <w:top w:val="single" w:color="auto" w:sz="4" w:space="0"/>
            </w:tcBorders>
            <w:vAlign w:val="center"/>
          </w:tcPr>
          <w:p w14:paraId="3D0C549C">
            <w:pPr>
              <w:pStyle w:val="49"/>
              <w:spacing w:line="400" w:lineRule="exact"/>
              <w:ind w:left="105" w:leftChars="50" w:right="105" w:rightChars="50"/>
              <w:contextualSpacing/>
              <w:rPr>
                <w:rFonts w:hint="eastAsia" w:ascii="宋体" w:hAnsi="宋体" w:eastAsia="宋体" w:cs="宋体"/>
                <w:color w:val="auto"/>
                <w:sz w:val="21"/>
                <w:szCs w:val="21"/>
                <w:highlight w:val="none"/>
              </w:rPr>
            </w:pPr>
            <w:r>
              <w:rPr>
                <w:rFonts w:hint="eastAsia" w:ascii="宋体" w:hAnsi="宋体" w:eastAsia="宋体" w:cs="宋体"/>
                <w:color w:val="auto"/>
                <w:highlight w:val="none"/>
              </w:rPr>
              <w:t>与营业执照一致。</w:t>
            </w:r>
          </w:p>
        </w:tc>
      </w:tr>
      <w:tr w14:paraId="2B16E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37" w:type="pct"/>
            <w:vAlign w:val="center"/>
          </w:tcPr>
          <w:p w14:paraId="5C8D3DB6">
            <w:pPr>
              <w:spacing w:before="163"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69" w:type="pct"/>
            <w:vAlign w:val="center"/>
          </w:tcPr>
          <w:p w14:paraId="7935C87B">
            <w:pPr>
              <w:pStyle w:val="49"/>
              <w:spacing w:line="400" w:lineRule="exact"/>
              <w:ind w:left="105" w:leftChars="50" w:right="105" w:rightChars="50"/>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highlight w:val="none"/>
              </w:rPr>
              <w:t>投标函签字盖章</w:t>
            </w:r>
          </w:p>
        </w:tc>
        <w:tc>
          <w:tcPr>
            <w:tcW w:w="3392" w:type="pct"/>
            <w:vAlign w:val="center"/>
          </w:tcPr>
          <w:p w14:paraId="06A837EC">
            <w:pPr>
              <w:pStyle w:val="49"/>
              <w:spacing w:line="400" w:lineRule="exact"/>
              <w:ind w:left="105" w:leftChars="50" w:right="105" w:rightChars="50"/>
              <w:contextualSpacing/>
              <w:rPr>
                <w:rFonts w:hint="eastAsia" w:ascii="宋体" w:hAnsi="宋体" w:eastAsia="宋体" w:cs="宋体"/>
                <w:color w:val="auto"/>
                <w:sz w:val="21"/>
                <w:szCs w:val="21"/>
                <w:highlight w:val="none"/>
              </w:rPr>
            </w:pPr>
            <w:r>
              <w:rPr>
                <w:rFonts w:hint="eastAsia" w:ascii="宋体" w:hAnsi="宋体" w:eastAsia="宋体" w:cs="宋体"/>
                <w:color w:val="auto"/>
                <w:highlight w:val="none"/>
              </w:rPr>
              <w:t>有法定代表人或其委托代理人签字和加盖单</w:t>
            </w:r>
            <w:r>
              <w:rPr>
                <w:rFonts w:hint="eastAsia" w:ascii="宋体" w:hAnsi="宋体" w:eastAsia="宋体" w:cs="宋体"/>
                <w:color w:val="auto"/>
                <w:highlight w:val="none"/>
                <w:lang w:eastAsia="zh-CN"/>
              </w:rPr>
              <w:t>位公</w:t>
            </w:r>
            <w:r>
              <w:rPr>
                <w:rFonts w:hint="eastAsia" w:ascii="宋体" w:hAnsi="宋体" w:eastAsia="宋体" w:cs="宋体"/>
                <w:color w:val="auto"/>
                <w:highlight w:val="none"/>
              </w:rPr>
              <w:t>章。</w:t>
            </w:r>
          </w:p>
        </w:tc>
      </w:tr>
      <w:tr w14:paraId="5BD94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37" w:type="pct"/>
            <w:vAlign w:val="center"/>
          </w:tcPr>
          <w:p w14:paraId="0D3DD514">
            <w:pPr>
              <w:spacing w:before="16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69" w:type="pct"/>
            <w:vAlign w:val="top"/>
          </w:tcPr>
          <w:p w14:paraId="010CDF00">
            <w:pPr>
              <w:spacing w:before="165"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投标保证金</w:t>
            </w:r>
          </w:p>
        </w:tc>
        <w:tc>
          <w:tcPr>
            <w:tcW w:w="3392" w:type="pct"/>
            <w:vAlign w:val="top"/>
          </w:tcPr>
          <w:p w14:paraId="175B0278">
            <w:pPr>
              <w:spacing w:before="148" w:line="360" w:lineRule="auto"/>
              <w:ind w:left="111"/>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按</w:t>
            </w:r>
            <w:r>
              <w:rPr>
                <w:rFonts w:hint="eastAsia" w:ascii="宋体" w:hAnsi="宋体" w:eastAsia="宋体" w:cs="宋体"/>
                <w:color w:val="auto"/>
                <w:spacing w:val="9"/>
                <w:sz w:val="21"/>
                <w:szCs w:val="21"/>
                <w:highlight w:val="none"/>
              </w:rPr>
              <w:t>照招标文件的规定提供投标保证金的</w:t>
            </w:r>
          </w:p>
        </w:tc>
      </w:tr>
      <w:tr w14:paraId="5706D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37" w:type="pct"/>
            <w:vAlign w:val="center"/>
          </w:tcPr>
          <w:p w14:paraId="3C60038D">
            <w:pPr>
              <w:spacing w:before="128"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69" w:type="pct"/>
            <w:vAlign w:val="top"/>
          </w:tcPr>
          <w:p w14:paraId="205A62FC">
            <w:pPr>
              <w:spacing w:before="128"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投</w:t>
            </w:r>
            <w:r>
              <w:rPr>
                <w:rFonts w:hint="eastAsia" w:ascii="宋体" w:hAnsi="宋体" w:eastAsia="宋体" w:cs="宋体"/>
                <w:color w:val="auto"/>
                <w:spacing w:val="9"/>
                <w:sz w:val="21"/>
                <w:szCs w:val="21"/>
                <w:highlight w:val="none"/>
              </w:rPr>
              <w:t>标有效期</w:t>
            </w:r>
          </w:p>
        </w:tc>
        <w:tc>
          <w:tcPr>
            <w:tcW w:w="3392" w:type="pct"/>
            <w:vAlign w:val="top"/>
          </w:tcPr>
          <w:p w14:paraId="254CA3F0">
            <w:pPr>
              <w:spacing w:before="111" w:line="360"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投</w:t>
            </w:r>
            <w:r>
              <w:rPr>
                <w:rFonts w:hint="eastAsia" w:ascii="宋体" w:hAnsi="宋体" w:eastAsia="宋体" w:cs="宋体"/>
                <w:color w:val="auto"/>
                <w:spacing w:val="9"/>
                <w:sz w:val="21"/>
                <w:szCs w:val="21"/>
                <w:highlight w:val="none"/>
              </w:rPr>
              <w:t>标有效期满足招标文件要求</w:t>
            </w:r>
          </w:p>
        </w:tc>
      </w:tr>
      <w:tr w14:paraId="1E48F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37" w:type="pct"/>
            <w:vAlign w:val="center"/>
          </w:tcPr>
          <w:p w14:paraId="36FA8126">
            <w:pPr>
              <w:spacing w:before="13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69" w:type="pct"/>
            <w:vAlign w:val="top"/>
          </w:tcPr>
          <w:p w14:paraId="19CCBC66">
            <w:pPr>
              <w:spacing w:before="130" w:line="360" w:lineRule="auto"/>
              <w:jc w:val="cente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供货期</w:t>
            </w:r>
          </w:p>
        </w:tc>
        <w:tc>
          <w:tcPr>
            <w:tcW w:w="3392" w:type="pct"/>
            <w:vAlign w:val="top"/>
          </w:tcPr>
          <w:p w14:paraId="734D572E">
            <w:pPr>
              <w:spacing w:before="110" w:line="360" w:lineRule="auto"/>
              <w:ind w:left="11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供货期满足招标文件要求</w:t>
            </w:r>
          </w:p>
        </w:tc>
      </w:tr>
      <w:tr w14:paraId="02AB3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37" w:type="pct"/>
            <w:vAlign w:val="center"/>
          </w:tcPr>
          <w:p w14:paraId="1D3C0F6E">
            <w:pPr>
              <w:spacing w:before="13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69" w:type="pct"/>
            <w:vAlign w:val="top"/>
          </w:tcPr>
          <w:p w14:paraId="363581C4">
            <w:pPr>
              <w:spacing w:before="130"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投标报价</w:t>
            </w:r>
          </w:p>
        </w:tc>
        <w:tc>
          <w:tcPr>
            <w:tcW w:w="3392" w:type="pct"/>
            <w:vAlign w:val="top"/>
          </w:tcPr>
          <w:p w14:paraId="110E4213">
            <w:pPr>
              <w:spacing w:before="111" w:line="360"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投标报价未超过招标预</w:t>
            </w:r>
            <w:r>
              <w:rPr>
                <w:rFonts w:hint="eastAsia" w:ascii="宋体" w:hAnsi="宋体" w:eastAsia="宋体" w:cs="宋体"/>
                <w:color w:val="auto"/>
                <w:spacing w:val="8"/>
                <w:sz w:val="21"/>
                <w:szCs w:val="21"/>
                <w:highlight w:val="none"/>
              </w:rPr>
              <w:t>算</w:t>
            </w:r>
          </w:p>
        </w:tc>
      </w:tr>
      <w:tr w14:paraId="58862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37" w:type="pct"/>
            <w:vAlign w:val="center"/>
          </w:tcPr>
          <w:p w14:paraId="636FCCF6">
            <w:pPr>
              <w:spacing w:before="13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69" w:type="pct"/>
            <w:vAlign w:val="center"/>
          </w:tcPr>
          <w:p w14:paraId="7B17DCFB">
            <w:pPr>
              <w:spacing w:before="13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8"/>
                <w:sz w:val="21"/>
                <w:szCs w:val="21"/>
                <w:highlight w:val="none"/>
              </w:rPr>
              <w:t>不能接受的条件</w:t>
            </w:r>
          </w:p>
        </w:tc>
        <w:tc>
          <w:tcPr>
            <w:tcW w:w="3392" w:type="pct"/>
            <w:vAlign w:val="top"/>
          </w:tcPr>
          <w:p w14:paraId="70FF8934">
            <w:pPr>
              <w:spacing w:before="112" w:line="360" w:lineRule="auto"/>
              <w:ind w:left="112"/>
              <w:rPr>
                <w:rFonts w:hint="eastAsia"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rPr>
              <w:t>投标文件没有买方不能接受的条件</w:t>
            </w:r>
          </w:p>
        </w:tc>
      </w:tr>
      <w:tr w14:paraId="3BAC7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37" w:type="pct"/>
            <w:vAlign w:val="center"/>
          </w:tcPr>
          <w:p w14:paraId="021957DD">
            <w:pPr>
              <w:spacing w:before="6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369" w:type="pct"/>
            <w:vAlign w:val="center"/>
          </w:tcPr>
          <w:p w14:paraId="24E466AD">
            <w:pPr>
              <w:spacing w:before="13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商务和技术要求</w:t>
            </w:r>
          </w:p>
        </w:tc>
        <w:tc>
          <w:tcPr>
            <w:tcW w:w="3392" w:type="pct"/>
            <w:vAlign w:val="top"/>
          </w:tcPr>
          <w:p w14:paraId="47C97AAD">
            <w:pPr>
              <w:spacing w:before="112" w:line="360" w:lineRule="auto"/>
              <w:ind w:left="112"/>
              <w:rPr>
                <w:rFonts w:hint="eastAsia"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rPr>
              <w:t>按招标文件要求对商务和技术需求进行应答，投标人须如实根据所投产品信息填写“技术规格偏离表、商务条款偏离表”。</w:t>
            </w:r>
          </w:p>
          <w:p w14:paraId="25E251A0">
            <w:pPr>
              <w:spacing w:before="112" w:line="360" w:lineRule="auto"/>
              <w:ind w:left="112"/>
              <w:rPr>
                <w:rFonts w:hint="eastAsia" w:ascii="宋体" w:hAnsi="宋体" w:eastAsia="宋体" w:cs="宋体"/>
                <w:color w:val="auto"/>
                <w:spacing w:val="18"/>
                <w:sz w:val="21"/>
                <w:szCs w:val="21"/>
                <w:highlight w:val="none"/>
              </w:rPr>
            </w:pPr>
            <w:r>
              <w:rPr>
                <w:rFonts w:hint="eastAsia" w:ascii="宋体" w:hAnsi="宋体" w:eastAsia="宋体" w:cs="宋体"/>
                <w:b/>
                <w:bCs/>
                <w:color w:val="auto"/>
                <w:spacing w:val="18"/>
                <w:sz w:val="21"/>
                <w:szCs w:val="21"/>
                <w:highlight w:val="none"/>
              </w:rPr>
              <w:t>商务和技术的主要条款用“*”表示，这些主要条款的任何负偏离将导致其投标被否决。</w:t>
            </w:r>
          </w:p>
        </w:tc>
      </w:tr>
      <w:tr w14:paraId="79596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37" w:type="pct"/>
            <w:vAlign w:val="center"/>
          </w:tcPr>
          <w:p w14:paraId="32B1409C">
            <w:pPr>
              <w:spacing w:before="13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369" w:type="pct"/>
            <w:vAlign w:val="top"/>
          </w:tcPr>
          <w:p w14:paraId="1E0D0AF6">
            <w:pPr>
              <w:spacing w:before="13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实质性条款</w:t>
            </w:r>
          </w:p>
        </w:tc>
        <w:tc>
          <w:tcPr>
            <w:tcW w:w="3392" w:type="pct"/>
            <w:vAlign w:val="top"/>
          </w:tcPr>
          <w:p w14:paraId="2C667AC7">
            <w:pPr>
              <w:spacing w:before="111" w:line="360" w:lineRule="auto"/>
              <w:ind w:left="120"/>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响</w:t>
            </w:r>
            <w:r>
              <w:rPr>
                <w:rFonts w:hint="eastAsia" w:ascii="宋体" w:hAnsi="宋体" w:eastAsia="宋体" w:cs="宋体"/>
                <w:color w:val="auto"/>
                <w:spacing w:val="10"/>
                <w:sz w:val="21"/>
                <w:szCs w:val="21"/>
                <w:highlight w:val="none"/>
              </w:rPr>
              <w:t>应</w:t>
            </w:r>
            <w:r>
              <w:rPr>
                <w:rFonts w:hint="eastAsia" w:ascii="宋体" w:hAnsi="宋体" w:eastAsia="宋体" w:cs="宋体"/>
                <w:color w:val="auto"/>
                <w:spacing w:val="8"/>
                <w:sz w:val="21"/>
                <w:szCs w:val="21"/>
                <w:highlight w:val="none"/>
              </w:rPr>
              <w:t>招标文件规定的全部实质性条款</w:t>
            </w:r>
          </w:p>
        </w:tc>
      </w:tr>
      <w:tr w14:paraId="2CDEB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37" w:type="pct"/>
            <w:vAlign w:val="center"/>
          </w:tcPr>
          <w:p w14:paraId="010A2EE2">
            <w:pPr>
              <w:spacing w:before="13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6"/>
                <w:sz w:val="21"/>
                <w:szCs w:val="21"/>
                <w:highlight w:val="none"/>
              </w:rPr>
              <w:t>0</w:t>
            </w:r>
          </w:p>
        </w:tc>
        <w:tc>
          <w:tcPr>
            <w:tcW w:w="1369" w:type="pct"/>
            <w:vAlign w:val="top"/>
          </w:tcPr>
          <w:p w14:paraId="4E242EF4">
            <w:pPr>
              <w:spacing w:before="130" w:line="360" w:lineRule="auto"/>
              <w:jc w:val="center"/>
              <w:rPr>
                <w:rFonts w:hint="default"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投标文件制作要求</w:t>
            </w:r>
          </w:p>
        </w:tc>
        <w:tc>
          <w:tcPr>
            <w:tcW w:w="3392" w:type="pct"/>
            <w:vAlign w:val="top"/>
          </w:tcPr>
          <w:p w14:paraId="5B0754B4">
            <w:pPr>
              <w:spacing w:before="112" w:line="360"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val="en-US" w:eastAsia="zh-CN"/>
              </w:rPr>
              <w:t>投标文件</w:t>
            </w:r>
            <w:r>
              <w:rPr>
                <w:rFonts w:hint="eastAsia" w:ascii="宋体" w:hAnsi="宋体" w:eastAsia="宋体" w:cs="宋体"/>
                <w:color w:val="auto"/>
                <w:spacing w:val="9"/>
                <w:sz w:val="21"/>
                <w:szCs w:val="21"/>
                <w:highlight w:val="none"/>
              </w:rPr>
              <w:t>关键内容没有不全、字迹模糊、无法辨认</w:t>
            </w:r>
          </w:p>
        </w:tc>
      </w:tr>
      <w:tr w14:paraId="5AEA7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37" w:type="pct"/>
            <w:vAlign w:val="center"/>
          </w:tcPr>
          <w:p w14:paraId="2E365776">
            <w:pPr>
              <w:spacing w:before="128"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6"/>
                <w:sz w:val="21"/>
                <w:szCs w:val="21"/>
                <w:highlight w:val="none"/>
              </w:rPr>
              <w:t>1</w:t>
            </w:r>
          </w:p>
        </w:tc>
        <w:tc>
          <w:tcPr>
            <w:tcW w:w="1369" w:type="pct"/>
            <w:vAlign w:val="top"/>
          </w:tcPr>
          <w:p w14:paraId="1EB31593">
            <w:pPr>
              <w:spacing w:before="128" w:line="360" w:lineRule="auto"/>
              <w:jc w:val="center"/>
              <w:rPr>
                <w:rFonts w:hint="default"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报价唯一</w:t>
            </w:r>
          </w:p>
        </w:tc>
        <w:tc>
          <w:tcPr>
            <w:tcW w:w="3392" w:type="pct"/>
            <w:vAlign w:val="top"/>
          </w:tcPr>
          <w:p w14:paraId="1A65BF5D">
            <w:pPr>
              <w:spacing w:before="111" w:line="360"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投</w:t>
            </w:r>
            <w:r>
              <w:rPr>
                <w:rFonts w:hint="eastAsia" w:ascii="宋体" w:hAnsi="宋体" w:eastAsia="宋体" w:cs="宋体"/>
                <w:color w:val="auto"/>
                <w:spacing w:val="9"/>
                <w:sz w:val="21"/>
                <w:szCs w:val="21"/>
                <w:highlight w:val="none"/>
              </w:rPr>
              <w:t>标人未报两个或两个以上报价的</w:t>
            </w:r>
          </w:p>
        </w:tc>
      </w:tr>
      <w:tr w14:paraId="61440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37" w:type="pct"/>
            <w:vAlign w:val="center"/>
          </w:tcPr>
          <w:p w14:paraId="67BCA563">
            <w:pPr>
              <w:spacing w:before="129"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6"/>
                <w:sz w:val="21"/>
                <w:szCs w:val="21"/>
                <w:highlight w:val="none"/>
              </w:rPr>
              <w:t>2</w:t>
            </w:r>
          </w:p>
        </w:tc>
        <w:tc>
          <w:tcPr>
            <w:tcW w:w="1369" w:type="pct"/>
            <w:vAlign w:val="top"/>
          </w:tcPr>
          <w:p w14:paraId="37EDEFDA">
            <w:pPr>
              <w:spacing w:before="129" w:line="360" w:lineRule="auto"/>
              <w:jc w:val="center"/>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偏离</w:t>
            </w:r>
          </w:p>
        </w:tc>
        <w:tc>
          <w:tcPr>
            <w:tcW w:w="3392" w:type="pct"/>
            <w:vAlign w:val="top"/>
          </w:tcPr>
          <w:p w14:paraId="3D312402">
            <w:pPr>
              <w:spacing w:before="112" w:line="360" w:lineRule="auto"/>
              <w:ind w:left="111"/>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符</w:t>
            </w:r>
            <w:r>
              <w:rPr>
                <w:rFonts w:hint="eastAsia" w:ascii="宋体" w:hAnsi="宋体" w:eastAsia="宋体" w:cs="宋体"/>
                <w:color w:val="auto"/>
                <w:spacing w:val="9"/>
                <w:sz w:val="21"/>
                <w:szCs w:val="21"/>
                <w:highlight w:val="none"/>
              </w:rPr>
              <w:t>合招标文件规定要求，未出现重大偏离</w:t>
            </w:r>
          </w:p>
        </w:tc>
      </w:tr>
      <w:tr w14:paraId="14088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37" w:type="pct"/>
            <w:vAlign w:val="center"/>
          </w:tcPr>
          <w:p w14:paraId="0FDE6E6C">
            <w:pPr>
              <w:spacing w:before="165"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p>
        </w:tc>
        <w:tc>
          <w:tcPr>
            <w:tcW w:w="1369" w:type="pct"/>
            <w:vAlign w:val="center"/>
          </w:tcPr>
          <w:p w14:paraId="1CB43355">
            <w:pPr>
              <w:spacing w:before="165"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3392" w:type="pct"/>
            <w:vAlign w:val="center"/>
          </w:tcPr>
          <w:p w14:paraId="47575DA9">
            <w:pPr>
              <w:spacing w:before="111" w:line="360" w:lineRule="auto"/>
              <w:ind w:left="112"/>
              <w:jc w:val="both"/>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无其他不符合法律法规和招标文件中规定予以否决的情形</w:t>
            </w:r>
          </w:p>
        </w:tc>
      </w:tr>
    </w:tbl>
    <w:p w14:paraId="3065C834">
      <w:pPr>
        <w:spacing w:before="235" w:line="240" w:lineRule="auto"/>
        <w:ind w:left="3" w:right="131"/>
        <w:rPr>
          <w:rFonts w:hint="eastAsia" w:ascii="宋体" w:hAnsi="宋体" w:eastAsia="宋体" w:cs="宋体"/>
          <w:b/>
          <w:bCs/>
          <w:color w:val="auto"/>
          <w:sz w:val="21"/>
          <w:szCs w:val="21"/>
          <w:highlight w:val="none"/>
        </w:rPr>
      </w:pPr>
      <w:r>
        <w:rPr>
          <w:rFonts w:hint="eastAsia" w:ascii="宋体" w:hAnsi="宋体" w:eastAsia="宋体" w:cs="宋体"/>
          <w:b/>
          <w:bCs/>
          <w:color w:val="auto"/>
          <w:spacing w:val="1"/>
          <w:sz w:val="21"/>
          <w:szCs w:val="21"/>
          <w:highlight w:val="none"/>
        </w:rPr>
        <w:t>备注：打“ √ ”为合格，打“ × ”为不合格。有一</w:t>
      </w:r>
      <w:r>
        <w:rPr>
          <w:rFonts w:hint="eastAsia" w:ascii="宋体" w:hAnsi="宋体" w:eastAsia="宋体" w:cs="宋体"/>
          <w:b/>
          <w:bCs/>
          <w:color w:val="auto"/>
          <w:sz w:val="21"/>
          <w:szCs w:val="21"/>
          <w:highlight w:val="none"/>
        </w:rPr>
        <w:t xml:space="preserve">项不符合要求视为不合格，不合格投标人不进入下 </w:t>
      </w:r>
      <w:r>
        <w:rPr>
          <w:rFonts w:hint="eastAsia" w:ascii="宋体" w:hAnsi="宋体" w:eastAsia="宋体" w:cs="宋体"/>
          <w:b/>
          <w:bCs/>
          <w:color w:val="auto"/>
          <w:spacing w:val="6"/>
          <w:sz w:val="21"/>
          <w:szCs w:val="21"/>
          <w:highlight w:val="none"/>
        </w:rPr>
        <w:t>一</w:t>
      </w:r>
      <w:r>
        <w:rPr>
          <w:rFonts w:hint="eastAsia" w:ascii="宋体" w:hAnsi="宋体" w:eastAsia="宋体" w:cs="宋体"/>
          <w:b/>
          <w:bCs/>
          <w:color w:val="auto"/>
          <w:spacing w:val="5"/>
          <w:sz w:val="21"/>
          <w:szCs w:val="21"/>
          <w:highlight w:val="none"/>
        </w:rPr>
        <w:t>步评审。</w:t>
      </w:r>
    </w:p>
    <w:p w14:paraId="2D67F93C">
      <w:pPr>
        <w:spacing w:before="74" w:line="240" w:lineRule="auto"/>
        <w:ind w:right="182"/>
        <w:jc w:val="both"/>
        <w:rPr>
          <w:rFonts w:hint="eastAsia" w:ascii="宋体" w:hAnsi="宋体" w:eastAsia="宋体" w:cs="宋体"/>
          <w:color w:val="auto"/>
          <w:spacing w:val="13"/>
          <w:sz w:val="21"/>
          <w:szCs w:val="21"/>
          <w:highlight w:val="none"/>
        </w:rPr>
      </w:pPr>
    </w:p>
    <w:p w14:paraId="5342539B">
      <w:pPr>
        <w:spacing w:before="74" w:line="240" w:lineRule="auto"/>
        <w:ind w:right="182"/>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13"/>
          <w:sz w:val="21"/>
          <w:szCs w:val="21"/>
          <w:highlight w:val="none"/>
        </w:rPr>
        <w:t>评</w:t>
      </w:r>
      <w:r>
        <w:rPr>
          <w:rFonts w:hint="eastAsia" w:ascii="宋体" w:hAnsi="宋体" w:eastAsia="宋体" w:cs="宋体"/>
          <w:color w:val="auto"/>
          <w:spacing w:val="8"/>
          <w:sz w:val="21"/>
          <w:szCs w:val="21"/>
          <w:highlight w:val="none"/>
        </w:rPr>
        <w:t>标委员会全体成员签名：</w:t>
      </w:r>
    </w:p>
    <w:p w14:paraId="22E06A40">
      <w:pPr>
        <w:spacing w:before="74" w:line="240" w:lineRule="auto"/>
        <w:ind w:right="182"/>
        <w:jc w:val="right"/>
        <w:rPr>
          <w:rFonts w:hint="eastAsia" w:ascii="宋体" w:hAnsi="宋体" w:eastAsia="宋体" w:cs="宋体"/>
          <w:color w:val="auto"/>
          <w:spacing w:val="-1"/>
          <w:sz w:val="21"/>
          <w:szCs w:val="21"/>
          <w:highlight w:val="none"/>
        </w:rPr>
      </w:pPr>
    </w:p>
    <w:p w14:paraId="17C285C7">
      <w:pPr>
        <w:spacing w:before="74" w:line="240" w:lineRule="auto"/>
        <w:ind w:right="182"/>
        <w:jc w:val="right"/>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 xml:space="preserve">日期：   </w:t>
      </w:r>
      <w:r>
        <w:rPr>
          <w:rFonts w:hint="eastAsia" w:ascii="宋体" w:hAnsi="宋体" w:eastAsia="宋体" w:cs="宋体"/>
          <w:color w:val="auto"/>
          <w:sz w:val="21"/>
          <w:szCs w:val="21"/>
          <w:highlight w:val="none"/>
        </w:rPr>
        <w:t xml:space="preserve">  年    月    日</w:t>
      </w:r>
    </w:p>
    <w:p w14:paraId="28BB5F22">
      <w:pPr>
        <w:spacing w:line="360" w:lineRule="auto"/>
        <w:rPr>
          <w:rFonts w:hint="eastAsia" w:ascii="宋体" w:hAnsi="宋体" w:eastAsia="宋体" w:cs="宋体"/>
          <w:color w:val="auto"/>
          <w:sz w:val="24"/>
          <w:szCs w:val="24"/>
          <w:highlight w:val="none"/>
        </w:rPr>
        <w:sectPr>
          <w:footerReference r:id="rId39" w:type="default"/>
          <w:pgSz w:w="11906" w:h="16839"/>
          <w:pgMar w:top="820" w:right="1118" w:bottom="1156" w:left="1425" w:header="0" w:footer="996" w:gutter="0"/>
          <w:pgNumType w:fmt="decimal"/>
          <w:cols w:space="720" w:num="1"/>
        </w:sectPr>
      </w:pPr>
    </w:p>
    <w:p w14:paraId="65ABDFCB">
      <w:pPr>
        <w:spacing w:before="237" w:line="227" w:lineRule="auto"/>
        <w:ind w:left="138"/>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pacing w:val="-13"/>
          <w:sz w:val="23"/>
          <w:szCs w:val="23"/>
          <w:highlight w:val="none"/>
        </w:rPr>
        <w:t>附</w:t>
      </w:r>
      <w:r>
        <w:rPr>
          <w:rFonts w:hint="eastAsia" w:ascii="宋体" w:hAnsi="宋体" w:eastAsia="宋体" w:cs="宋体"/>
          <w:color w:val="auto"/>
          <w:spacing w:val="-12"/>
          <w:sz w:val="23"/>
          <w:szCs w:val="23"/>
          <w:highlight w:val="none"/>
        </w:rPr>
        <w:t>表 3</w:t>
      </w:r>
      <w:bookmarkStart w:id="62" w:name="_Toc20564"/>
    </w:p>
    <w:tbl>
      <w:tblPr>
        <w:tblStyle w:val="22"/>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1060"/>
        <w:gridCol w:w="7605"/>
      </w:tblGrid>
      <w:tr w14:paraId="3E267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58" w:type="pct"/>
            <w:shd w:val="pct5" w:color="auto" w:fill="auto"/>
            <w:noWrap w:val="0"/>
            <w:vAlign w:val="top"/>
          </w:tcPr>
          <w:p w14:paraId="5D93F888">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w:t>
            </w:r>
          </w:p>
        </w:tc>
        <w:tc>
          <w:tcPr>
            <w:tcW w:w="543" w:type="pct"/>
            <w:shd w:val="pct5" w:color="auto" w:fill="auto"/>
            <w:noWrap w:val="0"/>
            <w:vAlign w:val="center"/>
          </w:tcPr>
          <w:p w14:paraId="60AB7D0C">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得分项</w:t>
            </w:r>
          </w:p>
        </w:tc>
        <w:tc>
          <w:tcPr>
            <w:tcW w:w="3897" w:type="pct"/>
            <w:shd w:val="pct5" w:color="auto" w:fill="auto"/>
            <w:noWrap w:val="0"/>
            <w:vAlign w:val="center"/>
          </w:tcPr>
          <w:p w14:paraId="61EFD4C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得分规则</w:t>
            </w:r>
          </w:p>
        </w:tc>
      </w:tr>
      <w:tr w14:paraId="7373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 w:type="pct"/>
            <w:shd w:val="clear" w:color="auto" w:fill="FFFFFF"/>
            <w:noWrap w:val="0"/>
            <w:vAlign w:val="center"/>
          </w:tcPr>
          <w:p w14:paraId="5F5B4CC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shd w:val="clear" w:color="auto" w:fill="FFFFFF"/>
              </w:rPr>
              <w:t>价格因素（30分）</w:t>
            </w:r>
          </w:p>
        </w:tc>
        <w:tc>
          <w:tcPr>
            <w:tcW w:w="543" w:type="pct"/>
            <w:shd w:val="clear" w:color="auto" w:fill="FFFFFF"/>
            <w:noWrap w:val="0"/>
            <w:vAlign w:val="center"/>
          </w:tcPr>
          <w:p w14:paraId="2562F5C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shd w:val="clear" w:color="auto" w:fill="FFFFFF"/>
                <w:lang w:val="en-US" w:eastAsia="zh-CN"/>
              </w:rPr>
              <w:t>报价得分</w:t>
            </w:r>
            <w:r>
              <w:rPr>
                <w:rFonts w:hint="eastAsia" w:ascii="宋体" w:hAnsi="宋体" w:eastAsia="宋体" w:cs="宋体"/>
                <w:color w:val="auto"/>
                <w:kern w:val="0"/>
                <w:sz w:val="21"/>
                <w:szCs w:val="21"/>
                <w:highlight w:val="none"/>
                <w:shd w:val="clear" w:color="auto" w:fill="FFFFFF"/>
              </w:rPr>
              <w:t>（30分）</w:t>
            </w:r>
          </w:p>
        </w:tc>
        <w:tc>
          <w:tcPr>
            <w:tcW w:w="3897" w:type="pct"/>
            <w:shd w:val="clear" w:color="auto" w:fill="FFFFFF"/>
            <w:noWrap w:val="0"/>
            <w:vAlign w:val="center"/>
          </w:tcPr>
          <w:p w14:paraId="2F53BADC">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以满足招标文件要求且投标价格最低的投标报价作为评标基准价，其价格为满分。其余投标人的价格分按下式计算：价格分=（评分基准价/投标报价）×30。</w:t>
            </w:r>
          </w:p>
        </w:tc>
      </w:tr>
      <w:tr w14:paraId="4BF73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 w:type="pct"/>
            <w:vMerge w:val="restart"/>
            <w:shd w:val="clear" w:color="auto" w:fill="FFFFFF"/>
            <w:noWrap w:val="0"/>
            <w:vAlign w:val="center"/>
          </w:tcPr>
          <w:p w14:paraId="50B9467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商务部分（</w:t>
            </w:r>
            <w:r>
              <w:rPr>
                <w:rFonts w:hint="eastAsia" w:ascii="宋体" w:hAnsi="宋体" w:eastAsia="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分）</w:t>
            </w:r>
          </w:p>
        </w:tc>
        <w:tc>
          <w:tcPr>
            <w:tcW w:w="543" w:type="pct"/>
            <w:vMerge w:val="restart"/>
            <w:shd w:val="clear" w:color="auto" w:fill="FFFFFF"/>
            <w:noWrap w:val="0"/>
            <w:vAlign w:val="center"/>
          </w:tcPr>
          <w:p w14:paraId="0885C1D9">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商务材料（</w:t>
            </w:r>
            <w:r>
              <w:rPr>
                <w:rFonts w:hint="eastAsia" w:ascii="宋体" w:hAnsi="宋体" w:eastAsia="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分）</w:t>
            </w:r>
          </w:p>
        </w:tc>
        <w:tc>
          <w:tcPr>
            <w:tcW w:w="3897" w:type="pct"/>
            <w:shd w:val="clear" w:color="auto" w:fill="FFFFFF"/>
            <w:noWrap w:val="0"/>
            <w:vAlign w:val="center"/>
          </w:tcPr>
          <w:p w14:paraId="37442A70">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为保证设备定制服务承诺，</w:t>
            </w:r>
            <w:r>
              <w:rPr>
                <w:rFonts w:hint="eastAsia" w:ascii="宋体" w:hAnsi="宋体" w:eastAsia="宋体" w:cs="宋体"/>
                <w:color w:val="auto"/>
                <w:sz w:val="21"/>
                <w:szCs w:val="21"/>
                <w:highlight w:val="none"/>
              </w:rPr>
              <w:t>资料柜、架子定制</w:t>
            </w:r>
            <w:r>
              <w:rPr>
                <w:rFonts w:hint="eastAsia" w:ascii="宋体" w:hAnsi="宋体" w:eastAsia="宋体" w:cs="宋体"/>
                <w:color w:val="auto"/>
                <w:kern w:val="0"/>
                <w:sz w:val="21"/>
                <w:szCs w:val="21"/>
                <w:highlight w:val="none"/>
              </w:rPr>
              <w:t>产品制造商应具备售后服务五星认证证书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投标文件内附证书</w:t>
            </w:r>
            <w:r>
              <w:rPr>
                <w:rFonts w:hint="eastAsia" w:ascii="宋体" w:hAnsi="宋体" w:eastAsia="宋体" w:cs="宋体"/>
                <w:color w:val="auto"/>
                <w:kern w:val="0"/>
                <w:sz w:val="21"/>
                <w:szCs w:val="21"/>
                <w:highlight w:val="none"/>
              </w:rPr>
              <w:t>复印件并加盖</w:t>
            </w:r>
            <w:r>
              <w:rPr>
                <w:rFonts w:hint="eastAsia" w:ascii="宋体" w:hAnsi="宋体" w:eastAsia="宋体" w:cs="宋体"/>
                <w:color w:val="auto"/>
                <w:kern w:val="0"/>
                <w:sz w:val="21"/>
                <w:szCs w:val="21"/>
                <w:highlight w:val="none"/>
                <w:lang w:val="en-US" w:eastAsia="zh-CN"/>
              </w:rPr>
              <w:t>制造商和投标单位</w:t>
            </w:r>
            <w:r>
              <w:rPr>
                <w:rFonts w:hint="eastAsia" w:ascii="宋体" w:hAnsi="宋体" w:eastAsia="宋体" w:cs="宋体"/>
                <w:color w:val="auto"/>
                <w:kern w:val="0"/>
                <w:sz w:val="21"/>
                <w:szCs w:val="21"/>
                <w:highlight w:val="none"/>
              </w:rPr>
              <w:t>公章</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提供</w:t>
            </w:r>
            <w:r>
              <w:rPr>
                <w:rFonts w:hint="eastAsia" w:ascii="宋体" w:hAnsi="宋体" w:eastAsia="宋体" w:cs="宋体"/>
                <w:color w:val="auto"/>
                <w:kern w:val="0"/>
                <w:sz w:val="21"/>
                <w:szCs w:val="21"/>
                <w:highlight w:val="none"/>
              </w:rPr>
              <w:t>得</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分，不提供不得分。</w:t>
            </w:r>
          </w:p>
        </w:tc>
      </w:tr>
      <w:tr w14:paraId="46FF0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 w:type="pct"/>
            <w:vMerge w:val="continue"/>
            <w:shd w:val="clear" w:color="auto" w:fill="FFFFFF"/>
            <w:noWrap w:val="0"/>
            <w:vAlign w:val="top"/>
          </w:tcPr>
          <w:p w14:paraId="768DD443">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rPr>
            </w:pPr>
          </w:p>
        </w:tc>
        <w:tc>
          <w:tcPr>
            <w:tcW w:w="543" w:type="pct"/>
            <w:vMerge w:val="continue"/>
            <w:shd w:val="clear" w:color="auto" w:fill="FFFFFF"/>
            <w:noWrap w:val="0"/>
            <w:vAlign w:val="center"/>
          </w:tcPr>
          <w:p w14:paraId="51758A95">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rPr>
            </w:pPr>
          </w:p>
        </w:tc>
        <w:tc>
          <w:tcPr>
            <w:tcW w:w="3897" w:type="pct"/>
            <w:shd w:val="clear" w:color="auto" w:fill="FFFFFF"/>
            <w:noWrap w:val="0"/>
            <w:vAlign w:val="center"/>
          </w:tcPr>
          <w:p w14:paraId="06E308E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项目为文物储存及修复设备，要求</w:t>
            </w:r>
            <w:r>
              <w:rPr>
                <w:rFonts w:hint="eastAsia" w:ascii="宋体" w:hAnsi="宋体" w:eastAsia="宋体" w:cs="宋体"/>
                <w:color w:val="auto"/>
                <w:sz w:val="21"/>
                <w:szCs w:val="21"/>
                <w:highlight w:val="none"/>
              </w:rPr>
              <w:t>资料柜、架子定制</w:t>
            </w:r>
            <w:r>
              <w:rPr>
                <w:rFonts w:hint="eastAsia" w:ascii="宋体" w:hAnsi="宋体" w:eastAsia="宋体" w:cs="宋体"/>
                <w:color w:val="auto"/>
                <w:kern w:val="0"/>
                <w:sz w:val="21"/>
                <w:szCs w:val="21"/>
                <w:highlight w:val="none"/>
              </w:rPr>
              <w:t>产品制造商应具备</w:t>
            </w:r>
            <w:r>
              <w:rPr>
                <w:rFonts w:hint="eastAsia" w:ascii="宋体" w:hAnsi="宋体" w:eastAsia="宋体" w:cs="宋体"/>
                <w:color w:val="auto"/>
                <w:kern w:val="0"/>
                <w:sz w:val="21"/>
                <w:szCs w:val="21"/>
                <w:highlight w:val="none"/>
                <w:lang w:val="en-US" w:eastAsia="zh-CN"/>
              </w:rPr>
              <w:t>产品防霉认证证书，投标文件内附证书</w:t>
            </w:r>
            <w:r>
              <w:rPr>
                <w:rFonts w:hint="eastAsia" w:ascii="宋体" w:hAnsi="宋体" w:eastAsia="宋体" w:cs="宋体"/>
                <w:color w:val="auto"/>
                <w:kern w:val="0"/>
                <w:sz w:val="21"/>
                <w:szCs w:val="21"/>
                <w:highlight w:val="none"/>
              </w:rPr>
              <w:t>复印件并加盖</w:t>
            </w:r>
            <w:r>
              <w:rPr>
                <w:rFonts w:hint="eastAsia" w:ascii="宋体" w:hAnsi="宋体" w:eastAsia="宋体" w:cs="宋体"/>
                <w:color w:val="auto"/>
                <w:kern w:val="0"/>
                <w:sz w:val="21"/>
                <w:szCs w:val="21"/>
                <w:highlight w:val="none"/>
                <w:lang w:val="en-US" w:eastAsia="zh-CN"/>
              </w:rPr>
              <w:t>制造商和投标单位</w:t>
            </w:r>
            <w:r>
              <w:rPr>
                <w:rFonts w:hint="eastAsia" w:ascii="宋体" w:hAnsi="宋体" w:eastAsia="宋体" w:cs="宋体"/>
                <w:color w:val="auto"/>
                <w:kern w:val="0"/>
                <w:sz w:val="21"/>
                <w:szCs w:val="21"/>
                <w:highlight w:val="none"/>
              </w:rPr>
              <w:t>公章</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提供</w:t>
            </w:r>
            <w:r>
              <w:rPr>
                <w:rFonts w:hint="eastAsia" w:ascii="宋体" w:hAnsi="宋体" w:eastAsia="宋体" w:cs="宋体"/>
                <w:color w:val="auto"/>
                <w:kern w:val="0"/>
                <w:sz w:val="21"/>
                <w:szCs w:val="21"/>
                <w:highlight w:val="none"/>
              </w:rPr>
              <w:t>得</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分，不提供不得分。</w:t>
            </w:r>
          </w:p>
        </w:tc>
      </w:tr>
      <w:tr w14:paraId="5FF26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 w:type="pct"/>
            <w:vMerge w:val="continue"/>
            <w:shd w:val="clear" w:color="auto" w:fill="FFFFFF"/>
            <w:noWrap w:val="0"/>
            <w:vAlign w:val="top"/>
          </w:tcPr>
          <w:p w14:paraId="14F65E3F">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rPr>
            </w:pPr>
          </w:p>
        </w:tc>
        <w:tc>
          <w:tcPr>
            <w:tcW w:w="543" w:type="pct"/>
            <w:vMerge w:val="continue"/>
            <w:shd w:val="clear" w:color="auto" w:fill="FFFFFF"/>
            <w:noWrap w:val="0"/>
            <w:vAlign w:val="center"/>
          </w:tcPr>
          <w:p w14:paraId="58AEAAA3">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rPr>
            </w:pPr>
          </w:p>
        </w:tc>
        <w:tc>
          <w:tcPr>
            <w:tcW w:w="3897" w:type="pct"/>
            <w:shd w:val="clear" w:color="auto" w:fill="FFFFFF"/>
            <w:noWrap w:val="0"/>
            <w:vAlign w:val="center"/>
          </w:tcPr>
          <w:p w14:paraId="2A2F539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项目为文物储存及修复设备，</w:t>
            </w:r>
            <w:r>
              <w:rPr>
                <w:rFonts w:hint="eastAsia" w:ascii="宋体" w:hAnsi="宋体" w:eastAsia="宋体" w:cs="宋体"/>
                <w:color w:val="auto"/>
                <w:sz w:val="21"/>
                <w:szCs w:val="21"/>
                <w:highlight w:val="none"/>
              </w:rPr>
              <w:t>资料柜、架子定制</w:t>
            </w:r>
            <w:r>
              <w:rPr>
                <w:rFonts w:hint="eastAsia" w:ascii="宋体" w:hAnsi="宋体" w:eastAsia="宋体" w:cs="宋体"/>
                <w:color w:val="auto"/>
                <w:kern w:val="0"/>
                <w:sz w:val="21"/>
                <w:szCs w:val="21"/>
                <w:highlight w:val="none"/>
              </w:rPr>
              <w:t>产品制造商应具备</w:t>
            </w:r>
            <w:r>
              <w:rPr>
                <w:rFonts w:hint="eastAsia" w:ascii="宋体" w:hAnsi="宋体" w:eastAsia="宋体" w:cs="宋体"/>
                <w:color w:val="auto"/>
                <w:kern w:val="0"/>
                <w:sz w:val="21"/>
                <w:szCs w:val="21"/>
                <w:highlight w:val="none"/>
                <w:lang w:val="en-US" w:eastAsia="zh-CN"/>
              </w:rPr>
              <w:t>中国环境标志产品认证证书，投标文件内附证书</w:t>
            </w:r>
            <w:r>
              <w:rPr>
                <w:rFonts w:hint="eastAsia" w:ascii="宋体" w:hAnsi="宋体" w:eastAsia="宋体" w:cs="宋体"/>
                <w:color w:val="auto"/>
                <w:kern w:val="0"/>
                <w:sz w:val="21"/>
                <w:szCs w:val="21"/>
                <w:highlight w:val="none"/>
              </w:rPr>
              <w:t>复印件并加盖</w:t>
            </w:r>
            <w:r>
              <w:rPr>
                <w:rFonts w:hint="eastAsia" w:ascii="宋体" w:hAnsi="宋体" w:eastAsia="宋体" w:cs="宋体"/>
                <w:color w:val="auto"/>
                <w:kern w:val="0"/>
                <w:sz w:val="21"/>
                <w:szCs w:val="21"/>
                <w:highlight w:val="none"/>
                <w:lang w:val="en-US" w:eastAsia="zh-CN"/>
              </w:rPr>
              <w:t>制造商和投标单位</w:t>
            </w:r>
            <w:r>
              <w:rPr>
                <w:rFonts w:hint="eastAsia" w:ascii="宋体" w:hAnsi="宋体" w:eastAsia="宋体" w:cs="宋体"/>
                <w:color w:val="auto"/>
                <w:kern w:val="0"/>
                <w:sz w:val="21"/>
                <w:szCs w:val="21"/>
                <w:highlight w:val="none"/>
              </w:rPr>
              <w:t>公章</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提供</w:t>
            </w:r>
            <w:r>
              <w:rPr>
                <w:rFonts w:hint="eastAsia" w:ascii="宋体" w:hAnsi="宋体" w:eastAsia="宋体" w:cs="宋体"/>
                <w:color w:val="auto"/>
                <w:kern w:val="0"/>
                <w:sz w:val="21"/>
                <w:szCs w:val="21"/>
                <w:highlight w:val="none"/>
              </w:rPr>
              <w:t>得</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分，不提供不得分。</w:t>
            </w:r>
          </w:p>
        </w:tc>
      </w:tr>
      <w:tr w14:paraId="20003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 w:type="pct"/>
            <w:vMerge w:val="continue"/>
            <w:shd w:val="clear" w:color="auto" w:fill="FFFFFF"/>
            <w:noWrap w:val="0"/>
            <w:vAlign w:val="top"/>
          </w:tcPr>
          <w:p w14:paraId="54BAF7C1">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rPr>
            </w:pPr>
          </w:p>
        </w:tc>
        <w:tc>
          <w:tcPr>
            <w:tcW w:w="543" w:type="pct"/>
            <w:vMerge w:val="continue"/>
            <w:shd w:val="clear" w:color="auto" w:fill="FFFFFF"/>
            <w:noWrap w:val="0"/>
            <w:vAlign w:val="center"/>
          </w:tcPr>
          <w:p w14:paraId="56D624A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rPr>
            </w:pPr>
          </w:p>
        </w:tc>
        <w:tc>
          <w:tcPr>
            <w:tcW w:w="3897" w:type="pct"/>
            <w:shd w:val="clear" w:color="auto" w:fill="FFFFFF"/>
            <w:noWrap w:val="0"/>
            <w:vAlign w:val="center"/>
          </w:tcPr>
          <w:p w14:paraId="2756D989">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项目涉及纸质文物储存及修复设备，</w:t>
            </w:r>
            <w:r>
              <w:rPr>
                <w:rFonts w:hint="eastAsia" w:ascii="宋体" w:hAnsi="宋体" w:eastAsia="宋体" w:cs="宋体"/>
                <w:color w:val="auto"/>
                <w:sz w:val="21"/>
                <w:szCs w:val="21"/>
                <w:highlight w:val="none"/>
              </w:rPr>
              <w:t>资料柜、架子定制</w:t>
            </w:r>
            <w:r>
              <w:rPr>
                <w:rFonts w:hint="eastAsia" w:ascii="宋体" w:hAnsi="宋体" w:eastAsia="宋体" w:cs="宋体"/>
                <w:color w:val="auto"/>
                <w:kern w:val="0"/>
                <w:sz w:val="21"/>
                <w:szCs w:val="21"/>
                <w:highlight w:val="none"/>
              </w:rPr>
              <w:t>产品制造商应具备</w:t>
            </w:r>
            <w:r>
              <w:rPr>
                <w:rFonts w:hint="eastAsia" w:ascii="宋体" w:hAnsi="宋体" w:eastAsia="宋体" w:cs="宋体"/>
                <w:color w:val="auto"/>
                <w:kern w:val="0"/>
                <w:sz w:val="21"/>
                <w:szCs w:val="21"/>
                <w:highlight w:val="none"/>
                <w:lang w:val="en-US" w:eastAsia="zh-CN"/>
              </w:rPr>
              <w:t>产品抗菌认证证书，投标文件内附证书</w:t>
            </w:r>
            <w:r>
              <w:rPr>
                <w:rFonts w:hint="eastAsia" w:ascii="宋体" w:hAnsi="宋体" w:eastAsia="宋体" w:cs="宋体"/>
                <w:color w:val="auto"/>
                <w:kern w:val="0"/>
                <w:sz w:val="21"/>
                <w:szCs w:val="21"/>
                <w:highlight w:val="none"/>
              </w:rPr>
              <w:t>复印件并加盖</w:t>
            </w:r>
            <w:r>
              <w:rPr>
                <w:rFonts w:hint="eastAsia" w:ascii="宋体" w:hAnsi="宋体" w:eastAsia="宋体" w:cs="宋体"/>
                <w:color w:val="auto"/>
                <w:kern w:val="0"/>
                <w:sz w:val="21"/>
                <w:szCs w:val="21"/>
                <w:highlight w:val="none"/>
                <w:lang w:val="en-US" w:eastAsia="zh-CN"/>
              </w:rPr>
              <w:t>制造商和投标单位</w:t>
            </w:r>
            <w:r>
              <w:rPr>
                <w:rFonts w:hint="eastAsia" w:ascii="宋体" w:hAnsi="宋体" w:eastAsia="宋体" w:cs="宋体"/>
                <w:color w:val="auto"/>
                <w:kern w:val="0"/>
                <w:sz w:val="21"/>
                <w:szCs w:val="21"/>
                <w:highlight w:val="none"/>
              </w:rPr>
              <w:t>公章</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提供</w:t>
            </w:r>
            <w:r>
              <w:rPr>
                <w:rFonts w:hint="eastAsia" w:ascii="宋体" w:hAnsi="宋体" w:eastAsia="宋体" w:cs="宋体"/>
                <w:color w:val="auto"/>
                <w:kern w:val="0"/>
                <w:sz w:val="21"/>
                <w:szCs w:val="21"/>
                <w:highlight w:val="none"/>
              </w:rPr>
              <w:t>得</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分，不提供不得分。</w:t>
            </w:r>
          </w:p>
        </w:tc>
      </w:tr>
      <w:tr w14:paraId="489F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 w:type="pct"/>
            <w:noWrap w:val="0"/>
            <w:vAlign w:val="center"/>
          </w:tcPr>
          <w:p w14:paraId="3C20A4E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技术部分（</w:t>
            </w: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分）</w:t>
            </w:r>
          </w:p>
        </w:tc>
        <w:tc>
          <w:tcPr>
            <w:tcW w:w="543" w:type="pct"/>
            <w:noWrap w:val="0"/>
            <w:vAlign w:val="center"/>
          </w:tcPr>
          <w:p w14:paraId="34C358F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bCs/>
                <w:color w:val="auto"/>
                <w:kern w:val="0"/>
                <w:sz w:val="21"/>
                <w:szCs w:val="21"/>
                <w:highlight w:val="none"/>
                <w:lang w:val="zh-CN"/>
              </w:rPr>
            </w:pPr>
            <w:r>
              <w:rPr>
                <w:rFonts w:hint="eastAsia" w:ascii="宋体" w:hAnsi="宋体" w:eastAsia="宋体" w:cs="宋体"/>
                <w:color w:val="auto"/>
                <w:sz w:val="21"/>
                <w:szCs w:val="21"/>
                <w:highlight w:val="none"/>
                <w:lang w:val="en-US" w:eastAsia="zh-CN"/>
              </w:rPr>
              <w:t>技术参数</w:t>
            </w:r>
            <w:r>
              <w:rPr>
                <w:rFonts w:hint="eastAsia" w:ascii="宋体" w:hAnsi="宋体" w:eastAsia="宋体" w:cs="宋体"/>
                <w:color w:val="auto"/>
                <w:kern w:val="0"/>
                <w:sz w:val="21"/>
                <w:szCs w:val="21"/>
                <w:highlight w:val="none"/>
                <w:lang w:eastAsia="zh-Hans"/>
              </w:rPr>
              <w:t>（</w:t>
            </w:r>
            <w:r>
              <w:rPr>
                <w:rFonts w:hint="eastAsia" w:ascii="宋体" w:hAnsi="宋体" w:eastAsia="宋体" w:cs="宋体"/>
                <w:color w:val="auto"/>
                <w:kern w:val="0"/>
                <w:sz w:val="21"/>
                <w:szCs w:val="21"/>
                <w:highlight w:val="none"/>
              </w:rPr>
              <w:t>20分</w:t>
            </w:r>
            <w:r>
              <w:rPr>
                <w:rFonts w:hint="eastAsia" w:ascii="宋体" w:hAnsi="宋体" w:eastAsia="宋体" w:cs="宋体"/>
                <w:color w:val="auto"/>
                <w:kern w:val="0"/>
                <w:sz w:val="21"/>
                <w:szCs w:val="21"/>
                <w:highlight w:val="none"/>
                <w:lang w:eastAsia="zh-Hans"/>
              </w:rPr>
              <w:t>）</w:t>
            </w:r>
          </w:p>
        </w:tc>
        <w:tc>
          <w:tcPr>
            <w:tcW w:w="3897" w:type="pct"/>
            <w:noWrap w:val="0"/>
            <w:vAlign w:val="top"/>
          </w:tcPr>
          <w:p w14:paraId="4540DD62">
            <w:pPr>
              <w:pStyle w:val="62"/>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0" w:firstLineChars="0"/>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根据投标设备对招标技术参数的响应情况进行评分，完全满足得20分，每有一项不满足扣0.3分，扣完为止。</w:t>
            </w:r>
          </w:p>
          <w:p w14:paraId="3A0623B6">
            <w:pPr>
              <w:pStyle w:val="62"/>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0" w:firstLineChars="0"/>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其中：</w:t>
            </w:r>
          </w:p>
          <w:p w14:paraId="4AA7D2A9">
            <w:pPr>
              <w:pStyle w:val="62"/>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0" w:firstLineChars="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rPr>
              <w:t>便携式显微镜如提供满足技术要求的第三方检测机构出具的带有CMA 或CNAS 标识的检测报告，投标文件内附复印件加盖制造商和投标单位公章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未提供或未加盖公章扣3分</w:t>
            </w:r>
            <w:r>
              <w:rPr>
                <w:rFonts w:hint="eastAsia" w:ascii="宋体" w:hAnsi="宋体" w:eastAsia="宋体" w:cs="宋体"/>
                <w:color w:val="auto"/>
                <w:kern w:val="0"/>
                <w:sz w:val="21"/>
                <w:szCs w:val="21"/>
                <w:highlight w:val="none"/>
              </w:rPr>
              <w:t>。</w:t>
            </w:r>
          </w:p>
          <w:p w14:paraId="48365416">
            <w:pPr>
              <w:pStyle w:val="62"/>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0" w:firstLineChars="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2、无影灯需提供具有专业技术实力证明，投标文件内附复印件加盖专业技术证明单位公章（如专业技术由多家联合拥有，提供其中一家公司盖章证明即可），未提供或未加盖公章扣3分</w:t>
            </w:r>
            <w:r>
              <w:rPr>
                <w:rFonts w:hint="eastAsia" w:ascii="宋体" w:hAnsi="宋体" w:eastAsia="宋体" w:cs="宋体"/>
                <w:color w:val="auto"/>
                <w:kern w:val="0"/>
                <w:sz w:val="21"/>
                <w:szCs w:val="21"/>
                <w:highlight w:val="none"/>
              </w:rPr>
              <w:t>。</w:t>
            </w:r>
          </w:p>
          <w:p w14:paraId="49347A71">
            <w:pPr>
              <w:pStyle w:val="62"/>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0" w:firstLineChars="0"/>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3、空气净化</w:t>
            </w:r>
            <w:r>
              <w:rPr>
                <w:rFonts w:hint="eastAsia" w:ascii="宋体" w:hAnsi="宋体" w:cs="宋体"/>
                <w:color w:val="auto"/>
                <w:kern w:val="0"/>
                <w:sz w:val="21"/>
                <w:szCs w:val="21"/>
                <w:highlight w:val="none"/>
                <w:lang w:val="en-US" w:eastAsia="zh-CN"/>
              </w:rPr>
              <w:t>机</w:t>
            </w:r>
            <w:r>
              <w:rPr>
                <w:rFonts w:hint="eastAsia" w:ascii="宋体" w:hAnsi="宋体" w:eastAsia="宋体" w:cs="宋体"/>
                <w:color w:val="auto"/>
                <w:kern w:val="0"/>
                <w:sz w:val="21"/>
                <w:szCs w:val="21"/>
                <w:highlight w:val="none"/>
                <w:lang w:val="en-US" w:eastAsia="zh-CN"/>
              </w:rPr>
              <w:t>需提供满足技术要求的第三方检测机构出具的带有CMA 或CNAS 标识的检测报告，投标文件内附复印件加盖制造商和投标单位公章</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未提供或未加盖公章扣3分</w:t>
            </w:r>
            <w:r>
              <w:rPr>
                <w:rFonts w:hint="eastAsia" w:ascii="宋体" w:hAnsi="宋体" w:eastAsia="宋体" w:cs="宋体"/>
                <w:color w:val="auto"/>
                <w:kern w:val="0"/>
                <w:sz w:val="21"/>
                <w:szCs w:val="21"/>
                <w:highlight w:val="none"/>
              </w:rPr>
              <w:t>。</w:t>
            </w:r>
          </w:p>
        </w:tc>
      </w:tr>
      <w:tr w14:paraId="49014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 w:type="pct"/>
            <w:noWrap w:val="0"/>
            <w:vAlign w:val="center"/>
          </w:tcPr>
          <w:p w14:paraId="4AA13471">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培训要求（</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543" w:type="pct"/>
            <w:noWrap w:val="0"/>
            <w:vAlign w:val="center"/>
          </w:tcPr>
          <w:p w14:paraId="29C84C7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培训要求（</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3897" w:type="pct"/>
            <w:noWrap w:val="0"/>
            <w:vAlign w:val="center"/>
          </w:tcPr>
          <w:p w14:paraId="54DF4AE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针对招标项目培训需求提供详尽的培训方案，包括培训计划、配备的专职培训人员或讲师、培训时效性、培训内容及培训结果等，根据培训方案的合理性进行评价：</w:t>
            </w:r>
          </w:p>
          <w:p w14:paraId="33167C1F">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培训方案详尽、合理、完全符合项目需求、可操作性强的得10分；</w:t>
            </w:r>
          </w:p>
          <w:p w14:paraId="0BBE34D8">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培训方案较为详尽、基本合理、基本符合项目需求、可操作性较好的得</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p w14:paraId="0EAD56D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sz w:val="21"/>
                <w:szCs w:val="21"/>
                <w:highlight w:val="none"/>
                <w:lang w:val="en-US" w:eastAsia="zh-Hans"/>
              </w:rPr>
              <w:t>内容不完整或缺少关键节点、内容前后矛盾、不利于项目实施、不可能实现的情形等任意一种情形的</w:t>
            </w:r>
            <w:r>
              <w:rPr>
                <w:rFonts w:hint="eastAsia" w:ascii="宋体" w:hAnsi="宋体" w:eastAsia="宋体" w:cs="宋体"/>
                <w:color w:val="auto"/>
                <w:kern w:val="0"/>
                <w:sz w:val="21"/>
                <w:szCs w:val="21"/>
                <w:highlight w:val="none"/>
              </w:rPr>
              <w:t>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p>
          <w:p w14:paraId="10B1952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sz w:val="21"/>
                <w:szCs w:val="21"/>
                <w:highlight w:val="none"/>
                <w:lang w:val="en-US" w:eastAsia="zh-Hans"/>
              </w:rPr>
              <w:t>不提供或严重不符合要求的不得分</w:t>
            </w:r>
            <w:r>
              <w:rPr>
                <w:rFonts w:hint="eastAsia" w:ascii="宋体" w:hAnsi="宋体" w:eastAsia="宋体" w:cs="宋体"/>
                <w:color w:val="auto"/>
                <w:kern w:val="0"/>
                <w:sz w:val="21"/>
                <w:szCs w:val="21"/>
                <w:highlight w:val="none"/>
              </w:rPr>
              <w:t>。</w:t>
            </w:r>
          </w:p>
        </w:tc>
      </w:tr>
      <w:tr w14:paraId="37E32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 w:type="pct"/>
            <w:noWrap w:val="0"/>
            <w:vAlign w:val="center"/>
          </w:tcPr>
          <w:p w14:paraId="5152FF8C">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服务及培训（</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Hans"/>
              </w:rPr>
              <w:t>）</w:t>
            </w:r>
          </w:p>
        </w:tc>
        <w:tc>
          <w:tcPr>
            <w:tcW w:w="543" w:type="pct"/>
            <w:noWrap w:val="0"/>
            <w:vAlign w:val="center"/>
          </w:tcPr>
          <w:p w14:paraId="484CF41D">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售后服务（</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Hans"/>
              </w:rPr>
              <w:t>）</w:t>
            </w:r>
          </w:p>
        </w:tc>
        <w:tc>
          <w:tcPr>
            <w:tcW w:w="3897" w:type="pct"/>
            <w:noWrap w:val="0"/>
            <w:vAlign w:val="top"/>
          </w:tcPr>
          <w:p w14:paraId="1F340D3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根据投标人或制造商提供的售后服务体系、服务措施、保修期外售后维护、维修承诺及收费标准、产品发生故障后的补救措施及响应时间、零配件供应保障、服务保证措施等情况进行评审：</w:t>
            </w:r>
          </w:p>
          <w:p w14:paraId="31E7C3B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Hans"/>
              </w:rPr>
              <w:t>全部项内容完整、详细、完全符合本项目实际情况、可操作性强的得10分；</w:t>
            </w:r>
          </w:p>
          <w:p w14:paraId="4D7E9BE7">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Hans"/>
              </w:rPr>
              <w:t>大部分内容完整、详细、基本符合本项目实际情况、可操作性较好的得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Hans"/>
              </w:rPr>
              <w:t>分；</w:t>
            </w:r>
          </w:p>
          <w:p w14:paraId="59D4E3E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Hans"/>
              </w:rPr>
              <w:t>内容不完整或缺少关键节点、内容前后矛盾、不利于项目实施、不可能实现的情形等任意一种情形的得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Hans"/>
              </w:rPr>
              <w:t>分；</w:t>
            </w:r>
          </w:p>
          <w:p w14:paraId="3378C568">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Hans"/>
              </w:rPr>
              <w:t>不提供或严重不符合要求的不得分。</w:t>
            </w:r>
          </w:p>
        </w:tc>
      </w:tr>
      <w:tr w14:paraId="03E1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 w:type="pct"/>
            <w:noWrap w:val="0"/>
            <w:vAlign w:val="center"/>
          </w:tcPr>
          <w:p w14:paraId="7A4B038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CN"/>
              </w:rPr>
              <w:t>供货计划</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Hans"/>
              </w:rPr>
              <w:t>）</w:t>
            </w:r>
          </w:p>
        </w:tc>
        <w:tc>
          <w:tcPr>
            <w:tcW w:w="543" w:type="pct"/>
            <w:noWrap w:val="0"/>
            <w:vAlign w:val="center"/>
          </w:tcPr>
          <w:p w14:paraId="1238AC01">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CN"/>
              </w:rPr>
              <w:t>供货计划及保证措施</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Hans"/>
              </w:rPr>
              <w:t>）</w:t>
            </w:r>
          </w:p>
        </w:tc>
        <w:tc>
          <w:tcPr>
            <w:tcW w:w="3897" w:type="pct"/>
            <w:noWrap w:val="0"/>
            <w:vAlign w:val="top"/>
          </w:tcPr>
          <w:p w14:paraId="47281C5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根据投标文件中提供的对本项目供货安排、供货运输保障、供货能力及违约处罚、安装调试及验收组织做出的计划、保证措施进行评审：</w:t>
            </w:r>
          </w:p>
          <w:p w14:paraId="6BA7786F">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Hans"/>
              </w:rPr>
              <w:t>全部项内容完整、详细、完全符合本项目实际情况、可操作性强的得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Hans"/>
              </w:rPr>
              <w:t>分；</w:t>
            </w:r>
          </w:p>
          <w:p w14:paraId="5C9EA608">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Hans"/>
              </w:rPr>
              <w:t>大部分内容完整、基本符合项目实际情况、可操作性较好的得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Hans"/>
              </w:rPr>
              <w:t>分；</w:t>
            </w:r>
          </w:p>
          <w:p w14:paraId="56841FAA">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Hans"/>
              </w:rPr>
              <w:t>内容不完整或缺少关键节点、内容前后矛盾、不利于项目实施、不可能实现的情形等任意一种情形的得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Hans"/>
              </w:rPr>
              <w:t>分；</w:t>
            </w:r>
          </w:p>
          <w:p w14:paraId="6CE16488">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Hans"/>
              </w:rPr>
              <w:t>不提供或严重不符合要求的不得分。</w:t>
            </w:r>
          </w:p>
        </w:tc>
      </w:tr>
      <w:tr w14:paraId="746C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 w:type="pct"/>
            <w:noWrap w:val="0"/>
            <w:vAlign w:val="center"/>
          </w:tcPr>
          <w:p w14:paraId="79D6B22F">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质量控制</w:t>
            </w:r>
            <w:r>
              <w:rPr>
                <w:rFonts w:hint="eastAsia" w:ascii="宋体" w:hAnsi="宋体" w:eastAsia="宋体" w:cs="宋体"/>
                <w:color w:val="auto"/>
                <w:sz w:val="21"/>
                <w:szCs w:val="21"/>
                <w:highlight w:val="none"/>
                <w:lang w:val="en-US" w:eastAsia="zh-Hans"/>
              </w:rPr>
              <w:t>（</w:t>
            </w:r>
            <w:r>
              <w:rPr>
                <w:rFonts w:hint="eastAsia" w:ascii="宋体" w:hAnsi="宋体" w:eastAsia="宋体" w:cs="宋体"/>
                <w:color w:val="auto"/>
                <w:sz w:val="21"/>
                <w:szCs w:val="21"/>
                <w:highlight w:val="none"/>
                <w:lang w:val="en-US" w:eastAsia="zh-CN"/>
              </w:rPr>
              <w:t>10分</w:t>
            </w:r>
            <w:r>
              <w:rPr>
                <w:rFonts w:hint="eastAsia" w:ascii="宋体" w:hAnsi="宋体" w:eastAsia="宋体" w:cs="宋体"/>
                <w:color w:val="auto"/>
                <w:sz w:val="21"/>
                <w:szCs w:val="21"/>
                <w:highlight w:val="none"/>
                <w:lang w:val="en-US" w:eastAsia="zh-Hans"/>
              </w:rPr>
              <w:t>）</w:t>
            </w:r>
          </w:p>
        </w:tc>
        <w:tc>
          <w:tcPr>
            <w:tcW w:w="543" w:type="pct"/>
            <w:noWrap w:val="0"/>
            <w:vAlign w:val="center"/>
          </w:tcPr>
          <w:p w14:paraId="76C7756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质量控制措施</w:t>
            </w:r>
            <w:r>
              <w:rPr>
                <w:rFonts w:hint="eastAsia" w:ascii="宋体" w:hAnsi="宋体" w:eastAsia="宋体" w:cs="宋体"/>
                <w:color w:val="auto"/>
                <w:sz w:val="21"/>
                <w:szCs w:val="21"/>
                <w:highlight w:val="none"/>
                <w:lang w:val="en-US" w:eastAsia="zh-Hans"/>
              </w:rPr>
              <w:t>（</w:t>
            </w:r>
            <w:r>
              <w:rPr>
                <w:rFonts w:hint="eastAsia" w:ascii="宋体" w:hAnsi="宋体" w:eastAsia="宋体" w:cs="宋体"/>
                <w:color w:val="auto"/>
                <w:sz w:val="21"/>
                <w:szCs w:val="21"/>
                <w:highlight w:val="none"/>
                <w:lang w:val="en-US" w:eastAsia="zh-CN"/>
              </w:rPr>
              <w:t>10分</w:t>
            </w:r>
            <w:r>
              <w:rPr>
                <w:rFonts w:hint="eastAsia" w:ascii="宋体" w:hAnsi="宋体" w:eastAsia="宋体" w:cs="宋体"/>
                <w:color w:val="auto"/>
                <w:sz w:val="21"/>
                <w:szCs w:val="21"/>
                <w:highlight w:val="none"/>
                <w:lang w:val="en-US" w:eastAsia="zh-Hans"/>
              </w:rPr>
              <w:t>）</w:t>
            </w:r>
          </w:p>
        </w:tc>
        <w:tc>
          <w:tcPr>
            <w:tcW w:w="3897" w:type="pct"/>
            <w:noWrap w:val="0"/>
            <w:vAlign w:val="top"/>
          </w:tcPr>
          <w:p w14:paraId="60C28011">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根据投标文件中提供的产品检验（测）试验方案、质量管理方案、产品质量承诺、产品质量标准及技术标准、质量控制保证措施等情况进行评审：</w:t>
            </w:r>
          </w:p>
          <w:p w14:paraId="76239E09">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Hans"/>
              </w:rPr>
              <w:t>全部项内容完整、详细、完全符合本项目实际情况、可操作性强的得10分；</w:t>
            </w:r>
          </w:p>
          <w:p w14:paraId="27CA6785">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Hans"/>
              </w:rPr>
              <w:t>大部分内容完整、详细、基本符合本项目实际情况、可操作性较好的得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Hans"/>
              </w:rPr>
              <w:t>分；</w:t>
            </w:r>
          </w:p>
          <w:p w14:paraId="25DEECC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Hans"/>
              </w:rPr>
              <w:t>内容不完整或缺少关键节点、内容前后矛盾、不利于项目实施、不可能实现的情形等任意一种情形的得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Hans"/>
              </w:rPr>
              <w:t>分；</w:t>
            </w:r>
          </w:p>
          <w:p w14:paraId="78370683">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Hans"/>
              </w:rPr>
              <w:t>不提供或严重不符合要求的不得分。</w:t>
            </w:r>
          </w:p>
        </w:tc>
      </w:tr>
    </w:tbl>
    <w:p w14:paraId="735CA5B1">
      <w:pP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br w:type="page"/>
      </w:r>
    </w:p>
    <w:p w14:paraId="2875125D">
      <w:pPr>
        <w:rPr>
          <w:rFonts w:hint="eastAsia" w:ascii="宋体" w:hAnsi="宋体" w:eastAsia="宋体" w:cs="宋体"/>
          <w:b/>
          <w:bCs/>
          <w:color w:val="auto"/>
          <w:sz w:val="44"/>
          <w:szCs w:val="44"/>
          <w:highlight w:val="none"/>
        </w:rPr>
        <w:sectPr>
          <w:footerReference r:id="rId40" w:type="default"/>
          <w:pgSz w:w="11906" w:h="16839"/>
          <w:pgMar w:top="1040" w:right="946" w:bottom="1156" w:left="1400" w:header="0" w:footer="998" w:gutter="0"/>
          <w:pgNumType w:fmt="decimal"/>
          <w:cols w:space="425" w:num="1"/>
          <w:rtlGutter w:val="0"/>
          <w:docGrid w:linePitch="0" w:charSpace="0"/>
        </w:sectPr>
      </w:pPr>
    </w:p>
    <w:p w14:paraId="43EC1BEF">
      <w:pPr>
        <w:pStyle w:val="2"/>
        <w:numPr>
          <w:ilvl w:val="0"/>
          <w:numId w:val="0"/>
        </w:numPr>
        <w:bidi w:val="0"/>
        <w:spacing w:line="360" w:lineRule="auto"/>
        <w:ind w:leftChars="0"/>
        <w:jc w:val="center"/>
        <w:rPr>
          <w:rFonts w:hint="eastAsia"/>
          <w:b/>
          <w:bCs/>
          <w:color w:val="auto"/>
          <w:sz w:val="32"/>
          <w:szCs w:val="32"/>
          <w:highlight w:val="none"/>
          <w:lang w:val="en-US" w:eastAsia="zh-CN"/>
        </w:rPr>
      </w:pPr>
      <w:r>
        <w:rPr>
          <w:rFonts w:hint="eastAsia" w:ascii="宋体" w:hAnsi="宋体" w:eastAsia="宋体" w:cs="宋体"/>
          <w:b/>
          <w:bCs/>
          <w:color w:val="auto"/>
          <w:sz w:val="44"/>
          <w:szCs w:val="44"/>
          <w:highlight w:val="none"/>
        </w:rPr>
        <w:t xml:space="preserve">第六章 </w:t>
      </w:r>
      <w:bookmarkEnd w:id="62"/>
      <w:r>
        <w:rPr>
          <w:rFonts w:hint="eastAsia" w:ascii="宋体" w:hAnsi="宋体" w:eastAsia="宋体" w:cs="宋体"/>
          <w:b/>
          <w:bCs/>
          <w:color w:val="auto"/>
          <w:sz w:val="44"/>
          <w:szCs w:val="44"/>
          <w:highlight w:val="none"/>
          <w:lang w:val="en-US" w:eastAsia="zh-CN"/>
        </w:rPr>
        <w:t>技术需求</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2"/>
        <w:gridCol w:w="1104"/>
        <w:gridCol w:w="6660"/>
        <w:gridCol w:w="684"/>
        <w:gridCol w:w="686"/>
      </w:tblGrid>
      <w:tr w14:paraId="04B95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621C79B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技术参数</w:t>
            </w:r>
          </w:p>
        </w:tc>
      </w:tr>
      <w:tr w14:paraId="352BB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28" w:type="pct"/>
            <w:tcBorders>
              <w:top w:val="single" w:color="000000" w:sz="4" w:space="0"/>
              <w:left w:val="single" w:color="000000" w:sz="4" w:space="0"/>
              <w:bottom w:val="single" w:color="000000" w:sz="4" w:space="0"/>
              <w:right w:val="single" w:color="000000" w:sz="4" w:space="0"/>
            </w:tcBorders>
            <w:noWrap/>
            <w:vAlign w:val="bottom"/>
          </w:tcPr>
          <w:p w14:paraId="3F34A06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bottom"/>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61E7798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设备名称</w:t>
            </w:r>
          </w:p>
        </w:tc>
        <w:tc>
          <w:tcPr>
            <w:tcW w:w="3406" w:type="pct"/>
            <w:tcBorders>
              <w:top w:val="single" w:color="000000" w:sz="4" w:space="0"/>
              <w:left w:val="single" w:color="000000" w:sz="4" w:space="0"/>
              <w:bottom w:val="single" w:color="000000" w:sz="4" w:space="0"/>
              <w:right w:val="single" w:color="000000" w:sz="4" w:space="0"/>
            </w:tcBorders>
            <w:noWrap w:val="0"/>
            <w:vAlign w:val="center"/>
          </w:tcPr>
          <w:p w14:paraId="1A359E8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参数</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2DD6212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350" w:type="pct"/>
            <w:tcBorders>
              <w:top w:val="single" w:color="000000" w:sz="4" w:space="0"/>
              <w:left w:val="single" w:color="000000" w:sz="4" w:space="0"/>
              <w:bottom w:val="single" w:color="000000" w:sz="4" w:space="0"/>
              <w:right w:val="single" w:color="000000" w:sz="4" w:space="0"/>
            </w:tcBorders>
            <w:noWrap/>
            <w:vAlign w:val="center"/>
          </w:tcPr>
          <w:p w14:paraId="6DC5FA8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r>
      <w:tr w14:paraId="6A9A6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28" w:type="pct"/>
            <w:tcBorders>
              <w:top w:val="single" w:color="000000" w:sz="4" w:space="0"/>
              <w:left w:val="single" w:color="000000" w:sz="4" w:space="0"/>
              <w:bottom w:val="single" w:color="000000" w:sz="4" w:space="0"/>
              <w:right w:val="single" w:color="000000" w:sz="4" w:space="0"/>
            </w:tcBorders>
            <w:noWrap/>
            <w:vAlign w:val="center"/>
          </w:tcPr>
          <w:p w14:paraId="659606E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25821C2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纸质文物装裱台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（定做）</w:t>
            </w:r>
          </w:p>
        </w:tc>
        <w:tc>
          <w:tcPr>
            <w:tcW w:w="3406" w:type="pct"/>
            <w:tcBorders>
              <w:top w:val="single" w:color="000000" w:sz="4" w:space="0"/>
              <w:left w:val="single" w:color="000000" w:sz="4" w:space="0"/>
              <w:bottom w:val="single" w:color="000000" w:sz="4" w:space="0"/>
              <w:right w:val="single" w:color="000000" w:sz="4" w:space="0"/>
            </w:tcBorders>
            <w:noWrap w:val="0"/>
            <w:vAlign w:val="center"/>
          </w:tcPr>
          <w:p w14:paraId="57AEB27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定制尺寸：3000X1500X800mm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专用装裱台，纯木质，大漆工艺：用猪血腻子加天然麻布抹平打磨抛光自然晾干，次数不少于10次，大漆不少于10遍生漆。保证台面厚度不少于10厘米，台面要求无裂缝、无疤痕、无暴漆、耐水浸、水烫、耐酸碱腐蚀。桌架为实木材质榫卯结构吴钉子，带抽屉柜子（能放入四尺整刀）。颜色：枣红色</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5653EB0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noWrap/>
            <w:vAlign w:val="center"/>
          </w:tcPr>
          <w:p w14:paraId="50E9432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0197E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28" w:type="pct"/>
            <w:tcBorders>
              <w:top w:val="single" w:color="000000" w:sz="4" w:space="0"/>
              <w:left w:val="single" w:color="000000" w:sz="4" w:space="0"/>
              <w:bottom w:val="single" w:color="000000" w:sz="4" w:space="0"/>
              <w:right w:val="single" w:color="000000" w:sz="4" w:space="0"/>
            </w:tcBorders>
            <w:noWrap/>
            <w:vAlign w:val="center"/>
          </w:tcPr>
          <w:p w14:paraId="2551FBD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399F13D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专业图像工作站（配有专业显卡、专业显示器及专业色彩校正）</w:t>
            </w:r>
          </w:p>
        </w:tc>
        <w:tc>
          <w:tcPr>
            <w:tcW w:w="3406" w:type="pct"/>
            <w:tcBorders>
              <w:top w:val="single" w:color="000000" w:sz="4" w:space="0"/>
              <w:left w:val="single" w:color="000000" w:sz="4" w:space="0"/>
              <w:bottom w:val="single" w:color="000000" w:sz="4" w:space="0"/>
              <w:right w:val="single" w:color="000000" w:sz="4" w:space="0"/>
            </w:tcBorders>
            <w:noWrap w:val="0"/>
            <w:vAlign w:val="center"/>
          </w:tcPr>
          <w:p w14:paraId="7AC98A8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主机：6246R/128G RECC/1T SSD+8T SATA/RTX3090-24G/1400W 显示器 55寸 4K 显示器配55英寸高清4K显示器。配颜色校正色卡配颜色校正色卡1。配无线鼠标键盘1套</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0937E4E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noWrap/>
            <w:vAlign w:val="center"/>
          </w:tcPr>
          <w:p w14:paraId="644ED98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5B32C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28" w:type="pct"/>
            <w:tcBorders>
              <w:top w:val="single" w:color="000000" w:sz="4" w:space="0"/>
              <w:left w:val="single" w:color="000000" w:sz="4" w:space="0"/>
              <w:bottom w:val="single" w:color="000000" w:sz="4" w:space="0"/>
              <w:right w:val="single" w:color="000000" w:sz="4" w:space="0"/>
            </w:tcBorders>
            <w:noWrap/>
            <w:vAlign w:val="center"/>
          </w:tcPr>
          <w:p w14:paraId="0ED0333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5CD9735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书画装裱机</w:t>
            </w:r>
          </w:p>
        </w:tc>
        <w:tc>
          <w:tcPr>
            <w:tcW w:w="3406" w:type="pct"/>
            <w:tcBorders>
              <w:top w:val="single" w:color="000000" w:sz="4" w:space="0"/>
              <w:left w:val="single" w:color="000000" w:sz="4" w:space="0"/>
              <w:bottom w:val="single" w:color="000000" w:sz="4" w:space="0"/>
              <w:right w:val="single" w:color="000000" w:sz="4" w:space="0"/>
            </w:tcBorders>
            <w:noWrap w:val="0"/>
            <w:vAlign w:val="center"/>
          </w:tcPr>
          <w:p w14:paraId="31FC089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设备尺寸 1450×750×350mm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电压 市电220V，功率 1.6Kw，工作面 1300cm×无限长，外形尺寸 1450×750×350，包装 木箱，重量 110KG，质量标准 按产品质量监督检验鉴定98第0196号质量标准，赠送工具 小熨斗2把.喷壶1个.毛毡海绵一套.操作光盘一张.说明书一份.机身后助力弹簧一对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含放置装裱机工作台1个</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06552B2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noWrap/>
            <w:vAlign w:val="center"/>
          </w:tcPr>
          <w:p w14:paraId="3376FC9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6070A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28" w:type="pct"/>
            <w:tcBorders>
              <w:top w:val="single" w:color="000000" w:sz="4" w:space="0"/>
              <w:left w:val="single" w:color="000000" w:sz="4" w:space="0"/>
              <w:bottom w:val="single" w:color="000000" w:sz="4" w:space="0"/>
              <w:right w:val="single" w:color="000000" w:sz="4" w:space="0"/>
            </w:tcBorders>
            <w:noWrap/>
            <w:vAlign w:val="center"/>
          </w:tcPr>
          <w:p w14:paraId="18EE1B3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43F3867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修复照明灯</w:t>
            </w:r>
          </w:p>
        </w:tc>
        <w:tc>
          <w:tcPr>
            <w:tcW w:w="3406" w:type="pct"/>
            <w:tcBorders>
              <w:top w:val="single" w:color="000000" w:sz="4" w:space="0"/>
              <w:left w:val="single" w:color="000000" w:sz="4" w:space="0"/>
              <w:bottom w:val="single" w:color="000000" w:sz="4" w:space="0"/>
              <w:right w:val="single" w:color="000000" w:sz="4" w:space="0"/>
            </w:tcBorders>
            <w:noWrap w:val="0"/>
            <w:vAlign w:val="center"/>
          </w:tcPr>
          <w:p w14:paraId="63FF08B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设备尺寸:2000x450x500mm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电源：220V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功率：220W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色温：5400K</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灯光：4PCS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包含：配套三脚架</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46106B9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noWrap/>
            <w:vAlign w:val="center"/>
          </w:tcPr>
          <w:p w14:paraId="032360F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64600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28" w:type="pct"/>
            <w:tcBorders>
              <w:top w:val="single" w:color="000000" w:sz="4" w:space="0"/>
              <w:left w:val="single" w:color="000000" w:sz="4" w:space="0"/>
              <w:bottom w:val="single" w:color="000000" w:sz="4" w:space="0"/>
              <w:right w:val="single" w:color="000000" w:sz="4" w:space="0"/>
            </w:tcBorders>
            <w:noWrap/>
            <w:vAlign w:val="center"/>
          </w:tcPr>
          <w:p w14:paraId="24BAA74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0872B89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锯杆机</w:t>
            </w:r>
          </w:p>
        </w:tc>
        <w:tc>
          <w:tcPr>
            <w:tcW w:w="3406" w:type="pct"/>
            <w:tcBorders>
              <w:top w:val="single" w:color="000000" w:sz="4" w:space="0"/>
              <w:left w:val="single" w:color="000000" w:sz="4" w:space="0"/>
              <w:bottom w:val="single" w:color="000000" w:sz="4" w:space="0"/>
              <w:right w:val="single" w:color="000000" w:sz="4" w:space="0"/>
            </w:tcBorders>
            <w:noWrap w:val="0"/>
            <w:vAlign w:val="center"/>
          </w:tcPr>
          <w:p w14:paraId="674A3B7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电源220V</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0A7ECD6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noWrap/>
            <w:vAlign w:val="center"/>
          </w:tcPr>
          <w:p w14:paraId="20E676C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389DD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8" w:hRule="atLeast"/>
        </w:trPr>
        <w:tc>
          <w:tcPr>
            <w:tcW w:w="328" w:type="pct"/>
            <w:tcBorders>
              <w:top w:val="single" w:color="000000" w:sz="4" w:space="0"/>
              <w:left w:val="single" w:color="000000" w:sz="4" w:space="0"/>
              <w:bottom w:val="single" w:color="000000" w:sz="4" w:space="0"/>
              <w:right w:val="single" w:color="000000" w:sz="4" w:space="0"/>
            </w:tcBorders>
            <w:noWrap/>
            <w:vAlign w:val="center"/>
          </w:tcPr>
          <w:p w14:paraId="2319EC2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15A6A55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空气净</w:t>
            </w:r>
            <w:r>
              <w:rPr>
                <w:rFonts w:hint="eastAsia" w:ascii="宋体" w:hAnsi="宋体" w:eastAsia="宋体" w:cs="宋体"/>
                <w:i w:val="0"/>
                <w:iCs w:val="0"/>
                <w:color w:val="auto"/>
                <w:kern w:val="0"/>
                <w:sz w:val="21"/>
                <w:szCs w:val="21"/>
                <w:highlight w:val="none"/>
                <w:u w:val="none"/>
                <w:lang w:val="en-US" w:eastAsia="zh-CN" w:bidi="ar"/>
              </w:rPr>
              <w:t>化机</w:t>
            </w:r>
          </w:p>
        </w:tc>
        <w:tc>
          <w:tcPr>
            <w:tcW w:w="3406" w:type="pct"/>
            <w:tcBorders>
              <w:top w:val="single" w:color="000000" w:sz="4" w:space="0"/>
              <w:left w:val="single" w:color="000000" w:sz="4" w:space="0"/>
              <w:bottom w:val="single" w:color="000000" w:sz="4" w:space="0"/>
              <w:right w:val="single" w:color="000000" w:sz="4" w:space="0"/>
            </w:tcBorders>
            <w:noWrap w:val="0"/>
            <w:vAlign w:val="center"/>
          </w:tcPr>
          <w:p w14:paraId="26077CB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设备尺寸:890x70x1450mm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过滤效率：≥99.99% @≥0.3μm的尘埃,灭菌效率：运行2小时后空气细菌菌落总数≤200cfu/m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循环风量：600m³/h、400m3/h、200 m3/h。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平均风速：0.4m/s（可调）。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噪声dB(A)：45、40、35。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安装方式：天花板嵌入、吸顶、壁挂、落地移动。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洁净屏尺寸：775 mm（宽）*65mm（厚）*625（高）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外形尺寸：890 mm（宽）*70mm（厚）*1535 mm（高）。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电源：AC,单相220V/50Hz。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最大功率：60W。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重量：50kg。</w:t>
            </w:r>
          </w:p>
          <w:p w14:paraId="52AA041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pacing w:val="-6"/>
                <w:kern w:val="0"/>
                <w:sz w:val="21"/>
                <w:szCs w:val="21"/>
                <w:highlight w:val="none"/>
                <w:lang w:val="en-US" w:eastAsia="zh-CN"/>
              </w:rPr>
              <w:t>空气净化机提供第三方检测报告。</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4FAF09C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noWrap/>
            <w:vAlign w:val="center"/>
          </w:tcPr>
          <w:p w14:paraId="33A0B66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75753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28" w:type="pct"/>
            <w:tcBorders>
              <w:top w:val="single" w:color="000000" w:sz="4" w:space="0"/>
              <w:left w:val="single" w:color="000000" w:sz="4" w:space="0"/>
              <w:bottom w:val="single" w:color="000000" w:sz="4" w:space="0"/>
              <w:right w:val="single" w:color="000000" w:sz="4" w:space="0"/>
            </w:tcBorders>
            <w:noWrap/>
            <w:vAlign w:val="center"/>
          </w:tcPr>
          <w:p w14:paraId="2CD76DB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0593647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字画晾晒墙</w:t>
            </w:r>
          </w:p>
        </w:tc>
        <w:tc>
          <w:tcPr>
            <w:tcW w:w="3406" w:type="pct"/>
            <w:tcBorders>
              <w:top w:val="single" w:color="000000" w:sz="4" w:space="0"/>
              <w:left w:val="single" w:color="000000" w:sz="4" w:space="0"/>
              <w:bottom w:val="single" w:color="000000" w:sz="4" w:space="0"/>
              <w:right w:val="single" w:color="000000" w:sz="4" w:space="0"/>
            </w:tcBorders>
            <w:noWrap w:val="0"/>
            <w:vAlign w:val="top"/>
          </w:tcPr>
          <w:p w14:paraId="1FB0AEA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尺寸：5000*2000*50mm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木格材质：实木；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木格尺寸：约 40cm*40cm方格；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木方规格：5cm*5cm；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大墙类型：板墙；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贴板材质：实木；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挂接支架材质：6063 铝合金；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挂接支架厚度：215mm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挂接支架地脚材质：碳钢镀铬；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地脚材质：铜合金，美观、耐腐；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制作工艺：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采用榫卯结构制作木格，并贴板处理； 采用铝合金制作挂接支架；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采用钢制挂接件安装裱糊大墙；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贴板时表面光洁；</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5393FA8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noWrap/>
            <w:vAlign w:val="center"/>
          </w:tcPr>
          <w:p w14:paraId="4DFE503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r>
      <w:tr w14:paraId="5272D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28" w:type="pct"/>
            <w:tcBorders>
              <w:top w:val="single" w:color="000000" w:sz="4" w:space="0"/>
              <w:left w:val="single" w:color="000000" w:sz="4" w:space="0"/>
              <w:bottom w:val="single" w:color="000000" w:sz="4" w:space="0"/>
              <w:right w:val="single" w:color="000000" w:sz="4" w:space="0"/>
            </w:tcBorders>
            <w:noWrap/>
            <w:vAlign w:val="center"/>
          </w:tcPr>
          <w:p w14:paraId="6158121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2DC935C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双层古籍运输车</w:t>
            </w:r>
          </w:p>
        </w:tc>
        <w:tc>
          <w:tcPr>
            <w:tcW w:w="3406" w:type="pct"/>
            <w:tcBorders>
              <w:top w:val="single" w:color="000000" w:sz="4" w:space="0"/>
              <w:left w:val="single" w:color="000000" w:sz="4" w:space="0"/>
              <w:bottom w:val="single" w:color="000000" w:sz="4" w:space="0"/>
              <w:right w:val="single" w:color="000000" w:sz="4" w:space="0"/>
            </w:tcBorders>
            <w:noWrap w:val="0"/>
            <w:vAlign w:val="top"/>
          </w:tcPr>
          <w:p w14:paraId="724C037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定制尺寸：1100X600X950mm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箱体结构：有推手。上层四周护板，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箱体分上下两层结构箱体深度根据客户需求定制。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万向轮必须带有减震弹簧。箱体内设计防护减震垫</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50C3258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noWrap/>
            <w:vAlign w:val="center"/>
          </w:tcPr>
          <w:p w14:paraId="4175E42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15A93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28" w:type="pct"/>
            <w:tcBorders>
              <w:top w:val="single" w:color="000000" w:sz="4" w:space="0"/>
              <w:left w:val="single" w:color="000000" w:sz="4" w:space="0"/>
              <w:bottom w:val="single" w:color="000000" w:sz="4" w:space="0"/>
              <w:right w:val="single" w:color="000000" w:sz="4" w:space="0"/>
            </w:tcBorders>
            <w:noWrap/>
            <w:vAlign w:val="center"/>
          </w:tcPr>
          <w:p w14:paraId="1639544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13D731B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手动纸张压平机</w:t>
            </w:r>
          </w:p>
        </w:tc>
        <w:tc>
          <w:tcPr>
            <w:tcW w:w="3406" w:type="pct"/>
            <w:tcBorders>
              <w:top w:val="single" w:color="000000" w:sz="4" w:space="0"/>
              <w:left w:val="single" w:color="000000" w:sz="4" w:space="0"/>
              <w:bottom w:val="single" w:color="000000" w:sz="4" w:space="0"/>
              <w:right w:val="single" w:color="000000" w:sz="4" w:space="0"/>
            </w:tcBorders>
            <w:noWrap w:val="0"/>
            <w:vAlign w:val="center"/>
          </w:tcPr>
          <w:p w14:paraId="1788CF1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外形尺寸：615mm*455mm*950mm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压平面积：530mm*450mm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压平高度：500mm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压力：约 2500kg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机器重量：100kg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材质：碳钢喷塑</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2C60268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noWrap/>
            <w:vAlign w:val="center"/>
          </w:tcPr>
          <w:p w14:paraId="1F0E84F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3047F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28" w:type="pct"/>
            <w:tcBorders>
              <w:top w:val="single" w:color="000000" w:sz="4" w:space="0"/>
              <w:left w:val="single" w:color="000000" w:sz="4" w:space="0"/>
              <w:bottom w:val="single" w:color="000000" w:sz="4" w:space="0"/>
              <w:right w:val="single" w:color="000000" w:sz="4" w:space="0"/>
            </w:tcBorders>
            <w:noWrap/>
            <w:vAlign w:val="center"/>
          </w:tcPr>
          <w:p w14:paraId="4DADF23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432D7B6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修复边台、字画清洗池定制</w:t>
            </w:r>
          </w:p>
        </w:tc>
        <w:tc>
          <w:tcPr>
            <w:tcW w:w="3406" w:type="pct"/>
            <w:tcBorders>
              <w:top w:val="single" w:color="000000" w:sz="4" w:space="0"/>
              <w:left w:val="single" w:color="000000" w:sz="4" w:space="0"/>
              <w:bottom w:val="single" w:color="000000" w:sz="4" w:space="0"/>
              <w:right w:val="single" w:color="000000" w:sz="4" w:space="0"/>
            </w:tcBorders>
            <w:noWrap w:val="0"/>
            <w:vAlign w:val="center"/>
          </w:tcPr>
          <w:p w14:paraId="492F886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1500X750X800mm台面：实心理化板。柜体：全钢结构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字画清洗池定制尺寸：2000X1200X800mm304不锈钢。台面304不锈钢开0孔直径5mm倾斜15°便于排水，一侧带有下水1套。</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2752E3B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noWrap/>
            <w:vAlign w:val="center"/>
          </w:tcPr>
          <w:p w14:paraId="04A92CC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595E2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28" w:type="pct"/>
            <w:tcBorders>
              <w:top w:val="single" w:color="000000" w:sz="4" w:space="0"/>
              <w:left w:val="single" w:color="000000" w:sz="4" w:space="0"/>
              <w:bottom w:val="single" w:color="000000" w:sz="4" w:space="0"/>
              <w:right w:val="single" w:color="000000" w:sz="4" w:space="0"/>
            </w:tcBorders>
            <w:noWrap/>
            <w:vAlign w:val="center"/>
          </w:tcPr>
          <w:p w14:paraId="52DB4CA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04DAE48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分析天平</w:t>
            </w:r>
          </w:p>
        </w:tc>
        <w:tc>
          <w:tcPr>
            <w:tcW w:w="3406" w:type="pct"/>
            <w:tcBorders>
              <w:top w:val="single" w:color="000000" w:sz="4" w:space="0"/>
              <w:left w:val="single" w:color="000000" w:sz="4" w:space="0"/>
              <w:bottom w:val="single" w:color="000000" w:sz="4" w:space="0"/>
              <w:right w:val="single" w:color="000000" w:sz="4" w:space="0"/>
            </w:tcBorders>
            <w:noWrap w:val="0"/>
            <w:vAlign w:val="center"/>
          </w:tcPr>
          <w:p w14:paraId="69A72E7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精度0.01克最大称重600克</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05F3802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noWrap/>
            <w:vAlign w:val="center"/>
          </w:tcPr>
          <w:p w14:paraId="5EE17B4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0869C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28" w:type="pct"/>
            <w:tcBorders>
              <w:top w:val="single" w:color="000000" w:sz="4" w:space="0"/>
              <w:left w:val="single" w:color="000000" w:sz="4" w:space="0"/>
              <w:bottom w:val="single" w:color="000000" w:sz="4" w:space="0"/>
              <w:right w:val="single" w:color="000000" w:sz="4" w:space="0"/>
            </w:tcBorders>
            <w:noWrap/>
            <w:vAlign w:val="center"/>
          </w:tcPr>
          <w:p w14:paraId="6C25187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44CE3E6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PH酸度计</w:t>
            </w:r>
          </w:p>
        </w:tc>
        <w:tc>
          <w:tcPr>
            <w:tcW w:w="3406" w:type="pct"/>
            <w:tcBorders>
              <w:top w:val="single" w:color="000000" w:sz="4" w:space="0"/>
              <w:left w:val="single" w:color="000000" w:sz="4" w:space="0"/>
              <w:bottom w:val="single" w:color="000000" w:sz="4" w:space="0"/>
              <w:right w:val="single" w:color="000000" w:sz="4" w:space="0"/>
            </w:tcBorders>
            <w:noWrap w:val="0"/>
            <w:vAlign w:val="center"/>
          </w:tcPr>
          <w:p w14:paraId="058992B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PH范围:</w:t>
            </w:r>
            <w:r>
              <w:rPr>
                <w:rFonts w:hint="eastAsia" w:ascii="宋体" w:hAnsi="宋体" w:eastAsia="宋体" w:cs="宋体"/>
                <w:i w:val="0"/>
                <w:iCs w:val="0"/>
                <w:color w:val="auto"/>
                <w:kern w:val="0"/>
                <w:sz w:val="21"/>
                <w:szCs w:val="21"/>
                <w:highlight w:val="none"/>
                <w:u w:val="none"/>
                <w:lang w:val="en-US" w:eastAsia="zh-CN" w:bidi="ar"/>
              </w:rPr>
              <w:tab/>
            </w:r>
            <w:r>
              <w:rPr>
                <w:rFonts w:hint="eastAsia" w:ascii="宋体" w:hAnsi="宋体" w:eastAsia="宋体" w:cs="宋体"/>
                <w:i w:val="0"/>
                <w:iCs w:val="0"/>
                <w:color w:val="auto"/>
                <w:kern w:val="0"/>
                <w:sz w:val="21"/>
                <w:szCs w:val="21"/>
                <w:highlight w:val="none"/>
                <w:u w:val="none"/>
                <w:lang w:val="en-US" w:eastAsia="zh-CN" w:bidi="ar"/>
              </w:rPr>
              <w:t>（-2.000~20.000）pH</w:t>
            </w:r>
          </w:p>
          <w:p w14:paraId="183168E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分辨率:</w:t>
            </w:r>
            <w:r>
              <w:rPr>
                <w:rFonts w:hint="eastAsia" w:ascii="宋体" w:hAnsi="宋体" w:eastAsia="宋体" w:cs="宋体"/>
                <w:i w:val="0"/>
                <w:iCs w:val="0"/>
                <w:color w:val="auto"/>
                <w:kern w:val="0"/>
                <w:sz w:val="21"/>
                <w:szCs w:val="21"/>
                <w:highlight w:val="none"/>
                <w:u w:val="none"/>
                <w:lang w:val="en-US" w:eastAsia="zh-CN" w:bidi="ar"/>
              </w:rPr>
              <w:tab/>
            </w:r>
            <w:r>
              <w:rPr>
                <w:rFonts w:hint="eastAsia" w:ascii="宋体" w:hAnsi="宋体" w:eastAsia="宋体" w:cs="宋体"/>
                <w:i w:val="0"/>
                <w:iCs w:val="0"/>
                <w:color w:val="auto"/>
                <w:kern w:val="0"/>
                <w:sz w:val="21"/>
                <w:szCs w:val="21"/>
                <w:highlight w:val="none"/>
                <w:u w:val="none"/>
                <w:lang w:val="en-US" w:eastAsia="zh-CN" w:bidi="ar"/>
              </w:rPr>
              <w:t>0.1/0.01/0.001 pH</w:t>
            </w:r>
          </w:p>
          <w:p w14:paraId="03E37CB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精确度:</w:t>
            </w:r>
            <w:r>
              <w:rPr>
                <w:rFonts w:hint="eastAsia" w:ascii="宋体" w:hAnsi="宋体" w:eastAsia="宋体" w:cs="宋体"/>
                <w:i w:val="0"/>
                <w:iCs w:val="0"/>
                <w:color w:val="auto"/>
                <w:kern w:val="0"/>
                <w:sz w:val="21"/>
                <w:szCs w:val="21"/>
                <w:highlight w:val="none"/>
                <w:u w:val="none"/>
                <w:lang w:val="en-US" w:eastAsia="zh-CN" w:bidi="ar"/>
              </w:rPr>
              <w:tab/>
            </w:r>
            <w:r>
              <w:rPr>
                <w:rFonts w:hint="eastAsia" w:ascii="宋体" w:hAnsi="宋体" w:eastAsia="宋体" w:cs="宋体"/>
                <w:i w:val="0"/>
                <w:iCs w:val="0"/>
                <w:color w:val="auto"/>
                <w:kern w:val="0"/>
                <w:sz w:val="21"/>
                <w:szCs w:val="21"/>
                <w:highlight w:val="none"/>
                <w:u w:val="none"/>
                <w:lang w:val="en-US" w:eastAsia="zh-CN" w:bidi="ar"/>
              </w:rPr>
              <w:t>±0.002 pH ± 1个字</w:t>
            </w:r>
          </w:p>
          <w:p w14:paraId="6726780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校准点：1~3点自动校准</w:t>
            </w:r>
          </w:p>
          <w:p w14:paraId="355B7CB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温度自动补偿：0~100℃/32~212℉</w:t>
            </w:r>
          </w:p>
          <w:p w14:paraId="5739AAF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ORP（电极选配)</w:t>
            </w:r>
          </w:p>
          <w:p w14:paraId="19D0EF1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范围:</w:t>
            </w:r>
            <w:r>
              <w:rPr>
                <w:rFonts w:hint="eastAsia" w:ascii="宋体" w:hAnsi="宋体" w:eastAsia="宋体" w:cs="宋体"/>
                <w:i w:val="0"/>
                <w:iCs w:val="0"/>
                <w:color w:val="auto"/>
                <w:kern w:val="0"/>
                <w:sz w:val="21"/>
                <w:szCs w:val="21"/>
                <w:highlight w:val="none"/>
                <w:u w:val="none"/>
                <w:lang w:val="en-US" w:eastAsia="zh-CN" w:bidi="ar"/>
              </w:rPr>
              <w:tab/>
            </w:r>
            <w:r>
              <w:rPr>
                <w:rFonts w:hint="eastAsia" w:ascii="宋体" w:hAnsi="宋体" w:eastAsia="宋体" w:cs="宋体"/>
                <w:i w:val="0"/>
                <w:iCs w:val="0"/>
                <w:color w:val="auto"/>
                <w:kern w:val="0"/>
                <w:sz w:val="21"/>
                <w:szCs w:val="21"/>
                <w:highlight w:val="none"/>
                <w:u w:val="none"/>
                <w:lang w:val="en-US" w:eastAsia="zh-CN" w:bidi="ar"/>
              </w:rPr>
              <w:t>-1999.9mV ~ +1999.9mV</w:t>
            </w:r>
          </w:p>
          <w:p w14:paraId="4E459B0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分辨率:</w:t>
            </w:r>
            <w:r>
              <w:rPr>
                <w:rFonts w:hint="eastAsia" w:ascii="宋体" w:hAnsi="宋体" w:eastAsia="宋体" w:cs="宋体"/>
                <w:i w:val="0"/>
                <w:iCs w:val="0"/>
                <w:color w:val="auto"/>
                <w:kern w:val="0"/>
                <w:sz w:val="21"/>
                <w:szCs w:val="21"/>
                <w:highlight w:val="none"/>
                <w:u w:val="none"/>
                <w:lang w:val="en-US" w:eastAsia="zh-CN" w:bidi="ar"/>
              </w:rPr>
              <w:tab/>
            </w:r>
            <w:r>
              <w:rPr>
                <w:rFonts w:hint="eastAsia" w:ascii="宋体" w:hAnsi="宋体" w:eastAsia="宋体" w:cs="宋体"/>
                <w:i w:val="0"/>
                <w:iCs w:val="0"/>
                <w:color w:val="auto"/>
                <w:kern w:val="0"/>
                <w:sz w:val="21"/>
                <w:szCs w:val="21"/>
                <w:highlight w:val="none"/>
                <w:u w:val="none"/>
                <w:lang w:val="en-US" w:eastAsia="zh-CN" w:bidi="ar"/>
              </w:rPr>
              <w:t>± 0.1/1mV</w:t>
            </w:r>
          </w:p>
          <w:p w14:paraId="512FF8C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精确度:</w:t>
            </w:r>
            <w:r>
              <w:rPr>
                <w:rFonts w:hint="eastAsia" w:ascii="宋体" w:hAnsi="宋体" w:eastAsia="宋体" w:cs="宋体"/>
                <w:i w:val="0"/>
                <w:iCs w:val="0"/>
                <w:color w:val="auto"/>
                <w:kern w:val="0"/>
                <w:sz w:val="21"/>
                <w:szCs w:val="21"/>
                <w:highlight w:val="none"/>
                <w:u w:val="none"/>
                <w:lang w:val="en-US" w:eastAsia="zh-CN" w:bidi="ar"/>
              </w:rPr>
              <w:tab/>
            </w:r>
            <w:r>
              <w:rPr>
                <w:rFonts w:hint="eastAsia" w:ascii="宋体" w:hAnsi="宋体" w:eastAsia="宋体" w:cs="宋体"/>
                <w:i w:val="0"/>
                <w:iCs w:val="0"/>
                <w:color w:val="auto"/>
                <w:kern w:val="0"/>
                <w:sz w:val="21"/>
                <w:szCs w:val="21"/>
                <w:highlight w:val="none"/>
                <w:u w:val="none"/>
                <w:lang w:val="en-US" w:eastAsia="zh-CN" w:bidi="ar"/>
              </w:rPr>
              <w:t>±0.03% F.S ±1个字</w:t>
            </w:r>
          </w:p>
          <w:p w14:paraId="0744EAE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温度范围:0.0~100.0°C/32.0~212.0℉</w:t>
            </w:r>
          </w:p>
          <w:p w14:paraId="754ACA4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精确度/分辨率:</w:t>
            </w:r>
            <w:r>
              <w:rPr>
                <w:rFonts w:hint="eastAsia" w:ascii="宋体" w:hAnsi="宋体" w:eastAsia="宋体" w:cs="宋体"/>
                <w:i w:val="0"/>
                <w:iCs w:val="0"/>
                <w:color w:val="auto"/>
                <w:kern w:val="0"/>
                <w:sz w:val="21"/>
                <w:szCs w:val="21"/>
                <w:highlight w:val="none"/>
                <w:u w:val="none"/>
                <w:lang w:val="en-US" w:eastAsia="zh-CN" w:bidi="ar"/>
              </w:rPr>
              <w:tab/>
            </w:r>
            <w:r>
              <w:rPr>
                <w:rFonts w:hint="eastAsia" w:ascii="宋体" w:hAnsi="宋体" w:eastAsia="宋体" w:cs="宋体"/>
                <w:i w:val="0"/>
                <w:iCs w:val="0"/>
                <w:color w:val="auto"/>
                <w:kern w:val="0"/>
                <w:sz w:val="21"/>
                <w:szCs w:val="21"/>
                <w:highlight w:val="none"/>
                <w:u w:val="none"/>
                <w:lang w:val="en-US" w:eastAsia="zh-CN" w:bidi="ar"/>
              </w:rPr>
              <w:t>±0.2℃±1个字; 0.1℃</w:t>
            </w:r>
          </w:p>
          <w:p w14:paraId="4305789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其他数据存储（存储内容）：3000组  (序号，参数，测量值，温度，日期：年/月/日/时/分)</w:t>
            </w:r>
          </w:p>
          <w:p w14:paraId="363C52B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电源/充电端口：可充式锂电池×1 / Type-C – USB</w:t>
            </w:r>
          </w:p>
          <w:p w14:paraId="4E3F372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仪器成套性</w:t>
            </w:r>
          </w:p>
          <w:p w14:paraId="08A9986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主机（包含DH10-LI01可充式锂电池）</w:t>
            </w:r>
          </w:p>
          <w:p w14:paraId="2294F86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D201T-H塑壳pH三复合电极</w:t>
            </w:r>
          </w:p>
          <w:p w14:paraId="5CC3EE7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pH缓冲溶液: 50mL pH 4.00/6.86/9.18各1瓶</w:t>
            </w:r>
          </w:p>
          <w:p w14:paraId="6A194FC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充电线</w:t>
            </w:r>
          </w:p>
          <w:p w14:paraId="31FD5A0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便携式手提箱：规格36.0×32.0×9.0cm</w:t>
            </w:r>
          </w:p>
          <w:p w14:paraId="02170D2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说明书</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7834F4E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noWrap/>
            <w:vAlign w:val="center"/>
          </w:tcPr>
          <w:p w14:paraId="0BF3C08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364F3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28" w:type="pct"/>
            <w:tcBorders>
              <w:top w:val="single" w:color="000000" w:sz="4" w:space="0"/>
              <w:left w:val="single" w:color="000000" w:sz="4" w:space="0"/>
              <w:bottom w:val="single" w:color="000000" w:sz="4" w:space="0"/>
              <w:right w:val="single" w:color="000000" w:sz="4" w:space="0"/>
            </w:tcBorders>
            <w:noWrap/>
            <w:vAlign w:val="center"/>
          </w:tcPr>
          <w:p w14:paraId="29B0E47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0740A72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红外相机</w:t>
            </w:r>
          </w:p>
        </w:tc>
        <w:tc>
          <w:tcPr>
            <w:tcW w:w="3406" w:type="pct"/>
            <w:tcBorders>
              <w:top w:val="single" w:color="000000" w:sz="4" w:space="0"/>
              <w:left w:val="single" w:color="000000" w:sz="4" w:space="0"/>
              <w:bottom w:val="single" w:color="000000" w:sz="4" w:space="0"/>
              <w:right w:val="single" w:color="000000" w:sz="4" w:space="0"/>
            </w:tcBorders>
            <w:noWrap w:val="0"/>
            <w:vAlign w:val="center"/>
          </w:tcPr>
          <w:p w14:paraId="45F2D22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相机能够实现红外照相取景，无需紫外增强管；镜头可以在红外线下聚焦，感光元件能直接成像，且有效像素不小于3300万像素，具备实时取景功能。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影像感应器面积：35.8mmX 23.8mm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波长相应范围：325nm-850nm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最大成像分辨率：7008×4672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感光度：100-3200nm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液晶屏特性：103万像素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镜头采用标准定焦镜头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镜头焦距：f=50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滤镜口径：67mm最大光圈：F2.0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最小光圈：F22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滤镜数量：4枚，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▲滤镜口径：67mm 口径，可接收紫外线（UVB）、整个可见光乃至近红外部分区段光谱，波长响应范围至少为350nm—800nm；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400〜700nm,UVIR截止滤镜，拍摄可见光范围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▲325nm紫外波段UV滤镜 ，用于热像仪时则只能看见紫外线光；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红外摄影光源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功率：200W/S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闪光指数：72〜9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闪光时间：1/300s（Full）〜1/9500（1/64）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发光输出功率控制：1/3级 19段階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色温：5600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存储卡：128G高速储藏卡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仪器配置：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1、全画幅红外相机主机1台；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2、定制4枚滤镜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3、卡尔蔡司微距镜头50mm Macro 1:2 F2.0 镜头（可以在红外线下聚焦）；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4、红外摄影照明光源1套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5、便携相机手提箱  1个</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6D84B80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noWrap/>
            <w:vAlign w:val="center"/>
          </w:tcPr>
          <w:p w14:paraId="2B1CE05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1E00C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28" w:type="pct"/>
            <w:tcBorders>
              <w:top w:val="single" w:color="000000" w:sz="4" w:space="0"/>
              <w:left w:val="single" w:color="000000" w:sz="4" w:space="0"/>
              <w:bottom w:val="single" w:color="000000" w:sz="4" w:space="0"/>
              <w:right w:val="single" w:color="000000" w:sz="4" w:space="0"/>
            </w:tcBorders>
            <w:noWrap/>
            <w:vAlign w:val="center"/>
          </w:tcPr>
          <w:p w14:paraId="220BCA0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66DD862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修复工作椅子</w:t>
            </w:r>
          </w:p>
        </w:tc>
        <w:tc>
          <w:tcPr>
            <w:tcW w:w="3406" w:type="pct"/>
            <w:tcBorders>
              <w:top w:val="single" w:color="000000" w:sz="4" w:space="0"/>
              <w:left w:val="single" w:color="000000" w:sz="4" w:space="0"/>
              <w:bottom w:val="single" w:color="000000" w:sz="4" w:space="0"/>
              <w:right w:val="single" w:color="000000" w:sz="4" w:space="0"/>
            </w:tcBorders>
            <w:noWrap w:val="0"/>
            <w:vAlign w:val="center"/>
          </w:tcPr>
          <w:p w14:paraId="278480B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液压升降</w:t>
            </w:r>
          </w:p>
          <w:p w14:paraId="4F8693D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椅子材料：PU发泡一次成型，颜色黑色，液压自由升降430-560mm,360度自由旋转，靠背高低角度可调节，防静电。</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6491C19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noWrap/>
            <w:vAlign w:val="center"/>
          </w:tcPr>
          <w:p w14:paraId="5CA57A3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14:paraId="333FC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28" w:type="pct"/>
            <w:tcBorders>
              <w:top w:val="single" w:color="000000" w:sz="4" w:space="0"/>
              <w:left w:val="single" w:color="000000" w:sz="4" w:space="0"/>
              <w:bottom w:val="single" w:color="000000" w:sz="4" w:space="0"/>
              <w:right w:val="single" w:color="000000" w:sz="4" w:space="0"/>
            </w:tcBorders>
            <w:noWrap/>
            <w:vAlign w:val="center"/>
          </w:tcPr>
          <w:p w14:paraId="5629EB2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35035D0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落地式环形光放大镜</w:t>
            </w:r>
          </w:p>
        </w:tc>
        <w:tc>
          <w:tcPr>
            <w:tcW w:w="3406" w:type="pct"/>
            <w:tcBorders>
              <w:top w:val="single" w:color="000000" w:sz="4" w:space="0"/>
              <w:left w:val="single" w:color="000000" w:sz="4" w:space="0"/>
              <w:bottom w:val="single" w:color="000000" w:sz="4" w:space="0"/>
              <w:right w:val="single" w:color="000000" w:sz="4" w:space="0"/>
            </w:tcBorders>
            <w:noWrap w:val="0"/>
            <w:vAlign w:val="center"/>
          </w:tcPr>
          <w:p w14:paraId="51A9EFC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设备尺寸1200x450x650mm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LED照明，放大倍数10倍</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40E1AE6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50" w:type="pct"/>
            <w:tcBorders>
              <w:top w:val="single" w:color="000000" w:sz="4" w:space="0"/>
              <w:left w:val="single" w:color="000000" w:sz="4" w:space="0"/>
              <w:bottom w:val="single" w:color="000000" w:sz="4" w:space="0"/>
              <w:right w:val="single" w:color="000000" w:sz="4" w:space="0"/>
            </w:tcBorders>
            <w:noWrap/>
            <w:vAlign w:val="center"/>
          </w:tcPr>
          <w:p w14:paraId="53A3F75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33ED9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28" w:type="pct"/>
            <w:tcBorders>
              <w:top w:val="single" w:color="000000" w:sz="4" w:space="0"/>
              <w:left w:val="single" w:color="000000" w:sz="4" w:space="0"/>
              <w:bottom w:val="single" w:color="000000" w:sz="4" w:space="0"/>
              <w:right w:val="single" w:color="000000" w:sz="4" w:space="0"/>
            </w:tcBorders>
            <w:noWrap/>
            <w:vAlign w:val="center"/>
          </w:tcPr>
          <w:p w14:paraId="02E7C62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1199E85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热水器</w:t>
            </w:r>
          </w:p>
        </w:tc>
        <w:tc>
          <w:tcPr>
            <w:tcW w:w="3406" w:type="pct"/>
            <w:tcBorders>
              <w:top w:val="single" w:color="000000" w:sz="4" w:space="0"/>
              <w:left w:val="single" w:color="000000" w:sz="4" w:space="0"/>
              <w:bottom w:val="single" w:color="000000" w:sz="4" w:space="0"/>
              <w:right w:val="single" w:color="000000" w:sz="4" w:space="0"/>
            </w:tcBorders>
            <w:noWrap w:val="0"/>
            <w:vAlign w:val="center"/>
          </w:tcPr>
          <w:p w14:paraId="65F56B9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加热功率6500W容积60升</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3361D6C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noWrap/>
            <w:vAlign w:val="center"/>
          </w:tcPr>
          <w:p w14:paraId="5A0555C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16140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28" w:type="pct"/>
            <w:tcBorders>
              <w:top w:val="single" w:color="000000" w:sz="4" w:space="0"/>
              <w:left w:val="single" w:color="000000" w:sz="4" w:space="0"/>
              <w:bottom w:val="single" w:color="000000" w:sz="4" w:space="0"/>
              <w:right w:val="single" w:color="000000" w:sz="4" w:space="0"/>
            </w:tcBorders>
            <w:noWrap/>
            <w:vAlign w:val="center"/>
          </w:tcPr>
          <w:p w14:paraId="37EB3DD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3CA86E1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便携式显微镜</w:t>
            </w:r>
          </w:p>
        </w:tc>
        <w:tc>
          <w:tcPr>
            <w:tcW w:w="3406" w:type="pct"/>
            <w:tcBorders>
              <w:top w:val="single" w:color="000000" w:sz="4" w:space="0"/>
              <w:left w:val="single" w:color="000000" w:sz="4" w:space="0"/>
              <w:bottom w:val="single" w:color="000000" w:sz="4" w:space="0"/>
              <w:right w:val="single" w:color="000000" w:sz="4" w:space="0"/>
            </w:tcBorders>
            <w:noWrap w:val="0"/>
            <w:vAlign w:val="center"/>
          </w:tcPr>
          <w:p w14:paraId="3648F9C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传感器：CMOS 130万像素彩色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放大倍率：5x/60x/200x（对应17英寸屏幕）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屏    幕：5.0英寸、720P高清液晶触摸屏幕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电池容量：5200mAh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电池消耗：连续拍摄工作3小时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数位变倍：2位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最大存储空间：128G超大内存。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图像尺寸：1280X720像素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仪器尺寸：183*72*52mm (长宽高）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数据接口： Type-c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网络接口：WIFI、蓝牙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操作温度：5-35度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储存温度：-20度-- +50度图像格式：PNG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照明光源：白光</w:t>
            </w:r>
          </w:p>
          <w:p w14:paraId="0A6B3BE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可选：紫光，红外光可切换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机身材质：铝合金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机身重量：约400g</w:t>
            </w:r>
          </w:p>
          <w:p w14:paraId="3EDB6E0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▲提供第三方检测机构出具的带有CMA 或CNAS 标识的检测报告复印件加盖制造商公章</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1A22F6A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noWrap/>
            <w:vAlign w:val="center"/>
          </w:tcPr>
          <w:p w14:paraId="26F9D26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5FE66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28" w:type="pct"/>
            <w:tcBorders>
              <w:top w:val="single" w:color="000000" w:sz="4" w:space="0"/>
              <w:left w:val="single" w:color="000000" w:sz="4" w:space="0"/>
              <w:bottom w:val="single" w:color="000000" w:sz="4" w:space="0"/>
              <w:right w:val="single" w:color="000000" w:sz="4" w:space="0"/>
            </w:tcBorders>
            <w:noWrap/>
            <w:vAlign w:val="center"/>
          </w:tcPr>
          <w:p w14:paraId="75FED49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61A2BA0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无影灯</w:t>
            </w:r>
          </w:p>
        </w:tc>
        <w:tc>
          <w:tcPr>
            <w:tcW w:w="3406" w:type="pct"/>
            <w:tcBorders>
              <w:top w:val="single" w:color="000000" w:sz="4" w:space="0"/>
              <w:left w:val="single" w:color="000000" w:sz="4" w:space="0"/>
              <w:bottom w:val="single" w:color="000000" w:sz="4" w:space="0"/>
              <w:right w:val="single" w:color="000000" w:sz="4" w:space="0"/>
            </w:tcBorders>
            <w:noWrap w:val="0"/>
            <w:vAlign w:val="center"/>
          </w:tcPr>
          <w:p w14:paraId="6071710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设备尺寸:最高限度:200cm脚轮:直径100cmU型脚架:外围:55x69c里边:51x61cm重量:30公斤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1.照明灯主架手摇式升高，根据使用高度，上下轻松自如调节。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2.照明灯身架为白色无光漆，也可以根据您的需要，可量身定做颜鱼。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3.所有的电器都是高等级事先安装好。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4.照明灯是文物专业OLED光源组成，由14个电器串联装置使其不产生耀眼的闪光，光线柔和无阴影，光亮照度为理想的日光。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5.灯罩根据客户使用场景可以自由旋转。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6.照明灯脚设计采用U型，给修复人员提供了更大的空间并且可以更方便配合其他修复设备工作。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7.四脚轮设计转动轻松省力，使照明灯可以自由的交换位置并带有固定装置。灯身:72x59x5.5cm 电压：20.5v。电流：0.26A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灯片:70W 灯片寿命:6000小时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色温:3000k度 最低限度:145cm</w:t>
            </w:r>
          </w:p>
          <w:p w14:paraId="63DDB7E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▲实用新型专利证书</w:t>
            </w:r>
            <w:r>
              <w:rPr>
                <w:rFonts w:hint="eastAsia" w:ascii="宋体" w:hAnsi="宋体" w:eastAsia="宋体" w:cs="宋体"/>
                <w:i w:val="0"/>
                <w:iCs w:val="0"/>
                <w:color w:val="auto"/>
                <w:kern w:val="0"/>
                <w:sz w:val="21"/>
                <w:szCs w:val="21"/>
                <w:highlight w:val="none"/>
                <w:u w:val="none"/>
                <w:lang w:val="en-US" w:eastAsia="zh-CN" w:bidi="ar"/>
              </w:rPr>
              <w:t>（专利证书申请人：文博单位和公司共同申请人）加盖任意一方申请人公章。</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14DDB13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noWrap/>
            <w:vAlign w:val="center"/>
          </w:tcPr>
          <w:p w14:paraId="597564E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7C59A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28" w:type="pct"/>
            <w:tcBorders>
              <w:top w:val="single" w:color="000000" w:sz="4" w:space="0"/>
              <w:left w:val="single" w:color="000000" w:sz="4" w:space="0"/>
              <w:bottom w:val="single" w:color="000000" w:sz="4" w:space="0"/>
              <w:right w:val="single" w:color="000000" w:sz="4" w:space="0"/>
            </w:tcBorders>
            <w:noWrap/>
            <w:vAlign w:val="center"/>
          </w:tcPr>
          <w:p w14:paraId="6154015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67A3D61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厚度仪</w:t>
            </w:r>
          </w:p>
        </w:tc>
        <w:tc>
          <w:tcPr>
            <w:tcW w:w="3406" w:type="pct"/>
            <w:tcBorders>
              <w:top w:val="single" w:color="000000" w:sz="4" w:space="0"/>
              <w:left w:val="single" w:color="000000" w:sz="4" w:space="0"/>
              <w:bottom w:val="single" w:color="000000" w:sz="4" w:space="0"/>
              <w:right w:val="single" w:color="000000" w:sz="4" w:space="0"/>
            </w:tcBorders>
            <w:noWrap w:val="0"/>
            <w:vAlign w:val="center"/>
          </w:tcPr>
          <w:p w14:paraId="70430F4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2.主要技术特性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(数显千分表）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测量范围: （0～4）mm，0.001mm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接触压力: （100±10）kPa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接触面积: （200±5）mm2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测量面平行度: ≤0.002mm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示值误差: ±0.0025mm或±0.5％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示值变动性: ≤0.0025mm或≤0.5％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仪器外形尺寸（长×宽×高）: 233mm×160mm×120mm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仪器质量: 约5.5kg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木箱包装，包装后仪器外形尺寸：265mm×190mm×220mm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包装后重量：10kg  </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293734C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noWrap/>
            <w:vAlign w:val="center"/>
          </w:tcPr>
          <w:p w14:paraId="491F9F3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329C5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28" w:type="pct"/>
            <w:tcBorders>
              <w:top w:val="single" w:color="000000" w:sz="4" w:space="0"/>
              <w:left w:val="single" w:color="000000" w:sz="4" w:space="0"/>
              <w:bottom w:val="single" w:color="000000" w:sz="4" w:space="0"/>
              <w:right w:val="single" w:color="000000" w:sz="4" w:space="0"/>
            </w:tcBorders>
            <w:noWrap/>
            <w:vAlign w:val="center"/>
          </w:tcPr>
          <w:p w14:paraId="15BC24E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222D076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冰箱</w:t>
            </w:r>
          </w:p>
        </w:tc>
        <w:tc>
          <w:tcPr>
            <w:tcW w:w="3406" w:type="pct"/>
            <w:tcBorders>
              <w:top w:val="single" w:color="000000" w:sz="4" w:space="0"/>
              <w:left w:val="single" w:color="000000" w:sz="4" w:space="0"/>
              <w:bottom w:val="single" w:color="000000" w:sz="4" w:space="0"/>
              <w:right w:val="single" w:color="000000" w:sz="4" w:space="0"/>
            </w:tcBorders>
            <w:noWrap w:val="0"/>
            <w:vAlign w:val="center"/>
          </w:tcPr>
          <w:p w14:paraId="3DB19C7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设备尺寸:902x716x1775mm</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209AB8A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noWrap/>
            <w:vAlign w:val="center"/>
          </w:tcPr>
          <w:p w14:paraId="30DB2D0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16365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28" w:type="pct"/>
            <w:tcBorders>
              <w:top w:val="single" w:color="000000" w:sz="4" w:space="0"/>
              <w:left w:val="single" w:color="000000" w:sz="4" w:space="0"/>
              <w:bottom w:val="single" w:color="000000" w:sz="4" w:space="0"/>
              <w:right w:val="single" w:color="000000" w:sz="4" w:space="0"/>
            </w:tcBorders>
            <w:noWrap/>
            <w:vAlign w:val="center"/>
          </w:tcPr>
          <w:p w14:paraId="1AD3D5F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3606948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梯子</w:t>
            </w:r>
          </w:p>
        </w:tc>
        <w:tc>
          <w:tcPr>
            <w:tcW w:w="3406" w:type="pct"/>
            <w:tcBorders>
              <w:top w:val="single" w:color="000000" w:sz="4" w:space="0"/>
              <w:left w:val="single" w:color="000000" w:sz="4" w:space="0"/>
              <w:bottom w:val="single" w:color="000000" w:sz="4" w:space="0"/>
              <w:right w:val="single" w:color="000000" w:sz="4" w:space="0"/>
            </w:tcBorders>
            <w:noWrap w:val="0"/>
            <w:vAlign w:val="center"/>
          </w:tcPr>
          <w:p w14:paraId="214A11B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设备尺寸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1600*458x820mm</w:t>
            </w:r>
          </w:p>
          <w:p w14:paraId="0E3B767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304不锈钢材质：直径25mm 厚度1.6mm</w:t>
            </w:r>
          </w:p>
          <w:p w14:paraId="2D440E7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结构：4步梯</w:t>
            </w:r>
          </w:p>
          <w:p w14:paraId="5669CF4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承重：800公斤</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2B4FC6C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noWrap/>
            <w:vAlign w:val="center"/>
          </w:tcPr>
          <w:p w14:paraId="68DAE38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0C9C7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28" w:type="pct"/>
            <w:tcBorders>
              <w:top w:val="single" w:color="000000" w:sz="4" w:space="0"/>
              <w:left w:val="single" w:color="000000" w:sz="4" w:space="0"/>
              <w:bottom w:val="single" w:color="000000" w:sz="4" w:space="0"/>
              <w:right w:val="single" w:color="000000" w:sz="4" w:space="0"/>
            </w:tcBorders>
            <w:noWrap/>
            <w:vAlign w:val="center"/>
          </w:tcPr>
          <w:p w14:paraId="0779F64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78E3E8C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红外相机附件</w:t>
            </w:r>
          </w:p>
        </w:tc>
        <w:tc>
          <w:tcPr>
            <w:tcW w:w="3406" w:type="pct"/>
            <w:tcBorders>
              <w:top w:val="single" w:color="000000" w:sz="4" w:space="0"/>
              <w:left w:val="single" w:color="000000" w:sz="4" w:space="0"/>
              <w:bottom w:val="single" w:color="000000" w:sz="4" w:space="0"/>
              <w:right w:val="single" w:color="000000" w:sz="4" w:space="0"/>
            </w:tcBorders>
            <w:noWrap w:val="0"/>
            <w:vAlign w:val="center"/>
          </w:tcPr>
          <w:p w14:paraId="6298DE5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红外相机碳纤维三脚架含云台1个、电池3块、多孔位从电器1个、原装充电器1个、相机包/相机箱1个、读卡器1个、内存卡512G</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5456054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noWrap/>
            <w:vAlign w:val="center"/>
          </w:tcPr>
          <w:p w14:paraId="1A6D26D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136C7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28" w:type="pct"/>
            <w:tcBorders>
              <w:top w:val="single" w:color="000000" w:sz="4" w:space="0"/>
              <w:left w:val="single" w:color="000000" w:sz="4" w:space="0"/>
              <w:bottom w:val="single" w:color="000000" w:sz="4" w:space="0"/>
              <w:right w:val="single" w:color="000000" w:sz="4" w:space="0"/>
            </w:tcBorders>
            <w:noWrap/>
            <w:vAlign w:val="center"/>
          </w:tcPr>
          <w:p w14:paraId="4D1A1EC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3C7D3AC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修复工具</w:t>
            </w:r>
          </w:p>
        </w:tc>
        <w:tc>
          <w:tcPr>
            <w:tcW w:w="3406" w:type="pct"/>
            <w:tcBorders>
              <w:top w:val="single" w:color="000000" w:sz="4" w:space="0"/>
              <w:left w:val="single" w:color="000000" w:sz="4" w:space="0"/>
              <w:bottom w:val="single" w:color="000000" w:sz="4" w:space="0"/>
              <w:right w:val="single" w:color="000000" w:sz="4" w:space="0"/>
            </w:tcBorders>
            <w:noWrap w:val="0"/>
            <w:vAlign w:val="center"/>
          </w:tcPr>
          <w:p w14:paraId="688039A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棕刷2把、排笔2把、羊毛刷3把、毛笔3支、启子1个、针锥1把、敲锤1个、橡皮碗1个、压板1个、水壶1个、宣纸配纸一套、不锈钢刮刀10把、铁剪刀1把、 镊子5把  橡胶锤1把 调色刀5把  油画笔5把 调色盒1个 手术刀2包手术刀柄1把、 洗耳球1个、 美工刀1把 、尺子1个、竹刀1把、工具箱1个。白大褂1件、口罩1包、医用手套1盒。PVC、喷壶1个、亚克力尺子1个、电热炉1个、电吹风1个、电饭锅1个</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0C044EB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50" w:type="pct"/>
            <w:tcBorders>
              <w:top w:val="single" w:color="000000" w:sz="4" w:space="0"/>
              <w:left w:val="single" w:color="000000" w:sz="4" w:space="0"/>
              <w:bottom w:val="single" w:color="000000" w:sz="4" w:space="0"/>
              <w:right w:val="single" w:color="000000" w:sz="4" w:space="0"/>
            </w:tcBorders>
            <w:noWrap/>
            <w:vAlign w:val="center"/>
          </w:tcPr>
          <w:p w14:paraId="06B60A9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4C0BF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28" w:type="pct"/>
            <w:tcBorders>
              <w:top w:val="single" w:color="000000" w:sz="4" w:space="0"/>
              <w:left w:val="single" w:color="000000" w:sz="4" w:space="0"/>
              <w:bottom w:val="single" w:color="000000" w:sz="4" w:space="0"/>
              <w:right w:val="single" w:color="000000" w:sz="4" w:space="0"/>
            </w:tcBorders>
            <w:noWrap/>
            <w:vAlign w:val="center"/>
          </w:tcPr>
          <w:p w14:paraId="08E89BC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564" w:type="pct"/>
            <w:tcBorders>
              <w:top w:val="single" w:color="000000" w:sz="4" w:space="0"/>
              <w:left w:val="single" w:color="000000" w:sz="4" w:space="0"/>
              <w:bottom w:val="single" w:color="000000" w:sz="4" w:space="0"/>
              <w:right w:val="single" w:color="000000" w:sz="4" w:space="0"/>
            </w:tcBorders>
            <w:noWrap w:val="0"/>
            <w:vAlign w:val="center"/>
          </w:tcPr>
          <w:p w14:paraId="5051AB5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资料柜、架子定制</w:t>
            </w:r>
          </w:p>
        </w:tc>
        <w:tc>
          <w:tcPr>
            <w:tcW w:w="3406" w:type="pct"/>
            <w:tcBorders>
              <w:top w:val="single" w:color="000000" w:sz="4" w:space="0"/>
              <w:left w:val="single" w:color="000000" w:sz="4" w:space="0"/>
              <w:bottom w:val="single" w:color="000000" w:sz="4" w:space="0"/>
              <w:right w:val="single" w:color="000000" w:sz="4" w:space="0"/>
            </w:tcBorders>
            <w:noWrap w:val="0"/>
            <w:vAlign w:val="center"/>
          </w:tcPr>
          <w:p w14:paraId="46D7763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材质：1.0冷轧钢板，颜色：灰白色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定制尺寸：资料柜900x400x1890mm,四开门层板可调节，架子定制尺寸：4000*400*1898mm。四层可上下调节高度。层板1.0冷轧钢板表面防静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喷塑处理。每层承重不小于800公斤。层板上铺设15mm防虫香樟木指接板，表面亚麻布封护。带有温湿度检测记录仪，数据可以储存不低于30000条数据。记录时间可根据实际需求任意设定，通过软件把记录数据下载统计留存。</w:t>
            </w:r>
          </w:p>
          <w:p w14:paraId="6F8680B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资料柜、架子定制产品制造商应具备售后服务五星认证证书复印件加盖制造商公章</w:t>
            </w:r>
          </w:p>
          <w:p w14:paraId="1A59602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▲资料柜、架子定制产品制造商应具备产品防霉认证证书复印件加盖制造商公章</w:t>
            </w:r>
          </w:p>
          <w:p w14:paraId="78B41A0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▲资料柜、架子定制产品制造商应具备中国环境标志产品认证证书复印件加盖制造商公章</w:t>
            </w:r>
          </w:p>
          <w:p w14:paraId="26811DE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▲资料柜、架子定制产品制造商应具备产品抗菌认证证书复印件加盖制造商公章</w:t>
            </w:r>
          </w:p>
        </w:tc>
        <w:tc>
          <w:tcPr>
            <w:tcW w:w="349" w:type="pct"/>
            <w:tcBorders>
              <w:top w:val="single" w:color="000000" w:sz="4" w:space="0"/>
              <w:left w:val="single" w:color="000000" w:sz="4" w:space="0"/>
              <w:bottom w:val="single" w:color="000000" w:sz="4" w:space="0"/>
              <w:right w:val="single" w:color="000000" w:sz="4" w:space="0"/>
            </w:tcBorders>
            <w:noWrap/>
            <w:vAlign w:val="center"/>
          </w:tcPr>
          <w:p w14:paraId="10DE685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noWrap/>
            <w:vAlign w:val="center"/>
          </w:tcPr>
          <w:p w14:paraId="04EBC86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bl>
    <w:p w14:paraId="762B1665">
      <w:pPr>
        <w:pStyle w:val="37"/>
        <w:ind w:left="0" w:leftChars="0" w:firstLine="0" w:firstLineChars="0"/>
        <w:rPr>
          <w:rFonts w:hint="default"/>
          <w:color w:val="auto"/>
          <w:highlight w:val="none"/>
          <w:lang w:val="en-US" w:eastAsia="zh-CN"/>
        </w:rPr>
      </w:pPr>
    </w:p>
    <w:sectPr>
      <w:pgSz w:w="11906" w:h="16839"/>
      <w:pgMar w:top="1040" w:right="946" w:bottom="1156" w:left="1400" w:header="0" w:footer="998" w:gutter="0"/>
      <w:pgNumType w:fmt="decimal"/>
      <w:cols w:space="425"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D84C4">
    <w:pPr>
      <w:spacing w:line="196" w:lineRule="auto"/>
      <w:ind w:left="4641"/>
      <w:rPr>
        <w:rFonts w:ascii="Times New Roman" w:hAnsi="Times New Roman" w:eastAsia="Times New Roman" w:cs="Times New Roman"/>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2D8D0">
    <w:pPr>
      <w:spacing w:line="196" w:lineRule="auto"/>
      <w:ind w:left="422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135AD7">
                          <w:pPr>
                            <w:pStyle w:val="1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00135AD7">
                    <w:pPr>
                      <w:pStyle w:val="1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62625">
    <w:pPr>
      <w:spacing w:line="196" w:lineRule="auto"/>
      <w:ind w:left="459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97225A">
                          <w:pPr>
                            <w:pStyle w:val="1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4297225A">
                    <w:pPr>
                      <w:pStyle w:val="1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9ACC5">
    <w:pPr>
      <w:spacing w:line="196" w:lineRule="auto"/>
      <w:ind w:left="458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F0E5C9">
                          <w:pPr>
                            <w:pStyle w:val="1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26F0E5C9">
                    <w:pPr>
                      <w:pStyle w:val="1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F0FB9">
    <w:pPr>
      <w:spacing w:line="196" w:lineRule="auto"/>
      <w:ind w:left="458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9CF05C">
                          <w:pPr>
                            <w:pStyle w:val="1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5C9CF05C">
                    <w:pPr>
                      <w:pStyle w:val="1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A246E">
    <w:pPr>
      <w:spacing w:line="196" w:lineRule="auto"/>
      <w:ind w:left="457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FE876C">
                          <w:pPr>
                            <w:pStyle w:val="1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32FE876C">
                    <w:pPr>
                      <w:pStyle w:val="1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A8B8D">
    <w:pPr>
      <w:spacing w:line="196" w:lineRule="auto"/>
      <w:ind w:left="483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59071">
                          <w:pPr>
                            <w:pStyle w:val="1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35359071">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2834B">
    <w:pPr>
      <w:spacing w:line="196" w:lineRule="auto"/>
      <w:ind w:left="455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FF7268">
                          <w:pPr>
                            <w:pStyle w:val="1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11FF7268">
                    <w:pPr>
                      <w:pStyle w:val="13"/>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1AC36">
    <w:pPr>
      <w:spacing w:line="196" w:lineRule="auto"/>
      <w:ind w:left="471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9126B6">
                          <w:pPr>
                            <w:pStyle w:val="1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439126B6">
                    <w:pPr>
                      <w:pStyle w:val="1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F9FFA">
    <w:pPr>
      <w:spacing w:line="196" w:lineRule="auto"/>
      <w:ind w:left="422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96CC44">
                          <w:pPr>
                            <w:pStyle w:val="1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6A96CC44">
                    <w:pPr>
                      <w:pStyle w:val="1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57BCC">
    <w:pPr>
      <w:spacing w:line="196" w:lineRule="auto"/>
      <w:ind w:left="459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F6A083">
                          <w:pPr>
                            <w:pStyle w:val="1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15F6A083">
                    <w:pPr>
                      <w:pStyle w:val="1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02C4E">
    <w:pPr>
      <w:spacing w:line="193" w:lineRule="auto"/>
      <w:ind w:left="463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AFCD67">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52AFCD67">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5336E">
    <w:pPr>
      <w:spacing w:line="196" w:lineRule="auto"/>
      <w:ind w:left="422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E6E81">
                          <w:pPr>
                            <w:pStyle w:val="1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309E6E81">
                    <w:pPr>
                      <w:pStyle w:val="1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11E96">
    <w:pPr>
      <w:spacing w:line="196" w:lineRule="auto"/>
      <w:ind w:left="422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3D7703">
                          <w:pPr>
                            <w:pStyle w:val="1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5E3D7703">
                    <w:pPr>
                      <w:pStyle w:val="1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4A681">
    <w:pPr>
      <w:spacing w:line="196" w:lineRule="auto"/>
      <w:ind w:left="422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20F18">
                          <w:pPr>
                            <w:pStyle w:val="1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71320F18">
                    <w:pPr>
                      <w:pStyle w:val="1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ADB29">
    <w:pPr>
      <w:spacing w:line="196" w:lineRule="auto"/>
      <w:ind w:left="45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346B2B">
                          <w:pPr>
                            <w:pStyle w:val="1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15346B2B">
                    <w:pPr>
                      <w:pStyle w:val="13"/>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A6F99">
    <w:pPr>
      <w:spacing w:line="196" w:lineRule="auto"/>
      <w:ind w:left="45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9D07D9">
                          <w:pPr>
                            <w:pStyle w:val="1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169D07D9">
                    <w:pPr>
                      <w:pStyle w:val="1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AE00E">
    <w:pPr>
      <w:spacing w:line="196" w:lineRule="auto"/>
      <w:ind w:left="45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EDE0F0">
                          <w:pPr>
                            <w:pStyle w:val="1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25EDE0F0">
                    <w:pPr>
                      <w:pStyle w:val="1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EE6B8">
    <w:pPr>
      <w:spacing w:line="196" w:lineRule="auto"/>
      <w:ind w:left="458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23F8A">
                          <w:pPr>
                            <w:pStyle w:val="1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17823F8A">
                    <w:pPr>
                      <w:pStyle w:val="1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8A40D">
    <w:pPr>
      <w:spacing w:line="196" w:lineRule="auto"/>
      <w:ind w:left="458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27746C">
                          <w:pPr>
                            <w:pStyle w:val="1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2427746C">
                    <w:pPr>
                      <w:pStyle w:val="1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D91FC">
    <w:pPr>
      <w:spacing w:line="193" w:lineRule="auto"/>
      <w:ind w:left="458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CE6BF">
                          <w:pPr>
                            <w:pStyle w:val="13"/>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763CE6BF">
                    <w:pPr>
                      <w:pStyle w:val="13"/>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5ED47">
    <w:pPr>
      <w:spacing w:line="196" w:lineRule="auto"/>
      <w:ind w:left="459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90287C">
                          <w:pPr>
                            <w:pStyle w:val="13"/>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7F90287C">
                    <w:pPr>
                      <w:pStyle w:val="13"/>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1932F">
    <w:pPr>
      <w:spacing w:line="196" w:lineRule="auto"/>
      <w:ind w:left="460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C0A2C4">
                          <w:pPr>
                            <w:pStyle w:val="1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13C0A2C4">
                    <w:pPr>
                      <w:pStyle w:val="1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030BA">
    <w:pPr>
      <w:spacing w:line="196" w:lineRule="auto"/>
      <w:ind w:left="458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2B615">
                          <w:pPr>
                            <w:pStyle w:val="13"/>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2EE2B615">
                    <w:pPr>
                      <w:pStyle w:val="13"/>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64DF4">
    <w:pPr>
      <w:spacing w:line="196" w:lineRule="auto"/>
      <w:ind w:left="458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55C2C">
                          <w:pPr>
                            <w:pStyle w:val="1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72D55C2C">
                    <w:pPr>
                      <w:pStyle w:val="1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84E05">
    <w:pPr>
      <w:spacing w:line="196" w:lineRule="auto"/>
      <w:ind w:left="461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CC3388">
                          <w:pPr>
                            <w:pStyle w:val="13"/>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6DCC3388">
                    <w:pPr>
                      <w:pStyle w:val="13"/>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B57C8">
    <w:pPr>
      <w:spacing w:line="196" w:lineRule="auto"/>
      <w:ind w:left="459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767156">
                          <w:pPr>
                            <w:pStyle w:val="1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6A767156">
                    <w:pPr>
                      <w:pStyle w:val="1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8BBF1">
    <w:pPr>
      <w:spacing w:line="196" w:lineRule="auto"/>
      <w:ind w:left="459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26604C">
                          <w:pPr>
                            <w:pStyle w:val="1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5826604C">
                    <w:pPr>
                      <w:pStyle w:val="1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A34CF">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FF7A7">
    <w:pPr>
      <w:spacing w:line="196" w:lineRule="auto"/>
      <w:ind w:left="4222"/>
      <w:rPr>
        <w:rFonts w:ascii="Times New Roman" w:hAnsi="Times New Roman" w:eastAsia="Times New Roman" w:cs="Times New Roman"/>
        <w:sz w:val="17"/>
        <w:szCs w:val="17"/>
      </w:rPr>
    </w:pPr>
    <w:bookmarkStart w:id="63" w:name="_bookmark3"/>
    <w:bookmarkEnd w:id="63"/>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3A52A">
                          <w:pPr>
                            <w:pStyle w:val="1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43C3A52A">
                    <w:pPr>
                      <w:pStyle w:val="1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6F732">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A53A12">
                          <w:pPr>
                            <w:pStyle w:val="1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7FA53A12">
                    <w:pPr>
                      <w:pStyle w:val="1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3FB7F">
    <w:pPr>
      <w:spacing w:line="196" w:lineRule="auto"/>
      <w:ind w:left="422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E5EC38">
                          <w:pPr>
                            <w:pStyle w:val="1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7CE5EC38">
                    <w:pPr>
                      <w:pStyle w:val="1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96381">
    <w:pPr>
      <w:pStyle w:val="14"/>
      <w:pBdr>
        <w:bottom w:val="none" w:color="auto" w:sz="0" w:space="1"/>
      </w:pBdr>
      <w:rPr>
        <w:rFonts w:hint="eastAsia"/>
        <w:b/>
        <w:bCs w:val="0"/>
        <w:i/>
        <w:iCs/>
        <w:lang w:eastAsia="zh-CN"/>
      </w:rPr>
    </w:pPr>
  </w:p>
  <w:p w14:paraId="72F31359">
    <w:pPr>
      <w:pStyle w:val="14"/>
      <w:pBdr>
        <w:bottom w:val="none" w:color="auto" w:sz="0" w:space="1"/>
      </w:pBdr>
      <w:rPr>
        <w:rFonts w:hint="default"/>
        <w:b/>
        <w:bCs w:val="0"/>
        <w:i/>
        <w:iCs/>
        <w:lang w:val="en-US" w:eastAsia="zh-CN"/>
      </w:rPr>
    </w:pPr>
    <w:r>
      <w:rPr>
        <w:rFonts w:hint="eastAsia"/>
        <w:b/>
        <w:bCs w:val="0"/>
        <w:i/>
        <w:iCs/>
        <w:lang w:val="en-US" w:eastAsia="zh-CN"/>
      </w:rPr>
      <w:t xml:space="preserve"> </w:t>
    </w:r>
  </w:p>
  <w:p w14:paraId="34818D58">
    <w:pPr>
      <w:pStyle w:val="14"/>
      <w:pBdr>
        <w:bottom w:val="none" w:color="auto" w:sz="0" w:space="1"/>
      </w:pBdr>
    </w:pPr>
    <w:r>
      <w:rPr>
        <w:rFonts w:hint="eastAsia"/>
        <w:b/>
        <w:bCs w:val="0"/>
        <w:i/>
        <w:iCs/>
        <w:lang w:eastAsia="zh-CN"/>
      </w:rPr>
      <w:tab/>
    </w:r>
    <w:r>
      <w:rPr>
        <w:rFonts w:hint="eastAsia"/>
        <w:b/>
        <w:bCs w:val="0"/>
        <w:i/>
        <w:iCs/>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07EFC">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C7EC4">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4900F">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0000000D"/>
    <w:multiLevelType w:val="multilevel"/>
    <w:tmpl w:val="0000000D"/>
    <w:lvl w:ilvl="0" w:tentative="0">
      <w:start w:val="1"/>
      <w:numFmt w:val="none"/>
      <w:pStyle w:val="2"/>
      <w:lvlText w:val=""/>
      <w:lvlJc w:val="left"/>
      <w:pPr>
        <w:tabs>
          <w:tab w:val="left" w:pos="432"/>
        </w:tabs>
        <w:ind w:left="432" w:hanging="432"/>
      </w:pPr>
    </w:lvl>
    <w:lvl w:ilvl="1" w:tentative="0">
      <w:start w:val="1"/>
      <w:numFmt w:val="none"/>
      <w:lvlText w:val=" "/>
      <w:lvlJc w:val="left"/>
      <w:pPr>
        <w:tabs>
          <w:tab w:val="left" w:pos="576"/>
        </w:tabs>
        <w:ind w:left="576" w:hanging="576"/>
      </w:pPr>
    </w:lvl>
    <w:lvl w:ilvl="2" w:tentative="0">
      <w:start w:val="1"/>
      <w:numFmt w:val="none"/>
      <w:lvlText w:val=""/>
      <w:lvlJc w:val="left"/>
      <w:pPr>
        <w:tabs>
          <w:tab w:val="left" w:pos="720"/>
        </w:tabs>
        <w:ind w:left="720" w:hanging="720"/>
      </w:p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53782023"/>
    <w:multiLevelType w:val="singleLevel"/>
    <w:tmpl w:val="53782023"/>
    <w:lvl w:ilvl="0" w:tentative="0">
      <w:start w:val="1"/>
      <w:numFmt w:val="decimal"/>
      <w:lvlText w:val="%1."/>
      <w:lvlJc w:val="left"/>
      <w:pPr>
        <w:tabs>
          <w:tab w:val="left" w:pos="312"/>
        </w:tabs>
      </w:pPr>
    </w:lvl>
  </w:abstractNum>
  <w:abstractNum w:abstractNumId="8">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9">
    <w:nsid w:val="7A0F6431"/>
    <w:multiLevelType w:val="singleLevel"/>
    <w:tmpl w:val="7A0F6431"/>
    <w:lvl w:ilvl="0" w:tentative="0">
      <w:start w:val="1"/>
      <w:numFmt w:val="decimal"/>
      <w:suff w:val="space"/>
      <w:lvlText w:val="%1."/>
      <w:lvlJc w:val="left"/>
    </w:lvl>
  </w:abstractNum>
  <w:num w:numId="1">
    <w:abstractNumId w:val="6"/>
  </w:num>
  <w:num w:numId="2">
    <w:abstractNumId w:val="8"/>
  </w:num>
  <w:num w:numId="3">
    <w:abstractNumId w:val="9"/>
  </w:num>
  <w:num w:numId="4">
    <w:abstractNumId w:val="1"/>
  </w:num>
  <w:num w:numId="5">
    <w:abstractNumId w:val="5"/>
  </w:num>
  <w:num w:numId="6">
    <w:abstractNumId w:val="3"/>
  </w:num>
  <w:num w:numId="7">
    <w:abstractNumId w:val="2"/>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58"/>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czNDhlNDU2MDY3OWFiMjJkZWQ1NjRiOTI0ZDM5OTgifQ=="/>
  </w:docVars>
  <w:rsids>
    <w:rsidRoot w:val="00000000"/>
    <w:rsid w:val="00443541"/>
    <w:rsid w:val="007C1BF8"/>
    <w:rsid w:val="009E5347"/>
    <w:rsid w:val="011D61A5"/>
    <w:rsid w:val="0154649E"/>
    <w:rsid w:val="016C2D4F"/>
    <w:rsid w:val="018207C5"/>
    <w:rsid w:val="01E114EA"/>
    <w:rsid w:val="02391959"/>
    <w:rsid w:val="023C2195"/>
    <w:rsid w:val="025F50AB"/>
    <w:rsid w:val="02963DFC"/>
    <w:rsid w:val="02BE3A7E"/>
    <w:rsid w:val="02F74D40"/>
    <w:rsid w:val="038D5FDC"/>
    <w:rsid w:val="0391378D"/>
    <w:rsid w:val="03AC1B29"/>
    <w:rsid w:val="03DC6B9D"/>
    <w:rsid w:val="044F2995"/>
    <w:rsid w:val="04A233F9"/>
    <w:rsid w:val="04D34891"/>
    <w:rsid w:val="04F34BE0"/>
    <w:rsid w:val="04F80D9E"/>
    <w:rsid w:val="051E25B2"/>
    <w:rsid w:val="052916A8"/>
    <w:rsid w:val="05306C95"/>
    <w:rsid w:val="0546203A"/>
    <w:rsid w:val="05C321A6"/>
    <w:rsid w:val="06035C4C"/>
    <w:rsid w:val="065B140F"/>
    <w:rsid w:val="066E4CAE"/>
    <w:rsid w:val="069B1336"/>
    <w:rsid w:val="06A02F37"/>
    <w:rsid w:val="06D331CF"/>
    <w:rsid w:val="070B300A"/>
    <w:rsid w:val="0745615D"/>
    <w:rsid w:val="07B76CEE"/>
    <w:rsid w:val="07C35693"/>
    <w:rsid w:val="07D202FB"/>
    <w:rsid w:val="0825634E"/>
    <w:rsid w:val="084A5867"/>
    <w:rsid w:val="087D1F9C"/>
    <w:rsid w:val="088C1F29"/>
    <w:rsid w:val="08D940D8"/>
    <w:rsid w:val="094600B4"/>
    <w:rsid w:val="097C147B"/>
    <w:rsid w:val="09BC4260"/>
    <w:rsid w:val="09F9539C"/>
    <w:rsid w:val="0A1B7A08"/>
    <w:rsid w:val="0A213B0C"/>
    <w:rsid w:val="0A7F7F97"/>
    <w:rsid w:val="0A847F67"/>
    <w:rsid w:val="0AB17316"/>
    <w:rsid w:val="0AE34D89"/>
    <w:rsid w:val="0BDA584A"/>
    <w:rsid w:val="0BF56037"/>
    <w:rsid w:val="0C0F0EA7"/>
    <w:rsid w:val="0CD93263"/>
    <w:rsid w:val="0CE66124"/>
    <w:rsid w:val="0D3229EB"/>
    <w:rsid w:val="0D35077C"/>
    <w:rsid w:val="0D54663C"/>
    <w:rsid w:val="0DB53CD0"/>
    <w:rsid w:val="0DCF74D9"/>
    <w:rsid w:val="0DEA2F67"/>
    <w:rsid w:val="0E2872D6"/>
    <w:rsid w:val="0E9953A0"/>
    <w:rsid w:val="0EF35DD3"/>
    <w:rsid w:val="0EF54495"/>
    <w:rsid w:val="0F0D5446"/>
    <w:rsid w:val="0FDF5034"/>
    <w:rsid w:val="0FF52C8D"/>
    <w:rsid w:val="0FFA1E6E"/>
    <w:rsid w:val="0FFC1742"/>
    <w:rsid w:val="10617714"/>
    <w:rsid w:val="10AF38A6"/>
    <w:rsid w:val="12092C87"/>
    <w:rsid w:val="121449C9"/>
    <w:rsid w:val="12713AE0"/>
    <w:rsid w:val="12C0739F"/>
    <w:rsid w:val="12C329EB"/>
    <w:rsid w:val="12DE2AB4"/>
    <w:rsid w:val="13387832"/>
    <w:rsid w:val="13413D6E"/>
    <w:rsid w:val="138E6551"/>
    <w:rsid w:val="13A0020C"/>
    <w:rsid w:val="14045069"/>
    <w:rsid w:val="141B02CD"/>
    <w:rsid w:val="14E804E7"/>
    <w:rsid w:val="151B08BC"/>
    <w:rsid w:val="15253D0A"/>
    <w:rsid w:val="157A0988"/>
    <w:rsid w:val="15C80229"/>
    <w:rsid w:val="16A81E04"/>
    <w:rsid w:val="16B74615"/>
    <w:rsid w:val="16CE665A"/>
    <w:rsid w:val="172577D0"/>
    <w:rsid w:val="18550E35"/>
    <w:rsid w:val="18716A45"/>
    <w:rsid w:val="187A1D9E"/>
    <w:rsid w:val="18B30C92"/>
    <w:rsid w:val="18D71B4A"/>
    <w:rsid w:val="18DB1D5C"/>
    <w:rsid w:val="193469D4"/>
    <w:rsid w:val="19AD1399"/>
    <w:rsid w:val="19C2220A"/>
    <w:rsid w:val="1A55434C"/>
    <w:rsid w:val="1A8011C2"/>
    <w:rsid w:val="1AD70534"/>
    <w:rsid w:val="1B1E2CBF"/>
    <w:rsid w:val="1B481CDF"/>
    <w:rsid w:val="1B6A434C"/>
    <w:rsid w:val="1BF200FA"/>
    <w:rsid w:val="1C3B44EC"/>
    <w:rsid w:val="1C6A1E5C"/>
    <w:rsid w:val="1D2A6D2F"/>
    <w:rsid w:val="1E000B58"/>
    <w:rsid w:val="1E122A78"/>
    <w:rsid w:val="1E750061"/>
    <w:rsid w:val="1EF508FE"/>
    <w:rsid w:val="1F02126B"/>
    <w:rsid w:val="1F0F1BA8"/>
    <w:rsid w:val="1F5E5472"/>
    <w:rsid w:val="1F9E3D2A"/>
    <w:rsid w:val="1FC222E8"/>
    <w:rsid w:val="1FD10A8F"/>
    <w:rsid w:val="1FDA258B"/>
    <w:rsid w:val="1FDF2C3F"/>
    <w:rsid w:val="1FF16DE9"/>
    <w:rsid w:val="20120B0E"/>
    <w:rsid w:val="20975D94"/>
    <w:rsid w:val="20AC1CAF"/>
    <w:rsid w:val="20D61B3B"/>
    <w:rsid w:val="21206B34"/>
    <w:rsid w:val="21352D06"/>
    <w:rsid w:val="215F0D65"/>
    <w:rsid w:val="216A0FCF"/>
    <w:rsid w:val="219747EA"/>
    <w:rsid w:val="21D16C6B"/>
    <w:rsid w:val="222F390D"/>
    <w:rsid w:val="225C3529"/>
    <w:rsid w:val="230760FB"/>
    <w:rsid w:val="23461597"/>
    <w:rsid w:val="23490CEA"/>
    <w:rsid w:val="237A5348"/>
    <w:rsid w:val="23CA1C8E"/>
    <w:rsid w:val="23D07225"/>
    <w:rsid w:val="24101808"/>
    <w:rsid w:val="242C34E7"/>
    <w:rsid w:val="248209B5"/>
    <w:rsid w:val="24BB2450"/>
    <w:rsid w:val="24E52C95"/>
    <w:rsid w:val="24FF3177"/>
    <w:rsid w:val="255032FC"/>
    <w:rsid w:val="25955F3A"/>
    <w:rsid w:val="25B34B74"/>
    <w:rsid w:val="25DD44ED"/>
    <w:rsid w:val="261B627D"/>
    <w:rsid w:val="267E4F9C"/>
    <w:rsid w:val="26F61BE2"/>
    <w:rsid w:val="26FD2F81"/>
    <w:rsid w:val="27C724E2"/>
    <w:rsid w:val="27F86FC3"/>
    <w:rsid w:val="28371F5F"/>
    <w:rsid w:val="28A3206F"/>
    <w:rsid w:val="292A5C2A"/>
    <w:rsid w:val="294C017B"/>
    <w:rsid w:val="295003BD"/>
    <w:rsid w:val="29862B06"/>
    <w:rsid w:val="299C5B8A"/>
    <w:rsid w:val="2A021A5A"/>
    <w:rsid w:val="2A1A65E6"/>
    <w:rsid w:val="2A1A7C98"/>
    <w:rsid w:val="2A3B1461"/>
    <w:rsid w:val="2A3C27FB"/>
    <w:rsid w:val="2AC534C9"/>
    <w:rsid w:val="2ADF3870"/>
    <w:rsid w:val="2AEC08CB"/>
    <w:rsid w:val="2B7E34FB"/>
    <w:rsid w:val="2B98685A"/>
    <w:rsid w:val="2C972AC7"/>
    <w:rsid w:val="2D0462E7"/>
    <w:rsid w:val="2D404F0C"/>
    <w:rsid w:val="2E2D5BF8"/>
    <w:rsid w:val="2E7D1DD8"/>
    <w:rsid w:val="2F1C43F7"/>
    <w:rsid w:val="2F2E6FE6"/>
    <w:rsid w:val="2F3D15F2"/>
    <w:rsid w:val="2F462F02"/>
    <w:rsid w:val="2F516105"/>
    <w:rsid w:val="2FC260AC"/>
    <w:rsid w:val="2FFE4C0B"/>
    <w:rsid w:val="301E4FFC"/>
    <w:rsid w:val="30C80E3B"/>
    <w:rsid w:val="30ED7159"/>
    <w:rsid w:val="30EE2B85"/>
    <w:rsid w:val="30F64A07"/>
    <w:rsid w:val="314677C6"/>
    <w:rsid w:val="31C845BB"/>
    <w:rsid w:val="321D4C62"/>
    <w:rsid w:val="328624F4"/>
    <w:rsid w:val="328C7E14"/>
    <w:rsid w:val="32BB162B"/>
    <w:rsid w:val="32BD6FFF"/>
    <w:rsid w:val="32C65EB4"/>
    <w:rsid w:val="32E248F4"/>
    <w:rsid w:val="336B48C2"/>
    <w:rsid w:val="33C54F3B"/>
    <w:rsid w:val="347507BC"/>
    <w:rsid w:val="35FF6407"/>
    <w:rsid w:val="3600792F"/>
    <w:rsid w:val="36490068"/>
    <w:rsid w:val="36657792"/>
    <w:rsid w:val="367C1297"/>
    <w:rsid w:val="36C908B5"/>
    <w:rsid w:val="37297ECE"/>
    <w:rsid w:val="378B296A"/>
    <w:rsid w:val="37A61D7E"/>
    <w:rsid w:val="37CF5A51"/>
    <w:rsid w:val="37EC2E7A"/>
    <w:rsid w:val="38CD2A1D"/>
    <w:rsid w:val="38CD3D71"/>
    <w:rsid w:val="38E56968"/>
    <w:rsid w:val="38ED0768"/>
    <w:rsid w:val="394959C6"/>
    <w:rsid w:val="3A4A1178"/>
    <w:rsid w:val="3ABC59CE"/>
    <w:rsid w:val="3B2620DC"/>
    <w:rsid w:val="3B423ABA"/>
    <w:rsid w:val="3B7B35B3"/>
    <w:rsid w:val="3BDA1E3C"/>
    <w:rsid w:val="3C356086"/>
    <w:rsid w:val="3C6B187A"/>
    <w:rsid w:val="3CD613E9"/>
    <w:rsid w:val="3D624C18"/>
    <w:rsid w:val="3DBF3C2B"/>
    <w:rsid w:val="3E3D3AAB"/>
    <w:rsid w:val="3E6D7B2B"/>
    <w:rsid w:val="3E8F409D"/>
    <w:rsid w:val="3F0044FB"/>
    <w:rsid w:val="3F3A6AF8"/>
    <w:rsid w:val="3F554C6B"/>
    <w:rsid w:val="3F89538C"/>
    <w:rsid w:val="40322D41"/>
    <w:rsid w:val="40EB4D37"/>
    <w:rsid w:val="40FF2708"/>
    <w:rsid w:val="414219E5"/>
    <w:rsid w:val="418F600A"/>
    <w:rsid w:val="41BD2B78"/>
    <w:rsid w:val="428B0FFC"/>
    <w:rsid w:val="42A20F0B"/>
    <w:rsid w:val="42B40431"/>
    <w:rsid w:val="43081BD1"/>
    <w:rsid w:val="434D6261"/>
    <w:rsid w:val="437C1635"/>
    <w:rsid w:val="439B3DEF"/>
    <w:rsid w:val="43B66223"/>
    <w:rsid w:val="43E22422"/>
    <w:rsid w:val="44744D5B"/>
    <w:rsid w:val="44763954"/>
    <w:rsid w:val="44A147AB"/>
    <w:rsid w:val="44AE6C74"/>
    <w:rsid w:val="44B414A4"/>
    <w:rsid w:val="44B55D88"/>
    <w:rsid w:val="44ED76B2"/>
    <w:rsid w:val="45167D6C"/>
    <w:rsid w:val="45384064"/>
    <w:rsid w:val="45FA1749"/>
    <w:rsid w:val="46355B71"/>
    <w:rsid w:val="46520770"/>
    <w:rsid w:val="469E71A8"/>
    <w:rsid w:val="46A7691E"/>
    <w:rsid w:val="474A3B9E"/>
    <w:rsid w:val="47D73DAC"/>
    <w:rsid w:val="47F00E85"/>
    <w:rsid w:val="480035E7"/>
    <w:rsid w:val="484C07B1"/>
    <w:rsid w:val="488943E8"/>
    <w:rsid w:val="48DA5DBD"/>
    <w:rsid w:val="48EB621C"/>
    <w:rsid w:val="48FB0FF7"/>
    <w:rsid w:val="49396F88"/>
    <w:rsid w:val="493A68E9"/>
    <w:rsid w:val="493B4A30"/>
    <w:rsid w:val="49601BD6"/>
    <w:rsid w:val="4A001853"/>
    <w:rsid w:val="4A5B22DB"/>
    <w:rsid w:val="4A954692"/>
    <w:rsid w:val="4AAE7CBC"/>
    <w:rsid w:val="4AB71B3C"/>
    <w:rsid w:val="4AC565F9"/>
    <w:rsid w:val="4AC57851"/>
    <w:rsid w:val="4AF04449"/>
    <w:rsid w:val="4B0F6C49"/>
    <w:rsid w:val="4B475260"/>
    <w:rsid w:val="4B876F91"/>
    <w:rsid w:val="4BC70343"/>
    <w:rsid w:val="4BC95C91"/>
    <w:rsid w:val="4BFB49C8"/>
    <w:rsid w:val="4C2D4456"/>
    <w:rsid w:val="4C3A6B73"/>
    <w:rsid w:val="4C46376A"/>
    <w:rsid w:val="4CA87F80"/>
    <w:rsid w:val="4D1216BD"/>
    <w:rsid w:val="4D2C6E03"/>
    <w:rsid w:val="4D45071D"/>
    <w:rsid w:val="4D7D140D"/>
    <w:rsid w:val="4DA229C6"/>
    <w:rsid w:val="4E130ED5"/>
    <w:rsid w:val="4E31629E"/>
    <w:rsid w:val="4E742810"/>
    <w:rsid w:val="4E8F1391"/>
    <w:rsid w:val="4EAE260F"/>
    <w:rsid w:val="4EDE412D"/>
    <w:rsid w:val="4F8E345D"/>
    <w:rsid w:val="4FB06C3D"/>
    <w:rsid w:val="4FC450D1"/>
    <w:rsid w:val="50165E6F"/>
    <w:rsid w:val="501F10F2"/>
    <w:rsid w:val="504C135C"/>
    <w:rsid w:val="510410B1"/>
    <w:rsid w:val="512170E0"/>
    <w:rsid w:val="51217BA2"/>
    <w:rsid w:val="516C76B6"/>
    <w:rsid w:val="51A11B6E"/>
    <w:rsid w:val="51B51175"/>
    <w:rsid w:val="51B934F5"/>
    <w:rsid w:val="51D0683C"/>
    <w:rsid w:val="52DC6BD6"/>
    <w:rsid w:val="5323137F"/>
    <w:rsid w:val="536B4A2C"/>
    <w:rsid w:val="53A56537"/>
    <w:rsid w:val="53AF2EC0"/>
    <w:rsid w:val="53B84F4D"/>
    <w:rsid w:val="53E04F87"/>
    <w:rsid w:val="53E94252"/>
    <w:rsid w:val="53F1429E"/>
    <w:rsid w:val="53FC50FF"/>
    <w:rsid w:val="54273E81"/>
    <w:rsid w:val="543138F2"/>
    <w:rsid w:val="54C81203"/>
    <w:rsid w:val="54E97B2D"/>
    <w:rsid w:val="55325943"/>
    <w:rsid w:val="55AE5725"/>
    <w:rsid w:val="56002BDB"/>
    <w:rsid w:val="56731B2D"/>
    <w:rsid w:val="56810D29"/>
    <w:rsid w:val="56824BF3"/>
    <w:rsid w:val="57342B3C"/>
    <w:rsid w:val="57534881"/>
    <w:rsid w:val="577E46FF"/>
    <w:rsid w:val="57AB2CD6"/>
    <w:rsid w:val="57B43C7D"/>
    <w:rsid w:val="57BC2B32"/>
    <w:rsid w:val="57DD31D4"/>
    <w:rsid w:val="57EF2F07"/>
    <w:rsid w:val="58140991"/>
    <w:rsid w:val="587E03BA"/>
    <w:rsid w:val="58C074B6"/>
    <w:rsid w:val="59095701"/>
    <w:rsid w:val="59492B33"/>
    <w:rsid w:val="5964405A"/>
    <w:rsid w:val="59967832"/>
    <w:rsid w:val="59B30690"/>
    <w:rsid w:val="59D50E71"/>
    <w:rsid w:val="5A2C54BF"/>
    <w:rsid w:val="5A2E765D"/>
    <w:rsid w:val="5B2C37D5"/>
    <w:rsid w:val="5B39517C"/>
    <w:rsid w:val="5B495558"/>
    <w:rsid w:val="5B4E6197"/>
    <w:rsid w:val="5B5873DE"/>
    <w:rsid w:val="5B984680"/>
    <w:rsid w:val="5C05655A"/>
    <w:rsid w:val="5D303F37"/>
    <w:rsid w:val="5D4930BA"/>
    <w:rsid w:val="5D541BE0"/>
    <w:rsid w:val="5DA84284"/>
    <w:rsid w:val="5DE80B25"/>
    <w:rsid w:val="5E272633"/>
    <w:rsid w:val="5E8379C4"/>
    <w:rsid w:val="5EC210EC"/>
    <w:rsid w:val="5EC24ED2"/>
    <w:rsid w:val="5F1478DE"/>
    <w:rsid w:val="5F1D26BF"/>
    <w:rsid w:val="5F225EF4"/>
    <w:rsid w:val="5F8713AF"/>
    <w:rsid w:val="5F9F07EB"/>
    <w:rsid w:val="606129DD"/>
    <w:rsid w:val="60B624D5"/>
    <w:rsid w:val="60F41E2E"/>
    <w:rsid w:val="61A10079"/>
    <w:rsid w:val="61E31745"/>
    <w:rsid w:val="620C4235"/>
    <w:rsid w:val="62742987"/>
    <w:rsid w:val="627D5CDF"/>
    <w:rsid w:val="6346360C"/>
    <w:rsid w:val="634C7460"/>
    <w:rsid w:val="63C33BC6"/>
    <w:rsid w:val="640A3DC4"/>
    <w:rsid w:val="641C32D6"/>
    <w:rsid w:val="644E1AA1"/>
    <w:rsid w:val="64527AD0"/>
    <w:rsid w:val="64970BAF"/>
    <w:rsid w:val="64D12312"/>
    <w:rsid w:val="6500504D"/>
    <w:rsid w:val="651D7315"/>
    <w:rsid w:val="6543080B"/>
    <w:rsid w:val="656211BC"/>
    <w:rsid w:val="658B67A2"/>
    <w:rsid w:val="665C2A9E"/>
    <w:rsid w:val="66EF082E"/>
    <w:rsid w:val="676B4AD5"/>
    <w:rsid w:val="683A3D2B"/>
    <w:rsid w:val="68AF170A"/>
    <w:rsid w:val="68E61754"/>
    <w:rsid w:val="6962419D"/>
    <w:rsid w:val="69E21DAA"/>
    <w:rsid w:val="69FB573C"/>
    <w:rsid w:val="6A201927"/>
    <w:rsid w:val="6A4964A7"/>
    <w:rsid w:val="6A4E3ABD"/>
    <w:rsid w:val="6A7554EE"/>
    <w:rsid w:val="6AC454F4"/>
    <w:rsid w:val="6AE74C41"/>
    <w:rsid w:val="6B89624D"/>
    <w:rsid w:val="6BBB55C7"/>
    <w:rsid w:val="6C104901"/>
    <w:rsid w:val="6C3B62C3"/>
    <w:rsid w:val="6C847C6A"/>
    <w:rsid w:val="6CAD4A62"/>
    <w:rsid w:val="6CF11AC6"/>
    <w:rsid w:val="6D550929"/>
    <w:rsid w:val="6D5C4743"/>
    <w:rsid w:val="6DA94999"/>
    <w:rsid w:val="6E11552E"/>
    <w:rsid w:val="6E156513"/>
    <w:rsid w:val="6E6E472E"/>
    <w:rsid w:val="6EB52295"/>
    <w:rsid w:val="6F5F0164"/>
    <w:rsid w:val="6F9401C4"/>
    <w:rsid w:val="6FAF14A2"/>
    <w:rsid w:val="6FEC1DAE"/>
    <w:rsid w:val="70763D6E"/>
    <w:rsid w:val="708A6E3A"/>
    <w:rsid w:val="70DA605C"/>
    <w:rsid w:val="713F6495"/>
    <w:rsid w:val="71407193"/>
    <w:rsid w:val="71494FDF"/>
    <w:rsid w:val="718970EA"/>
    <w:rsid w:val="71A212BE"/>
    <w:rsid w:val="72A76461"/>
    <w:rsid w:val="72A870C9"/>
    <w:rsid w:val="72B47D45"/>
    <w:rsid w:val="72FC79FE"/>
    <w:rsid w:val="733777E5"/>
    <w:rsid w:val="73484A46"/>
    <w:rsid w:val="736D46B7"/>
    <w:rsid w:val="737F5B09"/>
    <w:rsid w:val="73895DF2"/>
    <w:rsid w:val="738F2C2C"/>
    <w:rsid w:val="73D70FC8"/>
    <w:rsid w:val="73EF3771"/>
    <w:rsid w:val="740A3A87"/>
    <w:rsid w:val="742008AE"/>
    <w:rsid w:val="743C5607"/>
    <w:rsid w:val="74635A50"/>
    <w:rsid w:val="748F1C7A"/>
    <w:rsid w:val="74A0534B"/>
    <w:rsid w:val="74D679F9"/>
    <w:rsid w:val="74E07172"/>
    <w:rsid w:val="75023E22"/>
    <w:rsid w:val="75510906"/>
    <w:rsid w:val="75B5325E"/>
    <w:rsid w:val="75BF7F65"/>
    <w:rsid w:val="75DA4B7C"/>
    <w:rsid w:val="761D53B8"/>
    <w:rsid w:val="764543ED"/>
    <w:rsid w:val="766905FD"/>
    <w:rsid w:val="769F6178"/>
    <w:rsid w:val="76F71AA7"/>
    <w:rsid w:val="778E4093"/>
    <w:rsid w:val="784A1D68"/>
    <w:rsid w:val="78E1360D"/>
    <w:rsid w:val="7919798C"/>
    <w:rsid w:val="793956BF"/>
    <w:rsid w:val="79907C4E"/>
    <w:rsid w:val="7A4D5B40"/>
    <w:rsid w:val="7A7A333C"/>
    <w:rsid w:val="7A8A28F0"/>
    <w:rsid w:val="7A8F40D8"/>
    <w:rsid w:val="7A930C94"/>
    <w:rsid w:val="7AAF2B49"/>
    <w:rsid w:val="7B0F21BC"/>
    <w:rsid w:val="7B105150"/>
    <w:rsid w:val="7B5A3576"/>
    <w:rsid w:val="7BBA79BE"/>
    <w:rsid w:val="7C4F0FD9"/>
    <w:rsid w:val="7C507B69"/>
    <w:rsid w:val="7C520A0E"/>
    <w:rsid w:val="7D294C7F"/>
    <w:rsid w:val="7D443A02"/>
    <w:rsid w:val="7D491356"/>
    <w:rsid w:val="7D562F5D"/>
    <w:rsid w:val="7E2C35D6"/>
    <w:rsid w:val="7E7713DD"/>
    <w:rsid w:val="7E7B3C1E"/>
    <w:rsid w:val="7E9B1327"/>
    <w:rsid w:val="7EC5613F"/>
    <w:rsid w:val="7EDB7BBE"/>
    <w:rsid w:val="7F3215D4"/>
    <w:rsid w:val="7F4C7055"/>
    <w:rsid w:val="7F737DF6"/>
    <w:rsid w:val="7FA53B9B"/>
    <w:rsid w:val="7FEE3921"/>
    <w:rsid w:val="7FF07699"/>
    <w:rsid w:val="7FFA76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numPr>
        <w:ilvl w:val="0"/>
        <w:numId w:val="1"/>
      </w:numPr>
      <w:jc w:val="center"/>
      <w:outlineLvl w:val="0"/>
    </w:pPr>
    <w:rPr>
      <w:rFonts w:ascii="黑体" w:hAnsi="宋体" w:eastAsia="黑体"/>
      <w:sz w:val="52"/>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widowControl/>
      <w:numPr>
        <w:ilvl w:val="2"/>
        <w:numId w:val="2"/>
      </w:numPr>
      <w:spacing w:before="120" w:after="120" w:line="360" w:lineRule="auto"/>
      <w:jc w:val="center"/>
      <w:outlineLvl w:val="2"/>
    </w:pPr>
    <w:rPr>
      <w:b/>
      <w:kern w:val="0"/>
      <w:sz w:val="32"/>
      <w:szCs w:val="20"/>
    </w:rPr>
  </w:style>
  <w:style w:type="character" w:default="1" w:styleId="23">
    <w:name w:val="Default Paragraph Font"/>
    <w:semiHidden/>
    <w:qFormat/>
    <w:uiPriority w:val="0"/>
  </w:style>
  <w:style w:type="table" w:default="1" w:styleId="2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w:basedOn w:val="1"/>
    <w:qFormat/>
    <w:uiPriority w:val="0"/>
    <w:pPr>
      <w:spacing w:after="120"/>
    </w:pPr>
  </w:style>
  <w:style w:type="paragraph" w:styleId="7">
    <w:name w:val="Body Text Indent"/>
    <w:basedOn w:val="1"/>
    <w:qFormat/>
    <w:uiPriority w:val="0"/>
    <w:pPr>
      <w:spacing w:after="120" w:afterLines="0"/>
      <w:ind w:left="420" w:leftChars="200"/>
    </w:pPr>
  </w:style>
  <w:style w:type="paragraph" w:styleId="8">
    <w:name w:val="List 2"/>
    <w:basedOn w:val="1"/>
    <w:qFormat/>
    <w:uiPriority w:val="0"/>
    <w:pPr>
      <w:ind w:left="100" w:leftChars="200" w:hanging="200" w:hangingChars="200"/>
    </w:pPr>
  </w:style>
  <w:style w:type="paragraph" w:styleId="9">
    <w:name w:val="toc 3"/>
    <w:basedOn w:val="1"/>
    <w:next w:val="1"/>
    <w:qFormat/>
    <w:uiPriority w:val="0"/>
    <w:pPr>
      <w:ind w:left="840" w:leftChars="400"/>
    </w:pPr>
  </w:style>
  <w:style w:type="paragraph" w:styleId="10">
    <w:name w:val="Plain Text"/>
    <w:basedOn w:val="1"/>
    <w:qFormat/>
    <w:uiPriority w:val="0"/>
    <w:pPr>
      <w:widowControl w:val="0"/>
      <w:jc w:val="both"/>
    </w:pPr>
    <w:rPr>
      <w:rFonts w:ascii="宋体" w:hAnsi="Courier New"/>
      <w:kern w:val="2"/>
      <w:sz w:val="21"/>
    </w:rPr>
  </w:style>
  <w:style w:type="paragraph" w:styleId="11">
    <w:name w:val="Date"/>
    <w:basedOn w:val="1"/>
    <w:next w:val="1"/>
    <w:qFormat/>
    <w:uiPriority w:val="0"/>
    <w:rPr>
      <w:sz w:val="24"/>
      <w:szCs w:val="20"/>
    </w:rPr>
  </w:style>
  <w:style w:type="paragraph" w:styleId="12">
    <w:name w:val="Body Text Indent 2"/>
    <w:basedOn w:val="1"/>
    <w:qFormat/>
    <w:uiPriority w:val="0"/>
    <w:pPr>
      <w:spacing w:after="120" w:afterLines="0" w:line="480" w:lineRule="auto"/>
      <w:ind w:leftChars="2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Body Text 2"/>
    <w:basedOn w:val="1"/>
    <w:qFormat/>
    <w:uiPriority w:val="0"/>
    <w:pPr>
      <w:spacing w:after="120" w:line="480" w:lineRule="auto"/>
    </w:pPr>
  </w:style>
  <w:style w:type="paragraph" w:styleId="18">
    <w:name w:val="Normal (Web)"/>
    <w:basedOn w:val="1"/>
    <w:unhideWhenUsed/>
    <w:qFormat/>
    <w:uiPriority w:val="99"/>
    <w:pPr>
      <w:spacing w:before="100" w:beforeAutospacing="1" w:after="100" w:afterAutospacing="1"/>
    </w:pPr>
  </w:style>
  <w:style w:type="paragraph" w:styleId="19">
    <w:name w:val="Body Text First Indent"/>
    <w:basedOn w:val="6"/>
    <w:qFormat/>
    <w:uiPriority w:val="0"/>
    <w:pPr>
      <w:widowControl/>
      <w:overflowPunct w:val="0"/>
      <w:autoSpaceDE w:val="0"/>
      <w:ind w:left="0" w:right="0" w:firstLine="420"/>
      <w:jc w:val="left"/>
      <w:textAlignment w:val="baseline"/>
    </w:pPr>
    <w:rPr>
      <w:kern w:val="1"/>
      <w:sz w:val="20"/>
      <w:szCs w:val="20"/>
    </w:rPr>
  </w:style>
  <w:style w:type="paragraph" w:styleId="20">
    <w:name w:val="Body Text First Indent 2"/>
    <w:basedOn w:val="7"/>
    <w:next w:val="1"/>
    <w:qFormat/>
    <w:uiPriority w:val="0"/>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rFonts w:hint="eastAsia"/>
      <w:b/>
      <w:bCs/>
    </w:rPr>
  </w:style>
  <w:style w:type="character" w:styleId="25">
    <w:name w:val="FollowedHyperlink"/>
    <w:basedOn w:val="23"/>
    <w:qFormat/>
    <w:uiPriority w:val="0"/>
    <w:rPr>
      <w:color w:val="333333"/>
      <w:u w:val="none"/>
    </w:rPr>
  </w:style>
  <w:style w:type="character" w:styleId="26">
    <w:name w:val="Emphasis"/>
    <w:basedOn w:val="23"/>
    <w:qFormat/>
    <w:uiPriority w:val="0"/>
    <w:rPr>
      <w:b/>
      <w:bCs/>
    </w:rPr>
  </w:style>
  <w:style w:type="character" w:styleId="27">
    <w:name w:val="HTML Definition"/>
    <w:basedOn w:val="23"/>
    <w:qFormat/>
    <w:uiPriority w:val="0"/>
  </w:style>
  <w:style w:type="character" w:styleId="28">
    <w:name w:val="HTML Typewriter"/>
    <w:basedOn w:val="23"/>
    <w:qFormat/>
    <w:uiPriority w:val="0"/>
    <w:rPr>
      <w:rFonts w:hint="default" w:ascii="monospace" w:hAnsi="monospace" w:eastAsia="monospace" w:cs="monospace"/>
      <w:sz w:val="20"/>
    </w:rPr>
  </w:style>
  <w:style w:type="character" w:styleId="29">
    <w:name w:val="HTML Acronym"/>
    <w:basedOn w:val="23"/>
    <w:qFormat/>
    <w:uiPriority w:val="0"/>
  </w:style>
  <w:style w:type="character" w:styleId="30">
    <w:name w:val="HTML Variable"/>
    <w:basedOn w:val="23"/>
    <w:qFormat/>
    <w:uiPriority w:val="0"/>
  </w:style>
  <w:style w:type="character" w:styleId="31">
    <w:name w:val="Hyperlink"/>
    <w:basedOn w:val="23"/>
    <w:qFormat/>
    <w:uiPriority w:val="0"/>
    <w:rPr>
      <w:color w:val="333333"/>
      <w:u w:val="none"/>
    </w:rPr>
  </w:style>
  <w:style w:type="character" w:styleId="32">
    <w:name w:val="HTML Code"/>
    <w:basedOn w:val="23"/>
    <w:qFormat/>
    <w:uiPriority w:val="0"/>
    <w:rPr>
      <w:rFonts w:hint="default" w:ascii="monospace" w:hAnsi="monospace" w:eastAsia="monospace" w:cs="monospace"/>
      <w:sz w:val="20"/>
    </w:rPr>
  </w:style>
  <w:style w:type="character" w:styleId="33">
    <w:name w:val="annotation reference"/>
    <w:qFormat/>
    <w:uiPriority w:val="99"/>
    <w:rPr>
      <w:sz w:val="21"/>
      <w:szCs w:val="21"/>
    </w:rPr>
  </w:style>
  <w:style w:type="character" w:styleId="34">
    <w:name w:val="HTML Cite"/>
    <w:basedOn w:val="23"/>
    <w:qFormat/>
    <w:uiPriority w:val="0"/>
  </w:style>
  <w:style w:type="character" w:styleId="35">
    <w:name w:val="HTML Keyboard"/>
    <w:basedOn w:val="23"/>
    <w:qFormat/>
    <w:uiPriority w:val="0"/>
    <w:rPr>
      <w:rFonts w:ascii="monospace" w:hAnsi="monospace" w:eastAsia="monospace" w:cs="monospace"/>
      <w:vanish/>
      <w:sz w:val="20"/>
    </w:rPr>
  </w:style>
  <w:style w:type="character" w:styleId="36">
    <w:name w:val="HTML Sample"/>
    <w:basedOn w:val="23"/>
    <w:qFormat/>
    <w:uiPriority w:val="0"/>
    <w:rPr>
      <w:rFonts w:hint="default" w:ascii="monospace" w:hAnsi="monospace" w:eastAsia="monospace" w:cs="monospace"/>
    </w:rPr>
  </w:style>
  <w:style w:type="paragraph" w:customStyle="1" w:styleId="3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9">
    <w:name w:val="首行缩进"/>
    <w:basedOn w:val="40"/>
    <w:qFormat/>
    <w:uiPriority w:val="0"/>
    <w:pPr>
      <w:spacing w:line="360" w:lineRule="auto"/>
      <w:ind w:firstLine="480" w:firstLineChars="200"/>
    </w:pPr>
    <w:rPr>
      <w:rFonts w:eastAsia="黑体"/>
      <w:sz w:val="24"/>
      <w:szCs w:val="22"/>
      <w:lang w:val="zh-CN"/>
    </w:rPr>
  </w:style>
  <w:style w:type="paragraph" w:customStyle="1" w:styleId="40">
    <w:name w:val="Normal_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
    <w:name w:val="表格文字"/>
    <w:basedOn w:val="1"/>
    <w:next w:val="6"/>
    <w:qFormat/>
    <w:uiPriority w:val="0"/>
    <w:pPr>
      <w:adjustRightInd w:val="0"/>
      <w:spacing w:line="420" w:lineRule="atLeast"/>
      <w:jc w:val="left"/>
      <w:textAlignment w:val="baseline"/>
    </w:pPr>
    <w:rPr>
      <w:kern w:val="0"/>
      <w:szCs w:val="20"/>
    </w:rPr>
  </w:style>
  <w:style w:type="table" w:customStyle="1" w:styleId="42">
    <w:name w:val="Table Normal"/>
    <w:semiHidden/>
    <w:unhideWhenUsed/>
    <w:qFormat/>
    <w:uiPriority w:val="0"/>
    <w:tblPr>
      <w:tblCellMar>
        <w:top w:w="0" w:type="dxa"/>
        <w:left w:w="0" w:type="dxa"/>
        <w:bottom w:w="0" w:type="dxa"/>
        <w:right w:w="0" w:type="dxa"/>
      </w:tblCellMar>
    </w:tblPr>
  </w:style>
  <w:style w:type="paragraph" w:styleId="43">
    <w:name w:val="List Paragraph"/>
    <w:basedOn w:val="1"/>
    <w:qFormat/>
    <w:uiPriority w:val="34"/>
    <w:pPr>
      <w:widowControl w:val="0"/>
      <w:ind w:firstLine="420" w:firstLineChars="200"/>
      <w:jc w:val="both"/>
    </w:pPr>
    <w:rPr>
      <w:kern w:val="2"/>
      <w:sz w:val="21"/>
      <w:szCs w:val="21"/>
    </w:rPr>
  </w:style>
  <w:style w:type="character" w:customStyle="1" w:styleId="44">
    <w:name w:val="font21"/>
    <w:basedOn w:val="23"/>
    <w:qFormat/>
    <w:uiPriority w:val="0"/>
    <w:rPr>
      <w:rFonts w:hint="eastAsia" w:ascii="宋体" w:hAnsi="宋体" w:eastAsia="宋体" w:cs="宋体"/>
      <w:color w:val="FF0000"/>
      <w:sz w:val="20"/>
      <w:szCs w:val="20"/>
      <w:u w:val="none"/>
    </w:rPr>
  </w:style>
  <w:style w:type="character" w:customStyle="1" w:styleId="45">
    <w:name w:val="font41"/>
    <w:basedOn w:val="23"/>
    <w:qFormat/>
    <w:uiPriority w:val="0"/>
    <w:rPr>
      <w:rFonts w:hint="eastAsia" w:ascii="宋体" w:hAnsi="宋体" w:eastAsia="宋体" w:cs="宋体"/>
      <w:color w:val="000000"/>
      <w:sz w:val="18"/>
      <w:szCs w:val="18"/>
      <w:u w:val="none"/>
    </w:rPr>
  </w:style>
  <w:style w:type="character" w:customStyle="1" w:styleId="46">
    <w:name w:val="font31"/>
    <w:basedOn w:val="23"/>
    <w:qFormat/>
    <w:uiPriority w:val="0"/>
    <w:rPr>
      <w:rFonts w:hint="eastAsia" w:ascii="宋体" w:hAnsi="宋体" w:eastAsia="宋体" w:cs="宋体"/>
      <w:color w:val="000000"/>
      <w:sz w:val="20"/>
      <w:szCs w:val="20"/>
      <w:u w:val="none"/>
    </w:rPr>
  </w:style>
  <w:style w:type="paragraph" w:customStyle="1" w:styleId="47">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正文_7"/>
    <w:qFormat/>
    <w:uiPriority w:val="0"/>
    <w:rPr>
      <w:rFonts w:ascii="Times New Roman" w:hAnsi="Times New Roman" w:eastAsia="宋体" w:cs="Times New Roman"/>
      <w:sz w:val="21"/>
      <w:lang w:val="en-US" w:eastAsia="zh-CN" w:bidi="ar-SA"/>
    </w:rPr>
  </w:style>
  <w:style w:type="paragraph" w:customStyle="1" w:styleId="49">
    <w:name w:val="Table Paragraph"/>
    <w:basedOn w:val="1"/>
    <w:qFormat/>
    <w:uiPriority w:val="1"/>
    <w:rPr>
      <w:rFonts w:ascii="宋体" w:hAnsi="宋体" w:eastAsia="宋体" w:cs="宋体"/>
      <w:lang w:val="zh-CN" w:bidi="zh-CN"/>
    </w:rPr>
  </w:style>
  <w:style w:type="character" w:customStyle="1" w:styleId="50">
    <w:name w:val="layui-laypage-curr"/>
    <w:basedOn w:val="23"/>
    <w:qFormat/>
    <w:uiPriority w:val="0"/>
  </w:style>
  <w:style w:type="character" w:customStyle="1" w:styleId="51">
    <w:name w:val="bsharetext"/>
    <w:basedOn w:val="23"/>
    <w:qFormat/>
    <w:uiPriority w:val="0"/>
  </w:style>
  <w:style w:type="character" w:customStyle="1" w:styleId="52">
    <w:name w:val="font51"/>
    <w:basedOn w:val="23"/>
    <w:qFormat/>
    <w:uiPriority w:val="0"/>
    <w:rPr>
      <w:rFonts w:hint="eastAsia" w:ascii="宋体" w:hAnsi="宋体" w:eastAsia="宋体" w:cs="宋体"/>
      <w:color w:val="000000"/>
      <w:sz w:val="20"/>
      <w:szCs w:val="20"/>
      <w:u w:val="none"/>
    </w:rPr>
  </w:style>
  <w:style w:type="character" w:customStyle="1" w:styleId="53">
    <w:name w:val="font61"/>
    <w:basedOn w:val="23"/>
    <w:qFormat/>
    <w:uiPriority w:val="0"/>
    <w:rPr>
      <w:rFonts w:hint="default" w:ascii="Times New Roman" w:hAnsi="Times New Roman" w:cs="Times New Roman"/>
      <w:color w:val="000000"/>
      <w:sz w:val="20"/>
      <w:szCs w:val="20"/>
      <w:u w:val="none"/>
    </w:rPr>
  </w:style>
  <w:style w:type="paragraph" w:customStyle="1" w:styleId="54">
    <w:name w:val="列出段落1"/>
    <w:basedOn w:val="1"/>
    <w:qFormat/>
    <w:uiPriority w:val="0"/>
    <w:pPr>
      <w:ind w:firstLine="420" w:firstLineChars="200"/>
    </w:pPr>
    <w:rPr>
      <w:szCs w:val="21"/>
    </w:rPr>
  </w:style>
  <w:style w:type="character" w:customStyle="1" w:styleId="55">
    <w:name w:val="font81"/>
    <w:basedOn w:val="23"/>
    <w:qFormat/>
    <w:uiPriority w:val="0"/>
    <w:rPr>
      <w:rFonts w:hint="default" w:ascii="Times New Roman" w:hAnsi="Times New Roman" w:cs="Times New Roman"/>
      <w:color w:val="000000"/>
      <w:sz w:val="12"/>
      <w:szCs w:val="12"/>
      <w:u w:val="none"/>
    </w:rPr>
  </w:style>
  <w:style w:type="character" w:customStyle="1" w:styleId="56">
    <w:name w:val="font71"/>
    <w:basedOn w:val="23"/>
    <w:qFormat/>
    <w:uiPriority w:val="0"/>
    <w:rPr>
      <w:rFonts w:hint="eastAsia" w:ascii="宋体" w:hAnsi="宋体" w:eastAsia="宋体" w:cs="宋体"/>
      <w:color w:val="000000"/>
      <w:sz w:val="12"/>
      <w:szCs w:val="12"/>
      <w:u w:val="none"/>
    </w:rPr>
  </w:style>
  <w:style w:type="character" w:customStyle="1" w:styleId="57">
    <w:name w:val="font91"/>
    <w:basedOn w:val="23"/>
    <w:qFormat/>
    <w:uiPriority w:val="0"/>
    <w:rPr>
      <w:rFonts w:hint="eastAsia" w:ascii="宋体" w:hAnsi="宋体" w:eastAsia="宋体" w:cs="宋体"/>
      <w:b/>
      <w:bCs/>
      <w:color w:val="000000"/>
      <w:sz w:val="12"/>
      <w:szCs w:val="12"/>
      <w:u w:val="none"/>
    </w:rPr>
  </w:style>
  <w:style w:type="character" w:customStyle="1" w:styleId="58">
    <w:name w:val="font101"/>
    <w:basedOn w:val="23"/>
    <w:qFormat/>
    <w:uiPriority w:val="0"/>
    <w:rPr>
      <w:rFonts w:hint="default" w:ascii="Times New Roman" w:hAnsi="Times New Roman" w:cs="Times New Roman"/>
      <w:b/>
      <w:bCs/>
      <w:color w:val="000000"/>
      <w:sz w:val="12"/>
      <w:szCs w:val="12"/>
      <w:u w:val="none"/>
    </w:rPr>
  </w:style>
  <w:style w:type="character" w:customStyle="1" w:styleId="59">
    <w:name w:val="font111"/>
    <w:basedOn w:val="23"/>
    <w:qFormat/>
    <w:uiPriority w:val="0"/>
    <w:rPr>
      <w:rFonts w:hint="default" w:ascii="Times New Roman" w:hAnsi="Times New Roman" w:cs="Times New Roman"/>
      <w:color w:val="000000"/>
      <w:sz w:val="20"/>
      <w:szCs w:val="20"/>
      <w:u w:val="none"/>
    </w:rPr>
  </w:style>
  <w:style w:type="paragraph" w:styleId="6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1">
    <w:name w:val="Table Text"/>
    <w:basedOn w:val="1"/>
    <w:semiHidden/>
    <w:qFormat/>
    <w:uiPriority w:val="0"/>
    <w:rPr>
      <w:rFonts w:ascii="宋体" w:hAnsi="宋体" w:eastAsia="宋体" w:cs="宋体"/>
      <w:sz w:val="21"/>
      <w:szCs w:val="21"/>
      <w:lang w:val="en-US" w:eastAsia="en-US" w:bidi="ar-SA"/>
    </w:rPr>
  </w:style>
  <w:style w:type="paragraph" w:customStyle="1" w:styleId="62">
    <w:name w:val="列表段落1"/>
    <w:basedOn w:val="1"/>
    <w:qFormat/>
    <w:uiPriority w:val="34"/>
    <w:pPr>
      <w:ind w:firstLine="420" w:firstLineChars="200"/>
    </w:pPr>
    <w:rPr>
      <w:rFonts w:ascii="Calibri" w:hAnsi="Calibri"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theme" Target="theme/theme1.xml"/><Relationship Id="rId40" Type="http://schemas.openxmlformats.org/officeDocument/2006/relationships/footer" Target="footer32.xml"/><Relationship Id="rId4" Type="http://schemas.openxmlformats.org/officeDocument/2006/relationships/endnotes" Target="endnotes.xml"/><Relationship Id="rId39" Type="http://schemas.openxmlformats.org/officeDocument/2006/relationships/footer" Target="footer31.xml"/><Relationship Id="rId38" Type="http://schemas.openxmlformats.org/officeDocument/2006/relationships/footer" Target="footer30.xml"/><Relationship Id="rId37" Type="http://schemas.openxmlformats.org/officeDocument/2006/relationships/footer" Target="footer29.xml"/><Relationship Id="rId36" Type="http://schemas.openxmlformats.org/officeDocument/2006/relationships/footer" Target="footer28.xml"/><Relationship Id="rId35" Type="http://schemas.openxmlformats.org/officeDocument/2006/relationships/footer" Target="footer27.xml"/><Relationship Id="rId34" Type="http://schemas.openxmlformats.org/officeDocument/2006/relationships/footer" Target="footer26.xml"/><Relationship Id="rId33" Type="http://schemas.openxmlformats.org/officeDocument/2006/relationships/footer" Target="footer25.xml"/><Relationship Id="rId32" Type="http://schemas.openxmlformats.org/officeDocument/2006/relationships/footer" Target="footer24.xml"/><Relationship Id="rId31" Type="http://schemas.openxmlformats.org/officeDocument/2006/relationships/footer" Target="footer23.xml"/><Relationship Id="rId30" Type="http://schemas.openxmlformats.org/officeDocument/2006/relationships/footer" Target="footer22.xml"/><Relationship Id="rId3" Type="http://schemas.openxmlformats.org/officeDocument/2006/relationships/footnotes" Target="footnotes.xml"/><Relationship Id="rId29" Type="http://schemas.openxmlformats.org/officeDocument/2006/relationships/footer" Target="footer21.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4.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82</Pages>
  <Words>2044</Words>
  <Characters>2366</Characters>
  <TotalTime>132</TotalTime>
  <ScaleCrop>false</ScaleCrop>
  <LinksUpToDate>false</LinksUpToDate>
  <CharactersWithSpaces>2434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2022-06-08T17:03:00Z</dcterms:created>
  <dc:creator>zxf</dc:creator>
  <cp:lastModifiedBy>Administrator</cp:lastModifiedBy>
  <dcterms:modified xsi:type="dcterms:W3CDTF">2025-06-27T06:54:02Z</dcterms:modified>
  <dc:title>招   标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2022-06-09T15:13:04Z</vt:filetime>
  </property>
  <property fmtid="{D5CDD505-2E9C-101B-9397-08002B2CF9AE}" pid="4" name="KSOProductBuildVer">
    <vt:lpwstr>2052-12.1.0.21915</vt:lpwstr>
  </property>
  <property fmtid="{D5CDD505-2E9C-101B-9397-08002B2CF9AE}" pid="5" name="ICV">
    <vt:lpwstr>AC82FFB436264C2D9ABB4F9A1A29197B_13</vt:lpwstr>
  </property>
  <property fmtid="{D5CDD505-2E9C-101B-9397-08002B2CF9AE}" pid="6" name="KSOTemplateDocerSaveRecord">
    <vt:lpwstr>eyJoZGlkIjoiOTE5ODBkY2IzNDkzMTBjZjU3NzczYmEyOGM5YzZmYWYiLCJ1c2VySWQiOiIzMDg1NjkxNTEifQ==</vt:lpwstr>
  </property>
</Properties>
</file>