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A275C">
      <w:pPr>
        <w:widowControl/>
        <w:adjustRightInd w:val="0"/>
        <w:snapToGrid w:val="0"/>
        <w:rPr>
          <w:highlight w:val="none"/>
        </w:rPr>
      </w:pPr>
    </w:p>
    <w:p w14:paraId="2A1595EF">
      <w:pPr>
        <w:pStyle w:val="2"/>
        <w:adjustRightInd w:val="0"/>
        <w:snapToGrid w:val="0"/>
        <w:spacing w:before="0" w:after="0" w:line="360" w:lineRule="auto"/>
        <w:jc w:val="center"/>
        <w:rPr>
          <w:rFonts w:hint="eastAsia" w:ascii="宋体" w:hAnsi="宋体" w:cs="宋体"/>
          <w:sz w:val="36"/>
          <w:szCs w:val="36"/>
          <w:highlight w:val="none"/>
          <w:lang w:eastAsia="zh-CN"/>
        </w:rPr>
      </w:pPr>
      <w:bookmarkStart w:id="0" w:name="_Toc1345"/>
    </w:p>
    <w:bookmarkEnd w:id="0"/>
    <w:p w14:paraId="6419088B">
      <w:pPr>
        <w:pStyle w:val="2"/>
        <w:adjustRightInd w:val="0"/>
        <w:snapToGrid w:val="0"/>
        <w:spacing w:before="0" w:after="0" w:line="360" w:lineRule="auto"/>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lang w:eastAsia="zh-CN"/>
        </w:rPr>
        <w:t>辉南县2024年绿色高产高效行动项目一标段</w:t>
      </w:r>
    </w:p>
    <w:p w14:paraId="46DAE04F">
      <w:pPr>
        <w:jc w:val="center"/>
        <w:rPr>
          <w:rFonts w:hint="eastAsia" w:ascii="宋体" w:hAnsi="宋体" w:eastAsia="宋体" w:cs="宋体"/>
          <w:b/>
          <w:spacing w:val="48"/>
          <w:sz w:val="52"/>
          <w:szCs w:val="52"/>
          <w:highlight w:val="none"/>
          <w:lang w:eastAsia="zh-CN"/>
        </w:rPr>
      </w:pPr>
    </w:p>
    <w:p w14:paraId="5FA756D5">
      <w:pPr>
        <w:jc w:val="center"/>
        <w:rPr>
          <w:rFonts w:hint="eastAsia" w:ascii="宋体" w:hAnsi="宋体" w:eastAsia="宋体" w:cs="宋体"/>
          <w:b/>
          <w:spacing w:val="48"/>
          <w:sz w:val="52"/>
          <w:szCs w:val="52"/>
          <w:highlight w:val="none"/>
          <w:lang w:eastAsia="zh-CN"/>
        </w:rPr>
      </w:pPr>
    </w:p>
    <w:p w14:paraId="0AD3C2E8">
      <w:pPr>
        <w:jc w:val="center"/>
        <w:rPr>
          <w:rFonts w:hint="eastAsia" w:ascii="宋体" w:hAnsi="宋体" w:eastAsia="宋体" w:cs="宋体"/>
          <w:b/>
          <w:spacing w:val="48"/>
          <w:sz w:val="52"/>
          <w:szCs w:val="52"/>
          <w:highlight w:val="none"/>
          <w:lang w:eastAsia="zh-CN"/>
        </w:rPr>
      </w:pPr>
    </w:p>
    <w:p w14:paraId="4D390EFC">
      <w:pPr>
        <w:jc w:val="center"/>
        <w:rPr>
          <w:rFonts w:hint="eastAsia" w:ascii="宋体" w:hAnsi="宋体" w:eastAsia="宋体" w:cs="宋体"/>
          <w:b/>
          <w:spacing w:val="48"/>
          <w:sz w:val="52"/>
          <w:szCs w:val="52"/>
          <w:highlight w:val="none"/>
          <w:lang w:eastAsia="zh-CN"/>
        </w:rPr>
      </w:pPr>
    </w:p>
    <w:p w14:paraId="764834AA">
      <w:pPr>
        <w:jc w:val="center"/>
        <w:rPr>
          <w:rFonts w:hint="eastAsia" w:ascii="宋体" w:hAnsi="宋体" w:cs="宋体"/>
          <w:b/>
          <w:spacing w:val="48"/>
          <w:sz w:val="52"/>
          <w:szCs w:val="52"/>
          <w:highlight w:val="none"/>
        </w:rPr>
      </w:pPr>
    </w:p>
    <w:p w14:paraId="7CEEB50C">
      <w:pPr>
        <w:jc w:val="center"/>
        <w:rPr>
          <w:rFonts w:hint="eastAsia" w:ascii="宋体" w:hAnsi="宋体" w:cs="宋体"/>
          <w:b/>
          <w:spacing w:val="48"/>
          <w:sz w:val="52"/>
          <w:highlight w:val="none"/>
        </w:rPr>
      </w:pPr>
      <w:r>
        <w:rPr>
          <w:rFonts w:hint="eastAsia" w:ascii="宋体" w:hAnsi="宋体" w:cs="宋体"/>
          <w:b/>
          <w:spacing w:val="48"/>
          <w:sz w:val="48"/>
          <w:szCs w:val="48"/>
          <w:highlight w:val="none"/>
        </w:rPr>
        <w:t>招标文件</w:t>
      </w:r>
    </w:p>
    <w:p w14:paraId="12ECF2E5">
      <w:pPr>
        <w:spacing w:before="100" w:line="600" w:lineRule="exact"/>
        <w:jc w:val="center"/>
        <w:rPr>
          <w:rFonts w:hint="eastAsia" w:ascii="宋体" w:hAnsi="宋体" w:cs="宋体"/>
          <w:b w:val="0"/>
          <w:bCs/>
          <w:sz w:val="30"/>
          <w:szCs w:val="30"/>
          <w:highlight w:val="none"/>
        </w:rPr>
      </w:pPr>
      <w:r>
        <w:rPr>
          <w:rFonts w:hint="eastAsia" w:ascii="宋体" w:hAnsi="宋体" w:cs="宋体"/>
          <w:b w:val="0"/>
          <w:bCs/>
          <w:sz w:val="24"/>
          <w:szCs w:val="16"/>
          <w:highlight w:val="none"/>
        </w:rPr>
        <w:t>项目编号</w:t>
      </w:r>
      <w:r>
        <w:rPr>
          <w:rFonts w:hint="eastAsia" w:ascii="宋体" w:hAnsi="宋体" w:cs="宋体"/>
          <w:b w:val="0"/>
          <w:bCs/>
          <w:sz w:val="24"/>
          <w:szCs w:val="24"/>
          <w:highlight w:val="none"/>
        </w:rPr>
        <w:t>：</w:t>
      </w:r>
      <w:r>
        <w:rPr>
          <w:rFonts w:hint="eastAsia" w:ascii="宋体" w:hAnsi="宋体" w:cs="宋体"/>
          <w:b w:val="0"/>
          <w:bCs/>
          <w:kern w:val="0"/>
          <w:sz w:val="24"/>
          <w:szCs w:val="24"/>
          <w:highlight w:val="none"/>
          <w:lang w:eastAsia="zh-CN" w:bidi="ar"/>
        </w:rPr>
        <w:t>采购计划-[2025]-00048号-1-JLRC-HN-2025001</w:t>
      </w:r>
    </w:p>
    <w:p w14:paraId="5E0CDE6E">
      <w:pPr>
        <w:spacing w:before="100" w:line="600" w:lineRule="exact"/>
        <w:ind w:firstLine="2235"/>
        <w:rPr>
          <w:rFonts w:hint="eastAsia" w:ascii="宋体" w:hAnsi="宋体" w:cs="宋体"/>
          <w:b w:val="0"/>
          <w:bCs/>
          <w:sz w:val="30"/>
          <w:szCs w:val="30"/>
          <w:highlight w:val="none"/>
        </w:rPr>
      </w:pPr>
    </w:p>
    <w:p w14:paraId="311450C3">
      <w:pPr>
        <w:spacing w:before="100" w:line="600" w:lineRule="exact"/>
        <w:rPr>
          <w:rFonts w:hint="eastAsia" w:ascii="宋体" w:hAnsi="宋体" w:cs="宋体"/>
          <w:b/>
          <w:sz w:val="32"/>
          <w:highlight w:val="none"/>
        </w:rPr>
      </w:pPr>
    </w:p>
    <w:p w14:paraId="789F8D4B">
      <w:pPr>
        <w:spacing w:before="100" w:line="600" w:lineRule="exact"/>
        <w:ind w:firstLine="2235"/>
        <w:rPr>
          <w:rFonts w:hint="eastAsia" w:ascii="宋体" w:hAnsi="宋体" w:cs="宋体"/>
          <w:b/>
          <w:sz w:val="32"/>
          <w:highlight w:val="none"/>
        </w:rPr>
      </w:pPr>
    </w:p>
    <w:p w14:paraId="0E7D9E78">
      <w:pPr>
        <w:pStyle w:val="17"/>
        <w:ind w:firstLine="643"/>
        <w:rPr>
          <w:rFonts w:hint="eastAsia" w:ascii="宋体" w:hAnsi="宋体" w:cs="宋体"/>
          <w:b/>
          <w:sz w:val="32"/>
          <w:highlight w:val="none"/>
        </w:rPr>
      </w:pPr>
    </w:p>
    <w:p w14:paraId="5EEBBD86">
      <w:pPr>
        <w:rPr>
          <w:rFonts w:hint="eastAsia"/>
          <w:highlight w:val="none"/>
        </w:rPr>
      </w:pPr>
    </w:p>
    <w:p w14:paraId="1A247846">
      <w:pPr>
        <w:tabs>
          <w:tab w:val="left" w:pos="7140"/>
        </w:tabs>
        <w:adjustRightInd w:val="0"/>
        <w:snapToGrid w:val="0"/>
        <w:spacing w:line="360" w:lineRule="auto"/>
        <w:ind w:firstLine="1056" w:firstLineChars="400"/>
        <w:jc w:val="both"/>
        <w:rPr>
          <w:rFonts w:hint="default" w:ascii="宋体" w:hAnsi="宋体" w:eastAsia="宋体" w:cs="宋体"/>
          <w:b/>
          <w:bCs/>
          <w:smallCaps/>
          <w:kern w:val="0"/>
          <w:sz w:val="28"/>
          <w:szCs w:val="28"/>
          <w:highlight w:val="none"/>
          <w:lang w:val="en-US" w:eastAsia="zh-CN"/>
        </w:rPr>
      </w:pPr>
      <w:r>
        <w:rPr>
          <w:rFonts w:hint="eastAsia" w:ascii="宋体" w:hAnsi="宋体" w:eastAsia="宋体" w:cs="宋体"/>
          <w:b/>
          <w:bCs/>
          <w:smallCaps/>
          <w:kern w:val="0"/>
          <w:sz w:val="28"/>
          <w:szCs w:val="28"/>
          <w:highlight w:val="none"/>
        </w:rPr>
        <w:t>采</w:t>
      </w:r>
      <w:r>
        <w:rPr>
          <w:rFonts w:hint="eastAsia" w:ascii="宋体" w:hAnsi="宋体" w:eastAsia="宋体" w:cs="宋体"/>
          <w:b/>
          <w:bCs/>
          <w:smallCaps/>
          <w:kern w:val="0"/>
          <w:sz w:val="28"/>
          <w:szCs w:val="28"/>
          <w:highlight w:val="none"/>
          <w:lang w:val="en-US" w:eastAsia="zh-CN"/>
        </w:rPr>
        <w:t xml:space="preserve"> </w:t>
      </w:r>
      <w:r>
        <w:rPr>
          <w:rFonts w:hint="eastAsia" w:ascii="宋体" w:hAnsi="宋体" w:eastAsia="宋体" w:cs="宋体"/>
          <w:b/>
          <w:bCs/>
          <w:smallCaps/>
          <w:kern w:val="0"/>
          <w:sz w:val="28"/>
          <w:szCs w:val="28"/>
          <w:highlight w:val="none"/>
        </w:rPr>
        <w:t>购</w:t>
      </w:r>
      <w:r>
        <w:rPr>
          <w:rFonts w:hint="eastAsia" w:ascii="宋体" w:hAnsi="宋体" w:eastAsia="宋体" w:cs="宋体"/>
          <w:b/>
          <w:bCs/>
          <w:smallCaps/>
          <w:kern w:val="0"/>
          <w:sz w:val="28"/>
          <w:szCs w:val="28"/>
          <w:highlight w:val="none"/>
          <w:lang w:val="en-US" w:eastAsia="zh-CN"/>
        </w:rPr>
        <w:t xml:space="preserve"> </w:t>
      </w:r>
      <w:r>
        <w:rPr>
          <w:rFonts w:hint="eastAsia" w:ascii="宋体" w:hAnsi="宋体" w:eastAsia="宋体" w:cs="宋体"/>
          <w:b/>
          <w:bCs/>
          <w:smallCaps/>
          <w:kern w:val="0"/>
          <w:sz w:val="28"/>
          <w:szCs w:val="28"/>
          <w:highlight w:val="none"/>
        </w:rPr>
        <w:t>人：</w:t>
      </w:r>
      <w:r>
        <w:rPr>
          <w:rFonts w:hint="eastAsia" w:ascii="宋体" w:hAnsi="宋体" w:cs="宋体"/>
          <w:b/>
          <w:bCs/>
          <w:smallCaps/>
          <w:kern w:val="0"/>
          <w:sz w:val="28"/>
          <w:szCs w:val="28"/>
          <w:highlight w:val="none"/>
          <w:lang w:eastAsia="zh-CN"/>
        </w:rPr>
        <w:t>辉南县农业农村局</w:t>
      </w:r>
    </w:p>
    <w:p w14:paraId="37BD1913">
      <w:pPr>
        <w:tabs>
          <w:tab w:val="left" w:pos="7140"/>
        </w:tabs>
        <w:adjustRightInd w:val="0"/>
        <w:snapToGrid w:val="0"/>
        <w:spacing w:line="360" w:lineRule="auto"/>
        <w:ind w:firstLine="1056" w:firstLineChars="400"/>
        <w:jc w:val="both"/>
        <w:rPr>
          <w:rFonts w:hint="eastAsia" w:ascii="宋体" w:hAnsi="宋体" w:eastAsia="宋体" w:cs="宋体"/>
          <w:b/>
          <w:bCs/>
          <w:smallCaps/>
          <w:kern w:val="0"/>
          <w:sz w:val="28"/>
          <w:szCs w:val="28"/>
          <w:highlight w:val="none"/>
          <w:lang w:eastAsia="zh-CN"/>
        </w:rPr>
      </w:pPr>
      <w:r>
        <w:rPr>
          <w:rFonts w:hint="eastAsia" w:ascii="宋体" w:hAnsi="宋体" w:eastAsia="宋体" w:cs="宋体"/>
          <w:b/>
          <w:bCs/>
          <w:smallCaps/>
          <w:kern w:val="0"/>
          <w:sz w:val="28"/>
          <w:szCs w:val="28"/>
          <w:highlight w:val="none"/>
        </w:rPr>
        <w:t>采购代理机构：</w:t>
      </w:r>
      <w:r>
        <w:rPr>
          <w:rFonts w:hint="eastAsia" w:ascii="宋体" w:hAnsi="宋体" w:cs="宋体"/>
          <w:b/>
          <w:bCs/>
          <w:smallCaps/>
          <w:kern w:val="0"/>
          <w:sz w:val="28"/>
          <w:szCs w:val="28"/>
          <w:highlight w:val="none"/>
          <w:lang w:eastAsia="zh-CN"/>
        </w:rPr>
        <w:t>吉林融创建设工程咨询有限公司　</w:t>
      </w:r>
    </w:p>
    <w:p w14:paraId="7BB8A383">
      <w:pPr>
        <w:tabs>
          <w:tab w:val="left" w:pos="7140"/>
        </w:tabs>
        <w:adjustRightInd w:val="0"/>
        <w:snapToGrid w:val="0"/>
        <w:spacing w:line="360" w:lineRule="auto"/>
        <w:jc w:val="center"/>
        <w:rPr>
          <w:rFonts w:hint="eastAsia" w:ascii="宋体" w:hAnsi="宋体" w:cs="宋体"/>
          <w:smallCaps/>
          <w:kern w:val="0"/>
          <w:sz w:val="28"/>
          <w:szCs w:val="28"/>
          <w:highlight w:val="none"/>
        </w:rPr>
      </w:pPr>
    </w:p>
    <w:p w14:paraId="29D1D63C">
      <w:pPr>
        <w:tabs>
          <w:tab w:val="left" w:pos="7140"/>
        </w:tabs>
        <w:adjustRightInd w:val="0"/>
        <w:snapToGrid w:val="0"/>
        <w:spacing w:line="360" w:lineRule="auto"/>
        <w:jc w:val="center"/>
        <w:rPr>
          <w:rStyle w:val="21"/>
          <w:b/>
          <w:bCs/>
          <w:sz w:val="36"/>
          <w:szCs w:val="36"/>
          <w:highlight w:val="none"/>
        </w:rPr>
      </w:pPr>
      <w:r>
        <w:rPr>
          <w:rFonts w:hint="eastAsia" w:ascii="宋体" w:hAnsi="宋体" w:cs="宋体"/>
          <w:smallCaps/>
          <w:kern w:val="0"/>
          <w:sz w:val="28"/>
          <w:szCs w:val="28"/>
          <w:highlight w:val="none"/>
          <w:lang w:eastAsia="zh-CN"/>
        </w:rPr>
        <w:t>202</w:t>
      </w:r>
      <w:r>
        <w:rPr>
          <w:rFonts w:hint="eastAsia" w:ascii="宋体" w:hAnsi="宋体" w:cs="宋体"/>
          <w:smallCaps/>
          <w:kern w:val="0"/>
          <w:sz w:val="28"/>
          <w:szCs w:val="28"/>
          <w:highlight w:val="none"/>
          <w:lang w:val="en-US" w:eastAsia="zh-CN"/>
        </w:rPr>
        <w:t>5</w:t>
      </w:r>
      <w:r>
        <w:rPr>
          <w:rFonts w:hint="eastAsia" w:ascii="宋体" w:hAnsi="宋体" w:cs="宋体"/>
          <w:smallCaps/>
          <w:kern w:val="0"/>
          <w:sz w:val="28"/>
          <w:szCs w:val="28"/>
          <w:highlight w:val="none"/>
          <w:lang w:eastAsia="zh-CN"/>
        </w:rPr>
        <w:t>年</w:t>
      </w:r>
      <w:r>
        <w:rPr>
          <w:rFonts w:hint="eastAsia" w:ascii="宋体" w:hAnsi="宋体" w:cs="宋体"/>
          <w:smallCaps/>
          <w:kern w:val="0"/>
          <w:sz w:val="28"/>
          <w:szCs w:val="28"/>
          <w:highlight w:val="none"/>
          <w:lang w:val="en-US" w:eastAsia="zh-CN"/>
        </w:rPr>
        <w:t>6</w:t>
      </w:r>
      <w:r>
        <w:rPr>
          <w:rFonts w:hint="eastAsia" w:ascii="宋体" w:hAnsi="宋体" w:cs="宋体"/>
          <w:smallCaps/>
          <w:kern w:val="0"/>
          <w:sz w:val="28"/>
          <w:szCs w:val="28"/>
          <w:highlight w:val="none"/>
          <w:lang w:eastAsia="zh-CN"/>
        </w:rPr>
        <w:t>月</w:t>
      </w:r>
    </w:p>
    <w:p w14:paraId="46FACDCF">
      <w:pPr>
        <w:pStyle w:val="33"/>
        <w:shd w:val="clear" w:color="auto" w:fill="FFFFFF"/>
        <w:spacing w:before="0" w:beforeAutospacing="0" w:after="0" w:afterAutospacing="0"/>
        <w:ind w:firstLine="688" w:firstLineChars="200"/>
        <w:jc w:val="center"/>
        <w:rPr>
          <w:rStyle w:val="21"/>
          <w:rFonts w:hint="eastAsia"/>
          <w:sz w:val="36"/>
          <w:szCs w:val="36"/>
          <w:highlight w:val="none"/>
        </w:rPr>
      </w:pPr>
      <w:bookmarkStart w:id="1" w:name="_Toc22080"/>
    </w:p>
    <w:p w14:paraId="3F8DCE07">
      <w:pPr>
        <w:pStyle w:val="33"/>
        <w:shd w:val="clear" w:color="auto" w:fill="FFFFFF"/>
        <w:spacing w:before="0" w:beforeAutospacing="0" w:after="0" w:afterAutospacing="0"/>
        <w:ind w:firstLine="688" w:firstLineChars="200"/>
        <w:jc w:val="center"/>
        <w:rPr>
          <w:rStyle w:val="21"/>
          <w:sz w:val="36"/>
          <w:szCs w:val="36"/>
          <w:highlight w:val="none"/>
        </w:rPr>
      </w:pPr>
      <w:r>
        <w:rPr>
          <w:rStyle w:val="21"/>
          <w:rFonts w:hint="eastAsia"/>
          <w:sz w:val="36"/>
          <w:szCs w:val="36"/>
          <w:highlight w:val="none"/>
        </w:rPr>
        <w:t>目  录</w:t>
      </w:r>
    </w:p>
    <w:p w14:paraId="1BC51A44">
      <w:pPr>
        <w:pStyle w:val="33"/>
        <w:shd w:val="clear" w:color="auto" w:fill="FFFFFF"/>
        <w:spacing w:before="0" w:beforeAutospacing="0" w:after="0" w:afterAutospacing="0"/>
        <w:jc w:val="center"/>
        <w:rPr>
          <w:rStyle w:val="21"/>
          <w:sz w:val="36"/>
          <w:szCs w:val="36"/>
          <w:highlight w:val="none"/>
        </w:rPr>
      </w:pPr>
    </w:p>
    <w:p w14:paraId="1DB9E48D">
      <w:pPr>
        <w:pStyle w:val="33"/>
        <w:shd w:val="clear" w:color="auto" w:fill="FFFFFF"/>
        <w:spacing w:before="0" w:beforeAutospacing="0" w:after="0" w:afterAutospacing="0"/>
        <w:rPr>
          <w:rStyle w:val="21"/>
          <w:rFonts w:hint="eastAsia" w:ascii="宋体" w:hAnsi="宋体" w:eastAsia="宋体" w:cs="宋体"/>
          <w:b w:val="0"/>
          <w:sz w:val="28"/>
          <w:szCs w:val="28"/>
          <w:highlight w:val="none"/>
          <w:lang w:eastAsia="zh-CN"/>
        </w:rPr>
      </w:pPr>
      <w:r>
        <w:rPr>
          <w:rStyle w:val="21"/>
          <w:rFonts w:hint="eastAsia" w:ascii="宋体" w:hAnsi="宋体" w:eastAsia="宋体" w:cs="宋体"/>
          <w:b w:val="0"/>
          <w:sz w:val="28"/>
          <w:szCs w:val="28"/>
          <w:highlight w:val="none"/>
        </w:rPr>
        <w:t xml:space="preserve">第一章  </w:t>
      </w:r>
      <w:r>
        <w:rPr>
          <w:rStyle w:val="21"/>
          <w:rFonts w:hint="eastAsia" w:ascii="宋体" w:hAnsi="宋体" w:eastAsia="宋体" w:cs="宋体"/>
          <w:b w:val="0"/>
          <w:sz w:val="28"/>
          <w:szCs w:val="28"/>
          <w:highlight w:val="none"/>
          <w:lang w:val="en-US" w:eastAsia="zh-CN"/>
        </w:rPr>
        <w:t>招标公告</w:t>
      </w:r>
    </w:p>
    <w:p w14:paraId="3E2F4FF5">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第二章  项目招标需求</w:t>
      </w:r>
    </w:p>
    <w:p w14:paraId="3CB738AC">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第三章  资格审查方法与标准</w:t>
      </w:r>
    </w:p>
    <w:p w14:paraId="38042043">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第四章  评标方法、程序与标准</w:t>
      </w:r>
    </w:p>
    <w:p w14:paraId="122364AE">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第五章  投标人须知</w:t>
      </w:r>
    </w:p>
    <w:p w14:paraId="3DEEFF88">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第六章  合同文本</w:t>
      </w:r>
    </w:p>
    <w:p w14:paraId="40C49F35">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第七章  投标文件格式</w:t>
      </w:r>
    </w:p>
    <w:p w14:paraId="21DE5AEA">
      <w:pPr>
        <w:spacing w:before="0" w:beforeLines="0" w:after="0" w:afterLines="0" w:line="240" w:lineRule="auto"/>
        <w:ind w:left="0" w:leftChars="0" w:right="0" w:rightChars="0" w:firstLine="0" w:firstLineChars="0"/>
        <w:jc w:val="center"/>
        <w:rPr>
          <w:highlight w:val="none"/>
        </w:rPr>
      </w:pPr>
    </w:p>
    <w:p w14:paraId="58D313AE">
      <w:pPr>
        <w:pStyle w:val="2"/>
        <w:jc w:val="center"/>
        <w:rPr>
          <w:rStyle w:val="49"/>
          <w:rFonts w:hint="eastAsia"/>
          <w:b/>
          <w:bCs/>
          <w:highlight w:val="none"/>
        </w:rPr>
      </w:pPr>
      <w:bookmarkStart w:id="2" w:name="_Toc12901"/>
    </w:p>
    <w:p w14:paraId="698BE37D">
      <w:pPr>
        <w:pStyle w:val="2"/>
        <w:jc w:val="center"/>
        <w:rPr>
          <w:rStyle w:val="49"/>
          <w:rFonts w:hint="eastAsia"/>
          <w:b/>
          <w:bCs/>
          <w:highlight w:val="none"/>
        </w:rPr>
      </w:pPr>
    </w:p>
    <w:p w14:paraId="3A5DD0E2">
      <w:pPr>
        <w:pStyle w:val="2"/>
        <w:jc w:val="center"/>
        <w:rPr>
          <w:rStyle w:val="49"/>
          <w:rFonts w:hint="eastAsia"/>
          <w:b/>
          <w:bCs/>
          <w:highlight w:val="none"/>
        </w:rPr>
      </w:pPr>
    </w:p>
    <w:p w14:paraId="5015F80D">
      <w:pPr>
        <w:pStyle w:val="2"/>
        <w:ind w:left="0" w:leftChars="0" w:firstLine="0" w:firstLineChars="0"/>
        <w:jc w:val="both"/>
        <w:rPr>
          <w:rStyle w:val="49"/>
          <w:rFonts w:hint="eastAsia"/>
          <w:b/>
          <w:bCs/>
          <w:highlight w:val="none"/>
        </w:rPr>
      </w:pPr>
    </w:p>
    <w:p w14:paraId="6348263E">
      <w:pPr>
        <w:rPr>
          <w:rStyle w:val="49"/>
          <w:rFonts w:hint="eastAsia"/>
          <w:highlight w:val="none"/>
        </w:rPr>
      </w:pPr>
    </w:p>
    <w:p w14:paraId="3D94C8D0">
      <w:pPr>
        <w:pStyle w:val="17"/>
        <w:rPr>
          <w:rStyle w:val="49"/>
          <w:rFonts w:hint="eastAsia"/>
          <w:highlight w:val="none"/>
        </w:rPr>
      </w:pPr>
    </w:p>
    <w:p w14:paraId="53D1256D">
      <w:pPr>
        <w:rPr>
          <w:rFonts w:hint="eastAsia"/>
          <w:highlight w:val="none"/>
        </w:rPr>
      </w:pPr>
    </w:p>
    <w:p w14:paraId="0367E3BB">
      <w:pPr>
        <w:rPr>
          <w:rStyle w:val="49"/>
          <w:rFonts w:hint="eastAsia"/>
          <w:b/>
          <w:bCs/>
          <w:highlight w:val="none"/>
        </w:rPr>
      </w:pPr>
      <w:r>
        <w:rPr>
          <w:rStyle w:val="49"/>
          <w:rFonts w:hint="eastAsia"/>
          <w:b/>
          <w:bCs/>
          <w:highlight w:val="none"/>
        </w:rPr>
        <w:br w:type="page"/>
      </w:r>
    </w:p>
    <w:p w14:paraId="3503ECB2">
      <w:pPr>
        <w:pStyle w:val="2"/>
        <w:jc w:val="center"/>
        <w:rPr>
          <w:rStyle w:val="21"/>
          <w:rFonts w:hint="eastAsia" w:eastAsia="宋体"/>
          <w:b/>
          <w:bCs/>
          <w:sz w:val="36"/>
          <w:szCs w:val="36"/>
          <w:highlight w:val="none"/>
          <w:lang w:eastAsia="zh-CN"/>
        </w:rPr>
      </w:pPr>
      <w:r>
        <w:rPr>
          <w:rStyle w:val="49"/>
          <w:rFonts w:hint="eastAsia"/>
          <w:b/>
          <w:bCs/>
          <w:highlight w:val="none"/>
        </w:rPr>
        <w:t xml:space="preserve">第一章  </w:t>
      </w:r>
      <w:bookmarkEnd w:id="1"/>
      <w:bookmarkEnd w:id="2"/>
      <w:r>
        <w:rPr>
          <w:rStyle w:val="49"/>
          <w:rFonts w:hint="eastAsia"/>
          <w:b/>
          <w:bCs/>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cs="宋体"/>
          <w:spacing w:val="11"/>
          <w:sz w:val="24"/>
          <w:szCs w:val="24"/>
          <w:highlight w:val="none"/>
          <w:u w:val="single"/>
          <w:lang w:eastAsia="zh-CN"/>
        </w:rPr>
        <w:t>辉南县2024年绿色高产高效行动项目一标段</w:t>
      </w:r>
      <w:r>
        <w:rPr>
          <w:rFonts w:hint="eastAsia" w:ascii="宋体" w:hAnsi="宋体" w:eastAsia="宋体" w:cs="宋体"/>
          <w:spacing w:val="11"/>
          <w:sz w:val="24"/>
          <w:szCs w:val="24"/>
          <w:highlight w:val="none"/>
        </w:rPr>
        <w:t>的潜在投标人应在政府采购云平台（http://www.zcygov.cn）网站获取招标文件，并于</w:t>
      </w:r>
      <w:r>
        <w:rPr>
          <w:rFonts w:hint="eastAsia" w:ascii="宋体" w:hAnsi="宋体" w:cs="宋体"/>
          <w:spacing w:val="11"/>
          <w:sz w:val="24"/>
          <w:szCs w:val="24"/>
          <w:highlight w:val="none"/>
          <w:u w:val="single"/>
          <w:lang w:val="en-US" w:eastAsia="zh-CN"/>
        </w:rPr>
        <w:t xml:space="preserve"> 2025年7月10日9时30分 </w:t>
      </w:r>
      <w:r>
        <w:rPr>
          <w:rFonts w:hint="eastAsia" w:ascii="宋体" w:hAnsi="宋体" w:eastAsia="宋体" w:cs="宋体"/>
          <w:bCs/>
          <w:spacing w:val="11"/>
          <w:sz w:val="24"/>
          <w:szCs w:val="24"/>
          <w:highlight w:val="none"/>
          <w:u w:val="single"/>
        </w:rPr>
        <w:t>（</w:t>
      </w:r>
      <w:r>
        <w:rPr>
          <w:rFonts w:hint="eastAsia" w:ascii="宋体" w:hAnsi="宋体" w:eastAsia="宋体" w:cs="宋体"/>
          <w:bCs/>
          <w:spacing w:val="11"/>
          <w:sz w:val="24"/>
          <w:szCs w:val="24"/>
          <w:highlight w:val="none"/>
        </w:rPr>
        <w:t>北京时间）前递交投标文件</w:t>
      </w:r>
      <w:r>
        <w:rPr>
          <w:rFonts w:hint="eastAsia" w:ascii="宋体" w:hAnsi="宋体" w:eastAsia="宋体" w:cs="宋体"/>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 w:name="_Toc32647"/>
      <w:bookmarkStart w:id="4" w:name="_Toc35393790"/>
      <w:bookmarkStart w:id="5" w:name="_Toc35393621"/>
      <w:bookmarkStart w:id="6" w:name="_Toc28359079"/>
      <w:bookmarkStart w:id="7" w:name="_Toc28359002"/>
      <w:bookmarkStart w:id="8" w:name="_Hlk24379207"/>
      <w:r>
        <w:rPr>
          <w:rFonts w:hint="eastAsia" w:ascii="宋体" w:hAnsi="宋体" w:eastAsia="宋体" w:cs="宋体"/>
          <w:bCs/>
          <w:spacing w:val="11"/>
          <w:sz w:val="24"/>
          <w:szCs w:val="24"/>
          <w:highlight w:val="none"/>
        </w:rPr>
        <w:t>一、项目基本情况</w:t>
      </w:r>
      <w:bookmarkEnd w:id="3"/>
      <w:bookmarkEnd w:id="4"/>
      <w:bookmarkEnd w:id="5"/>
      <w:bookmarkEnd w:id="6"/>
      <w:bookmarkEnd w:id="7"/>
    </w:p>
    <w:p w14:paraId="3A71C8E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1.项目编号：</w:t>
      </w:r>
      <w:r>
        <w:rPr>
          <w:rFonts w:hint="eastAsia" w:ascii="宋体" w:hAnsi="宋体" w:cs="宋体"/>
          <w:b w:val="0"/>
          <w:bCs w:val="0"/>
          <w:spacing w:val="11"/>
          <w:sz w:val="24"/>
          <w:szCs w:val="24"/>
          <w:highlight w:val="none"/>
          <w:lang w:eastAsia="zh-CN"/>
        </w:rPr>
        <w:t>采购计划-[2025]-00048号-1-JLRC-HN-2025001</w:t>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2.项目名称：</w:t>
      </w:r>
      <w:r>
        <w:rPr>
          <w:rFonts w:hint="eastAsia" w:ascii="宋体" w:hAnsi="宋体" w:cs="宋体"/>
          <w:b w:val="0"/>
          <w:bCs w:val="0"/>
          <w:spacing w:val="11"/>
          <w:sz w:val="24"/>
          <w:szCs w:val="24"/>
          <w:highlight w:val="none"/>
          <w:lang w:eastAsia="zh-CN"/>
        </w:rPr>
        <w:t>辉南县2024年绿色高产高效行动项目一标段</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val="en-US" w:eastAsia="zh-CN"/>
        </w:rPr>
      </w:pPr>
      <w:r>
        <w:rPr>
          <w:rFonts w:hint="eastAsia" w:ascii="宋体" w:hAnsi="宋体" w:eastAsia="宋体" w:cs="宋体"/>
          <w:b/>
          <w:bCs/>
          <w:spacing w:val="11"/>
          <w:sz w:val="24"/>
          <w:szCs w:val="24"/>
          <w:highlight w:val="none"/>
        </w:rPr>
        <w:t>3.预算金额：</w:t>
      </w:r>
      <w:r>
        <w:rPr>
          <w:rFonts w:hint="eastAsia" w:ascii="宋体" w:hAnsi="宋体" w:cs="宋体"/>
          <w:b w:val="0"/>
          <w:bCs w:val="0"/>
          <w:spacing w:val="11"/>
          <w:sz w:val="24"/>
          <w:szCs w:val="24"/>
          <w:highlight w:val="none"/>
          <w:lang w:val="en-US" w:eastAsia="zh-CN"/>
        </w:rPr>
        <w:t>1602000.00</w:t>
      </w:r>
      <w:r>
        <w:rPr>
          <w:rFonts w:hint="eastAsia" w:ascii="宋体" w:hAnsi="宋体" w:eastAsia="宋体" w:cs="宋体"/>
          <w:b w:val="0"/>
          <w:bCs w:val="0"/>
          <w:spacing w:val="11"/>
          <w:sz w:val="24"/>
          <w:szCs w:val="24"/>
          <w:highlight w:val="none"/>
          <w:lang w:val="en-US" w:eastAsia="zh-CN"/>
        </w:rPr>
        <w:t>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4.最高限价：</w:t>
      </w:r>
      <w:r>
        <w:rPr>
          <w:rFonts w:hint="eastAsia" w:ascii="宋体" w:hAnsi="宋体" w:cs="宋体"/>
          <w:b w:val="0"/>
          <w:bCs w:val="0"/>
          <w:spacing w:val="11"/>
          <w:sz w:val="24"/>
          <w:szCs w:val="24"/>
          <w:highlight w:val="none"/>
          <w:lang w:eastAsia="zh-CN"/>
        </w:rPr>
        <w:t>1602000.00</w:t>
      </w:r>
      <w:r>
        <w:rPr>
          <w:rFonts w:hint="eastAsia" w:ascii="宋体" w:hAnsi="宋体" w:eastAsia="宋体" w:cs="宋体"/>
          <w:b w:val="0"/>
          <w:bCs w:val="0"/>
          <w:spacing w:val="11"/>
          <w:sz w:val="24"/>
          <w:szCs w:val="24"/>
          <w:highlight w:val="none"/>
          <w:lang w:eastAsia="zh-CN"/>
        </w:rPr>
        <w:t>元</w:t>
      </w:r>
    </w:p>
    <w:p w14:paraId="209B75A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5.采购需求：</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cs="宋体"/>
          <w:b w:val="0"/>
          <w:bCs w:val="0"/>
          <w:spacing w:val="11"/>
          <w:sz w:val="24"/>
          <w:szCs w:val="24"/>
          <w:highlight w:val="none"/>
          <w:lang w:eastAsia="zh-CN"/>
        </w:rPr>
        <w:t>辉南县2024年绿色高产高效行动项目一标段</w:t>
      </w:r>
      <w:r>
        <w:rPr>
          <w:rFonts w:hint="eastAsia" w:ascii="宋体" w:hAnsi="宋体" w:eastAsia="宋体" w:cs="宋体"/>
          <w:b w:val="0"/>
          <w:bCs w:val="0"/>
          <w:spacing w:val="11"/>
          <w:sz w:val="24"/>
          <w:szCs w:val="24"/>
          <w:highlight w:val="none"/>
          <w:lang w:eastAsia="zh-CN"/>
        </w:rPr>
        <w:t>，具体详见“第二章 项目</w:t>
      </w:r>
      <w:r>
        <w:rPr>
          <w:rFonts w:hint="eastAsia" w:ascii="宋体" w:hAnsi="宋体" w:cs="宋体"/>
          <w:b w:val="0"/>
          <w:bCs w:val="0"/>
          <w:spacing w:val="11"/>
          <w:sz w:val="24"/>
          <w:szCs w:val="24"/>
          <w:highlight w:val="none"/>
          <w:lang w:val="en-US" w:eastAsia="zh-CN"/>
        </w:rPr>
        <w:t>招标</w:t>
      </w:r>
      <w:r>
        <w:rPr>
          <w:rFonts w:hint="eastAsia" w:ascii="宋体" w:hAnsi="宋体" w:eastAsia="宋体" w:cs="宋体"/>
          <w:b w:val="0"/>
          <w:bCs w:val="0"/>
          <w:spacing w:val="11"/>
          <w:sz w:val="24"/>
          <w:szCs w:val="24"/>
          <w:highlight w:val="none"/>
          <w:lang w:eastAsia="zh-CN"/>
        </w:rPr>
        <w:t>需求”</w:t>
      </w:r>
    </w:p>
    <w:p w14:paraId="64D70057">
      <w:pPr>
        <w:pageBreakBefore w:val="0"/>
        <w:numPr>
          <w:ilvl w:val="0"/>
          <w:numId w:val="3"/>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lang w:val="en-US" w:eastAsia="zh-CN"/>
        </w:rPr>
      </w:pPr>
      <w:r>
        <w:rPr>
          <w:rFonts w:hint="eastAsia" w:ascii="宋体" w:hAnsi="宋体" w:eastAsia="宋体" w:cs="宋体"/>
          <w:b/>
          <w:bCs/>
          <w:spacing w:val="11"/>
          <w:sz w:val="24"/>
          <w:szCs w:val="24"/>
          <w:highlight w:val="none"/>
        </w:rPr>
        <w:t>合同履行期限：</w:t>
      </w:r>
      <w:r>
        <w:rPr>
          <w:rFonts w:hint="eastAsia" w:ascii="宋体" w:hAnsi="宋体" w:cs="宋体"/>
          <w:b w:val="0"/>
          <w:bCs w:val="0"/>
          <w:spacing w:val="11"/>
          <w:sz w:val="24"/>
          <w:szCs w:val="24"/>
          <w:highlight w:val="none"/>
          <w:lang w:val="en-US" w:eastAsia="zh-CN"/>
        </w:rPr>
        <w:t>签订合同后两个月之内完成</w:t>
      </w:r>
    </w:p>
    <w:p w14:paraId="4AAF5C0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本项目</w:t>
      </w:r>
      <w:r>
        <w:rPr>
          <w:rFonts w:hint="eastAsia" w:ascii="宋体" w:hAnsi="宋体" w:eastAsia="宋体" w:cs="宋体"/>
          <w:b/>
          <w:bCs/>
          <w:spacing w:val="11"/>
          <w:sz w:val="24"/>
          <w:szCs w:val="24"/>
          <w:highlight w:val="none"/>
          <w:u w:val="single"/>
        </w:rPr>
        <w:t>（</w:t>
      </w:r>
      <w:r>
        <w:rPr>
          <w:rFonts w:hint="eastAsia" w:ascii="宋体" w:hAnsi="宋体" w:eastAsia="宋体" w:cs="宋体"/>
          <w:b/>
          <w:bCs/>
          <w:spacing w:val="11"/>
          <w:sz w:val="24"/>
          <w:szCs w:val="24"/>
          <w:highlight w:val="none"/>
          <w:u w:val="single"/>
          <w:lang w:eastAsia="zh-CN"/>
        </w:rPr>
        <w:t>不</w:t>
      </w:r>
      <w:r>
        <w:rPr>
          <w:rFonts w:hint="eastAsia" w:ascii="宋体" w:hAnsi="宋体" w:eastAsia="宋体" w:cs="宋体"/>
          <w:b/>
          <w:bCs/>
          <w:spacing w:val="11"/>
          <w:sz w:val="24"/>
          <w:szCs w:val="24"/>
          <w:highlight w:val="none"/>
          <w:u w:val="single"/>
        </w:rPr>
        <w:t>）</w:t>
      </w:r>
      <w:r>
        <w:rPr>
          <w:rFonts w:hint="eastAsia" w:ascii="宋体" w:hAnsi="宋体" w:eastAsia="宋体" w:cs="宋体"/>
          <w:b/>
          <w:bCs/>
          <w:spacing w:val="11"/>
          <w:sz w:val="24"/>
          <w:szCs w:val="24"/>
          <w:highlight w:val="none"/>
        </w:rPr>
        <w:t>接受联合体投标。</w:t>
      </w:r>
    </w:p>
    <w:p w14:paraId="65E4351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本项目遵循兼投不兼中原则，投标人只对项目评标过程中先中标的标段保留中标资格。</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9" w:name="_Toc28359003"/>
      <w:bookmarkStart w:id="10" w:name="_Toc35393622"/>
      <w:bookmarkStart w:id="11" w:name="_Toc35393791"/>
      <w:bookmarkStart w:id="12" w:name="_Toc28359080"/>
      <w:bookmarkStart w:id="13" w:name="_Toc10620"/>
      <w:r>
        <w:rPr>
          <w:rFonts w:hint="eastAsia" w:ascii="宋体" w:hAnsi="宋体" w:eastAsia="宋体" w:cs="宋体"/>
          <w:bCs/>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bookmarkStart w:id="14" w:name="_Toc28359004"/>
      <w:bookmarkStart w:id="15" w:name="_Toc28359081"/>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03BAD6B1">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3.本项目的特定资格要求：无</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投标人须在中华人民共和国境内注册，能够独立承担民事责任的法人、其他组织形式，具备有效的营业执照并同时</w:t>
      </w:r>
      <w:r>
        <w:rPr>
          <w:rFonts w:hint="eastAsia" w:ascii="宋体" w:hAnsi="宋体" w:cs="宋体"/>
          <w:color w:val="000000" w:themeColor="text1"/>
          <w:spacing w:val="11"/>
          <w:sz w:val="24"/>
          <w:szCs w:val="24"/>
          <w:highlight w:val="none"/>
          <w:lang w:val="en-US" w:eastAsia="zh-CN"/>
          <w14:textFill>
            <w14:solidFill>
              <w14:schemeClr w14:val="tx1"/>
            </w14:solidFill>
          </w14:textFill>
        </w:rPr>
        <w:t>具备</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《民用无人驾驶航空器运营合格证》；并在人员、设备、资金等方面具有相应的能力；</w:t>
      </w:r>
    </w:p>
    <w:p w14:paraId="35A5F84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5.本项目所使用的植保无人机应为投标人自有设备，提供不低于10架无人机购买发票及产品合格证书；并且每台参与作业的无人机最少配备1名专业飞手且具有相关机构颁发的飞手资格证书；</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15CAA1BD">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.参加政府采购活动前三年内，在经营活动中没有重大违法记录</w:t>
      </w:r>
      <w:r>
        <w:rPr>
          <w:rFonts w:hint="eastAsia" w:ascii="宋体" w:hAnsi="宋体" w:cs="宋体"/>
          <w:color w:val="000000" w:themeColor="text1"/>
          <w:spacing w:val="11"/>
          <w:sz w:val="24"/>
          <w:szCs w:val="24"/>
          <w:highlight w:val="none"/>
          <w:lang w:val="en-US" w:eastAsia="zh-CN"/>
          <w14:textFill>
            <w14:solidFill>
              <w14:schemeClr w14:val="tx1"/>
            </w14:solidFill>
          </w14:textFill>
        </w:rPr>
        <w:t>；</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3DAC5D1D">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spacing w:val="11"/>
          <w:sz w:val="24"/>
          <w:szCs w:val="24"/>
          <w:highlight w:val="none"/>
        </w:rPr>
      </w:pPr>
      <w:bookmarkStart w:id="16" w:name="_Toc25836"/>
      <w:r>
        <w:rPr>
          <w:rFonts w:hint="eastAsia" w:ascii="宋体" w:hAnsi="宋体" w:cs="宋体"/>
          <w:color w:val="000000" w:themeColor="text1"/>
          <w:spacing w:val="1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存在利害关系可能影响招标公正性的法人、其他组织或者个人，不得参加投标；企业名称不同但法定代表人为同一个自然人的两个或者两个以上的</w:t>
      </w:r>
      <w:r>
        <w:rPr>
          <w:rFonts w:hint="eastAsia" w:ascii="宋体" w:hAnsi="宋体" w:cs="宋体"/>
          <w:color w:val="000000" w:themeColor="text1"/>
          <w:spacing w:val="1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pacing w:val="11"/>
          <w:sz w:val="24"/>
          <w:szCs w:val="24"/>
          <w:highlight w:val="none"/>
          <w14:textFill>
            <w14:solidFill>
              <w14:schemeClr w14:val="tx1"/>
            </w14:solidFill>
          </w14:textFill>
        </w:rPr>
        <w:t>不得参加同一采购项目的投标；如果出现上述情况，相关供应商的投标均将被拒绝。</w:t>
      </w:r>
      <w:bookmarkEnd w:id="16"/>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17" w:name="_Toc18079"/>
      <w:bookmarkStart w:id="18" w:name="_Toc35393792"/>
      <w:bookmarkStart w:id="19" w:name="_Toc35393623"/>
      <w:r>
        <w:rPr>
          <w:rFonts w:hint="eastAsia" w:ascii="宋体" w:hAnsi="宋体" w:eastAsia="宋体" w:cs="宋体"/>
          <w:bCs/>
          <w:spacing w:val="11"/>
          <w:sz w:val="24"/>
          <w:szCs w:val="24"/>
          <w:highlight w:val="none"/>
        </w:rPr>
        <w:t>三、获取招标文件</w:t>
      </w:r>
      <w:bookmarkEnd w:id="14"/>
      <w:bookmarkEnd w:id="15"/>
      <w:bookmarkEnd w:id="17"/>
      <w:bookmarkEnd w:id="18"/>
      <w:bookmarkEnd w:id="19"/>
    </w:p>
    <w:p w14:paraId="66A1521E">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1.时间：</w:t>
      </w:r>
      <w:r>
        <w:rPr>
          <w:rFonts w:hint="eastAsia" w:ascii="宋体" w:hAnsi="宋体" w:eastAsia="宋体" w:cs="宋体"/>
          <w:spacing w:val="11"/>
          <w:sz w:val="24"/>
          <w:szCs w:val="24"/>
          <w:highlight w:val="none"/>
          <w:u w:val="single"/>
          <w:lang w:val="en-US" w:eastAsia="zh-CN"/>
        </w:rPr>
        <w:t>2025年6月1</w:t>
      </w:r>
      <w:r>
        <w:rPr>
          <w:rFonts w:hint="eastAsia" w:ascii="宋体" w:hAnsi="宋体" w:cs="宋体"/>
          <w:spacing w:val="11"/>
          <w:sz w:val="24"/>
          <w:szCs w:val="24"/>
          <w:highlight w:val="none"/>
          <w:u w:val="single"/>
          <w:lang w:val="en-US" w:eastAsia="zh-CN"/>
        </w:rPr>
        <w:t>8</w:t>
      </w:r>
      <w:r>
        <w:rPr>
          <w:rFonts w:hint="eastAsia" w:ascii="宋体" w:hAnsi="宋体" w:eastAsia="宋体" w:cs="宋体"/>
          <w:spacing w:val="11"/>
          <w:sz w:val="24"/>
          <w:szCs w:val="24"/>
          <w:highlight w:val="none"/>
          <w:u w:val="single"/>
          <w:lang w:val="en-US" w:eastAsia="zh-CN"/>
        </w:rPr>
        <w:t>日至2025年6月2</w:t>
      </w:r>
      <w:r>
        <w:rPr>
          <w:rFonts w:hint="eastAsia" w:ascii="宋体" w:hAnsi="宋体" w:cs="宋体"/>
          <w:spacing w:val="11"/>
          <w:sz w:val="24"/>
          <w:szCs w:val="24"/>
          <w:highlight w:val="none"/>
          <w:u w:val="single"/>
          <w:lang w:val="en-US" w:eastAsia="zh-CN"/>
        </w:rPr>
        <w:t>5</w:t>
      </w:r>
      <w:r>
        <w:rPr>
          <w:rFonts w:hint="eastAsia" w:ascii="宋体" w:hAnsi="宋体" w:eastAsia="宋体" w:cs="宋体"/>
          <w:spacing w:val="11"/>
          <w:sz w:val="24"/>
          <w:szCs w:val="24"/>
          <w:highlight w:val="none"/>
          <w:u w:val="single"/>
          <w:lang w:val="en-US" w:eastAsia="zh-CN"/>
        </w:rPr>
        <w:t>日</w:t>
      </w:r>
      <w:r>
        <w:rPr>
          <w:rFonts w:hint="eastAsia" w:ascii="宋体" w:hAnsi="宋体" w:eastAsia="宋体" w:cs="宋体"/>
          <w:spacing w:val="11"/>
          <w:sz w:val="24"/>
          <w:szCs w:val="24"/>
          <w:highlight w:val="none"/>
        </w:rPr>
        <w:t xml:space="preserve">（北京时间，法定节假日除外）。 </w:t>
      </w:r>
    </w:p>
    <w:p w14:paraId="29A5CAE5">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11"/>
          <w:sz w:val="24"/>
          <w:szCs w:val="24"/>
          <w:highlight w:val="none"/>
          <w:u w:val="single"/>
        </w:rPr>
      </w:pPr>
      <w:r>
        <w:rPr>
          <w:rFonts w:hint="eastAsia" w:ascii="宋体" w:hAnsi="宋体" w:eastAsia="宋体" w:cs="宋体"/>
          <w:b/>
          <w:bCs/>
          <w:spacing w:val="11"/>
          <w:sz w:val="24"/>
          <w:szCs w:val="24"/>
          <w:highlight w:val="none"/>
        </w:rPr>
        <w:t>2.地点：</w:t>
      </w:r>
      <w:r>
        <w:rPr>
          <w:rFonts w:hint="eastAsia" w:ascii="宋体" w:hAnsi="宋体" w:eastAsia="宋体" w:cs="宋体"/>
          <w:spacing w:val="11"/>
          <w:sz w:val="24"/>
          <w:szCs w:val="24"/>
          <w:highlight w:val="none"/>
        </w:rPr>
        <w:t>政府采购云平台（http://www.zcygov.cn）网站。</w:t>
      </w:r>
    </w:p>
    <w:p w14:paraId="599A217D">
      <w:pPr>
        <w:pStyle w:val="16"/>
        <w:pageBreakBefore w:val="0"/>
        <w:kinsoku/>
        <w:wordWrap/>
        <w:overflowPunct/>
        <w:topLinePunct w:val="0"/>
        <w:autoSpaceDE/>
        <w:autoSpaceDN/>
        <w:bidi w:val="0"/>
        <w:adjustRightInd/>
        <w:snapToGrid/>
        <w:spacing w:beforeAutospacing="0" w:afterAutospacing="0" w:line="360" w:lineRule="auto"/>
        <w:ind w:firstLine="492" w:firstLineChars="200"/>
        <w:jc w:val="both"/>
        <w:textAlignment w:val="auto"/>
        <w:rPr>
          <w:rFonts w:hint="eastAsia" w:ascii="宋体" w:hAnsi="宋体" w:eastAsia="宋体" w:cs="宋体"/>
          <w:b/>
          <w:spacing w:val="11"/>
          <w:sz w:val="24"/>
          <w:szCs w:val="24"/>
          <w:highlight w:val="none"/>
          <w:u w:val="single"/>
        </w:rPr>
      </w:pPr>
      <w:r>
        <w:rPr>
          <w:rFonts w:hint="eastAsia" w:ascii="宋体" w:hAnsi="宋体" w:eastAsia="宋体" w:cs="宋体"/>
          <w:b/>
          <w:bCs/>
          <w:spacing w:val="11"/>
          <w:sz w:val="24"/>
          <w:szCs w:val="24"/>
          <w:highlight w:val="none"/>
        </w:rPr>
        <w:t>3.方式：</w:t>
      </w:r>
      <w:r>
        <w:rPr>
          <w:rFonts w:hint="eastAsia" w:ascii="宋体" w:hAnsi="宋体" w:eastAsia="宋体" w:cs="宋体"/>
          <w:spacing w:val="11"/>
          <w:kern w:val="2"/>
          <w:sz w:val="24"/>
          <w:szCs w:val="24"/>
          <w:highlight w:val="none"/>
        </w:rPr>
        <w:t>供应商获取采购文件前，应当注册成为“政府采购云平台”平台供应商，并下载招标文件，（操作路径：登录“政府采购云平台”平台-项目采购-获取采购文件-找到本项目-点击“申请获取采购文件”）按采购包下载采购文件，并点击下载确认参加本项目采购活动，其他途径获取的采购文件一律按无效投标处理。</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0" w:name="_Toc28359082"/>
      <w:bookmarkStart w:id="21" w:name="_Toc28359005"/>
      <w:bookmarkStart w:id="22" w:name="_Toc35393624"/>
      <w:bookmarkStart w:id="23" w:name="_Toc35393793"/>
      <w:bookmarkStart w:id="24" w:name="_Toc27898"/>
      <w:r>
        <w:rPr>
          <w:rFonts w:hint="eastAsia" w:ascii="宋体" w:hAnsi="宋体" w:eastAsia="宋体" w:cs="宋体"/>
          <w:bCs/>
          <w:spacing w:val="11"/>
          <w:sz w:val="24"/>
          <w:szCs w:val="24"/>
          <w:highlight w:val="none"/>
        </w:rPr>
        <w:t>四、提交投标文件</w:t>
      </w:r>
      <w:bookmarkEnd w:id="20"/>
      <w:bookmarkEnd w:id="21"/>
      <w:r>
        <w:rPr>
          <w:rFonts w:hint="eastAsia" w:ascii="宋体" w:hAnsi="宋体" w:eastAsia="宋体" w:cs="宋体"/>
          <w:bCs/>
          <w:spacing w:val="11"/>
          <w:sz w:val="24"/>
          <w:szCs w:val="24"/>
          <w:highlight w:val="none"/>
        </w:rPr>
        <w:t>截止时间、开标时间和地点</w:t>
      </w:r>
      <w:bookmarkEnd w:id="22"/>
      <w:bookmarkEnd w:id="23"/>
      <w:bookmarkEnd w:id="24"/>
    </w:p>
    <w:p w14:paraId="0458A4E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rPr>
        <w:t>1.投标文件提交截止时间：</w:t>
      </w:r>
      <w:r>
        <w:rPr>
          <w:rFonts w:hint="eastAsia" w:ascii="宋体" w:hAnsi="宋体" w:eastAsia="宋体" w:cs="宋体"/>
          <w:bCs/>
          <w:spacing w:val="11"/>
          <w:sz w:val="24"/>
          <w:szCs w:val="24"/>
          <w:highlight w:val="none"/>
        </w:rPr>
        <w:t>自公告发布之日起至</w:t>
      </w:r>
      <w:r>
        <w:rPr>
          <w:rFonts w:hint="eastAsia" w:ascii="宋体" w:hAnsi="宋体" w:eastAsia="宋体" w:cs="宋体"/>
          <w:bCs/>
          <w:spacing w:val="11"/>
          <w:sz w:val="24"/>
          <w:szCs w:val="24"/>
          <w:highlight w:val="none"/>
          <w:u w:val="single"/>
        </w:rPr>
        <w:t xml:space="preserve"> </w:t>
      </w:r>
      <w:r>
        <w:rPr>
          <w:rFonts w:hint="eastAsia" w:ascii="宋体" w:hAnsi="宋体" w:cs="宋体"/>
          <w:bCs/>
          <w:spacing w:val="11"/>
          <w:sz w:val="24"/>
          <w:szCs w:val="24"/>
          <w:highlight w:val="none"/>
          <w:u w:val="single"/>
          <w:lang w:val="en-US" w:eastAsia="zh-CN"/>
        </w:rPr>
        <w:t xml:space="preserve"> 2025年7月10日9时30分 </w:t>
      </w:r>
      <w:r>
        <w:rPr>
          <w:rFonts w:hint="eastAsia" w:ascii="宋体" w:hAnsi="宋体" w:eastAsia="宋体" w:cs="宋体"/>
          <w:bCs/>
          <w:spacing w:val="11"/>
          <w:sz w:val="24"/>
          <w:szCs w:val="24"/>
          <w:highlight w:val="none"/>
        </w:rPr>
        <w:t xml:space="preserve">（北京时间）。 </w:t>
      </w:r>
    </w:p>
    <w:p w14:paraId="649415F0">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rPr>
        <w:t>2.投标文件提交地点：</w:t>
      </w:r>
      <w:r>
        <w:rPr>
          <w:rFonts w:hint="eastAsia" w:ascii="宋体" w:hAnsi="宋体" w:eastAsia="宋体" w:cs="宋体"/>
          <w:bCs/>
          <w:spacing w:val="11"/>
          <w:sz w:val="24"/>
          <w:szCs w:val="24"/>
          <w:highlight w:val="none"/>
        </w:rPr>
        <w:t>在政府采购云平台网上传电子加密投标文件。</w:t>
      </w:r>
    </w:p>
    <w:p w14:paraId="22452D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rPr>
        <w:t>提交方式：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14788944">
      <w:pPr>
        <w:pageBreakBefore w:val="0"/>
        <w:numPr>
          <w:ilvl w:val="0"/>
          <w:numId w:val="0"/>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lang w:val="en-US" w:eastAsia="zh-CN"/>
        </w:rPr>
        <w:t>3.</w:t>
      </w:r>
      <w:r>
        <w:rPr>
          <w:rFonts w:hint="eastAsia" w:ascii="宋体" w:hAnsi="宋体" w:eastAsia="宋体" w:cs="宋体"/>
          <w:b/>
          <w:spacing w:val="11"/>
          <w:sz w:val="24"/>
          <w:szCs w:val="24"/>
          <w:highlight w:val="none"/>
        </w:rPr>
        <w:t>开标时间和地点：</w:t>
      </w:r>
      <w:r>
        <w:rPr>
          <w:rFonts w:hint="eastAsia" w:ascii="宋体" w:hAnsi="宋体" w:cs="宋体"/>
          <w:bCs/>
          <w:spacing w:val="11"/>
          <w:sz w:val="24"/>
          <w:szCs w:val="24"/>
          <w:highlight w:val="none"/>
          <w:lang w:val="en-US" w:eastAsia="zh-CN"/>
        </w:rPr>
        <w:t xml:space="preserve"> 2025年7月10日9时30分 </w:t>
      </w:r>
      <w:r>
        <w:rPr>
          <w:rFonts w:hint="eastAsia" w:ascii="宋体" w:hAnsi="宋体" w:eastAsia="宋体" w:cs="宋体"/>
          <w:bCs/>
          <w:spacing w:val="11"/>
          <w:sz w:val="24"/>
          <w:szCs w:val="24"/>
          <w:highlight w:val="none"/>
        </w:rPr>
        <w:t>（北京时间），</w:t>
      </w:r>
      <w:r>
        <w:rPr>
          <w:rFonts w:hint="eastAsia" w:ascii="宋体" w:hAnsi="宋体" w:cs="宋体"/>
          <w:bCs/>
          <w:spacing w:val="11"/>
          <w:sz w:val="24"/>
          <w:szCs w:val="24"/>
          <w:highlight w:val="none"/>
          <w:lang w:eastAsia="zh-CN"/>
        </w:rPr>
        <w:t>长春市二道区洋浦大街6999号凯利中心AB栋第</w:t>
      </w:r>
      <w:r>
        <w:rPr>
          <w:rFonts w:hint="eastAsia" w:ascii="宋体" w:hAnsi="宋体" w:cs="宋体"/>
          <w:bCs/>
          <w:spacing w:val="11"/>
          <w:sz w:val="24"/>
          <w:szCs w:val="24"/>
          <w:highlight w:val="none"/>
          <w:lang w:val="en-US" w:eastAsia="zh-CN"/>
        </w:rPr>
        <w:t>四</w:t>
      </w:r>
      <w:r>
        <w:rPr>
          <w:rFonts w:hint="eastAsia" w:ascii="宋体" w:hAnsi="宋体" w:cs="宋体"/>
          <w:bCs/>
          <w:spacing w:val="11"/>
          <w:sz w:val="24"/>
          <w:szCs w:val="24"/>
          <w:highlight w:val="none"/>
          <w:lang w:eastAsia="zh-CN"/>
        </w:rPr>
        <w:t>开标室</w:t>
      </w:r>
      <w:r>
        <w:rPr>
          <w:rFonts w:hint="eastAsia" w:ascii="宋体" w:hAnsi="宋体" w:eastAsia="宋体" w:cs="宋体"/>
          <w:bCs/>
          <w:spacing w:val="11"/>
          <w:sz w:val="24"/>
          <w:szCs w:val="24"/>
          <w:highlight w:val="none"/>
        </w:rPr>
        <w:t>。</w:t>
      </w:r>
    </w:p>
    <w:p w14:paraId="342261D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Cs/>
          <w:spacing w:val="11"/>
          <w:sz w:val="24"/>
          <w:szCs w:val="24"/>
          <w:highlight w:val="none"/>
        </w:rPr>
        <w:t>电子投标文件解密期限及方式：开标时间后30分钟内，由供应商持制作该电子投标文件的同一数字证书（CA锁）及电脑进行远程解密（各供应商开标前及网上开评标系统公布供应商名单前，不要提前进行远程解密。因供应商自身原因未能按时完成解密的，视为逾期未提交投标文件，其投标无效。</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5" w:name="_Toc7328"/>
      <w:bookmarkStart w:id="26" w:name="_Toc28359007"/>
      <w:bookmarkStart w:id="27" w:name="_Toc35393794"/>
      <w:bookmarkStart w:id="28" w:name="_Toc28359084"/>
      <w:bookmarkStart w:id="29" w:name="_Toc35393625"/>
      <w:r>
        <w:rPr>
          <w:rFonts w:hint="eastAsia" w:ascii="宋体" w:hAnsi="宋体" w:eastAsia="宋体" w:cs="宋体"/>
          <w:bCs/>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kern w:val="0"/>
          <w:sz w:val="24"/>
          <w:szCs w:val="24"/>
          <w:highlight w:val="none"/>
        </w:rPr>
      </w:pPr>
      <w:r>
        <w:rPr>
          <w:rFonts w:hint="eastAsia" w:ascii="宋体" w:hAnsi="宋体" w:eastAsia="宋体" w:cs="宋体"/>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0" w:name="_Toc14042"/>
      <w:bookmarkStart w:id="31" w:name="_Toc35393795"/>
      <w:bookmarkStart w:id="32" w:name="_Toc35393626"/>
      <w:r>
        <w:rPr>
          <w:rFonts w:hint="eastAsia" w:ascii="宋体" w:hAnsi="宋体" w:eastAsia="宋体" w:cs="宋体"/>
          <w:bCs/>
          <w:spacing w:val="11"/>
          <w:sz w:val="24"/>
          <w:szCs w:val="24"/>
          <w:highlight w:val="none"/>
        </w:rPr>
        <w:t>六、其他补充事宜</w:t>
      </w:r>
      <w:bookmarkEnd w:id="30"/>
      <w:bookmarkEnd w:id="31"/>
      <w:bookmarkEnd w:id="32"/>
    </w:p>
    <w:p w14:paraId="1B85BBF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1.现场考察时间和地点：</w:t>
      </w:r>
      <w:r>
        <w:rPr>
          <w:rFonts w:hint="eastAsia" w:ascii="宋体" w:hAnsi="宋体" w:eastAsia="宋体" w:cs="宋体"/>
          <w:spacing w:val="11"/>
          <w:sz w:val="24"/>
          <w:szCs w:val="24"/>
          <w:highlight w:val="none"/>
        </w:rPr>
        <w:t>本项目</w:t>
      </w:r>
      <w:r>
        <w:rPr>
          <w:rFonts w:hint="eastAsia" w:ascii="宋体" w:hAnsi="宋体" w:eastAsia="宋体" w:cs="宋体"/>
          <w:spacing w:val="11"/>
          <w:sz w:val="24"/>
          <w:szCs w:val="24"/>
          <w:highlight w:val="none"/>
          <w:u w:val="single"/>
        </w:rPr>
        <w:t>（否）</w:t>
      </w:r>
      <w:r>
        <w:rPr>
          <w:rFonts w:hint="eastAsia" w:ascii="宋体" w:hAnsi="宋体" w:eastAsia="宋体" w:cs="宋体"/>
          <w:spacing w:val="11"/>
          <w:sz w:val="24"/>
          <w:szCs w:val="24"/>
          <w:highlight w:val="none"/>
        </w:rPr>
        <w:t>组织现场考察。</w:t>
      </w:r>
    </w:p>
    <w:p w14:paraId="0B434BD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2.开标前答疑会时间和地点：</w:t>
      </w:r>
      <w:r>
        <w:rPr>
          <w:rFonts w:hint="eastAsia" w:ascii="宋体" w:hAnsi="宋体" w:eastAsia="宋体" w:cs="宋体"/>
          <w:spacing w:val="11"/>
          <w:sz w:val="24"/>
          <w:szCs w:val="24"/>
          <w:highlight w:val="none"/>
        </w:rPr>
        <w:t>本项目</w:t>
      </w:r>
      <w:r>
        <w:rPr>
          <w:rFonts w:hint="eastAsia" w:ascii="宋体" w:hAnsi="宋体" w:eastAsia="宋体" w:cs="宋体"/>
          <w:spacing w:val="11"/>
          <w:sz w:val="24"/>
          <w:szCs w:val="24"/>
          <w:highlight w:val="none"/>
          <w:u w:val="single"/>
        </w:rPr>
        <w:t>（否）</w:t>
      </w:r>
      <w:r>
        <w:rPr>
          <w:rFonts w:hint="eastAsia" w:ascii="宋体" w:hAnsi="宋体" w:eastAsia="宋体" w:cs="宋体"/>
          <w:spacing w:val="11"/>
          <w:sz w:val="24"/>
          <w:szCs w:val="24"/>
          <w:highlight w:val="none"/>
        </w:rPr>
        <w:t>组织开标前答疑会。</w:t>
      </w:r>
    </w:p>
    <w:p w14:paraId="5FC8A96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3. 本次招标公告发布媒体：</w:t>
      </w:r>
      <w:r>
        <w:rPr>
          <w:rFonts w:hint="eastAsia" w:ascii="宋体" w:hAnsi="宋体" w:eastAsia="宋体" w:cs="宋体"/>
          <w:b w:val="0"/>
          <w:bCs w:val="0"/>
          <w:spacing w:val="11"/>
          <w:sz w:val="24"/>
          <w:szCs w:val="24"/>
          <w:highlight w:val="none"/>
        </w:rPr>
        <w:t>本公告在“政府采购云平台发布，同步推送到吉林省政府采购网、并同时在中国政府采购网上发布。</w:t>
      </w:r>
    </w:p>
    <w:p w14:paraId="4F388DE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4.本项目需要落实的政府采购政策：</w:t>
      </w:r>
    </w:p>
    <w:p w14:paraId="2BFC29B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4.1</w:t>
      </w:r>
      <w:r>
        <w:rPr>
          <w:rFonts w:hint="eastAsia" w:ascii="宋体" w:hAnsi="宋体" w:eastAsia="宋体" w:cs="宋体"/>
          <w:b w:val="0"/>
          <w:bCs/>
          <w:spacing w:val="11"/>
          <w:sz w:val="24"/>
          <w:szCs w:val="24"/>
          <w:highlight w:val="none"/>
        </w:rPr>
        <w:t>政府采购强制、优先采购节能产品政策；</w:t>
      </w:r>
    </w:p>
    <w:p w14:paraId="09393B4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4.2</w:t>
      </w:r>
      <w:r>
        <w:rPr>
          <w:rFonts w:hint="eastAsia" w:ascii="宋体" w:hAnsi="宋体" w:eastAsia="宋体" w:cs="宋体"/>
          <w:b w:val="0"/>
          <w:bCs/>
          <w:spacing w:val="11"/>
          <w:sz w:val="24"/>
          <w:szCs w:val="24"/>
          <w:highlight w:val="none"/>
        </w:rPr>
        <w:t>政府采购优先采购环保产品政策；</w:t>
      </w:r>
    </w:p>
    <w:p w14:paraId="58D28D12">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4.3</w:t>
      </w:r>
      <w:r>
        <w:rPr>
          <w:rFonts w:hint="eastAsia" w:ascii="宋体" w:hAnsi="宋体" w:eastAsia="宋体" w:cs="宋体"/>
          <w:b w:val="0"/>
          <w:bCs/>
          <w:spacing w:val="11"/>
          <w:sz w:val="24"/>
          <w:szCs w:val="24"/>
          <w:highlight w:val="none"/>
        </w:rPr>
        <w:t>政府采购促进中小企业发展（监狱企业、残疾人福利性单位视同小微企业）政策；</w:t>
      </w:r>
    </w:p>
    <w:p w14:paraId="145E5DB0">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4.4</w:t>
      </w:r>
      <w:r>
        <w:rPr>
          <w:rFonts w:hint="eastAsia" w:ascii="宋体" w:hAnsi="宋体" w:eastAsia="宋体" w:cs="宋体"/>
          <w:b w:val="0"/>
          <w:bCs/>
          <w:spacing w:val="11"/>
          <w:sz w:val="24"/>
          <w:szCs w:val="24"/>
          <w:highlight w:val="none"/>
        </w:rPr>
        <w:t>政府采购支持脱贫攻坚政策。</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3" w:name="_Toc35393627"/>
      <w:bookmarkStart w:id="34" w:name="_Toc28359008"/>
      <w:bookmarkStart w:id="35" w:name="_Toc35393796"/>
      <w:bookmarkStart w:id="36" w:name="_Toc28359085"/>
      <w:bookmarkStart w:id="37" w:name="_Toc30045"/>
      <w:r>
        <w:rPr>
          <w:rFonts w:hint="eastAsia" w:ascii="宋体" w:hAnsi="宋体" w:eastAsia="宋体" w:cs="宋体"/>
          <w:bCs/>
          <w:spacing w:val="11"/>
          <w:sz w:val="24"/>
          <w:szCs w:val="24"/>
          <w:highlight w:val="none"/>
        </w:rPr>
        <w:t>七、对本次招标提出询问，请按以下方式联系。</w:t>
      </w:r>
      <w:bookmarkEnd w:id="33"/>
      <w:bookmarkEnd w:id="34"/>
      <w:bookmarkEnd w:id="35"/>
      <w:bookmarkEnd w:id="36"/>
      <w:bookmarkEnd w:id="37"/>
    </w:p>
    <w:p w14:paraId="647F9AB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　　</w:t>
      </w:r>
      <w:r>
        <w:rPr>
          <w:rFonts w:hint="eastAsia" w:ascii="宋体" w:hAnsi="宋体" w:eastAsia="宋体" w:cs="宋体"/>
          <w:b/>
          <w:bCs/>
          <w:spacing w:val="11"/>
          <w:sz w:val="24"/>
          <w:szCs w:val="24"/>
          <w:highlight w:val="none"/>
        </w:rPr>
        <w:t>　1.采购人信息</w:t>
      </w:r>
    </w:p>
    <w:p w14:paraId="29E2856F">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名 称：</w:t>
      </w:r>
      <w:r>
        <w:rPr>
          <w:rFonts w:hint="eastAsia" w:ascii="宋体" w:hAnsi="宋体" w:cs="宋体"/>
          <w:spacing w:val="11"/>
          <w:sz w:val="24"/>
          <w:szCs w:val="24"/>
          <w:highlight w:val="none"/>
          <w:u w:val="single"/>
          <w:lang w:eastAsia="zh-CN"/>
        </w:rPr>
        <w:t>辉南县农业农村局</w:t>
      </w:r>
    </w:p>
    <w:p w14:paraId="56112A82">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地址：</w:t>
      </w:r>
      <w:r>
        <w:rPr>
          <w:rFonts w:hint="eastAsia" w:ascii="宋体" w:hAnsi="宋体" w:eastAsia="宋体" w:cs="宋体"/>
          <w:spacing w:val="11"/>
          <w:sz w:val="24"/>
          <w:szCs w:val="24"/>
          <w:highlight w:val="none"/>
          <w:u w:val="single"/>
        </w:rPr>
        <w:t>吉林省辉南县</w:t>
      </w:r>
      <w:r>
        <w:rPr>
          <w:rFonts w:hint="eastAsia" w:ascii="宋体" w:hAnsi="宋体" w:cs="宋体"/>
          <w:spacing w:val="11"/>
          <w:sz w:val="24"/>
          <w:szCs w:val="24"/>
          <w:highlight w:val="none"/>
          <w:u w:val="single"/>
          <w:lang w:val="en-US" w:eastAsia="zh-CN"/>
        </w:rPr>
        <w:t>朝阳镇</w:t>
      </w:r>
      <w:bookmarkStart w:id="175" w:name="_GoBack"/>
      <w:bookmarkEnd w:id="175"/>
      <w:r>
        <w:rPr>
          <w:rFonts w:hint="eastAsia" w:ascii="宋体" w:hAnsi="宋体" w:eastAsia="宋体" w:cs="宋体"/>
          <w:spacing w:val="11"/>
          <w:sz w:val="24"/>
          <w:szCs w:val="24"/>
          <w:highlight w:val="none"/>
          <w:u w:val="single"/>
        </w:rPr>
        <w:t>　</w:t>
      </w:r>
    </w:p>
    <w:p w14:paraId="005C242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u w:val="single"/>
          <w:lang w:eastAsia="zh-CN"/>
        </w:rPr>
      </w:pPr>
      <w:r>
        <w:rPr>
          <w:rFonts w:hint="eastAsia" w:ascii="宋体" w:hAnsi="宋体" w:eastAsia="宋体" w:cs="宋体"/>
          <w:spacing w:val="11"/>
          <w:sz w:val="24"/>
          <w:szCs w:val="24"/>
          <w:highlight w:val="none"/>
        </w:rPr>
        <w:t>联系方式：</w:t>
      </w:r>
      <w:bookmarkStart w:id="38" w:name="_Toc28359086"/>
      <w:bookmarkStart w:id="39" w:name="_Toc28359009"/>
      <w:r>
        <w:rPr>
          <w:rFonts w:hint="eastAsia" w:ascii="宋体" w:hAnsi="宋体" w:cs="宋体"/>
          <w:spacing w:val="11"/>
          <w:sz w:val="24"/>
          <w:szCs w:val="24"/>
          <w:highlight w:val="none"/>
          <w:lang w:val="en-US" w:eastAsia="zh-CN"/>
        </w:rPr>
        <w:t xml:space="preserve">佟岩 </w:t>
      </w:r>
      <w:r>
        <w:rPr>
          <w:rFonts w:hint="eastAsia" w:ascii="宋体" w:hAnsi="宋体" w:cs="宋体"/>
          <w:spacing w:val="11"/>
          <w:sz w:val="24"/>
          <w:szCs w:val="24"/>
          <w:highlight w:val="none"/>
          <w:u w:val="none"/>
          <w:lang w:eastAsia="zh-CN"/>
        </w:rPr>
        <w:t>13944523880</w:t>
      </w:r>
    </w:p>
    <w:p w14:paraId="1D97E4C8">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2.采购代理机构信息</w:t>
      </w:r>
      <w:bookmarkEnd w:id="38"/>
      <w:bookmarkEnd w:id="39"/>
    </w:p>
    <w:p w14:paraId="2C594E75">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名   称：</w:t>
      </w:r>
      <w:r>
        <w:rPr>
          <w:rFonts w:hint="eastAsia" w:ascii="宋体" w:hAnsi="宋体" w:cs="宋体"/>
          <w:spacing w:val="11"/>
          <w:sz w:val="24"/>
          <w:szCs w:val="24"/>
          <w:highlight w:val="none"/>
          <w:u w:val="single"/>
          <w:lang w:eastAsia="zh-CN"/>
        </w:rPr>
        <w:t>吉林融创建设工程咨询有限公司　</w:t>
      </w:r>
      <w:r>
        <w:rPr>
          <w:rFonts w:hint="eastAsia" w:ascii="宋体" w:hAnsi="宋体" w:eastAsia="宋体" w:cs="宋体"/>
          <w:spacing w:val="11"/>
          <w:sz w:val="24"/>
          <w:szCs w:val="24"/>
          <w:highlight w:val="none"/>
          <w:u w:val="single"/>
        </w:rPr>
        <w:t>　</w:t>
      </w:r>
    </w:p>
    <w:p w14:paraId="7973BC66">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地　 址：</w:t>
      </w:r>
      <w:r>
        <w:rPr>
          <w:rFonts w:hint="eastAsia" w:ascii="宋体" w:hAnsi="宋体" w:cs="宋体"/>
          <w:spacing w:val="11"/>
          <w:sz w:val="24"/>
          <w:szCs w:val="24"/>
          <w:highlight w:val="none"/>
          <w:u w:val="single"/>
          <w:lang w:eastAsia="zh-CN"/>
        </w:rPr>
        <w:t>长春市东南湖大路与福州街交汇总部基地三期E16栋　</w:t>
      </w:r>
    </w:p>
    <w:p w14:paraId="25CDFC7E">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u w:val="single"/>
          <w:lang w:val="en-US" w:eastAsia="zh-CN"/>
        </w:rPr>
      </w:pPr>
      <w:r>
        <w:rPr>
          <w:rFonts w:hint="eastAsia" w:ascii="宋体" w:hAnsi="宋体" w:eastAsia="宋体" w:cs="宋体"/>
          <w:spacing w:val="11"/>
          <w:sz w:val="24"/>
          <w:szCs w:val="24"/>
          <w:highlight w:val="none"/>
        </w:rPr>
        <w:t>联系方式：</w:t>
      </w:r>
      <w:bookmarkStart w:id="40" w:name="_Toc28359087"/>
      <w:bookmarkStart w:id="41" w:name="_Toc28359010"/>
      <w:r>
        <w:rPr>
          <w:rFonts w:hint="eastAsia" w:ascii="宋体" w:hAnsi="宋体" w:cs="宋体"/>
          <w:spacing w:val="11"/>
          <w:sz w:val="24"/>
          <w:szCs w:val="24"/>
          <w:highlight w:val="none"/>
          <w:u w:val="single"/>
          <w:lang w:val="en-US" w:eastAsia="zh-CN"/>
        </w:rPr>
        <w:t>祝慧</w:t>
      </w:r>
      <w:r>
        <w:rPr>
          <w:rFonts w:hint="eastAsia" w:ascii="宋体" w:hAnsi="宋体" w:eastAsia="宋体" w:cs="宋体"/>
          <w:spacing w:val="11"/>
          <w:sz w:val="24"/>
          <w:szCs w:val="24"/>
          <w:highlight w:val="none"/>
          <w:u w:val="single"/>
          <w:lang w:val="en-US" w:eastAsia="zh-CN"/>
        </w:rPr>
        <w:t xml:space="preserve">  </w:t>
      </w:r>
      <w:r>
        <w:rPr>
          <w:rFonts w:hint="eastAsia" w:ascii="宋体" w:hAnsi="宋体" w:cs="宋体"/>
          <w:spacing w:val="11"/>
          <w:sz w:val="24"/>
          <w:szCs w:val="24"/>
          <w:highlight w:val="none"/>
          <w:u w:val="single"/>
          <w:lang w:val="en-US" w:eastAsia="zh-CN"/>
        </w:rPr>
        <w:t>15643502070　</w:t>
      </w:r>
    </w:p>
    <w:p w14:paraId="160BB6D2">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bCs/>
          <w:spacing w:val="11"/>
          <w:sz w:val="24"/>
          <w:szCs w:val="24"/>
          <w:highlight w:val="none"/>
          <w:u w:val="single"/>
        </w:rPr>
      </w:pPr>
      <w:r>
        <w:rPr>
          <w:rFonts w:hint="eastAsia" w:ascii="宋体" w:hAnsi="宋体" w:eastAsia="宋体" w:cs="宋体"/>
          <w:b/>
          <w:bCs/>
          <w:spacing w:val="11"/>
          <w:sz w:val="24"/>
          <w:szCs w:val="24"/>
          <w:highlight w:val="none"/>
        </w:rPr>
        <w:t>3.项目联系方式</w:t>
      </w:r>
      <w:bookmarkEnd w:id="40"/>
      <w:bookmarkEnd w:id="41"/>
    </w:p>
    <w:p w14:paraId="0C925660">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项目联系人：</w:t>
      </w:r>
      <w:r>
        <w:rPr>
          <w:rFonts w:hint="eastAsia" w:ascii="宋体" w:hAnsi="宋体" w:cs="宋体"/>
          <w:spacing w:val="11"/>
          <w:sz w:val="24"/>
          <w:szCs w:val="24"/>
          <w:highlight w:val="none"/>
          <w:lang w:val="en-US" w:eastAsia="zh-CN"/>
        </w:rPr>
        <w:t>祝慧</w:t>
      </w:r>
    </w:p>
    <w:p w14:paraId="4222AB76">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eastAsia="宋体" w:cs="宋体"/>
          <w:spacing w:val="11"/>
          <w:sz w:val="24"/>
          <w:szCs w:val="24"/>
          <w:highlight w:val="none"/>
          <w:lang w:val="en-US" w:eastAsia="zh-CN"/>
        </w:rPr>
      </w:pPr>
      <w:r>
        <w:rPr>
          <w:rFonts w:hint="eastAsia" w:ascii="宋体" w:hAnsi="宋体" w:eastAsia="宋体" w:cs="宋体"/>
          <w:spacing w:val="11"/>
          <w:sz w:val="24"/>
          <w:szCs w:val="24"/>
          <w:highlight w:val="none"/>
        </w:rPr>
        <w:t>电　话：</w:t>
      </w:r>
      <w:r>
        <w:rPr>
          <w:rFonts w:hint="eastAsia" w:ascii="宋体" w:hAnsi="宋体" w:cs="宋体"/>
          <w:spacing w:val="11"/>
          <w:sz w:val="24"/>
          <w:szCs w:val="24"/>
          <w:highlight w:val="none"/>
          <w:lang w:val="en-US" w:eastAsia="zh-CN"/>
        </w:rPr>
        <w:t>15643502070　</w:t>
      </w:r>
    </w:p>
    <w:p w14:paraId="2D5CE10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p>
    <w:p w14:paraId="029A6038">
      <w:pPr>
        <w:pageBreakBefore w:val="0"/>
        <w:kinsoku/>
        <w:wordWrap/>
        <w:overflowPunct/>
        <w:topLinePunct w:val="0"/>
        <w:autoSpaceDE/>
        <w:autoSpaceDN/>
        <w:bidi w:val="0"/>
        <w:adjustRightInd/>
        <w:snapToGrid/>
        <w:spacing w:line="360" w:lineRule="auto"/>
        <w:textAlignment w:val="auto"/>
        <w:rPr>
          <w:rStyle w:val="21"/>
          <w:spacing w:val="11"/>
          <w:sz w:val="24"/>
          <w:szCs w:val="24"/>
          <w:highlight w:val="none"/>
        </w:rPr>
      </w:pPr>
    </w:p>
    <w:p w14:paraId="29484C96">
      <w:pPr>
        <w:widowControl/>
        <w:jc w:val="left"/>
        <w:rPr>
          <w:rStyle w:val="21"/>
          <w:kern w:val="44"/>
          <w:sz w:val="36"/>
          <w:szCs w:val="36"/>
          <w:highlight w:val="none"/>
        </w:rPr>
      </w:pPr>
      <w:r>
        <w:rPr>
          <w:rStyle w:val="21"/>
          <w:b w:val="0"/>
          <w:bCs w:val="0"/>
          <w:sz w:val="36"/>
          <w:szCs w:val="36"/>
          <w:highlight w:val="none"/>
        </w:rPr>
        <w:br w:type="page"/>
      </w:r>
    </w:p>
    <w:p w14:paraId="23650E72">
      <w:pPr>
        <w:pStyle w:val="2"/>
        <w:numPr>
          <w:ilvl w:val="0"/>
          <w:numId w:val="4"/>
        </w:numPr>
        <w:bidi w:val="0"/>
        <w:jc w:val="center"/>
        <w:rPr>
          <w:rFonts w:hint="eastAsia"/>
          <w:highlight w:val="none"/>
        </w:rPr>
      </w:pPr>
      <w:bookmarkStart w:id="42" w:name="_Toc23752"/>
      <w:bookmarkStart w:id="43" w:name="_Toc14384"/>
      <w:r>
        <w:rPr>
          <w:rFonts w:hint="eastAsia"/>
          <w:highlight w:val="none"/>
        </w:rPr>
        <w:t xml:space="preserve"> 项目招标需求</w:t>
      </w:r>
      <w:bookmarkEnd w:id="42"/>
      <w:bookmarkEnd w:id="43"/>
      <w:bookmarkStart w:id="44" w:name="_Toc17101"/>
      <w:bookmarkStart w:id="45" w:name="_Toc27897"/>
    </w:p>
    <w:p w14:paraId="06BAF763">
      <w:pPr>
        <w:widowControl w:val="0"/>
        <w:numPr>
          <w:ilvl w:val="0"/>
          <w:numId w:val="0"/>
        </w:numPr>
        <w:jc w:val="center"/>
        <w:rPr>
          <w:rFonts w:hint="eastAsia"/>
          <w:sz w:val="44"/>
          <w:szCs w:val="44"/>
          <w:highlight w:val="none"/>
          <w:lang w:val="en-US" w:eastAsia="zh-CN"/>
        </w:rPr>
      </w:pPr>
      <w:r>
        <w:rPr>
          <w:rFonts w:hint="eastAsia"/>
          <w:sz w:val="44"/>
          <w:szCs w:val="44"/>
          <w:highlight w:val="none"/>
          <w:lang w:val="en-US" w:eastAsia="zh-CN"/>
        </w:rPr>
        <w:t>技术要求</w:t>
      </w:r>
    </w:p>
    <w:p w14:paraId="3F198C76">
      <w:pPr>
        <w:widowControl w:val="0"/>
        <w:numPr>
          <w:ilvl w:val="0"/>
          <w:numId w:val="0"/>
        </w:numPr>
        <w:jc w:val="center"/>
        <w:rPr>
          <w:rFonts w:hint="default"/>
          <w:sz w:val="44"/>
          <w:szCs w:val="44"/>
          <w:highlight w:val="none"/>
          <w:lang w:val="en-US" w:eastAsia="zh-CN"/>
        </w:rPr>
      </w:pPr>
    </w:p>
    <w:tbl>
      <w:tblPr>
        <w:tblStyle w:val="19"/>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94"/>
        <w:gridCol w:w="5652"/>
        <w:gridCol w:w="1073"/>
      </w:tblGrid>
      <w:tr w14:paraId="6DDE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shd w:val="clear" w:color="auto" w:fill="auto"/>
            <w:vAlign w:val="center"/>
          </w:tcPr>
          <w:p w14:paraId="23446815">
            <w:pPr>
              <w:pStyle w:val="52"/>
              <w:spacing w:before="157" w:line="248" w:lineRule="exact"/>
              <w:ind w:left="78" w:leftChars="0" w:right="75" w:rightChars="0"/>
              <w:jc w:val="center"/>
              <w:rPr>
                <w:rFonts w:hint="eastAsia" w:ascii="宋体" w:hAnsi="宋体" w:eastAsia="宋体" w:cs="宋体"/>
                <w:kern w:val="2"/>
                <w:sz w:val="21"/>
                <w:szCs w:val="21"/>
                <w:highlight w:val="none"/>
                <w:lang w:val="zh-CN" w:eastAsia="zh-CN" w:bidi="zh-CN"/>
              </w:rPr>
            </w:pPr>
            <w:r>
              <w:rPr>
                <w:sz w:val="21"/>
                <w:szCs w:val="21"/>
                <w:highlight w:val="none"/>
              </w:rPr>
              <w:t>序号</w:t>
            </w:r>
          </w:p>
        </w:tc>
        <w:tc>
          <w:tcPr>
            <w:tcW w:w="1494" w:type="dxa"/>
            <w:shd w:val="clear" w:color="auto" w:fill="auto"/>
            <w:vAlign w:val="center"/>
          </w:tcPr>
          <w:p w14:paraId="4DFDAA44">
            <w:pPr>
              <w:pStyle w:val="52"/>
              <w:spacing w:before="157" w:line="248" w:lineRule="exact"/>
              <w:ind w:left="78" w:leftChars="0" w:right="75" w:rightChars="0"/>
              <w:jc w:val="center"/>
              <w:rPr>
                <w:rFonts w:hint="eastAsia" w:ascii="宋体" w:hAnsi="宋体" w:eastAsia="宋体" w:cs="宋体"/>
                <w:kern w:val="2"/>
                <w:sz w:val="21"/>
                <w:szCs w:val="21"/>
                <w:highlight w:val="none"/>
                <w:lang w:val="zh-CN" w:eastAsia="zh-CN" w:bidi="zh-CN"/>
              </w:rPr>
            </w:pPr>
            <w:r>
              <w:rPr>
                <w:rFonts w:hint="eastAsia"/>
                <w:sz w:val="21"/>
                <w:szCs w:val="21"/>
                <w:highlight w:val="none"/>
                <w:lang w:eastAsia="zh-CN"/>
              </w:rPr>
              <w:t>项目名称</w:t>
            </w:r>
          </w:p>
        </w:tc>
        <w:tc>
          <w:tcPr>
            <w:tcW w:w="5652" w:type="dxa"/>
            <w:shd w:val="clear" w:color="auto" w:fill="auto"/>
            <w:vAlign w:val="center"/>
          </w:tcPr>
          <w:p w14:paraId="2854C014">
            <w:pPr>
              <w:pStyle w:val="52"/>
              <w:spacing w:before="157" w:line="248" w:lineRule="exact"/>
              <w:ind w:left="78" w:leftChars="0" w:right="75" w:rightChars="0"/>
              <w:jc w:val="center"/>
              <w:rPr>
                <w:rFonts w:hint="eastAsia" w:ascii="宋体" w:hAnsi="宋体" w:eastAsia="宋体" w:cs="宋体"/>
                <w:kern w:val="2"/>
                <w:sz w:val="21"/>
                <w:szCs w:val="21"/>
                <w:highlight w:val="none"/>
                <w:lang w:val="zh-CN" w:eastAsia="zh-CN" w:bidi="zh-CN"/>
              </w:rPr>
            </w:pPr>
            <w:r>
              <w:rPr>
                <w:rFonts w:hint="eastAsia" w:ascii="宋体" w:hAnsi="宋体"/>
                <w:b w:val="0"/>
                <w:bCs w:val="0"/>
                <w:sz w:val="21"/>
                <w:szCs w:val="21"/>
                <w:highlight w:val="none"/>
              </w:rPr>
              <w:t>服务内容及要求</w:t>
            </w:r>
          </w:p>
        </w:tc>
        <w:tc>
          <w:tcPr>
            <w:tcW w:w="1073" w:type="dxa"/>
            <w:shd w:val="clear" w:color="auto" w:fill="auto"/>
            <w:vAlign w:val="center"/>
          </w:tcPr>
          <w:p w14:paraId="1178ECEF">
            <w:pPr>
              <w:pStyle w:val="6"/>
              <w:bidi w:val="0"/>
              <w:ind w:left="0" w:leftChars="0" w:firstLine="0" w:firstLineChars="0"/>
              <w:jc w:val="center"/>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数量</w:t>
            </w:r>
          </w:p>
        </w:tc>
      </w:tr>
      <w:tr w14:paraId="592C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shd w:val="clear" w:color="auto" w:fill="auto"/>
            <w:vAlign w:val="center"/>
          </w:tcPr>
          <w:p w14:paraId="6C02E70B">
            <w:pPr>
              <w:pStyle w:val="52"/>
              <w:spacing w:before="5"/>
              <w:jc w:val="center"/>
              <w:rPr>
                <w:rFonts w:ascii="黑体"/>
                <w:sz w:val="21"/>
                <w:szCs w:val="21"/>
                <w:highlight w:val="none"/>
              </w:rPr>
            </w:pPr>
          </w:p>
          <w:p w14:paraId="5E104665">
            <w:pPr>
              <w:pStyle w:val="52"/>
              <w:spacing w:before="1"/>
              <w:ind w:left="7" w:leftChars="0"/>
              <w:jc w:val="center"/>
              <w:rPr>
                <w:rFonts w:hint="eastAsia" w:ascii="宋体" w:hAnsi="宋体" w:eastAsia="宋体" w:cs="宋体"/>
                <w:kern w:val="2"/>
                <w:sz w:val="21"/>
                <w:szCs w:val="21"/>
                <w:highlight w:val="none"/>
                <w:lang w:val="zh-CN" w:eastAsia="zh-CN" w:bidi="zh-CN"/>
              </w:rPr>
            </w:pPr>
            <w:r>
              <w:rPr>
                <w:w w:val="99"/>
                <w:sz w:val="21"/>
                <w:szCs w:val="21"/>
                <w:highlight w:val="none"/>
              </w:rPr>
              <w:t>1</w:t>
            </w:r>
          </w:p>
        </w:tc>
        <w:tc>
          <w:tcPr>
            <w:tcW w:w="1494" w:type="dxa"/>
            <w:shd w:val="clear" w:color="auto" w:fill="auto"/>
            <w:vAlign w:val="center"/>
          </w:tcPr>
          <w:p w14:paraId="35A66A39">
            <w:pPr>
              <w:pStyle w:val="52"/>
              <w:spacing w:before="58" w:line="242" w:lineRule="auto"/>
              <w:ind w:right="61" w:rightChars="0"/>
              <w:jc w:val="center"/>
              <w:rPr>
                <w:rFonts w:hint="eastAsia" w:ascii="宋体" w:hAnsi="宋体" w:eastAsia="宋体" w:cs="宋体"/>
                <w:kern w:val="2"/>
                <w:sz w:val="21"/>
                <w:szCs w:val="21"/>
                <w:highlight w:val="none"/>
                <w:lang w:val="en-US" w:eastAsia="zh-CN" w:bidi="zh-CN"/>
              </w:rPr>
            </w:pPr>
            <w:r>
              <w:rPr>
                <w:rFonts w:hint="eastAsia" w:eastAsia="宋体"/>
                <w:sz w:val="21"/>
                <w:szCs w:val="21"/>
                <w:highlight w:val="none"/>
                <w:lang w:val="en-US" w:eastAsia="zh-CN"/>
              </w:rPr>
              <w:t>辉南县2024年绿色高产高效行动项目一标段</w:t>
            </w:r>
          </w:p>
        </w:tc>
        <w:tc>
          <w:tcPr>
            <w:tcW w:w="5652" w:type="dxa"/>
            <w:shd w:val="clear" w:color="auto" w:fill="auto"/>
            <w:vAlign w:val="top"/>
          </w:tcPr>
          <w:p w14:paraId="436522B7">
            <w:pPr>
              <w:pStyle w:val="52"/>
              <w:spacing w:before="58" w:line="242" w:lineRule="auto"/>
              <w:ind w:right="61" w:firstLine="388" w:firstLineChars="200"/>
              <w:jc w:val="left"/>
              <w:rPr>
                <w:rStyle w:val="20"/>
                <w:rFonts w:hint="eastAsia" w:ascii="Calibri" w:hAnsi="Calibri" w:eastAsia="宋体" w:cs="Times New Roman"/>
                <w:sz w:val="21"/>
                <w:szCs w:val="22"/>
                <w:highlight w:val="none"/>
                <w:lang w:val="en-US" w:eastAsia="zh-CN"/>
              </w:rPr>
            </w:pPr>
          </w:p>
          <w:p w14:paraId="6DED463B">
            <w:pPr>
              <w:numPr>
                <w:ilvl w:val="0"/>
                <w:numId w:val="0"/>
              </w:numPr>
              <w:spacing w:line="360" w:lineRule="auto"/>
              <w:rPr>
                <w:rFonts w:hint="default"/>
                <w:b/>
                <w:bCs/>
                <w:color w:val="000000" w:themeColor="text1"/>
                <w:sz w:val="24"/>
                <w:szCs w:val="18"/>
                <w:highlight w:val="none"/>
                <w:lang w:val="en-US" w:eastAsia="zh-CN"/>
                <w14:textFill>
                  <w14:solidFill>
                    <w14:schemeClr w14:val="tx1"/>
                  </w14:solidFill>
                </w14:textFill>
              </w:rPr>
            </w:pPr>
            <w:r>
              <w:rPr>
                <w:rFonts w:hint="eastAsia"/>
                <w:b/>
                <w:bCs/>
                <w:color w:val="000000" w:themeColor="text1"/>
                <w:sz w:val="24"/>
                <w:szCs w:val="18"/>
                <w:highlight w:val="none"/>
                <w:lang w:val="en-US" w:eastAsia="zh-CN"/>
                <w14:textFill>
                  <w14:solidFill>
                    <w14:schemeClr w14:val="tx1"/>
                  </w14:solidFill>
                </w14:textFill>
              </w:rPr>
              <w:t>一</w:t>
            </w:r>
            <w:r>
              <w:rPr>
                <w:rFonts w:hint="eastAsia" w:ascii="宋体" w:hAnsi="宋体" w:cs="宋体"/>
                <w:b w:val="0"/>
                <w:bCs w:val="0"/>
                <w:color w:val="000000" w:themeColor="text1"/>
                <w:kern w:val="0"/>
                <w:sz w:val="21"/>
                <w:szCs w:val="21"/>
                <w:highlight w:val="none"/>
                <w:lang w:val="en-US" w:eastAsia="zh-CN" w:bidi="ar-SA"/>
                <w14:textFill>
                  <w14:solidFill>
                    <w14:schemeClr w14:val="tx1"/>
                  </w14:solidFill>
                </w14:textFill>
              </w:rPr>
              <w:t>、资质要求：投标人具备《民用无人驾驶航空器运营合格证》</w:t>
            </w:r>
          </w:p>
          <w:p w14:paraId="74765125">
            <w:pPr>
              <w:numPr>
                <w:ilvl w:val="0"/>
                <w:numId w:val="0"/>
              </w:numPr>
              <w:spacing w:line="360"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二、</w:t>
            </w:r>
            <w:r>
              <w:rPr>
                <w:rFonts w:hint="eastAsia" w:ascii="宋体" w:hAnsi="宋体" w:eastAsia="宋体" w:cs="宋体"/>
                <w:b w:val="0"/>
                <w:bCs w:val="0"/>
                <w:color w:val="auto"/>
                <w:kern w:val="0"/>
                <w:sz w:val="21"/>
                <w:szCs w:val="21"/>
                <w:highlight w:val="none"/>
                <w:lang w:val="en-US" w:eastAsia="zh-CN" w:bidi="ar-SA"/>
              </w:rPr>
              <w:t>设备要求：</w:t>
            </w:r>
          </w:p>
          <w:p w14:paraId="11DF2F85">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1、本项目所使用的植保无人飞机应为投标人自有设备，提供不低于</w:t>
            </w: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0架无人飞机购买发票及产品合格证证明，标书内附复印件加盖公章，每台参与作业的无人飞机最少配备1名专业飞手，且具有相关机构颁发的飞手资格证书，标书内附资格证书复印件加盖公章；</w:t>
            </w:r>
          </w:p>
          <w:p w14:paraId="785BA9BD">
            <w:pPr>
              <w:pStyle w:val="9"/>
              <w:spacing w:line="360" w:lineRule="auto"/>
              <w:ind w:left="0" w:leftChars="0"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2、植保无人飞机设备具备精准定位功能，具有高雾化喷头；</w:t>
            </w:r>
          </w:p>
          <w:p w14:paraId="659B798C">
            <w:pPr>
              <w:pStyle w:val="9"/>
              <w:spacing w:line="360" w:lineRule="auto"/>
              <w:ind w:left="0" w:leftChars="0"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3、植保无人飞机载荷不低于10公斤，旋翼大于等于四旋翼，采用压力式喷头或离心式喷头。</w:t>
            </w:r>
          </w:p>
          <w:p w14:paraId="77DA65EB">
            <w:pPr>
              <w:pStyle w:val="9"/>
              <w:spacing w:line="360" w:lineRule="auto"/>
              <w:ind w:left="0" w:leftChars="0" w:firstLine="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三</w:t>
            </w:r>
            <w:r>
              <w:rPr>
                <w:rFonts w:hint="eastAsia" w:ascii="宋体" w:hAnsi="宋体" w:eastAsia="宋体" w:cs="宋体"/>
                <w:b w:val="0"/>
                <w:bCs w:val="0"/>
                <w:color w:val="auto"/>
                <w:kern w:val="0"/>
                <w:sz w:val="21"/>
                <w:szCs w:val="21"/>
                <w:highlight w:val="none"/>
                <w:lang w:val="en-US" w:eastAsia="zh-CN" w:bidi="ar-SA"/>
              </w:rPr>
              <w:t>、作业要求：</w:t>
            </w:r>
          </w:p>
          <w:p w14:paraId="082F9B86">
            <w:pPr>
              <w:pStyle w:val="9"/>
              <w:spacing w:line="360" w:lineRule="auto"/>
              <w:ind w:left="0" w:leftChars="0"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飞行高度距作物叶尖2—5米，遇电线或障碍物可根据实际调整；</w:t>
            </w:r>
          </w:p>
          <w:p w14:paraId="2CE79125">
            <w:pPr>
              <w:pStyle w:val="9"/>
              <w:spacing w:line="360" w:lineRule="auto"/>
              <w:ind w:left="0" w:leftChars="0" w:firstLine="388" w:firstLineChars="200"/>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飞行速度6—8米/秒</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保持直线飞行，保证不产生漏喷、重喷现象；</w:t>
            </w:r>
          </w:p>
          <w:p w14:paraId="64487AE1">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植保无人机喷</w:t>
            </w:r>
            <w:r>
              <w:rPr>
                <w:rFonts w:hint="eastAsia" w:ascii="宋体" w:hAnsi="宋体" w:cs="宋体"/>
                <w:b w:val="0"/>
                <w:bCs w:val="0"/>
                <w:color w:val="auto"/>
                <w:kern w:val="0"/>
                <w:sz w:val="21"/>
                <w:szCs w:val="21"/>
                <w:highlight w:val="none"/>
                <w:lang w:val="en-US" w:eastAsia="zh-CN" w:bidi="ar-SA"/>
              </w:rPr>
              <w:t>洒药</w:t>
            </w:r>
            <w:r>
              <w:rPr>
                <w:rFonts w:hint="eastAsia" w:ascii="宋体" w:hAnsi="宋体" w:eastAsia="宋体" w:cs="宋体"/>
                <w:b w:val="0"/>
                <w:bCs w:val="0"/>
                <w:color w:val="auto"/>
                <w:kern w:val="0"/>
                <w:sz w:val="21"/>
                <w:szCs w:val="21"/>
                <w:highlight w:val="none"/>
                <w:lang w:val="en-US" w:eastAsia="zh-CN" w:bidi="ar-SA"/>
              </w:rPr>
              <w:t>液量≥1.5升/亩。</w:t>
            </w:r>
          </w:p>
          <w:p w14:paraId="495DEFDF">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4、作业面积：千亩方</w:t>
            </w:r>
            <w:r>
              <w:rPr>
                <w:rFonts w:hint="eastAsia" w:ascii="宋体" w:hAnsi="宋体" w:cs="宋体"/>
                <w:b w:val="0"/>
                <w:bCs w:val="0"/>
                <w:color w:val="auto"/>
                <w:kern w:val="0"/>
                <w:sz w:val="21"/>
                <w:szCs w:val="21"/>
                <w:highlight w:val="none"/>
                <w:lang w:val="en-US" w:eastAsia="zh-CN" w:bidi="ar-SA"/>
              </w:rPr>
              <w:t>0.95</w:t>
            </w:r>
            <w:r>
              <w:rPr>
                <w:rFonts w:hint="eastAsia" w:ascii="宋体" w:hAnsi="宋体" w:eastAsia="宋体" w:cs="宋体"/>
                <w:b w:val="0"/>
                <w:bCs w:val="0"/>
                <w:color w:val="auto"/>
                <w:kern w:val="0"/>
                <w:sz w:val="21"/>
                <w:szCs w:val="21"/>
                <w:highlight w:val="none"/>
                <w:lang w:val="en-US" w:eastAsia="zh-CN" w:bidi="ar-SA"/>
              </w:rPr>
              <w:t>万亩</w:t>
            </w:r>
            <w:r>
              <w:rPr>
                <w:rFonts w:hint="eastAsia" w:ascii="宋体" w:hAnsi="宋体" w:cs="宋体"/>
                <w:b w:val="0"/>
                <w:bCs w:val="0"/>
                <w:color w:val="auto"/>
                <w:kern w:val="0"/>
                <w:sz w:val="21"/>
                <w:szCs w:val="21"/>
                <w:highlight w:val="none"/>
                <w:lang w:val="en-US" w:eastAsia="zh-CN" w:bidi="ar-SA"/>
              </w:rPr>
              <w:t>要求（飞防两次）</w:t>
            </w:r>
            <w:r>
              <w:rPr>
                <w:rFonts w:hint="eastAsia" w:ascii="宋体" w:hAnsi="宋体" w:eastAsia="宋体" w:cs="宋体"/>
                <w:b w:val="0"/>
                <w:bCs w:val="0"/>
                <w:color w:val="auto"/>
                <w:kern w:val="0"/>
                <w:sz w:val="21"/>
                <w:szCs w:val="21"/>
                <w:highlight w:val="none"/>
                <w:lang w:val="en-US" w:eastAsia="zh-CN" w:bidi="ar-SA"/>
              </w:rPr>
              <w:t>，万亩方7万亩</w:t>
            </w:r>
            <w:r>
              <w:rPr>
                <w:rFonts w:hint="eastAsia" w:ascii="宋体" w:hAnsi="宋体" w:cs="宋体"/>
                <w:b w:val="0"/>
                <w:bCs w:val="0"/>
                <w:color w:val="auto"/>
                <w:kern w:val="0"/>
                <w:sz w:val="21"/>
                <w:szCs w:val="21"/>
                <w:highlight w:val="none"/>
                <w:lang w:val="en-US" w:eastAsia="zh-CN" w:bidi="ar-SA"/>
              </w:rPr>
              <w:t>飞防一次</w:t>
            </w:r>
            <w:r>
              <w:rPr>
                <w:rFonts w:hint="eastAsia" w:ascii="宋体" w:hAnsi="宋体" w:eastAsia="宋体" w:cs="宋体"/>
                <w:b w:val="0"/>
                <w:bCs w:val="0"/>
                <w:color w:val="auto"/>
                <w:kern w:val="0"/>
                <w:sz w:val="21"/>
                <w:szCs w:val="21"/>
                <w:highlight w:val="none"/>
                <w:lang w:val="en-US" w:eastAsia="zh-CN" w:bidi="ar-SA"/>
              </w:rPr>
              <w:t>；</w:t>
            </w:r>
          </w:p>
          <w:p w14:paraId="6BDD647A">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5、作业时间：</w:t>
            </w:r>
          </w:p>
          <w:p w14:paraId="64284C35">
            <w:pPr>
              <w:spacing w:line="360" w:lineRule="auto"/>
              <w:ind w:firstLine="388" w:firstLineChars="200"/>
              <w:rPr>
                <w:rFonts w:hint="eastAsia" w:ascii="宋体" w:hAnsi="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千亩方</w:t>
            </w:r>
            <w:r>
              <w:rPr>
                <w:rFonts w:hint="eastAsia" w:ascii="宋体" w:hAnsi="宋体" w:cs="宋体"/>
                <w:b w:val="0"/>
                <w:bCs w:val="0"/>
                <w:color w:val="auto"/>
                <w:kern w:val="0"/>
                <w:sz w:val="21"/>
                <w:szCs w:val="21"/>
                <w:highlight w:val="none"/>
                <w:lang w:val="en-US" w:eastAsia="zh-CN" w:bidi="ar-SA"/>
              </w:rPr>
              <w:t>作业时间：</w:t>
            </w:r>
            <w:r>
              <w:rPr>
                <w:rFonts w:hint="eastAsia" w:ascii="宋体" w:hAnsi="宋体" w:eastAsia="宋体" w:cs="宋体"/>
                <w:b w:val="0"/>
                <w:bCs w:val="0"/>
                <w:color w:val="auto"/>
                <w:kern w:val="0"/>
                <w:sz w:val="21"/>
                <w:szCs w:val="21"/>
                <w:highlight w:val="none"/>
                <w:lang w:val="en-US" w:eastAsia="zh-CN" w:bidi="ar-SA"/>
              </w:rPr>
              <w:t>第一次作业时间为7月中旬</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第二次8月上旬</w:t>
            </w:r>
            <w:r>
              <w:rPr>
                <w:rFonts w:hint="eastAsia" w:ascii="宋体" w:hAnsi="宋体" w:cs="宋体"/>
                <w:b w:val="0"/>
                <w:bCs w:val="0"/>
                <w:color w:val="auto"/>
                <w:kern w:val="0"/>
                <w:sz w:val="21"/>
                <w:szCs w:val="21"/>
                <w:highlight w:val="none"/>
                <w:lang w:val="en-US" w:eastAsia="zh-CN" w:bidi="ar-SA"/>
              </w:rPr>
              <w:t>；</w:t>
            </w:r>
          </w:p>
          <w:p w14:paraId="17D0B1FE">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万亩方</w:t>
            </w:r>
            <w:r>
              <w:rPr>
                <w:rFonts w:hint="eastAsia" w:ascii="宋体" w:hAnsi="宋体" w:cs="宋体"/>
                <w:b w:val="0"/>
                <w:bCs w:val="0"/>
                <w:color w:val="auto"/>
                <w:kern w:val="0"/>
                <w:sz w:val="21"/>
                <w:szCs w:val="21"/>
                <w:highlight w:val="none"/>
                <w:lang w:val="en-US" w:eastAsia="zh-CN" w:bidi="ar-SA"/>
              </w:rPr>
              <w:t>飞防</w:t>
            </w:r>
            <w:r>
              <w:rPr>
                <w:rFonts w:hint="eastAsia" w:ascii="宋体" w:hAnsi="宋体" w:eastAsia="宋体" w:cs="宋体"/>
                <w:b w:val="0"/>
                <w:bCs w:val="0"/>
                <w:color w:val="auto"/>
                <w:kern w:val="0"/>
                <w:sz w:val="21"/>
                <w:szCs w:val="21"/>
                <w:highlight w:val="none"/>
                <w:lang w:val="en-US" w:eastAsia="zh-CN" w:bidi="ar-SA"/>
              </w:rPr>
              <w:t>作业时间为8月中旬。</w:t>
            </w:r>
          </w:p>
          <w:p w14:paraId="64048A7C">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en-US" w:eastAsia="zh-CN" w:bidi="ar-SA"/>
              </w:rPr>
              <w:t>日作业能力不少于20000亩。</w:t>
            </w:r>
          </w:p>
          <w:p w14:paraId="3E26F9D9">
            <w:pPr>
              <w:spacing w:line="360"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四</w:t>
            </w:r>
            <w:r>
              <w:rPr>
                <w:rFonts w:hint="eastAsia" w:ascii="宋体" w:hAnsi="宋体" w:eastAsia="宋体" w:cs="宋体"/>
                <w:b w:val="0"/>
                <w:bCs w:val="0"/>
                <w:color w:val="auto"/>
                <w:kern w:val="0"/>
                <w:sz w:val="21"/>
                <w:szCs w:val="21"/>
                <w:highlight w:val="none"/>
                <w:lang w:val="en-US" w:eastAsia="zh-CN" w:bidi="ar-SA"/>
              </w:rPr>
              <w:t>、飞防助剂：飞防助剂必须是植物油类。</w:t>
            </w:r>
          </w:p>
          <w:p w14:paraId="762A1046">
            <w:pPr>
              <w:spacing w:line="360" w:lineRule="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五</w:t>
            </w:r>
            <w:r>
              <w:rPr>
                <w:rFonts w:hint="eastAsia" w:ascii="宋体" w:hAnsi="宋体" w:eastAsia="宋体" w:cs="宋体"/>
                <w:b w:val="0"/>
                <w:bCs w:val="0"/>
                <w:color w:val="auto"/>
                <w:kern w:val="0"/>
                <w:sz w:val="21"/>
                <w:szCs w:val="21"/>
                <w:highlight w:val="none"/>
                <w:lang w:val="en-US" w:eastAsia="zh-CN" w:bidi="ar-SA"/>
              </w:rPr>
              <w:t>、飞防药剂</w:t>
            </w:r>
            <w:r>
              <w:rPr>
                <w:rFonts w:hint="eastAsia" w:ascii="宋体" w:hAnsi="宋体" w:cs="宋体"/>
                <w:b w:val="0"/>
                <w:bCs w:val="0"/>
                <w:color w:val="auto"/>
                <w:kern w:val="0"/>
                <w:sz w:val="21"/>
                <w:szCs w:val="21"/>
                <w:highlight w:val="none"/>
                <w:lang w:val="en-US" w:eastAsia="zh-CN" w:bidi="ar-SA"/>
              </w:rPr>
              <w:t>要求</w:t>
            </w:r>
            <w:r>
              <w:rPr>
                <w:rFonts w:hint="eastAsia" w:ascii="宋体" w:hAnsi="宋体" w:eastAsia="宋体" w:cs="宋体"/>
                <w:b w:val="0"/>
                <w:bCs w:val="0"/>
                <w:color w:val="auto"/>
                <w:kern w:val="0"/>
                <w:sz w:val="21"/>
                <w:szCs w:val="21"/>
                <w:highlight w:val="none"/>
                <w:lang w:val="en-US" w:eastAsia="zh-CN" w:bidi="ar-SA"/>
              </w:rPr>
              <w:t>：</w:t>
            </w:r>
          </w:p>
          <w:p w14:paraId="26BB3BAC">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r>
              <w:rPr>
                <w:rFonts w:hint="eastAsia" w:ascii="宋体" w:hAnsi="宋体" w:cs="宋体"/>
                <w:b w:val="0"/>
                <w:bCs w:val="0"/>
                <w:color w:val="auto"/>
                <w:kern w:val="0"/>
                <w:sz w:val="21"/>
                <w:szCs w:val="21"/>
                <w:highlight w:val="none"/>
                <w:lang w:val="en-US" w:eastAsia="zh-CN" w:bidi="ar-SA"/>
              </w:rPr>
              <w:t>千亩方</w:t>
            </w:r>
            <w:r>
              <w:rPr>
                <w:rFonts w:hint="eastAsia" w:ascii="宋体" w:hAnsi="宋体" w:eastAsia="宋体" w:cs="宋体"/>
                <w:b w:val="0"/>
                <w:bCs w:val="0"/>
                <w:color w:val="auto"/>
                <w:kern w:val="0"/>
                <w:sz w:val="21"/>
                <w:szCs w:val="21"/>
                <w:highlight w:val="none"/>
                <w:lang w:val="en-US" w:eastAsia="zh-CN" w:bidi="ar-SA"/>
              </w:rPr>
              <w:t>第一次作业</w:t>
            </w:r>
            <w:r>
              <w:rPr>
                <w:rFonts w:hint="eastAsia" w:ascii="宋体" w:hAnsi="宋体" w:cs="宋体"/>
                <w:b w:val="0"/>
                <w:bCs w:val="0"/>
                <w:color w:val="auto"/>
                <w:kern w:val="0"/>
                <w:sz w:val="21"/>
                <w:szCs w:val="21"/>
                <w:highlight w:val="none"/>
                <w:lang w:val="en-US" w:eastAsia="zh-CN" w:bidi="ar-SA"/>
              </w:rPr>
              <w:t>用药要求：</w:t>
            </w:r>
          </w:p>
          <w:p w14:paraId="67A2A601">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25%吡唑醚菌酯悬浮剂+0.01%芸苔素内酯+大量元素水溶肥（磷钾型）有效成分含量：P2O5+K2O≥400g/L + 14%氯虫·高氯氟</w:t>
            </w:r>
            <w:r>
              <w:rPr>
                <w:rFonts w:hint="eastAsia" w:ascii="宋体" w:hAnsi="宋体" w:cs="宋体"/>
                <w:b w:val="0"/>
                <w:bCs w:val="0"/>
                <w:color w:val="auto"/>
                <w:kern w:val="0"/>
                <w:sz w:val="21"/>
                <w:szCs w:val="21"/>
                <w:highlight w:val="none"/>
                <w:lang w:val="en-US" w:eastAsia="zh-CN" w:bidi="ar-SA"/>
              </w:rPr>
              <w:t>微囊</w:t>
            </w:r>
            <w:r>
              <w:rPr>
                <w:rFonts w:hint="eastAsia" w:ascii="宋体" w:hAnsi="宋体" w:eastAsia="宋体" w:cs="宋体"/>
                <w:b w:val="0"/>
                <w:bCs w:val="0"/>
                <w:color w:val="auto"/>
                <w:kern w:val="0"/>
                <w:sz w:val="21"/>
                <w:szCs w:val="21"/>
                <w:highlight w:val="none"/>
                <w:lang w:val="en-US" w:eastAsia="zh-CN" w:bidi="ar-SA"/>
              </w:rPr>
              <w:t>悬浮剂</w:t>
            </w:r>
          </w:p>
          <w:p w14:paraId="054BC797">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r>
              <w:rPr>
                <w:rFonts w:hint="eastAsia" w:ascii="宋体" w:hAnsi="宋体" w:cs="宋体"/>
                <w:b w:val="0"/>
                <w:bCs w:val="0"/>
                <w:color w:val="auto"/>
                <w:kern w:val="0"/>
                <w:sz w:val="21"/>
                <w:szCs w:val="21"/>
                <w:highlight w:val="none"/>
                <w:lang w:val="en-US" w:eastAsia="zh-CN" w:bidi="ar-SA"/>
              </w:rPr>
              <w:t>千亩方</w:t>
            </w:r>
            <w:r>
              <w:rPr>
                <w:rFonts w:hint="eastAsia" w:ascii="宋体" w:hAnsi="宋体" w:eastAsia="宋体" w:cs="宋体"/>
                <w:b w:val="0"/>
                <w:bCs w:val="0"/>
                <w:color w:val="auto"/>
                <w:kern w:val="0"/>
                <w:sz w:val="21"/>
                <w:szCs w:val="21"/>
                <w:highlight w:val="none"/>
                <w:lang w:val="en-US" w:eastAsia="zh-CN" w:bidi="ar-SA"/>
              </w:rPr>
              <w:t>第二次作业</w:t>
            </w:r>
            <w:r>
              <w:rPr>
                <w:rFonts w:hint="eastAsia" w:ascii="宋体" w:hAnsi="宋体" w:cs="宋体"/>
                <w:b w:val="0"/>
                <w:bCs w:val="0"/>
                <w:color w:val="auto"/>
                <w:kern w:val="0"/>
                <w:sz w:val="21"/>
                <w:szCs w:val="21"/>
                <w:highlight w:val="none"/>
                <w:lang w:val="en-US" w:eastAsia="zh-CN" w:bidi="ar-SA"/>
              </w:rPr>
              <w:t>用药要求：</w:t>
            </w:r>
          </w:p>
          <w:p w14:paraId="01E482D2">
            <w:pPr>
              <w:spacing w:line="360" w:lineRule="auto"/>
              <w:ind w:firstLine="388" w:firstLineChars="200"/>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17%唑醚氟环唑悬浮剂+0.01%芸苔素内酯+氨基酸水溶肥，有效成分含量：100g/L+大量元素水溶肥（磷钾型）有效成分含量P2O5+K2O≥400g/L</w:t>
            </w:r>
          </w:p>
          <w:p w14:paraId="41781CDA">
            <w:pPr>
              <w:spacing w:line="360" w:lineRule="auto"/>
              <w:ind w:firstLine="388" w:firstLineChars="200"/>
              <w:rPr>
                <w:rFonts w:hint="eastAsia" w:ascii="宋体" w:hAnsi="宋体" w:eastAsia="宋体" w:cs="宋体"/>
                <w:b w:val="0"/>
                <w:bCs w:val="0"/>
                <w:color w:val="auto"/>
                <w:kern w:val="0"/>
                <w:sz w:val="21"/>
                <w:szCs w:val="21"/>
                <w:highlight w:val="none"/>
                <w:lang w:val="zh-CN" w:eastAsia="zh-CN" w:bidi="ar-SA"/>
              </w:rPr>
            </w:pPr>
            <w:r>
              <w:rPr>
                <w:rFonts w:hint="eastAsia" w:ascii="宋体" w:hAnsi="宋体" w:cs="宋体"/>
                <w:b w:val="0"/>
                <w:bCs w:val="0"/>
                <w:color w:val="auto"/>
                <w:kern w:val="0"/>
                <w:sz w:val="21"/>
                <w:szCs w:val="21"/>
                <w:highlight w:val="none"/>
                <w:lang w:val="en-US" w:eastAsia="zh-CN" w:bidi="ar-SA"/>
              </w:rPr>
              <w:t>3、万亩方用药要求：</w:t>
            </w:r>
            <w:r>
              <w:rPr>
                <w:rFonts w:hint="eastAsia" w:ascii="宋体" w:hAnsi="宋体" w:eastAsia="宋体" w:cs="宋体"/>
                <w:b w:val="0"/>
                <w:bCs w:val="0"/>
                <w:color w:val="auto"/>
                <w:kern w:val="0"/>
                <w:sz w:val="21"/>
                <w:szCs w:val="21"/>
                <w:highlight w:val="none"/>
                <w:lang w:val="zh-CN" w:eastAsia="zh-CN" w:bidi="ar-SA"/>
              </w:rPr>
              <w:t>17%唑醚氟环唑悬浮剂+0.01%芸苔素内酯+氨基酸水溶肥</w:t>
            </w:r>
            <w:r>
              <w:rPr>
                <w:rFonts w:hint="eastAsia" w:ascii="宋体" w:hAnsi="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zh-CN" w:eastAsia="zh-CN" w:bidi="ar-SA"/>
              </w:rPr>
              <w:t>有效成分含量：100g/L+大量元素水溶肥（磷钾型）有效成分含量P2O5+K2O≥400g/L</w:t>
            </w:r>
          </w:p>
          <w:p w14:paraId="34127B08">
            <w:pPr>
              <w:pStyle w:val="2"/>
              <w:keepNext/>
              <w:keepLines/>
              <w:pageBreakBefore w:val="0"/>
              <w:widowControl w:val="0"/>
              <w:numPr>
                <w:ilvl w:val="0"/>
                <w:numId w:val="0"/>
              </w:numPr>
              <w:kinsoku/>
              <w:wordWrap/>
              <w:overflowPunct/>
              <w:topLinePunct w:val="0"/>
              <w:autoSpaceDE/>
              <w:autoSpaceDN/>
              <w:bidi w:val="0"/>
              <w:adjustRightInd/>
              <w:snapToGrid/>
              <w:spacing w:before="100" w:after="0" w:line="360" w:lineRule="auto"/>
              <w:ind w:firstLine="194"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4、防病药剂；必须登记为玉米，剂型适合飞防。为保证产品质量投标人需提供所使用药剂农药三证复印件加盖生产企业公章；</w:t>
            </w:r>
          </w:p>
          <w:p w14:paraId="0F8931E8">
            <w:pPr>
              <w:spacing w:line="360" w:lineRule="auto"/>
              <w:ind w:firstLine="388" w:firstLineChars="200"/>
              <w:rPr>
                <w:rFonts w:hint="eastAsia" w:ascii="Calibri" w:hAnsi="Calibri" w:eastAsia="宋体" w:cs="Times New Roman"/>
                <w:kern w:val="2"/>
                <w:sz w:val="21"/>
                <w:szCs w:val="22"/>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为保证产品质量投标人需提供所使用产品的农业农村部肥料登记证复印件加盖生产企业公章；</w:t>
            </w:r>
          </w:p>
        </w:tc>
        <w:tc>
          <w:tcPr>
            <w:tcW w:w="1073" w:type="dxa"/>
            <w:shd w:val="clear" w:color="auto" w:fill="auto"/>
            <w:vAlign w:val="center"/>
          </w:tcPr>
          <w:p w14:paraId="675E4519">
            <w:pPr>
              <w:pStyle w:val="6"/>
              <w:bidi w:val="0"/>
              <w:jc w:val="both"/>
              <w:rPr>
                <w:rFonts w:hint="eastAsia"/>
                <w:color w:val="auto"/>
                <w:sz w:val="21"/>
                <w:szCs w:val="21"/>
                <w:highlight w:val="none"/>
                <w:lang w:val="en-US" w:eastAsia="zh-CN"/>
              </w:rPr>
            </w:pPr>
          </w:p>
          <w:p w14:paraId="4DC2BF04">
            <w:pPr>
              <w:pStyle w:val="6"/>
              <w:bidi w:val="0"/>
              <w:ind w:left="0" w:lef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color w:val="auto"/>
                <w:sz w:val="21"/>
                <w:szCs w:val="21"/>
                <w:highlight w:val="none"/>
                <w:lang w:val="en-US" w:eastAsia="zh-CN"/>
              </w:rPr>
              <w:t>89000亩</w:t>
            </w:r>
          </w:p>
        </w:tc>
      </w:tr>
    </w:tbl>
    <w:p w14:paraId="78F24B7E">
      <w:pPr>
        <w:rPr>
          <w:rFonts w:hint="eastAsia"/>
          <w:highlight w:val="none"/>
        </w:rPr>
      </w:pPr>
    </w:p>
    <w:p w14:paraId="66BB832C">
      <w:pPr>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br w:type="page"/>
      </w:r>
    </w:p>
    <w:p w14:paraId="6E62E967">
      <w:pPr>
        <w:numPr>
          <w:ilvl w:val="0"/>
          <w:numId w:val="0"/>
        </w:numPr>
        <w:jc w:val="center"/>
        <w:rPr>
          <w:sz w:val="44"/>
          <w:szCs w:val="44"/>
          <w:highlight w:val="none"/>
        </w:rPr>
      </w:pPr>
      <w:r>
        <w:rPr>
          <w:rFonts w:hint="eastAsia" w:asciiTheme="minorEastAsia" w:hAnsiTheme="minorEastAsia" w:cstheme="minorEastAsia"/>
          <w:sz w:val="44"/>
          <w:szCs w:val="44"/>
          <w:highlight w:val="none"/>
        </w:rPr>
        <w:t>商务要求</w:t>
      </w:r>
    </w:p>
    <w:tbl>
      <w:tblPr>
        <w:tblStyle w:val="19"/>
        <w:tblpPr w:leftFromText="180" w:rightFromText="180" w:vertAnchor="text" w:horzAnchor="page" w:tblpX="1683" w:tblpY="6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721"/>
        <w:gridCol w:w="4942"/>
      </w:tblGrid>
      <w:tr w14:paraId="6B34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4" w:type="dxa"/>
            <w:vAlign w:val="center"/>
          </w:tcPr>
          <w:p w14:paraId="21E9FA75">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序号</w:t>
            </w:r>
          </w:p>
        </w:tc>
        <w:tc>
          <w:tcPr>
            <w:tcW w:w="2721" w:type="dxa"/>
            <w:vAlign w:val="center"/>
          </w:tcPr>
          <w:p w14:paraId="2381B3FD">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内容</w:t>
            </w:r>
          </w:p>
        </w:tc>
        <w:tc>
          <w:tcPr>
            <w:tcW w:w="4942" w:type="dxa"/>
            <w:vAlign w:val="center"/>
          </w:tcPr>
          <w:p w14:paraId="750CD0B9">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要求</w:t>
            </w:r>
          </w:p>
        </w:tc>
      </w:tr>
      <w:tr w14:paraId="23BA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4" w:type="dxa"/>
            <w:vAlign w:val="center"/>
          </w:tcPr>
          <w:p w14:paraId="5E213CA2">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1</w:t>
            </w:r>
          </w:p>
        </w:tc>
        <w:tc>
          <w:tcPr>
            <w:tcW w:w="2721" w:type="dxa"/>
            <w:vAlign w:val="center"/>
          </w:tcPr>
          <w:p w14:paraId="59350B9A">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服务期</w:t>
            </w:r>
          </w:p>
        </w:tc>
        <w:tc>
          <w:tcPr>
            <w:tcW w:w="4942" w:type="dxa"/>
            <w:vAlign w:val="center"/>
          </w:tcPr>
          <w:p w14:paraId="55555F0D">
            <w:pPr>
              <w:jc w:val="center"/>
              <w:rPr>
                <w:rFonts w:hint="eastAsia" w:eastAsia="宋体" w:asciiTheme="minorEastAsia" w:hAnsiTheme="minorEastAsia" w:cstheme="minorEastAsia"/>
                <w:sz w:val="24"/>
                <w:highlight w:val="none"/>
                <w:lang w:eastAsia="zh-CN"/>
              </w:rPr>
            </w:pPr>
            <w:r>
              <w:rPr>
                <w:rFonts w:hint="eastAsia" w:ascii="宋体" w:hAnsi="宋体" w:cs="宋体"/>
                <w:sz w:val="24"/>
                <w:highlight w:val="none"/>
                <w:lang w:val="en-US" w:eastAsia="zh-CN" w:bidi="ar"/>
              </w:rPr>
              <w:t>签订合同后两个月之内完成</w:t>
            </w:r>
          </w:p>
        </w:tc>
      </w:tr>
      <w:tr w14:paraId="0813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224CD08B">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2</w:t>
            </w:r>
          </w:p>
        </w:tc>
        <w:tc>
          <w:tcPr>
            <w:tcW w:w="2721" w:type="dxa"/>
            <w:vAlign w:val="center"/>
          </w:tcPr>
          <w:p w14:paraId="2EFB7272">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服务地点</w:t>
            </w:r>
          </w:p>
        </w:tc>
        <w:tc>
          <w:tcPr>
            <w:tcW w:w="4942" w:type="dxa"/>
            <w:vAlign w:val="center"/>
          </w:tcPr>
          <w:p w14:paraId="515B5967">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采购人指定的</w:t>
            </w:r>
            <w:r>
              <w:rPr>
                <w:rFonts w:hint="eastAsia" w:asciiTheme="minorEastAsia" w:hAnsiTheme="minorEastAsia" w:cstheme="minorEastAsia"/>
                <w:sz w:val="24"/>
                <w:highlight w:val="none"/>
                <w:lang w:eastAsia="zh-CN"/>
              </w:rPr>
              <w:t>服务</w:t>
            </w:r>
            <w:r>
              <w:rPr>
                <w:rFonts w:hint="eastAsia" w:asciiTheme="minorEastAsia" w:hAnsiTheme="minorEastAsia" w:cstheme="minorEastAsia"/>
                <w:sz w:val="24"/>
                <w:highlight w:val="none"/>
              </w:rPr>
              <w:t>地点</w:t>
            </w:r>
          </w:p>
        </w:tc>
      </w:tr>
      <w:tr w14:paraId="2E70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0D24D534">
            <w:pPr>
              <w:jc w:val="center"/>
              <w:rPr>
                <w:rFonts w:hint="eastAsia" w:eastAsia="宋体"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w:t>
            </w:r>
          </w:p>
        </w:tc>
        <w:tc>
          <w:tcPr>
            <w:tcW w:w="2721" w:type="dxa"/>
            <w:vAlign w:val="center"/>
          </w:tcPr>
          <w:p w14:paraId="508D0419">
            <w:pPr>
              <w:jc w:val="center"/>
              <w:rPr>
                <w:rFonts w:hint="eastAsia" w:eastAsia="宋体" w:asciiTheme="minorEastAsia" w:hAnsiTheme="minorEastAsia" w:cstheme="minorEastAsia"/>
                <w:sz w:val="24"/>
                <w:highlight w:val="none"/>
                <w:lang w:eastAsia="zh-CN"/>
              </w:rPr>
            </w:pPr>
            <w:r>
              <w:rPr>
                <w:rFonts w:hint="eastAsia" w:ascii="宋体" w:hAnsi="宋体" w:cs="宋体"/>
                <w:sz w:val="24"/>
                <w:szCs w:val="24"/>
                <w:highlight w:val="none"/>
                <w:lang w:val="en-US" w:eastAsia="zh-CN"/>
              </w:rPr>
              <w:t>付款方式</w:t>
            </w:r>
          </w:p>
        </w:tc>
        <w:tc>
          <w:tcPr>
            <w:tcW w:w="4942" w:type="dxa"/>
            <w:vAlign w:val="center"/>
          </w:tcPr>
          <w:p w14:paraId="060B4A88">
            <w:pPr>
              <w:jc w:val="center"/>
              <w:rPr>
                <w:rFonts w:hint="default" w:eastAsia="宋体" w:asciiTheme="minorEastAsia" w:hAnsiTheme="minorEastAsia" w:cstheme="minorEastAsia"/>
                <w:sz w:val="24"/>
                <w:highlight w:val="none"/>
                <w:lang w:val="en-US" w:eastAsia="zh-CN"/>
              </w:rPr>
            </w:pPr>
            <w:r>
              <w:rPr>
                <w:rFonts w:hint="eastAsia" w:ascii="宋体" w:hAnsi="宋体" w:cs="宋体"/>
                <w:sz w:val="24"/>
                <w:szCs w:val="24"/>
                <w:highlight w:val="none"/>
                <w:lang w:val="en-US" w:eastAsia="zh-CN"/>
              </w:rPr>
              <w:t>在合同中约定</w:t>
            </w:r>
          </w:p>
        </w:tc>
      </w:tr>
      <w:tr w14:paraId="735C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1244E7AF">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4</w:t>
            </w:r>
          </w:p>
        </w:tc>
        <w:tc>
          <w:tcPr>
            <w:tcW w:w="2721" w:type="dxa"/>
            <w:vAlign w:val="center"/>
          </w:tcPr>
          <w:p w14:paraId="4A13BFDB">
            <w:pPr>
              <w:jc w:val="center"/>
              <w:rPr>
                <w:rFonts w:asciiTheme="minorEastAsia" w:hAnsiTheme="minorEastAsia" w:cstheme="minorEastAsia"/>
                <w:sz w:val="24"/>
                <w:highlight w:val="none"/>
              </w:rPr>
            </w:pPr>
            <w:r>
              <w:rPr>
                <w:rFonts w:hint="eastAsia" w:ascii="宋体" w:hAnsi="宋体" w:cs="宋体"/>
                <w:sz w:val="24"/>
                <w:highlight w:val="none"/>
              </w:rPr>
              <w:t>投标有效期</w:t>
            </w:r>
          </w:p>
        </w:tc>
        <w:tc>
          <w:tcPr>
            <w:tcW w:w="4942" w:type="dxa"/>
            <w:vAlign w:val="center"/>
          </w:tcPr>
          <w:p w14:paraId="56EAEE74">
            <w:pPr>
              <w:jc w:val="center"/>
              <w:rPr>
                <w:rFonts w:asciiTheme="minorEastAsia" w:hAnsiTheme="minorEastAsia" w:cstheme="minorEastAsia"/>
                <w:sz w:val="24"/>
                <w:highlight w:val="none"/>
              </w:rPr>
            </w:pPr>
            <w:r>
              <w:rPr>
                <w:rFonts w:hint="eastAsia" w:ascii="宋体" w:hAnsi="宋体" w:cs="宋体"/>
                <w:sz w:val="24"/>
                <w:highlight w:val="none"/>
              </w:rPr>
              <w:t>90日历天</w:t>
            </w:r>
          </w:p>
        </w:tc>
      </w:tr>
      <w:tr w14:paraId="454A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4F8826C">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5</w:t>
            </w:r>
          </w:p>
        </w:tc>
        <w:tc>
          <w:tcPr>
            <w:tcW w:w="2721" w:type="dxa"/>
            <w:vAlign w:val="center"/>
          </w:tcPr>
          <w:p w14:paraId="2CAF4DC4">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报价要求</w:t>
            </w:r>
          </w:p>
        </w:tc>
        <w:tc>
          <w:tcPr>
            <w:tcW w:w="4942" w:type="dxa"/>
            <w:vAlign w:val="center"/>
          </w:tcPr>
          <w:p w14:paraId="2E500006">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投标单位投标报价不得超过采购预算价格，否则</w:t>
            </w:r>
          </w:p>
          <w:p w14:paraId="28BF3141">
            <w:pPr>
              <w:jc w:val="both"/>
              <w:rPr>
                <w:rFonts w:asciiTheme="minorEastAsia" w:hAnsiTheme="minorEastAsia" w:cstheme="minorEastAsia"/>
                <w:sz w:val="24"/>
                <w:highlight w:val="none"/>
              </w:rPr>
            </w:pPr>
            <w:r>
              <w:rPr>
                <w:rFonts w:hint="eastAsia" w:asciiTheme="minorEastAsia" w:hAnsiTheme="minorEastAsia" w:cstheme="minorEastAsia"/>
                <w:sz w:val="24"/>
                <w:highlight w:val="none"/>
              </w:rPr>
              <w:t>按无效投标处理。</w:t>
            </w:r>
          </w:p>
        </w:tc>
      </w:tr>
      <w:tr w14:paraId="43CF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4" w:type="dxa"/>
            <w:vAlign w:val="center"/>
          </w:tcPr>
          <w:p w14:paraId="61187F2F">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6</w:t>
            </w:r>
          </w:p>
        </w:tc>
        <w:tc>
          <w:tcPr>
            <w:tcW w:w="2721" w:type="dxa"/>
            <w:vAlign w:val="center"/>
          </w:tcPr>
          <w:p w14:paraId="4C3B37E2">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lang w:eastAsia="zh-CN"/>
              </w:rPr>
              <w:t>服务</w:t>
            </w:r>
            <w:r>
              <w:rPr>
                <w:rFonts w:hint="eastAsia" w:asciiTheme="minorEastAsia" w:hAnsiTheme="minorEastAsia" w:cstheme="minorEastAsia"/>
                <w:sz w:val="24"/>
                <w:highlight w:val="none"/>
              </w:rPr>
              <w:t>要求</w:t>
            </w:r>
          </w:p>
        </w:tc>
        <w:tc>
          <w:tcPr>
            <w:tcW w:w="4942" w:type="dxa"/>
            <w:vAlign w:val="center"/>
          </w:tcPr>
          <w:p w14:paraId="499A8DDD">
            <w:pPr>
              <w:jc w:val="center"/>
              <w:rPr>
                <w:rFonts w:hint="default" w:eastAsia="宋体"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优质服务</w:t>
            </w:r>
          </w:p>
        </w:tc>
      </w:tr>
      <w:tr w14:paraId="4662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4" w:type="dxa"/>
            <w:vAlign w:val="center"/>
          </w:tcPr>
          <w:p w14:paraId="7FD082E2">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7</w:t>
            </w:r>
          </w:p>
        </w:tc>
        <w:tc>
          <w:tcPr>
            <w:tcW w:w="2721" w:type="dxa"/>
            <w:vAlign w:val="center"/>
          </w:tcPr>
          <w:p w14:paraId="63C37A5A">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投标保证金</w:t>
            </w:r>
          </w:p>
        </w:tc>
        <w:tc>
          <w:tcPr>
            <w:tcW w:w="4942" w:type="dxa"/>
            <w:vAlign w:val="center"/>
          </w:tcPr>
          <w:p w14:paraId="7CE3E1E2">
            <w:pPr>
              <w:jc w:val="center"/>
              <w:rPr>
                <w:rFonts w:asciiTheme="minorEastAsia" w:hAnsiTheme="minorEastAsia" w:cstheme="minorEastAsia"/>
                <w:sz w:val="24"/>
                <w:highlight w:val="none"/>
              </w:rPr>
            </w:pPr>
            <w:r>
              <w:rPr>
                <w:rFonts w:asciiTheme="minorEastAsia" w:hAnsiTheme="minorEastAsia" w:cstheme="minorEastAsia"/>
                <w:sz w:val="24"/>
                <w:highlight w:val="none"/>
              </w:rPr>
              <w:t>满足招标文件要求。</w:t>
            </w:r>
          </w:p>
        </w:tc>
      </w:tr>
    </w:tbl>
    <w:p w14:paraId="0CB68EBA">
      <w:pPr>
        <w:rPr>
          <w:rFonts w:asciiTheme="minorEastAsia" w:hAnsiTheme="minorEastAsia" w:cstheme="minorEastAsia"/>
          <w:sz w:val="28"/>
          <w:szCs w:val="28"/>
          <w:highlight w:val="none"/>
        </w:rPr>
      </w:pPr>
    </w:p>
    <w:p w14:paraId="147D65A9">
      <w:pPr>
        <w:pStyle w:val="4"/>
        <w:rPr>
          <w:highlight w:val="none"/>
        </w:rPr>
      </w:pPr>
    </w:p>
    <w:p w14:paraId="657471CB">
      <w:pPr>
        <w:pStyle w:val="4"/>
        <w:rPr>
          <w:rFonts w:hint="eastAsia"/>
          <w:highlight w:val="none"/>
        </w:rPr>
      </w:pPr>
    </w:p>
    <w:p w14:paraId="2CD13FE6">
      <w:pPr>
        <w:rPr>
          <w:rFonts w:hint="eastAsia"/>
          <w:highlight w:val="none"/>
        </w:rPr>
      </w:pPr>
    </w:p>
    <w:p w14:paraId="1ACABCFB">
      <w:pPr>
        <w:rPr>
          <w:rFonts w:hint="eastAsia"/>
          <w:highlight w:val="none"/>
        </w:rPr>
      </w:pPr>
      <w:r>
        <w:rPr>
          <w:rFonts w:hint="eastAsia"/>
          <w:highlight w:val="none"/>
        </w:rPr>
        <w:br w:type="page"/>
      </w:r>
    </w:p>
    <w:p w14:paraId="33E83D2E">
      <w:pPr>
        <w:pStyle w:val="2"/>
        <w:bidi w:val="0"/>
        <w:jc w:val="center"/>
        <w:rPr>
          <w:highlight w:val="none"/>
        </w:rPr>
      </w:pPr>
      <w:r>
        <w:rPr>
          <w:rFonts w:hint="eastAsia"/>
          <w:highlight w:val="none"/>
        </w:rPr>
        <w:t>第三章  资格审查方法与标准</w:t>
      </w:r>
      <w:bookmarkEnd w:id="44"/>
      <w:bookmarkEnd w:id="45"/>
    </w:p>
    <w:p w14:paraId="5BCB2C6D">
      <w:pPr>
        <w:pStyle w:val="33"/>
        <w:shd w:val="clear" w:color="auto" w:fill="FFFFFF"/>
        <w:spacing w:before="0" w:beforeAutospacing="0" w:after="0" w:afterAutospacing="0"/>
        <w:ind w:firstLine="612" w:firstLineChars="200"/>
        <w:jc w:val="both"/>
        <w:outlineLvl w:val="1"/>
        <w:rPr>
          <w:spacing w:val="11"/>
          <w:szCs w:val="21"/>
          <w:highlight w:val="none"/>
        </w:rPr>
      </w:pPr>
      <w:bookmarkStart w:id="46" w:name="_Toc32547"/>
      <w:r>
        <w:rPr>
          <w:rFonts w:hint="eastAsia" w:ascii="黑体" w:hAnsi="黑体" w:eastAsia="黑体" w:cs="黑体"/>
          <w:spacing w:val="11"/>
          <w:sz w:val="30"/>
          <w:szCs w:val="30"/>
          <w:highlight w:val="none"/>
        </w:rPr>
        <w:t>一、资格审查方法</w:t>
      </w:r>
      <w:bookmarkEnd w:id="46"/>
    </w:p>
    <w:p w14:paraId="198AD4CA">
      <w:pPr>
        <w:pStyle w:val="33"/>
        <w:shd w:val="clear" w:color="auto" w:fill="FFFFFF"/>
        <w:spacing w:before="0" w:beforeAutospacing="0" w:after="0" w:afterAutospacing="0"/>
        <w:ind w:firstLine="492" w:firstLineChars="200"/>
        <w:jc w:val="both"/>
        <w:rPr>
          <w:bCs/>
          <w:spacing w:val="11"/>
          <w:szCs w:val="21"/>
          <w:highlight w:val="none"/>
        </w:rPr>
      </w:pPr>
      <w:r>
        <w:rPr>
          <w:rFonts w:hint="eastAsia"/>
          <w:bCs/>
          <w:spacing w:val="11"/>
          <w:szCs w:val="21"/>
          <w:highlight w:val="none"/>
        </w:rPr>
        <w:t>根据采购人与采购代理机构签订的</w:t>
      </w:r>
      <w:r>
        <w:rPr>
          <w:rFonts w:hint="eastAsia"/>
          <w:bCs/>
          <w:spacing w:val="11"/>
          <w:szCs w:val="21"/>
          <w:highlight w:val="none"/>
          <w:u w:val="single"/>
        </w:rPr>
        <w:t>《政府采购委托代理协议》</w:t>
      </w:r>
      <w:r>
        <w:rPr>
          <w:rFonts w:hint="eastAsia"/>
          <w:bCs/>
          <w:spacing w:val="11"/>
          <w:szCs w:val="21"/>
          <w:highlight w:val="none"/>
        </w:rPr>
        <w:t>有关约定，本项目委托评标委员会依法对投标人的资格进行审查。资格审查不合格的投标人，投标无效；资格审查合格投标人不足3家的，不得评标。</w:t>
      </w:r>
    </w:p>
    <w:p w14:paraId="48FDF9EE">
      <w:pPr>
        <w:pStyle w:val="33"/>
        <w:shd w:val="clear" w:color="auto" w:fill="FFFFFF"/>
        <w:spacing w:before="0" w:beforeAutospacing="0" w:after="0" w:afterAutospacing="0"/>
        <w:ind w:firstLine="612" w:firstLineChars="200"/>
        <w:jc w:val="both"/>
        <w:outlineLvl w:val="1"/>
        <w:rPr>
          <w:rStyle w:val="21"/>
          <w:b w:val="0"/>
          <w:spacing w:val="11"/>
          <w:sz w:val="32"/>
          <w:szCs w:val="32"/>
          <w:highlight w:val="none"/>
        </w:rPr>
      </w:pPr>
      <w:bookmarkStart w:id="47" w:name="_Toc30030"/>
      <w:r>
        <w:rPr>
          <w:rFonts w:hint="eastAsia" w:ascii="黑体" w:hAnsi="黑体" w:eastAsia="黑体" w:cs="黑体"/>
          <w:spacing w:val="11"/>
          <w:sz w:val="30"/>
          <w:szCs w:val="30"/>
          <w:highlight w:val="none"/>
        </w:rPr>
        <w:t>二、资格审查标准</w:t>
      </w:r>
      <w:bookmarkEnd w:id="47"/>
    </w:p>
    <w:tbl>
      <w:tblPr>
        <w:tblStyle w:val="18"/>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69A9E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5" w:type="dxa"/>
            <w:vAlign w:val="center"/>
          </w:tcPr>
          <w:p w14:paraId="0FBB7D88">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序号</w:t>
            </w:r>
          </w:p>
        </w:tc>
        <w:tc>
          <w:tcPr>
            <w:tcW w:w="2403" w:type="dxa"/>
            <w:vAlign w:val="center"/>
          </w:tcPr>
          <w:p w14:paraId="53F9AADF">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审查内容</w:t>
            </w:r>
          </w:p>
        </w:tc>
        <w:tc>
          <w:tcPr>
            <w:tcW w:w="5247" w:type="dxa"/>
            <w:vAlign w:val="center"/>
          </w:tcPr>
          <w:p w14:paraId="6C4FBD04">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审查要求</w:t>
            </w:r>
          </w:p>
        </w:tc>
      </w:tr>
      <w:tr w14:paraId="481B8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66C78DF2">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（一）基本资格条件</w:t>
            </w:r>
          </w:p>
        </w:tc>
      </w:tr>
      <w:tr w14:paraId="2FFF3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8D9C3B5">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1</w:t>
            </w:r>
          </w:p>
        </w:tc>
        <w:tc>
          <w:tcPr>
            <w:tcW w:w="2403" w:type="dxa"/>
            <w:vAlign w:val="center"/>
          </w:tcPr>
          <w:p w14:paraId="1A0C3C80">
            <w:pPr>
              <w:autoSpaceDE w:val="0"/>
              <w:autoSpaceDN w:val="0"/>
              <w:adjustRightInd w:val="0"/>
              <w:rPr>
                <w:rFonts w:ascii="宋体" w:hAnsi="宋体" w:cs="宋体"/>
                <w:spacing w:val="11"/>
                <w:sz w:val="24"/>
                <w:highlight w:val="none"/>
                <w:lang w:val="zh-CN"/>
              </w:rPr>
            </w:pPr>
            <w:r>
              <w:rPr>
                <w:rFonts w:hint="eastAsia" w:ascii="宋体" w:hAnsi="宋体" w:cs="Arial"/>
                <w:spacing w:val="11"/>
                <w:sz w:val="24"/>
                <w:highlight w:val="none"/>
                <w:shd w:val="clear" w:color="auto" w:fill="FFFFFF"/>
              </w:rPr>
              <w:t>营业执照</w:t>
            </w:r>
          </w:p>
        </w:tc>
        <w:tc>
          <w:tcPr>
            <w:tcW w:w="5247" w:type="dxa"/>
            <w:vAlign w:val="center"/>
          </w:tcPr>
          <w:p w14:paraId="3E578407">
            <w:pPr>
              <w:autoSpaceDE w:val="0"/>
              <w:autoSpaceDN w:val="0"/>
              <w:adjustRightInd w:val="0"/>
              <w:rPr>
                <w:rFonts w:ascii="宋体" w:hAnsi="宋体"/>
                <w:bCs/>
                <w:spacing w:val="11"/>
                <w:sz w:val="24"/>
                <w:highlight w:val="none"/>
              </w:rPr>
            </w:pPr>
            <w:r>
              <w:rPr>
                <w:rFonts w:hint="eastAsia" w:ascii="宋体" w:hAnsi="宋体" w:eastAsiaTheme="minorEastAsia" w:cstheme="minorBidi"/>
                <w:bCs/>
                <w:color w:val="000000" w:themeColor="text1"/>
                <w:sz w:val="24"/>
                <w:highlight w:val="none"/>
                <w14:textFill>
                  <w14:solidFill>
                    <w14:schemeClr w14:val="tx1"/>
                  </w14:solidFill>
                </w14:textFill>
              </w:rPr>
              <w:t>具备有效的营业执照，投标文件内附复印件加盖公章。</w:t>
            </w:r>
          </w:p>
        </w:tc>
      </w:tr>
      <w:tr w14:paraId="5A4D2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14:paraId="3BC85C67">
            <w:pPr>
              <w:autoSpaceDE w:val="0"/>
              <w:autoSpaceDN w:val="0"/>
              <w:adjustRightInd w:val="0"/>
              <w:jc w:val="center"/>
              <w:rPr>
                <w:rFonts w:hint="eastAsia"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2</w:t>
            </w:r>
          </w:p>
        </w:tc>
        <w:tc>
          <w:tcPr>
            <w:tcW w:w="2403" w:type="dxa"/>
            <w:vMerge w:val="restart"/>
            <w:vAlign w:val="center"/>
          </w:tcPr>
          <w:p w14:paraId="0DF65DC0">
            <w:pPr>
              <w:autoSpaceDE w:val="0"/>
              <w:autoSpaceDN w:val="0"/>
              <w:adjustRightInd w:val="0"/>
              <w:rPr>
                <w:rFonts w:hint="eastAsia" w:ascii="宋体" w:hAnsi="宋体" w:eastAsia="宋体" w:cs="Arial"/>
                <w:spacing w:val="11"/>
                <w:sz w:val="24"/>
                <w:highlight w:val="none"/>
                <w:shd w:val="clear" w:color="auto" w:fill="FFFFFF"/>
                <w:lang w:val="en-US" w:eastAsia="zh-CN"/>
              </w:rPr>
            </w:pPr>
            <w:r>
              <w:rPr>
                <w:rFonts w:hint="eastAsia" w:ascii="宋体" w:hAnsi="宋体" w:cs="Arial"/>
                <w:spacing w:val="11"/>
                <w:sz w:val="24"/>
                <w:highlight w:val="none"/>
                <w:shd w:val="clear" w:color="auto" w:fill="FFFFFF"/>
              </w:rPr>
              <w:t>资质</w:t>
            </w:r>
            <w:r>
              <w:rPr>
                <w:rFonts w:hint="eastAsia" w:ascii="宋体" w:hAnsi="宋体" w:cs="Arial"/>
                <w:spacing w:val="11"/>
                <w:sz w:val="24"/>
                <w:highlight w:val="none"/>
                <w:shd w:val="clear" w:color="auto" w:fill="FFFFFF"/>
                <w:lang w:val="en-US" w:eastAsia="zh-CN"/>
              </w:rPr>
              <w:t>要求</w:t>
            </w:r>
          </w:p>
        </w:tc>
        <w:tc>
          <w:tcPr>
            <w:tcW w:w="5247" w:type="dxa"/>
            <w:vAlign w:val="center"/>
          </w:tcPr>
          <w:p w14:paraId="19D93873">
            <w:pPr>
              <w:autoSpaceDE w:val="0"/>
              <w:autoSpaceDN w:val="0"/>
              <w:adjustRightInd w:val="0"/>
              <w:rPr>
                <w:rFonts w:hint="eastAsia" w:ascii="宋体" w:hAnsi="宋体" w:eastAsiaTheme="minorEastAsia" w:cstheme="minorBidi"/>
                <w:bCs/>
                <w:color w:val="000000" w:themeColor="text1"/>
                <w:sz w:val="24"/>
                <w:highlight w:val="none"/>
                <w14:textFill>
                  <w14:solidFill>
                    <w14:schemeClr w14:val="tx1"/>
                  </w14:solidFill>
                </w14:textFill>
              </w:rPr>
            </w:pPr>
            <w:r>
              <w:rPr>
                <w:rFonts w:hint="eastAsia" w:ascii="宋体" w:hAnsi="宋体" w:eastAsiaTheme="minorEastAsia" w:cstheme="minorBidi"/>
                <w:bCs/>
                <w:color w:val="000000" w:themeColor="text1"/>
                <w:sz w:val="24"/>
                <w:highlight w:val="none"/>
                <w:lang w:val="en-US" w:eastAsia="zh-CN"/>
                <w14:textFill>
                  <w14:solidFill>
                    <w14:schemeClr w14:val="tx1"/>
                  </w14:solidFill>
                </w14:textFill>
              </w:rPr>
              <w:t>具备《民用无人驾驶航空器运营合格证》，投标文件内附复印件加盖公章。</w:t>
            </w:r>
          </w:p>
        </w:tc>
      </w:tr>
      <w:tr w14:paraId="48222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5D11B967">
            <w:pPr>
              <w:autoSpaceDE w:val="0"/>
              <w:autoSpaceDN w:val="0"/>
              <w:adjustRightInd w:val="0"/>
              <w:jc w:val="center"/>
              <w:rPr>
                <w:rFonts w:hint="eastAsia" w:ascii="宋体" w:hAnsi="宋体" w:cs="宋体"/>
                <w:spacing w:val="11"/>
                <w:sz w:val="24"/>
                <w:highlight w:val="none"/>
                <w:lang w:val="zh-CN"/>
              </w:rPr>
            </w:pPr>
          </w:p>
        </w:tc>
        <w:tc>
          <w:tcPr>
            <w:tcW w:w="2403" w:type="dxa"/>
            <w:vMerge w:val="continue"/>
            <w:vAlign w:val="center"/>
          </w:tcPr>
          <w:p w14:paraId="25164A5E">
            <w:pPr>
              <w:autoSpaceDE w:val="0"/>
              <w:autoSpaceDN w:val="0"/>
              <w:adjustRightInd w:val="0"/>
              <w:rPr>
                <w:rFonts w:ascii="宋体" w:hAnsi="宋体" w:cs="Arial"/>
                <w:spacing w:val="11"/>
                <w:sz w:val="24"/>
                <w:highlight w:val="none"/>
                <w:shd w:val="clear" w:color="auto" w:fill="FFFFFF"/>
              </w:rPr>
            </w:pPr>
          </w:p>
        </w:tc>
        <w:tc>
          <w:tcPr>
            <w:tcW w:w="5247" w:type="dxa"/>
            <w:vAlign w:val="center"/>
          </w:tcPr>
          <w:p w14:paraId="77B8C957">
            <w:pPr>
              <w:autoSpaceDE w:val="0"/>
              <w:autoSpaceDN w:val="0"/>
              <w:adjustRightInd w:val="0"/>
              <w:rPr>
                <w:rFonts w:hint="eastAsia" w:ascii="宋体" w:hAnsi="宋体" w:eastAsiaTheme="minorEastAsia" w:cstheme="minorBidi"/>
                <w:bCs/>
                <w:color w:val="000000" w:themeColor="text1"/>
                <w:sz w:val="24"/>
                <w:highlight w:val="none"/>
                <w14:textFill>
                  <w14:solidFill>
                    <w14:schemeClr w14:val="tx1"/>
                  </w14:solidFill>
                </w14:textFill>
              </w:rPr>
            </w:pPr>
            <w:r>
              <w:rPr>
                <w:rFonts w:hint="eastAsia" w:ascii="宋体" w:hAnsi="宋体" w:eastAsiaTheme="minorEastAsia" w:cstheme="minorBidi"/>
                <w:bCs/>
                <w:color w:val="000000" w:themeColor="text1"/>
                <w:sz w:val="24"/>
                <w:highlight w:val="none"/>
                <w:lang w:val="en-US" w:eastAsia="zh-CN"/>
                <w14:textFill>
                  <w14:solidFill>
                    <w14:schemeClr w14:val="tx1"/>
                  </w14:solidFill>
                </w14:textFill>
              </w:rPr>
              <w:t>本项目所使用的植保无人机应为投标人自有设备，提供不低于10架无人机购买发票及产品合格证证明，投标文件内附复印件加盖投标单位公章。</w:t>
            </w:r>
          </w:p>
        </w:tc>
      </w:tr>
      <w:tr w14:paraId="43606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5B10A225">
            <w:pPr>
              <w:autoSpaceDE w:val="0"/>
              <w:autoSpaceDN w:val="0"/>
              <w:adjustRightInd w:val="0"/>
              <w:jc w:val="center"/>
              <w:rPr>
                <w:rFonts w:hint="eastAsia" w:ascii="宋体" w:hAnsi="宋体" w:cs="宋体"/>
                <w:spacing w:val="11"/>
                <w:sz w:val="24"/>
                <w:highlight w:val="none"/>
                <w:lang w:val="zh-CN"/>
              </w:rPr>
            </w:pPr>
          </w:p>
        </w:tc>
        <w:tc>
          <w:tcPr>
            <w:tcW w:w="2403" w:type="dxa"/>
            <w:vMerge w:val="continue"/>
            <w:vAlign w:val="center"/>
          </w:tcPr>
          <w:p w14:paraId="64CCB8B6">
            <w:pPr>
              <w:autoSpaceDE w:val="0"/>
              <w:autoSpaceDN w:val="0"/>
              <w:adjustRightInd w:val="0"/>
              <w:rPr>
                <w:rFonts w:ascii="宋体" w:hAnsi="宋体" w:cs="Arial"/>
                <w:spacing w:val="11"/>
                <w:sz w:val="24"/>
                <w:highlight w:val="none"/>
                <w:shd w:val="clear" w:color="auto" w:fill="FFFFFF"/>
              </w:rPr>
            </w:pPr>
          </w:p>
        </w:tc>
        <w:tc>
          <w:tcPr>
            <w:tcW w:w="5247" w:type="dxa"/>
            <w:vAlign w:val="center"/>
          </w:tcPr>
          <w:p w14:paraId="4FD7147E">
            <w:pPr>
              <w:autoSpaceDE w:val="0"/>
              <w:autoSpaceDN w:val="0"/>
              <w:adjustRightInd w:val="0"/>
              <w:rPr>
                <w:rFonts w:hint="eastAsia" w:ascii="宋体" w:hAnsi="宋体" w:eastAsiaTheme="minorEastAsia" w:cstheme="minorBidi"/>
                <w:bCs/>
                <w:color w:val="000000" w:themeColor="text1"/>
                <w:sz w:val="24"/>
                <w:highlight w:val="none"/>
                <w14:textFill>
                  <w14:solidFill>
                    <w14:schemeClr w14:val="tx1"/>
                  </w14:solidFill>
                </w14:textFill>
              </w:rPr>
            </w:pPr>
            <w:r>
              <w:rPr>
                <w:rFonts w:hint="eastAsia" w:ascii="宋体" w:hAnsi="宋体" w:eastAsiaTheme="minorEastAsia" w:cstheme="minorBidi"/>
                <w:bCs/>
                <w:color w:val="000000" w:themeColor="text1"/>
                <w:sz w:val="24"/>
                <w:highlight w:val="none"/>
                <w:lang w:val="en-US" w:eastAsia="zh-CN"/>
                <w14:textFill>
                  <w14:solidFill>
                    <w14:schemeClr w14:val="tx1"/>
                  </w14:solidFill>
                </w14:textFill>
              </w:rPr>
              <w:t>提供不低于10名专业飞手，且具有相关机构颁发的飞手资格证书，投标文件内附复印件加盖投标单位公章。</w:t>
            </w:r>
          </w:p>
        </w:tc>
      </w:tr>
      <w:tr w14:paraId="35EA6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F71143C">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2</w:t>
            </w:r>
          </w:p>
        </w:tc>
        <w:tc>
          <w:tcPr>
            <w:tcW w:w="2403" w:type="dxa"/>
            <w:vAlign w:val="center"/>
          </w:tcPr>
          <w:p w14:paraId="5767C22C">
            <w:pPr>
              <w:autoSpaceDE w:val="0"/>
              <w:autoSpaceDN w:val="0"/>
              <w:adjustRightInd w:val="0"/>
              <w:rPr>
                <w:rFonts w:hint="eastAsia" w:ascii="宋体" w:hAnsi="宋体" w:eastAsia="宋体" w:cs="宋体"/>
                <w:spacing w:val="11"/>
                <w:sz w:val="24"/>
                <w:highlight w:val="none"/>
                <w:lang w:val="zh-CN" w:eastAsia="zh-CN"/>
              </w:rPr>
            </w:pPr>
            <w:r>
              <w:rPr>
                <w:rFonts w:hint="eastAsia" w:ascii="宋体" w:hAnsi="宋体" w:cs="Arial"/>
                <w:spacing w:val="11"/>
                <w:sz w:val="24"/>
                <w:highlight w:val="none"/>
                <w:shd w:val="clear" w:color="auto" w:fill="FFFFFF"/>
                <w:lang w:val="en-US" w:eastAsia="zh-CN"/>
              </w:rPr>
              <w:t>财务要求</w:t>
            </w:r>
          </w:p>
        </w:tc>
        <w:tc>
          <w:tcPr>
            <w:tcW w:w="5247" w:type="dxa"/>
            <w:vAlign w:val="center"/>
          </w:tcPr>
          <w:p w14:paraId="3E2E8DAE">
            <w:pPr>
              <w:autoSpaceDE w:val="0"/>
              <w:autoSpaceDN w:val="0"/>
              <w:adjustRightInd w:val="0"/>
              <w:rPr>
                <w:rFonts w:ascii="宋体" w:hAnsi="宋体"/>
                <w:bCs/>
                <w:spacing w:val="11"/>
                <w:sz w:val="24"/>
                <w:highlight w:val="none"/>
              </w:rPr>
            </w:pPr>
            <w:r>
              <w:rPr>
                <w:rFonts w:hint="eastAsia" w:ascii="宋体" w:hAnsi="宋体" w:cs="宋体" w:eastAsiaTheme="minorEastAsia"/>
                <w:color w:val="000000"/>
                <w:sz w:val="24"/>
                <w:highlight w:val="none"/>
                <w:lang w:eastAsia="zh-CN"/>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56C7D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16494C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3</w:t>
            </w:r>
          </w:p>
        </w:tc>
        <w:tc>
          <w:tcPr>
            <w:tcW w:w="2403" w:type="dxa"/>
            <w:vAlign w:val="center"/>
          </w:tcPr>
          <w:p w14:paraId="53A9BE15">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依法缴纳税收的良好记录</w:t>
            </w:r>
          </w:p>
        </w:tc>
        <w:tc>
          <w:tcPr>
            <w:tcW w:w="5247" w:type="dxa"/>
            <w:vAlign w:val="center"/>
          </w:tcPr>
          <w:p w14:paraId="69DBC167">
            <w:pPr>
              <w:autoSpaceDE w:val="0"/>
              <w:autoSpaceDN w:val="0"/>
              <w:adjustRightInd w:val="0"/>
              <w:rPr>
                <w:rFonts w:ascii="宋体"/>
                <w:bCs/>
                <w:spacing w:val="11"/>
                <w:sz w:val="24"/>
                <w:highlight w:val="none"/>
              </w:rPr>
            </w:pPr>
            <w:r>
              <w:rPr>
                <w:rFonts w:hint="eastAsia" w:ascii="宋体"/>
                <w:bCs/>
                <w:spacing w:val="11"/>
                <w:sz w:val="24"/>
                <w:highlight w:val="none"/>
              </w:rPr>
              <w:t>提供投标截止日前，一年内任一月份的缴税凭据或完税证明等扫描件</w:t>
            </w:r>
            <w:r>
              <w:rPr>
                <w:rFonts w:hint="eastAsia" w:ascii="宋体"/>
                <w:bCs/>
                <w:spacing w:val="11"/>
                <w:sz w:val="24"/>
                <w:highlight w:val="none"/>
                <w:lang w:val="zh-CN"/>
              </w:rPr>
              <w:t>；</w:t>
            </w:r>
            <w:r>
              <w:rPr>
                <w:rFonts w:hint="eastAsia" w:ascii="宋体"/>
                <w:bCs/>
                <w:spacing w:val="11"/>
                <w:sz w:val="24"/>
                <w:highlight w:val="none"/>
              </w:rPr>
              <w:t>依法免税的，应提供相应文件（扫描件）证明其依法免税。</w:t>
            </w:r>
          </w:p>
        </w:tc>
      </w:tr>
      <w:tr w14:paraId="17AF8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C12E63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4</w:t>
            </w:r>
          </w:p>
        </w:tc>
        <w:tc>
          <w:tcPr>
            <w:tcW w:w="2403" w:type="dxa"/>
            <w:vAlign w:val="center"/>
          </w:tcPr>
          <w:p w14:paraId="1D7F5402">
            <w:pPr>
              <w:autoSpaceDE w:val="0"/>
              <w:autoSpaceDN w:val="0"/>
              <w:adjustRightInd w:val="0"/>
              <w:rPr>
                <w:rFonts w:ascii="宋体" w:hAnsi="宋体" w:cs="Arial"/>
                <w:spacing w:val="11"/>
                <w:sz w:val="24"/>
                <w:highlight w:val="none"/>
                <w:shd w:val="clear" w:color="auto" w:fill="FFFFFF"/>
              </w:rPr>
            </w:pPr>
            <w:r>
              <w:rPr>
                <w:rFonts w:hint="eastAsia" w:ascii="宋体" w:hAnsi="宋体" w:cs="Arial"/>
                <w:spacing w:val="11"/>
                <w:sz w:val="24"/>
                <w:highlight w:val="none"/>
                <w:shd w:val="clear" w:color="auto" w:fill="FFFFFF"/>
              </w:rPr>
              <w:t>依法缴纳</w:t>
            </w:r>
            <w:r>
              <w:rPr>
                <w:rFonts w:ascii="宋体" w:hAnsi="宋体" w:cs="Arial"/>
                <w:spacing w:val="11"/>
                <w:sz w:val="24"/>
                <w:highlight w:val="none"/>
                <w:shd w:val="clear" w:color="auto" w:fill="FFFFFF"/>
              </w:rPr>
              <w:t>社会保障资金</w:t>
            </w:r>
            <w:r>
              <w:rPr>
                <w:rFonts w:hint="eastAsia" w:ascii="宋体" w:hAnsi="宋体" w:cs="Arial"/>
                <w:spacing w:val="11"/>
                <w:sz w:val="24"/>
                <w:highlight w:val="none"/>
                <w:shd w:val="clear" w:color="auto" w:fill="FFFFFF"/>
              </w:rPr>
              <w:t>的良好记录</w:t>
            </w:r>
          </w:p>
        </w:tc>
        <w:tc>
          <w:tcPr>
            <w:tcW w:w="5247" w:type="dxa"/>
            <w:vAlign w:val="center"/>
          </w:tcPr>
          <w:p w14:paraId="5AC6FD83">
            <w:pPr>
              <w:autoSpaceDE w:val="0"/>
              <w:autoSpaceDN w:val="0"/>
              <w:adjustRightInd w:val="0"/>
              <w:rPr>
                <w:rFonts w:ascii="宋体"/>
                <w:bCs/>
                <w:spacing w:val="11"/>
                <w:sz w:val="24"/>
                <w:highlight w:val="none"/>
                <w:lang w:val="zh-CN"/>
              </w:rPr>
            </w:pPr>
            <w:r>
              <w:rPr>
                <w:rFonts w:hint="eastAsia" w:ascii="宋体"/>
                <w:bCs/>
                <w:spacing w:val="11"/>
                <w:sz w:val="24"/>
                <w:highlight w:val="none"/>
              </w:rPr>
              <w:t>提供投标截止日前，一年内任一月份缴纳社会保险的凭据扫描件</w:t>
            </w:r>
            <w:r>
              <w:rPr>
                <w:rFonts w:hint="eastAsia" w:ascii="宋体"/>
                <w:bCs/>
                <w:spacing w:val="11"/>
                <w:sz w:val="24"/>
                <w:highlight w:val="none"/>
                <w:lang w:val="zh-CN"/>
              </w:rPr>
              <w:t>；</w:t>
            </w:r>
            <w:r>
              <w:rPr>
                <w:rFonts w:hint="eastAsia" w:ascii="宋体"/>
                <w:bCs/>
                <w:spacing w:val="11"/>
                <w:sz w:val="24"/>
                <w:highlight w:val="none"/>
              </w:rPr>
              <w:t>依法不需要缴纳社会保险的，应提供相应文件（扫描件）证明其依法不需要缴纳社会保险</w:t>
            </w:r>
            <w:r>
              <w:rPr>
                <w:rFonts w:hint="eastAsia" w:ascii="宋体"/>
                <w:bCs/>
                <w:spacing w:val="11"/>
                <w:sz w:val="24"/>
                <w:highlight w:val="none"/>
                <w:lang w:val="zh-CN"/>
              </w:rPr>
              <w:t>。</w:t>
            </w:r>
          </w:p>
        </w:tc>
      </w:tr>
      <w:tr w14:paraId="7EBAD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1D6044E">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5</w:t>
            </w:r>
          </w:p>
        </w:tc>
        <w:tc>
          <w:tcPr>
            <w:tcW w:w="2403" w:type="dxa"/>
            <w:vAlign w:val="center"/>
          </w:tcPr>
          <w:p w14:paraId="102B5A78">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参加政府采购活动前三年内，在经营活动中没有重大违法记录</w:t>
            </w:r>
          </w:p>
        </w:tc>
        <w:tc>
          <w:tcPr>
            <w:tcW w:w="5247" w:type="dxa"/>
            <w:vAlign w:val="center"/>
          </w:tcPr>
          <w:p w14:paraId="1CE621E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提供《三年内在经营活动中没有重大违法记录的声明》。</w:t>
            </w:r>
          </w:p>
        </w:tc>
      </w:tr>
      <w:tr w14:paraId="1C1E6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753AF7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6</w:t>
            </w:r>
          </w:p>
        </w:tc>
        <w:tc>
          <w:tcPr>
            <w:tcW w:w="2403" w:type="dxa"/>
            <w:vAlign w:val="center"/>
          </w:tcPr>
          <w:p w14:paraId="1E679511">
            <w:pPr>
              <w:autoSpaceDE w:val="0"/>
              <w:autoSpaceDN w:val="0"/>
              <w:adjustRightInd w:val="0"/>
              <w:rPr>
                <w:rFonts w:ascii="宋体" w:hAnsi="宋体" w:cs="宋体"/>
                <w:spacing w:val="11"/>
                <w:sz w:val="24"/>
                <w:highlight w:val="none"/>
                <w:lang w:val="zh-CN"/>
              </w:rPr>
            </w:pPr>
            <w:r>
              <w:rPr>
                <w:rFonts w:hint="eastAsia" w:ascii="宋体" w:hAnsi="宋体" w:cs="Arial"/>
                <w:spacing w:val="11"/>
                <w:sz w:val="24"/>
                <w:highlight w:val="none"/>
                <w:shd w:val="clear" w:color="auto" w:fill="FFFFFF"/>
              </w:rPr>
              <w:t>符合</w:t>
            </w:r>
            <w:r>
              <w:rPr>
                <w:rFonts w:ascii="宋体" w:hAnsi="宋体" w:cs="Arial"/>
                <w:spacing w:val="11"/>
                <w:sz w:val="24"/>
                <w:highlight w:val="none"/>
                <w:shd w:val="clear" w:color="auto" w:fill="FFFFFF"/>
              </w:rPr>
              <w:t>法律、行政法规规定的其他条件</w:t>
            </w:r>
          </w:p>
        </w:tc>
        <w:tc>
          <w:tcPr>
            <w:tcW w:w="5247" w:type="dxa"/>
            <w:vAlign w:val="center"/>
          </w:tcPr>
          <w:p w14:paraId="0346DFB3">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提供《投标人有关资格条件声明函》。</w:t>
            </w:r>
          </w:p>
        </w:tc>
      </w:tr>
      <w:tr w14:paraId="3D7A2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18759D4">
            <w:pPr>
              <w:autoSpaceDE w:val="0"/>
              <w:autoSpaceDN w:val="0"/>
              <w:adjustRightInd w:val="0"/>
              <w:jc w:val="center"/>
              <w:rPr>
                <w:rFonts w:hint="eastAsia" w:ascii="宋体" w:hAnsi="宋体" w:eastAsia="宋体" w:cs="宋体"/>
                <w:spacing w:val="11"/>
                <w:sz w:val="24"/>
                <w:highlight w:val="none"/>
                <w:lang w:val="en-US" w:eastAsia="zh-CN"/>
              </w:rPr>
            </w:pPr>
            <w:r>
              <w:rPr>
                <w:rFonts w:hint="eastAsia" w:ascii="宋体" w:hAnsi="宋体" w:cs="宋体"/>
                <w:spacing w:val="11"/>
                <w:sz w:val="24"/>
                <w:highlight w:val="none"/>
                <w:lang w:val="zh-CN"/>
              </w:rPr>
              <w:t>7</w:t>
            </w:r>
          </w:p>
        </w:tc>
        <w:tc>
          <w:tcPr>
            <w:tcW w:w="2403" w:type="dxa"/>
            <w:vAlign w:val="center"/>
          </w:tcPr>
          <w:p w14:paraId="7106362D">
            <w:pPr>
              <w:autoSpaceDE w:val="0"/>
              <w:autoSpaceDN w:val="0"/>
              <w:adjustRightInd w:val="0"/>
              <w:rPr>
                <w:rFonts w:hint="eastAsia" w:ascii="宋体" w:hAnsi="宋体" w:eastAsia="宋体" w:cs="Arial"/>
                <w:spacing w:val="11"/>
                <w:sz w:val="24"/>
                <w:highlight w:val="none"/>
                <w:shd w:val="clear" w:color="auto" w:fill="FFFFFF"/>
                <w:lang w:val="en-US" w:eastAsia="zh-CN"/>
              </w:rPr>
            </w:pPr>
            <w:r>
              <w:rPr>
                <w:rFonts w:hint="eastAsia" w:ascii="宋体" w:hAnsi="宋体" w:cs="Arial"/>
                <w:spacing w:val="11"/>
                <w:sz w:val="24"/>
                <w:highlight w:val="none"/>
                <w:shd w:val="clear" w:color="auto" w:fill="FFFFFF"/>
                <w:lang w:val="en-US" w:eastAsia="zh-CN"/>
              </w:rPr>
              <w:t>开户许可证</w:t>
            </w:r>
          </w:p>
        </w:tc>
        <w:tc>
          <w:tcPr>
            <w:tcW w:w="5247" w:type="dxa"/>
            <w:vAlign w:val="center"/>
          </w:tcPr>
          <w:p w14:paraId="52313997">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具备有效的开户许可证或开户证明材料，响应文件内附复印件加盖公章。</w:t>
            </w:r>
          </w:p>
        </w:tc>
      </w:tr>
      <w:tr w14:paraId="32485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111BA39">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（二）特定资格条件</w:t>
            </w:r>
          </w:p>
        </w:tc>
      </w:tr>
      <w:tr w14:paraId="5559E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45BB39F">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en-US" w:eastAsia="zh-CN"/>
              </w:rPr>
              <w:t>9</w:t>
            </w:r>
          </w:p>
        </w:tc>
        <w:tc>
          <w:tcPr>
            <w:tcW w:w="2403" w:type="dxa"/>
            <w:vAlign w:val="center"/>
          </w:tcPr>
          <w:p w14:paraId="530A9662">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符合招标文件第一章《投标邀请》中确定的供应商特定资格条件</w:t>
            </w:r>
          </w:p>
        </w:tc>
        <w:tc>
          <w:tcPr>
            <w:tcW w:w="5247" w:type="dxa"/>
            <w:vAlign w:val="center"/>
          </w:tcPr>
          <w:p w14:paraId="2240030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提供相关证明材料。</w:t>
            </w:r>
          </w:p>
        </w:tc>
      </w:tr>
      <w:tr w14:paraId="06F24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C2A20AB">
            <w:pPr>
              <w:autoSpaceDE w:val="0"/>
              <w:autoSpaceDN w:val="0"/>
              <w:adjustRightInd w:val="0"/>
              <w:jc w:val="left"/>
              <w:rPr>
                <w:rFonts w:ascii="宋体" w:hAnsi="宋体" w:cs="宋体"/>
                <w:spacing w:val="11"/>
                <w:sz w:val="24"/>
                <w:highlight w:val="none"/>
                <w:lang w:val="zh-CN"/>
              </w:rPr>
            </w:pPr>
            <w:r>
              <w:rPr>
                <w:rFonts w:hint="eastAsia" w:ascii="宋体" w:hAnsi="宋体" w:cs="宋体"/>
                <w:b/>
                <w:bCs/>
                <w:spacing w:val="11"/>
                <w:sz w:val="24"/>
                <w:highlight w:val="none"/>
                <w:lang w:val="zh-CN"/>
              </w:rPr>
              <w:t>（三）投标保证金</w:t>
            </w:r>
          </w:p>
        </w:tc>
      </w:tr>
      <w:tr w14:paraId="10DF4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07C6506">
            <w:pPr>
              <w:autoSpaceDE w:val="0"/>
              <w:autoSpaceDN w:val="0"/>
              <w:adjustRightInd w:val="0"/>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10</w:t>
            </w:r>
          </w:p>
        </w:tc>
        <w:tc>
          <w:tcPr>
            <w:tcW w:w="2403" w:type="dxa"/>
            <w:vAlign w:val="center"/>
          </w:tcPr>
          <w:p w14:paraId="2915E940">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按照招标文件规定提交投标保证金</w:t>
            </w:r>
          </w:p>
        </w:tc>
        <w:tc>
          <w:tcPr>
            <w:tcW w:w="5247" w:type="dxa"/>
            <w:vAlign w:val="center"/>
          </w:tcPr>
          <w:p w14:paraId="00BF696A">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已按招标文件要求将投标保证金足额转入指定账户或按要求提交投标保函。</w:t>
            </w:r>
          </w:p>
        </w:tc>
      </w:tr>
      <w:tr w14:paraId="63F49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F0B38F4">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（四）联合体投标</w:t>
            </w:r>
          </w:p>
        </w:tc>
      </w:tr>
      <w:tr w14:paraId="3873E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2045C22">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1</w:t>
            </w:r>
          </w:p>
        </w:tc>
        <w:tc>
          <w:tcPr>
            <w:tcW w:w="2403" w:type="dxa"/>
            <w:vAlign w:val="center"/>
          </w:tcPr>
          <w:p w14:paraId="6FF2B34F">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合格的联合体</w:t>
            </w:r>
          </w:p>
        </w:tc>
        <w:tc>
          <w:tcPr>
            <w:tcW w:w="5247" w:type="dxa"/>
            <w:vAlign w:val="center"/>
          </w:tcPr>
          <w:p w14:paraId="44BD7DFB">
            <w:pPr>
              <w:autoSpaceDE w:val="0"/>
              <w:autoSpaceDN w:val="0"/>
              <w:adjustRightInd w:val="0"/>
              <w:rPr>
                <w:rFonts w:ascii="宋体" w:hAnsi="宋体" w:cs="宋体"/>
                <w:spacing w:val="11"/>
                <w:sz w:val="24"/>
                <w:highlight w:val="none"/>
                <w:lang w:val="zh-CN"/>
              </w:rPr>
            </w:pPr>
            <w:r>
              <w:rPr>
                <w:rFonts w:hint="eastAsia" w:ascii="宋体" w:hAnsi="宋体" w:cs="宋体" w:eastAsiaTheme="minorEastAsia"/>
                <w:color w:val="000000" w:themeColor="text1"/>
                <w:sz w:val="24"/>
                <w:highlight w:val="none"/>
                <w:lang w:val="zh-CN"/>
                <w14:textFill>
                  <w14:solidFill>
                    <w14:schemeClr w14:val="tx1"/>
                  </w14:solidFill>
                </w14:textFill>
              </w:rPr>
              <w:t>本项目不允许联合体投标，以联合体形式投标的，投标无效。</w:t>
            </w:r>
          </w:p>
        </w:tc>
      </w:tr>
      <w:tr w14:paraId="5297F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7ABDB98">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（五）</w:t>
            </w:r>
            <w:r>
              <w:rPr>
                <w:rFonts w:hint="eastAsia" w:ascii="Arial" w:hAnsi="Arial" w:cs="Arial"/>
                <w:b/>
                <w:bCs/>
                <w:spacing w:val="11"/>
                <w:sz w:val="24"/>
                <w:highlight w:val="none"/>
                <w:shd w:val="clear" w:color="auto" w:fill="FFFFFF"/>
              </w:rPr>
              <w:t>其他</w:t>
            </w:r>
          </w:p>
        </w:tc>
      </w:tr>
      <w:tr w14:paraId="4C05C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EE58D8A">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2</w:t>
            </w:r>
          </w:p>
        </w:tc>
        <w:tc>
          <w:tcPr>
            <w:tcW w:w="2403" w:type="dxa"/>
            <w:vAlign w:val="center"/>
          </w:tcPr>
          <w:p w14:paraId="39FFF5BF">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良好信用记录</w:t>
            </w:r>
          </w:p>
        </w:tc>
        <w:tc>
          <w:tcPr>
            <w:tcW w:w="5247" w:type="dxa"/>
            <w:vAlign w:val="center"/>
          </w:tcPr>
          <w:p w14:paraId="75C539E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评标现场由评标委员会进行网上查询，如提供不属实，其投标被否决，并报相关部门备案。</w:t>
            </w:r>
          </w:p>
        </w:tc>
      </w:tr>
      <w:tr w14:paraId="037D2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0A1CF4A">
            <w:pPr>
              <w:autoSpaceDE w:val="0"/>
              <w:autoSpaceDN w:val="0"/>
              <w:adjustRightInd w:val="0"/>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13</w:t>
            </w:r>
          </w:p>
        </w:tc>
        <w:tc>
          <w:tcPr>
            <w:tcW w:w="2403" w:type="dxa"/>
            <w:vAlign w:val="center"/>
          </w:tcPr>
          <w:p w14:paraId="5BF0FAFA">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落实政府采购政策需满足的资格要求</w:t>
            </w:r>
          </w:p>
        </w:tc>
        <w:tc>
          <w:tcPr>
            <w:tcW w:w="5247" w:type="dxa"/>
            <w:vAlign w:val="center"/>
          </w:tcPr>
          <w:p w14:paraId="0FCBA311">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本项目全部面向中小企业采购。提供中小企业声明函或残疾人福利性单位声明函或省级以上监狱管理局、戒毒管理局(含新疆生产建设兵团)出具的属于监狱企业的证明文件等。</w:t>
            </w:r>
          </w:p>
        </w:tc>
      </w:tr>
      <w:tr w14:paraId="20634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3D8A33B">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4</w:t>
            </w:r>
          </w:p>
        </w:tc>
        <w:tc>
          <w:tcPr>
            <w:tcW w:w="2403" w:type="dxa"/>
            <w:vAlign w:val="center"/>
          </w:tcPr>
          <w:p w14:paraId="7193BE2A">
            <w:pPr>
              <w:autoSpaceDE w:val="0"/>
              <w:autoSpaceDN w:val="0"/>
              <w:adjustRightInd w:val="0"/>
              <w:rPr>
                <w:rFonts w:ascii="Arial" w:hAnsi="Arial" w:cs="Arial"/>
                <w:spacing w:val="11"/>
                <w:sz w:val="24"/>
                <w:highlight w:val="none"/>
                <w:shd w:val="clear" w:color="auto" w:fill="FFFFFF"/>
              </w:rPr>
            </w:pPr>
            <w:r>
              <w:rPr>
                <w:rFonts w:hint="eastAsia" w:ascii="宋体" w:hAnsi="宋体"/>
                <w:spacing w:val="11"/>
                <w:sz w:val="24"/>
                <w:highlight w:val="none"/>
              </w:rPr>
              <w:t>为采购项目提供整体设计、规范编制或者项目管理、监理、检测等服务的供应商，不得再参加该采购项目的其他采购活动</w:t>
            </w:r>
          </w:p>
        </w:tc>
        <w:tc>
          <w:tcPr>
            <w:tcW w:w="5247" w:type="dxa"/>
            <w:vAlign w:val="center"/>
          </w:tcPr>
          <w:p w14:paraId="1DD5A01E">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提供《投标人有关资格条件声明函》。</w:t>
            </w:r>
          </w:p>
        </w:tc>
      </w:tr>
      <w:tr w14:paraId="330ED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CBA5A96">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5</w:t>
            </w:r>
          </w:p>
        </w:tc>
        <w:tc>
          <w:tcPr>
            <w:tcW w:w="2403" w:type="dxa"/>
            <w:vAlign w:val="center"/>
          </w:tcPr>
          <w:p w14:paraId="2AA7946F">
            <w:pPr>
              <w:autoSpaceDE w:val="0"/>
              <w:autoSpaceDN w:val="0"/>
              <w:adjustRightInd w:val="0"/>
              <w:rPr>
                <w:rFonts w:ascii="Arial" w:hAnsi="Arial" w:cs="Arial"/>
                <w:spacing w:val="11"/>
                <w:sz w:val="24"/>
                <w:highlight w:val="none"/>
                <w:shd w:val="clear" w:color="auto" w:fill="FFFFFF"/>
              </w:rPr>
            </w:pPr>
            <w:r>
              <w:rPr>
                <w:rFonts w:hint="eastAsia" w:ascii="宋体" w:hAnsi="宋体"/>
                <w:spacing w:val="11"/>
                <w:sz w:val="24"/>
                <w:highlight w:val="none"/>
              </w:rPr>
              <w:t>单位负责人为同一人或者存在直接控股、管理关系的不同供应商，不得参加同一合同项下政府采购活动</w:t>
            </w:r>
          </w:p>
        </w:tc>
        <w:tc>
          <w:tcPr>
            <w:tcW w:w="5247" w:type="dxa"/>
            <w:vAlign w:val="center"/>
          </w:tcPr>
          <w:p w14:paraId="1A565513">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在评标过程中发现投标人有违反此项规定的，评标委员会应当认定其投标无效。</w:t>
            </w:r>
          </w:p>
        </w:tc>
      </w:tr>
      <w:tr w14:paraId="7284D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C237889">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5</w:t>
            </w:r>
          </w:p>
        </w:tc>
        <w:tc>
          <w:tcPr>
            <w:tcW w:w="2403" w:type="dxa"/>
            <w:vAlign w:val="center"/>
          </w:tcPr>
          <w:p w14:paraId="3E899B28">
            <w:pPr>
              <w:autoSpaceDE w:val="0"/>
              <w:autoSpaceDN w:val="0"/>
              <w:adjustRightInd w:val="0"/>
              <w:rPr>
                <w:rFonts w:ascii="宋体" w:hAnsi="宋体"/>
                <w:spacing w:val="11"/>
                <w:sz w:val="24"/>
                <w:highlight w:val="none"/>
              </w:rPr>
            </w:pPr>
            <w:r>
              <w:rPr>
                <w:rFonts w:hint="eastAsia" w:ascii="宋体" w:hAnsi="宋体"/>
                <w:spacing w:val="11"/>
                <w:sz w:val="24"/>
                <w:highlight w:val="none"/>
              </w:rPr>
              <w:t>不得以他人名义投标、串通投标、以行贿手段谋取中标或者以其他弄虚作假方式投标</w:t>
            </w:r>
          </w:p>
        </w:tc>
        <w:tc>
          <w:tcPr>
            <w:tcW w:w="5247" w:type="dxa"/>
            <w:vAlign w:val="center"/>
          </w:tcPr>
          <w:p w14:paraId="1EBE3A41">
            <w:pPr>
              <w:autoSpaceDE w:val="0"/>
              <w:autoSpaceDN w:val="0"/>
              <w:adjustRightInd w:val="0"/>
              <w:rPr>
                <w:rFonts w:ascii="宋体" w:hAnsi="宋体"/>
                <w:spacing w:val="11"/>
                <w:sz w:val="24"/>
                <w:highlight w:val="none"/>
              </w:rPr>
            </w:pPr>
            <w:r>
              <w:rPr>
                <w:rFonts w:hint="eastAsia" w:ascii="宋体" w:hAnsi="宋体" w:cs="宋体"/>
                <w:spacing w:val="11"/>
                <w:sz w:val="24"/>
                <w:highlight w:val="none"/>
                <w:lang w:val="zh-CN"/>
              </w:rPr>
              <w:t>在评标过程中发现投标人有违反此项规定的，评标委员会应当认定其投标无效。</w:t>
            </w:r>
          </w:p>
        </w:tc>
      </w:tr>
      <w:tr w14:paraId="3ED03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vAlign w:val="center"/>
          </w:tcPr>
          <w:p w14:paraId="7597307A">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6</w:t>
            </w:r>
          </w:p>
        </w:tc>
        <w:tc>
          <w:tcPr>
            <w:tcW w:w="2403" w:type="dxa"/>
            <w:vAlign w:val="center"/>
          </w:tcPr>
          <w:p w14:paraId="1D666B35">
            <w:pPr>
              <w:autoSpaceDE w:val="0"/>
              <w:autoSpaceDN w:val="0"/>
              <w:adjustRightInd w:val="0"/>
              <w:rPr>
                <w:rFonts w:ascii="宋体" w:hAnsi="宋体"/>
                <w:spacing w:val="11"/>
                <w:sz w:val="24"/>
                <w:highlight w:val="none"/>
              </w:rPr>
            </w:pPr>
            <w:r>
              <w:rPr>
                <w:rFonts w:hint="eastAsia" w:ascii="宋体" w:hAnsi="宋体"/>
                <w:spacing w:val="11"/>
                <w:sz w:val="24"/>
                <w:highlight w:val="none"/>
              </w:rPr>
              <w:t>未出现影响采购公正的违法、违规行为</w:t>
            </w:r>
          </w:p>
        </w:tc>
        <w:tc>
          <w:tcPr>
            <w:tcW w:w="5247" w:type="dxa"/>
            <w:vAlign w:val="center"/>
          </w:tcPr>
          <w:p w14:paraId="0F59B67C">
            <w:pPr>
              <w:autoSpaceDE w:val="0"/>
              <w:autoSpaceDN w:val="0"/>
              <w:adjustRightInd w:val="0"/>
              <w:rPr>
                <w:rFonts w:ascii="宋体" w:hAnsi="宋体"/>
                <w:spacing w:val="11"/>
                <w:sz w:val="24"/>
                <w:highlight w:val="none"/>
              </w:rPr>
            </w:pPr>
            <w:r>
              <w:rPr>
                <w:rFonts w:hint="eastAsia" w:ascii="宋体" w:hAnsi="宋体" w:cs="宋体"/>
                <w:spacing w:val="11"/>
                <w:sz w:val="24"/>
                <w:highlight w:val="none"/>
                <w:lang w:val="zh-CN"/>
              </w:rPr>
              <w:t>在评标过程中发现投标人有违反此项规定的，评标委员会应当认定其投标无效。</w:t>
            </w:r>
          </w:p>
        </w:tc>
      </w:tr>
    </w:tbl>
    <w:p w14:paraId="563D92E2">
      <w:pPr>
        <w:autoSpaceDE w:val="0"/>
        <w:autoSpaceDN w:val="0"/>
        <w:adjustRightInd w:val="0"/>
        <w:ind w:firstLine="492" w:firstLineChars="200"/>
        <w:rPr>
          <w:rFonts w:ascii="宋体"/>
          <w:bCs/>
          <w:spacing w:val="11"/>
          <w:sz w:val="24"/>
          <w:highlight w:val="none"/>
        </w:rPr>
      </w:pPr>
      <w:r>
        <w:rPr>
          <w:rFonts w:hint="eastAsia" w:ascii="宋体"/>
          <w:bCs/>
          <w:spacing w:val="11"/>
          <w:sz w:val="24"/>
          <w:highlight w:val="none"/>
        </w:rPr>
        <w:t>注：</w:t>
      </w:r>
    </w:p>
    <w:p w14:paraId="6A0D5E5F">
      <w:pPr>
        <w:autoSpaceDE w:val="0"/>
        <w:autoSpaceDN w:val="0"/>
        <w:adjustRightInd w:val="0"/>
        <w:ind w:firstLine="492" w:firstLineChars="200"/>
        <w:rPr>
          <w:rFonts w:ascii="宋体"/>
          <w:bCs/>
          <w:spacing w:val="11"/>
          <w:sz w:val="24"/>
          <w:highlight w:val="none"/>
        </w:rPr>
      </w:pPr>
      <w:r>
        <w:rPr>
          <w:rFonts w:hint="eastAsia" w:ascii="宋体"/>
          <w:bCs/>
          <w:spacing w:val="11"/>
          <w:sz w:val="24"/>
          <w:highlight w:val="none"/>
        </w:rPr>
        <w:t>有下列情形之一的，视为投标人串通投标，其投标无效：</w:t>
      </w:r>
    </w:p>
    <w:p w14:paraId="1D4A9406">
      <w:pPr>
        <w:autoSpaceDE w:val="0"/>
        <w:autoSpaceDN w:val="0"/>
        <w:adjustRightInd w:val="0"/>
        <w:rPr>
          <w:rFonts w:ascii="宋体"/>
          <w:bCs/>
          <w:spacing w:val="11"/>
          <w:sz w:val="24"/>
          <w:highlight w:val="none"/>
        </w:rPr>
      </w:pPr>
      <w:r>
        <w:rPr>
          <w:rFonts w:hint="eastAsia" w:ascii="宋体"/>
          <w:bCs/>
          <w:spacing w:val="11"/>
          <w:sz w:val="24"/>
          <w:highlight w:val="none"/>
        </w:rPr>
        <w:t>　　（1）不同投标人的投标文件由同一单位或者个人编制；</w:t>
      </w:r>
    </w:p>
    <w:p w14:paraId="7A537448">
      <w:pPr>
        <w:autoSpaceDE w:val="0"/>
        <w:autoSpaceDN w:val="0"/>
        <w:adjustRightInd w:val="0"/>
        <w:rPr>
          <w:rFonts w:ascii="宋体"/>
          <w:bCs/>
          <w:spacing w:val="11"/>
          <w:sz w:val="24"/>
          <w:highlight w:val="none"/>
        </w:rPr>
      </w:pPr>
      <w:r>
        <w:rPr>
          <w:rFonts w:hint="eastAsia" w:ascii="宋体"/>
          <w:bCs/>
          <w:spacing w:val="11"/>
          <w:sz w:val="24"/>
          <w:highlight w:val="none"/>
        </w:rPr>
        <w:t>　　（2）不同投标人委托同一单位或者个人办理投标事宜；</w:t>
      </w:r>
    </w:p>
    <w:p w14:paraId="2305C51B">
      <w:pPr>
        <w:autoSpaceDE w:val="0"/>
        <w:autoSpaceDN w:val="0"/>
        <w:adjustRightInd w:val="0"/>
        <w:rPr>
          <w:rFonts w:ascii="宋体"/>
          <w:bCs/>
          <w:spacing w:val="11"/>
          <w:sz w:val="24"/>
          <w:highlight w:val="none"/>
        </w:rPr>
      </w:pPr>
      <w:r>
        <w:rPr>
          <w:rFonts w:hint="eastAsia" w:ascii="宋体"/>
          <w:bCs/>
          <w:spacing w:val="11"/>
          <w:sz w:val="24"/>
          <w:highlight w:val="none"/>
        </w:rPr>
        <w:t>　　（3）不同投标人的投标文件载明的项目管理成员或者联系人员为同一人；</w:t>
      </w:r>
    </w:p>
    <w:p w14:paraId="0131A1EC">
      <w:pPr>
        <w:autoSpaceDE w:val="0"/>
        <w:autoSpaceDN w:val="0"/>
        <w:adjustRightInd w:val="0"/>
        <w:rPr>
          <w:rFonts w:ascii="宋体"/>
          <w:bCs/>
          <w:spacing w:val="11"/>
          <w:sz w:val="24"/>
          <w:highlight w:val="none"/>
        </w:rPr>
      </w:pPr>
      <w:r>
        <w:rPr>
          <w:rFonts w:hint="eastAsia" w:ascii="宋体"/>
          <w:bCs/>
          <w:spacing w:val="11"/>
          <w:sz w:val="24"/>
          <w:highlight w:val="none"/>
        </w:rPr>
        <w:t>　　（4）不同投标人的投标文件异常一致或者投标报价呈规律性差异；</w:t>
      </w:r>
    </w:p>
    <w:p w14:paraId="2DE7EC1F">
      <w:pPr>
        <w:autoSpaceDE w:val="0"/>
        <w:autoSpaceDN w:val="0"/>
        <w:adjustRightInd w:val="0"/>
        <w:rPr>
          <w:rFonts w:ascii="宋体"/>
          <w:bCs/>
          <w:spacing w:val="11"/>
          <w:sz w:val="24"/>
          <w:highlight w:val="none"/>
        </w:rPr>
      </w:pPr>
      <w:r>
        <w:rPr>
          <w:rFonts w:hint="eastAsia" w:ascii="宋体"/>
          <w:bCs/>
          <w:spacing w:val="11"/>
          <w:sz w:val="24"/>
          <w:highlight w:val="none"/>
        </w:rPr>
        <w:t>　　（5）不同投标人的投标文件相互混装；</w:t>
      </w:r>
    </w:p>
    <w:p w14:paraId="0D06DF6C">
      <w:pPr>
        <w:autoSpaceDE w:val="0"/>
        <w:autoSpaceDN w:val="0"/>
        <w:adjustRightInd w:val="0"/>
        <w:rPr>
          <w:rStyle w:val="21"/>
          <w:rFonts w:ascii="宋体"/>
          <w:b w:val="0"/>
          <w:spacing w:val="11"/>
          <w:sz w:val="24"/>
          <w:highlight w:val="none"/>
        </w:rPr>
      </w:pPr>
      <w:r>
        <w:rPr>
          <w:rFonts w:hint="eastAsia" w:ascii="宋体"/>
          <w:bCs/>
          <w:spacing w:val="11"/>
          <w:sz w:val="24"/>
          <w:highlight w:val="none"/>
        </w:rPr>
        <w:t>　　（6）不同投标人的投标保证金从同一单位或者个人的账户转出。</w:t>
      </w:r>
    </w:p>
    <w:p w14:paraId="780EECBD">
      <w:pPr>
        <w:pStyle w:val="2"/>
        <w:ind w:firstLine="0"/>
        <w:jc w:val="center"/>
        <w:rPr>
          <w:rStyle w:val="21"/>
          <w:b w:val="0"/>
          <w:bCs/>
          <w:sz w:val="30"/>
          <w:szCs w:val="36"/>
          <w:highlight w:val="none"/>
        </w:rPr>
      </w:pPr>
      <w:r>
        <w:rPr>
          <w:rStyle w:val="21"/>
          <w:rFonts w:ascii="宋体" w:hAnsi="宋体" w:cs="宋体"/>
          <w:b/>
          <w:bCs/>
          <w:kern w:val="0"/>
          <w:sz w:val="36"/>
          <w:szCs w:val="36"/>
          <w:highlight w:val="none"/>
        </w:rPr>
        <w:br w:type="page"/>
      </w:r>
      <w:bookmarkStart w:id="48" w:name="_Toc4666"/>
      <w:bookmarkStart w:id="49" w:name="_Toc14276"/>
      <w:r>
        <w:rPr>
          <w:rStyle w:val="49"/>
          <w:rFonts w:hint="eastAsia"/>
          <w:b/>
          <w:bCs/>
          <w:highlight w:val="none"/>
        </w:rPr>
        <w:t>第四章  评标方法、程序与标准</w:t>
      </w:r>
      <w:bookmarkEnd w:id="48"/>
      <w:bookmarkEnd w:id="49"/>
    </w:p>
    <w:p w14:paraId="666C5733">
      <w:pPr>
        <w:keepNext w:val="0"/>
        <w:keepLines w:val="0"/>
        <w:pageBreakBefore w:val="0"/>
        <w:widowControl w:val="0"/>
        <w:kinsoku/>
        <w:wordWrap/>
        <w:overflowPunct/>
        <w:topLinePunct w:val="0"/>
        <w:bidi w:val="0"/>
        <w:snapToGrid/>
        <w:spacing w:line="360" w:lineRule="auto"/>
        <w:jc w:val="left"/>
        <w:textAlignment w:val="auto"/>
        <w:outlineLvl w:val="1"/>
        <w:rPr>
          <w:rFonts w:ascii="黑体" w:hAnsi="黑体" w:eastAsia="黑体" w:cs="黑体"/>
          <w:spacing w:val="11"/>
          <w:sz w:val="30"/>
          <w:szCs w:val="30"/>
          <w:highlight w:val="none"/>
          <w:lang w:val="zh-CN"/>
        </w:rPr>
      </w:pPr>
      <w:bookmarkStart w:id="50" w:name="_Toc278891605"/>
      <w:bookmarkStart w:id="51" w:name="_Toc272247708"/>
      <w:bookmarkStart w:id="52" w:name="_Toc494561961"/>
      <w:bookmarkStart w:id="53" w:name="_Toc503878867"/>
      <w:r>
        <w:rPr>
          <w:rFonts w:hint="eastAsia" w:ascii="黑体" w:hAnsi="黑体" w:eastAsia="黑体" w:cs="黑体"/>
          <w:spacing w:val="11"/>
          <w:sz w:val="30"/>
          <w:szCs w:val="30"/>
          <w:highlight w:val="none"/>
          <w:lang w:val="zh-CN"/>
        </w:rPr>
        <w:t>一、评标</w:t>
      </w:r>
      <w:bookmarkEnd w:id="50"/>
      <w:bookmarkEnd w:id="51"/>
      <w:r>
        <w:rPr>
          <w:rFonts w:hint="eastAsia" w:ascii="黑体" w:hAnsi="黑体" w:eastAsia="黑体" w:cs="黑体"/>
          <w:spacing w:val="11"/>
          <w:sz w:val="30"/>
          <w:szCs w:val="30"/>
          <w:highlight w:val="none"/>
          <w:lang w:val="zh-CN"/>
        </w:rPr>
        <w:t>方法</w:t>
      </w:r>
      <w:bookmarkEnd w:id="52"/>
      <w:bookmarkEnd w:id="53"/>
    </w:p>
    <w:p w14:paraId="7186C85C">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本项目采用综合评分法评标。</w:t>
      </w:r>
    </w:p>
    <w:p w14:paraId="43DD7C9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ascii="宋体" w:hAnsi="宋体" w:cs="宋体"/>
          <w:spacing w:val="11"/>
          <w:sz w:val="24"/>
          <w:highlight w:val="none"/>
          <w:lang w:val="zh-CN"/>
        </w:rPr>
        <w:t>综合评分法，是指投标文件满足招标文件全部实质性要求，且按照评审因素的量化指标评审得分最高的投标人为中标候选人的评标方法。</w:t>
      </w:r>
      <w:bookmarkStart w:id="54" w:name="_Toc503878868"/>
      <w:bookmarkStart w:id="55" w:name="_Toc272247709"/>
      <w:bookmarkStart w:id="56" w:name="_Toc278891606"/>
      <w:bookmarkStart w:id="57" w:name="_Toc494561962"/>
    </w:p>
    <w:p w14:paraId="73EB5298">
      <w:pPr>
        <w:keepNext w:val="0"/>
        <w:keepLines w:val="0"/>
        <w:pageBreakBefore w:val="0"/>
        <w:widowControl w:val="0"/>
        <w:kinsoku/>
        <w:wordWrap/>
        <w:overflowPunct/>
        <w:topLinePunct w:val="0"/>
        <w:bidi w:val="0"/>
        <w:snapToGrid/>
        <w:spacing w:line="360" w:lineRule="auto"/>
        <w:jc w:val="left"/>
        <w:textAlignment w:val="auto"/>
        <w:outlineLvl w:val="1"/>
        <w:rPr>
          <w:rFonts w:ascii="宋体" w:hAnsi="宋体" w:cs="宋体"/>
          <w:spacing w:val="11"/>
          <w:sz w:val="24"/>
          <w:highlight w:val="none"/>
          <w:lang w:val="zh-CN"/>
        </w:rPr>
      </w:pPr>
      <w:r>
        <w:rPr>
          <w:rFonts w:hint="eastAsia" w:ascii="黑体" w:hAnsi="黑体" w:eastAsia="黑体" w:cs="黑体"/>
          <w:spacing w:val="11"/>
          <w:kern w:val="0"/>
          <w:sz w:val="30"/>
          <w:szCs w:val="30"/>
          <w:highlight w:val="none"/>
          <w:lang w:val="zh-CN"/>
        </w:rPr>
        <w:t>二、评标程序</w:t>
      </w:r>
      <w:bookmarkEnd w:id="54"/>
      <w:bookmarkEnd w:id="55"/>
      <w:bookmarkEnd w:id="56"/>
      <w:bookmarkEnd w:id="57"/>
    </w:p>
    <w:p w14:paraId="682FC495">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评标委员会按以下工作程序进行评标：符合性审查、澄清有关问题、综合比较与评价、复核评标结果、推荐中标候选人名单、</w:t>
      </w:r>
      <w:r>
        <w:rPr>
          <w:rFonts w:hint="eastAsia" w:ascii="Arial" w:hAnsi="Arial" w:cs="Arial"/>
          <w:spacing w:val="11"/>
          <w:sz w:val="24"/>
          <w:highlight w:val="none"/>
          <w:shd w:val="clear" w:color="auto" w:fill="FFFFFF"/>
        </w:rPr>
        <w:t>编写评标报告</w:t>
      </w:r>
      <w:r>
        <w:rPr>
          <w:rFonts w:hint="eastAsia" w:ascii="宋体" w:hAnsi="宋体" w:cs="宋体"/>
          <w:spacing w:val="11"/>
          <w:sz w:val="24"/>
          <w:highlight w:val="none"/>
          <w:lang w:val="zh-CN"/>
        </w:rPr>
        <w:t>和确定中标人。</w:t>
      </w:r>
    </w:p>
    <w:p w14:paraId="76B189D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（一）符合性审查</w:t>
      </w:r>
    </w:p>
    <w:p w14:paraId="046B2FD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ascii="宋体" w:hAnsi="宋体" w:cs="宋体"/>
          <w:spacing w:val="11"/>
          <w:sz w:val="24"/>
          <w:highlight w:val="none"/>
          <w:lang w:val="zh-CN"/>
        </w:rPr>
        <w:t>评标委员会应当对符合资格的投标人的投标文件进行符合性审查，以确定其是否满足招标文件的实质性要求。</w:t>
      </w:r>
      <w:r>
        <w:rPr>
          <w:rFonts w:hint="eastAsia" w:ascii="宋体" w:hAnsi="宋体" w:cs="宋体"/>
          <w:spacing w:val="11"/>
          <w:sz w:val="24"/>
          <w:highlight w:val="none"/>
          <w:lang w:val="zh-CN"/>
        </w:rPr>
        <w:t>有下列情形之一的，符合性审查不合格，其投标无效。</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72AB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890731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序号</w:t>
            </w:r>
          </w:p>
        </w:tc>
        <w:tc>
          <w:tcPr>
            <w:tcW w:w="7797" w:type="dxa"/>
            <w:vAlign w:val="center"/>
          </w:tcPr>
          <w:p w14:paraId="74F38C3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符合性审查不合格情形</w:t>
            </w:r>
          </w:p>
        </w:tc>
      </w:tr>
      <w:tr w14:paraId="2EE20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B4B280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（一）有效性审查</w:t>
            </w:r>
          </w:p>
        </w:tc>
      </w:tr>
      <w:tr w14:paraId="64F39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DF8158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w:t>
            </w:r>
          </w:p>
        </w:tc>
        <w:tc>
          <w:tcPr>
            <w:tcW w:w="7797" w:type="dxa"/>
            <w:vAlign w:val="center"/>
          </w:tcPr>
          <w:p w14:paraId="7B22612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投标文件未按招标文件要求签署的。</w:t>
            </w:r>
          </w:p>
        </w:tc>
      </w:tr>
      <w:tr w14:paraId="320C8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3414FE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p>
        </w:tc>
        <w:tc>
          <w:tcPr>
            <w:tcW w:w="7797" w:type="dxa"/>
            <w:vAlign w:val="center"/>
          </w:tcPr>
          <w:p w14:paraId="7CE1135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投标报价超过招标文件中规定的预算金额或者最高限价的。</w:t>
            </w:r>
          </w:p>
        </w:tc>
      </w:tr>
      <w:tr w14:paraId="55A43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583B84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w:t>
            </w:r>
          </w:p>
        </w:tc>
        <w:tc>
          <w:tcPr>
            <w:tcW w:w="7797" w:type="dxa"/>
            <w:vAlign w:val="center"/>
          </w:tcPr>
          <w:p w14:paraId="7F6E7F7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提报了两个或两个以上报价方案的（招标文件中要求提供备选方案的除外）。</w:t>
            </w:r>
          </w:p>
        </w:tc>
      </w:tr>
      <w:tr w14:paraId="6F7EB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C36734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（二）完整性审查</w:t>
            </w:r>
          </w:p>
        </w:tc>
      </w:tr>
      <w:tr w14:paraId="60A08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131FC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4</w:t>
            </w:r>
          </w:p>
        </w:tc>
        <w:tc>
          <w:tcPr>
            <w:tcW w:w="7797" w:type="dxa"/>
            <w:vAlign w:val="center"/>
          </w:tcPr>
          <w:p w14:paraId="0BC00D0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未按招标文件要求提供《投标函》《</w:t>
            </w:r>
            <w:r>
              <w:rPr>
                <w:rFonts w:hint="eastAsia" w:ascii="宋体" w:hAnsi="宋体"/>
                <w:spacing w:val="11"/>
                <w:kern w:val="0"/>
                <w:sz w:val="24"/>
                <w:highlight w:val="none"/>
              </w:rPr>
              <w:t>法定代表人授权书</w:t>
            </w:r>
            <w:r>
              <w:rPr>
                <w:rFonts w:hint="eastAsia" w:ascii="宋体" w:hAnsi="宋体" w:cs="宋体"/>
                <w:spacing w:val="11"/>
                <w:sz w:val="24"/>
                <w:highlight w:val="none"/>
                <w:lang w:val="zh-CN"/>
              </w:rPr>
              <w:t>》《商务条款偏离表》《技术服务方案》《开标一览表》《投标报价明细表》或所提供的上述材料不符合招标文件要求的。</w:t>
            </w:r>
          </w:p>
        </w:tc>
      </w:tr>
      <w:tr w14:paraId="22FF1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DE1161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（三）响应程度</w:t>
            </w:r>
          </w:p>
        </w:tc>
      </w:tr>
      <w:tr w14:paraId="3487E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3578B4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5</w:t>
            </w:r>
          </w:p>
        </w:tc>
        <w:tc>
          <w:tcPr>
            <w:tcW w:w="7797" w:type="dxa"/>
            <w:vAlign w:val="center"/>
          </w:tcPr>
          <w:p w14:paraId="19C0946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不满足招标文件第二章《项目招标需求》技术服务部分实质性条款要求的。</w:t>
            </w:r>
          </w:p>
        </w:tc>
      </w:tr>
      <w:tr w14:paraId="7EFF5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AE66A5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6</w:t>
            </w:r>
          </w:p>
        </w:tc>
        <w:tc>
          <w:tcPr>
            <w:tcW w:w="7797" w:type="dxa"/>
            <w:vAlign w:val="center"/>
          </w:tcPr>
          <w:p w14:paraId="10CB22A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不满足招标文件第二章《项目招标需求》商务部分实质性条款要求的。</w:t>
            </w:r>
          </w:p>
        </w:tc>
      </w:tr>
      <w:tr w14:paraId="69985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FD1CB6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7</w:t>
            </w:r>
          </w:p>
        </w:tc>
        <w:tc>
          <w:tcPr>
            <w:tcW w:w="7797" w:type="dxa"/>
            <w:vAlign w:val="center"/>
          </w:tcPr>
          <w:p w14:paraId="5040C58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本次投标产品类别属于政府强制采购产品类别的，未按要求提供依据国家确定的认证机构出具的、处于有效期之内的节能产品或环境标志产品认证证书。</w:t>
            </w:r>
          </w:p>
        </w:tc>
      </w:tr>
      <w:tr w14:paraId="32C3C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B9537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8</w:t>
            </w:r>
          </w:p>
        </w:tc>
        <w:tc>
          <w:tcPr>
            <w:tcW w:w="7797" w:type="dxa"/>
            <w:vAlign w:val="center"/>
          </w:tcPr>
          <w:p w14:paraId="1671E1A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投标文件含有采购人不能接受的附加条件的。</w:t>
            </w:r>
          </w:p>
        </w:tc>
      </w:tr>
      <w:tr w14:paraId="78ADA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099C81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9</w:t>
            </w:r>
          </w:p>
        </w:tc>
        <w:tc>
          <w:tcPr>
            <w:tcW w:w="7797" w:type="dxa"/>
            <w:vAlign w:val="center"/>
          </w:tcPr>
          <w:p w14:paraId="36D66BB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投标有效期少于招标文件中载明的投标有效期的。</w:t>
            </w:r>
          </w:p>
        </w:tc>
      </w:tr>
      <w:tr w14:paraId="22D70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5F9E0F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10</w:t>
            </w:r>
          </w:p>
        </w:tc>
        <w:tc>
          <w:tcPr>
            <w:tcW w:w="7797" w:type="dxa"/>
            <w:vAlign w:val="center"/>
          </w:tcPr>
          <w:p w14:paraId="4531B9F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Arial" w:hAnsi="Arial" w:cs="Arial"/>
                <w:spacing w:val="11"/>
                <w:sz w:val="24"/>
                <w:highlight w:val="none"/>
                <w:shd w:val="clear" w:color="auto" w:fill="FFFFFF"/>
              </w:rPr>
            </w:pPr>
            <w:r>
              <w:rPr>
                <w:rFonts w:ascii="Arial" w:hAnsi="Arial" w:cs="Arial"/>
                <w:spacing w:val="11"/>
                <w:sz w:val="24"/>
                <w:highlight w:val="none"/>
                <w:shd w:val="clear" w:color="auto" w:fill="FFFFFF"/>
              </w:rPr>
              <w:t>法律、法规和招标文件规定的其他无效情形。</w:t>
            </w:r>
          </w:p>
        </w:tc>
      </w:tr>
    </w:tbl>
    <w:p w14:paraId="075D8C9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（二）澄清有关问题</w:t>
      </w:r>
    </w:p>
    <w:p w14:paraId="751092D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1.对于投标文件中含义不明确、同类问题表述不一致或者有明显文字和计算错误的内容，评标委员会应当以书面形式要求投标人作出必要的澄清、说明或者补正。</w:t>
      </w:r>
    </w:p>
    <w:p w14:paraId="5786760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21105135">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r>
        <w:rPr>
          <w:rFonts w:hint="eastAsia"/>
          <w:spacing w:val="11"/>
          <w:sz w:val="24"/>
          <w:highlight w:val="none"/>
        </w:rPr>
        <w:t xml:space="preserve"> </w:t>
      </w:r>
      <w:r>
        <w:rPr>
          <w:rFonts w:hint="eastAsia" w:ascii="宋体" w:hAnsi="宋体" w:cs="宋体"/>
          <w:spacing w:val="11"/>
          <w:sz w:val="24"/>
          <w:highlight w:val="none"/>
          <w:lang w:val="zh-CN"/>
        </w:rPr>
        <w:t>投标文件报价出现前后不一致的，除招标文件另有规定外，按照下列规定修正：</w:t>
      </w:r>
    </w:p>
    <w:p w14:paraId="11A31EF7">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（1）投标文件中开标一览表（报价表）内容与投标文件中相应内容不一致的，以开标一览表（报价表）为准；</w:t>
      </w:r>
    </w:p>
    <w:p w14:paraId="1194DE6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（2）大写金额和小写金额不一致的，以大写金额为准；</w:t>
      </w:r>
    </w:p>
    <w:p w14:paraId="3458AEF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（3）单价金额小数点或者百分比有明显错位的，以开标一览表的总价为准，并修改单价；</w:t>
      </w:r>
    </w:p>
    <w:p w14:paraId="27A3A9A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（4）总价金额与按单价汇总金额不一致的，以单价金额计算结果为准。</w:t>
      </w:r>
    </w:p>
    <w:p w14:paraId="09E82E2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6570127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w:t>
      </w:r>
      <w:r>
        <w:rPr>
          <w:rStyle w:val="34"/>
          <w:rFonts w:ascii="Arial" w:hAnsi="Arial" w:cs="Arial"/>
          <w:spacing w:val="11"/>
          <w:sz w:val="24"/>
          <w:highlight w:val="none"/>
          <w:shd w:val="clear" w:color="auto" w:fill="FFFFFF"/>
        </w:rPr>
        <w:t> </w:t>
      </w:r>
      <w:r>
        <w:rPr>
          <w:rFonts w:ascii="Arial" w:hAnsi="Arial" w:cs="Arial"/>
          <w:spacing w:val="11"/>
          <w:sz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13F471">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b/>
          <w:spacing w:val="11"/>
          <w:sz w:val="24"/>
          <w:highlight w:val="none"/>
        </w:rPr>
      </w:pPr>
      <w:r>
        <w:rPr>
          <w:rFonts w:hint="eastAsia" w:ascii="宋体" w:hAnsi="宋体" w:cs="宋体"/>
          <w:b/>
          <w:bCs/>
          <w:spacing w:val="11"/>
          <w:sz w:val="24"/>
          <w:highlight w:val="none"/>
          <w:lang w:val="zh-CN"/>
        </w:rPr>
        <w:t>（三）综合比较与评价</w:t>
      </w:r>
    </w:p>
    <w:p w14:paraId="2B85AB6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b/>
          <w:bCs/>
          <w:spacing w:val="11"/>
          <w:sz w:val="24"/>
          <w:highlight w:val="none"/>
        </w:rPr>
      </w:pPr>
      <w:r>
        <w:rPr>
          <w:rFonts w:ascii="宋体" w:hAnsi="宋体" w:cs="宋体"/>
          <w:spacing w:val="11"/>
          <w:sz w:val="24"/>
          <w:highlight w:val="none"/>
          <w:lang w:val="zh-CN"/>
        </w:rPr>
        <w:t>评标委员会应当按照招标文件中规定的评标方法和标准，对符合性审查合格的投标文件进行商务和技术评估，综合比较与评价。</w:t>
      </w:r>
    </w:p>
    <w:p w14:paraId="4206D726">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（四）复核评标结果</w:t>
      </w:r>
    </w:p>
    <w:p w14:paraId="52C7BA4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评标结果汇总完成后，除下列情形外，任何人不得修改评标结果：</w:t>
      </w:r>
    </w:p>
    <w:p w14:paraId="57E20114">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（1）资格性检查认定错误</w:t>
      </w:r>
      <w:r>
        <w:rPr>
          <w:rFonts w:hint="eastAsia" w:ascii="宋体" w:hAnsi="宋体" w:cs="宋体"/>
          <w:spacing w:val="11"/>
          <w:sz w:val="24"/>
          <w:highlight w:val="none"/>
        </w:rPr>
        <w:t>的</w:t>
      </w:r>
      <w:r>
        <w:rPr>
          <w:rFonts w:hint="eastAsia" w:ascii="宋体" w:hAnsi="宋体" w:cs="宋体"/>
          <w:spacing w:val="11"/>
          <w:sz w:val="24"/>
          <w:highlight w:val="none"/>
          <w:lang w:val="zh-CN"/>
        </w:rPr>
        <w:t>；</w:t>
      </w:r>
    </w:p>
    <w:p w14:paraId="7F823C3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2</w:t>
      </w:r>
      <w:r>
        <w:rPr>
          <w:rFonts w:hint="eastAsia" w:ascii="宋体" w:hAnsi="宋体" w:cs="宋体"/>
          <w:spacing w:val="11"/>
          <w:sz w:val="24"/>
          <w:highlight w:val="none"/>
          <w:lang w:val="zh-CN"/>
        </w:rPr>
        <w:t>）分值汇总计算错误的；</w:t>
      </w:r>
    </w:p>
    <w:p w14:paraId="501E5B6F">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3</w:t>
      </w:r>
      <w:r>
        <w:rPr>
          <w:rFonts w:hint="eastAsia" w:ascii="宋体" w:hAnsi="宋体" w:cs="宋体"/>
          <w:spacing w:val="11"/>
          <w:sz w:val="24"/>
          <w:highlight w:val="none"/>
          <w:lang w:val="zh-CN"/>
        </w:rPr>
        <w:t>）分项评分超出评分标准范围的；</w:t>
      </w:r>
    </w:p>
    <w:p w14:paraId="253D3C61">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4</w:t>
      </w:r>
      <w:r>
        <w:rPr>
          <w:rFonts w:hint="eastAsia" w:ascii="宋体" w:hAnsi="宋体" w:cs="宋体"/>
          <w:spacing w:val="11"/>
          <w:sz w:val="24"/>
          <w:highlight w:val="none"/>
          <w:lang w:val="zh-CN"/>
        </w:rPr>
        <w:t>）评标委员会成员对客观评审因素评分不一致的；</w:t>
      </w:r>
    </w:p>
    <w:p w14:paraId="2B15F781">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5</w:t>
      </w:r>
      <w:r>
        <w:rPr>
          <w:rFonts w:hint="eastAsia" w:ascii="宋体" w:hAnsi="宋体" w:cs="宋体"/>
          <w:spacing w:val="11"/>
          <w:sz w:val="24"/>
          <w:highlight w:val="none"/>
          <w:lang w:val="zh-CN"/>
        </w:rPr>
        <w:t>）经评标委员会认定评分畸高、畸低的。</w:t>
      </w:r>
    </w:p>
    <w:p w14:paraId="05941C5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3C4592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（五）推荐中标候选人名单</w:t>
      </w:r>
    </w:p>
    <w:p w14:paraId="28D63A5F">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hint="eastAsia" w:ascii="Arial" w:hAnsi="Arial" w:cs="Arial"/>
          <w:spacing w:val="11"/>
          <w:sz w:val="24"/>
          <w:highlight w:val="none"/>
          <w:shd w:val="clear" w:color="auto" w:fill="FFFFFF"/>
          <w:lang w:val="zh-CN"/>
        </w:rPr>
        <w:t>（以投标人提交投标文件登记表为准）</w:t>
      </w:r>
      <w:r>
        <w:rPr>
          <w:rFonts w:hint="eastAsia" w:ascii="宋体" w:hAnsi="宋体" w:cs="宋体"/>
          <w:spacing w:val="11"/>
          <w:sz w:val="24"/>
          <w:highlight w:val="none"/>
          <w:lang w:val="zh-CN"/>
        </w:rPr>
        <w:t>顺序排列。分包采购的，每包评标结果按上述规则排列。</w:t>
      </w:r>
    </w:p>
    <w:p w14:paraId="41D53D46">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2.评标委员会按照评标结果排列顺序确定中标候选人排名</w:t>
      </w:r>
      <w:r>
        <w:rPr>
          <w:rFonts w:hint="eastAsia" w:ascii="宋体" w:hAnsi="宋体" w:cs="宋体"/>
          <w:spacing w:val="11"/>
          <w:sz w:val="24"/>
          <w:highlight w:val="none"/>
          <w:lang w:val="zh-CN"/>
        </w:rPr>
        <w:t>。</w:t>
      </w:r>
    </w:p>
    <w:p w14:paraId="5B1BD9D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（六）编写评标报告</w:t>
      </w:r>
    </w:p>
    <w:p w14:paraId="2D15C2ED">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ascii="Arial" w:hAnsi="Arial" w:cs="Arial"/>
          <w:spacing w:val="11"/>
          <w:sz w:val="24"/>
          <w:highlight w:val="none"/>
          <w:shd w:val="clear" w:color="auto" w:fill="FFFFFF"/>
        </w:rPr>
        <w:t>评标委员会根据全体评标成员签字的原始评标记录和评标结果编写评标报告。</w:t>
      </w:r>
      <w:r>
        <w:rPr>
          <w:rFonts w:hint="eastAsia" w:ascii="宋体" w:hAnsi="宋体" w:cs="宋体"/>
          <w:spacing w:val="11"/>
          <w:sz w:val="24"/>
          <w:highlight w:val="none"/>
          <w:lang w:val="zh-CN"/>
        </w:rPr>
        <w:t>评标委员会应当在评标报告上签字，对自己的评审意见承担法律责任。对评标报告有异议的，应当在评标报告上签署不同意见，并说明理由，否则视为同意评标报告。</w:t>
      </w:r>
    </w:p>
    <w:p w14:paraId="03FF9CF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（七）确定中标人</w:t>
      </w:r>
    </w:p>
    <w:p w14:paraId="54BB6934">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采购人应当自收到评标报告之日起５个工作日内，在评标报告确定的中标候选人名单中按顺序确定中标人。采购人也可以书面授权评标委员会直接确定成交供应商。</w:t>
      </w:r>
    </w:p>
    <w:p w14:paraId="4274FF3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0CF7F0F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Arial" w:hAnsi="Arial" w:cs="Arial"/>
          <w:spacing w:val="11"/>
          <w:sz w:val="24"/>
          <w:highlight w:val="none"/>
          <w:shd w:val="clear" w:color="auto" w:fill="FFFFFF"/>
        </w:rPr>
        <w:t>注：</w:t>
      </w:r>
    </w:p>
    <w:p w14:paraId="7EFA64AA">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Arial" w:hAnsi="Arial" w:cs="Arial"/>
          <w:spacing w:val="11"/>
          <w:sz w:val="24"/>
          <w:highlight w:val="none"/>
          <w:shd w:val="clear" w:color="auto" w:fill="FFFFFF"/>
        </w:rPr>
        <w:t>在招标采购中，出现下列情形之一的，应予废标：</w:t>
      </w:r>
    </w:p>
    <w:p w14:paraId="30F06CE5">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1</w:t>
      </w:r>
      <w:r>
        <w:rPr>
          <w:rFonts w:hint="eastAsia" w:ascii="宋体" w:hAnsi="宋体" w:cs="宋体"/>
          <w:spacing w:val="11"/>
          <w:sz w:val="24"/>
          <w:highlight w:val="none"/>
          <w:lang w:val="zh-CN"/>
        </w:rPr>
        <w:t>）符合专业条件的供应商或者对招标文件作实质响应的供应商不足三家的；</w:t>
      </w:r>
    </w:p>
    <w:p w14:paraId="5B0C518B">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2</w:t>
      </w:r>
      <w:r>
        <w:rPr>
          <w:rFonts w:hint="eastAsia" w:ascii="宋体" w:hAnsi="宋体" w:cs="宋体"/>
          <w:spacing w:val="11"/>
          <w:sz w:val="24"/>
          <w:highlight w:val="none"/>
          <w:lang w:val="zh-CN"/>
        </w:rPr>
        <w:t>）出现影响采购公正的违法、违规行为的；</w:t>
      </w:r>
    </w:p>
    <w:p w14:paraId="0E8FA8CD">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3</w:t>
      </w:r>
      <w:r>
        <w:rPr>
          <w:rFonts w:hint="eastAsia" w:ascii="宋体" w:hAnsi="宋体" w:cs="宋体"/>
          <w:spacing w:val="11"/>
          <w:sz w:val="24"/>
          <w:highlight w:val="none"/>
          <w:lang w:val="zh-CN"/>
        </w:rPr>
        <w:t>）投标人的报价均超过了采购预算，采购人不能支付的；</w:t>
      </w:r>
    </w:p>
    <w:p w14:paraId="36FA8309">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宋体" w:hAnsi="宋体" w:cs="宋体"/>
          <w:spacing w:val="11"/>
          <w:sz w:val="24"/>
          <w:highlight w:val="none"/>
          <w:lang w:val="zh-CN"/>
        </w:rPr>
        <w:t>（</w:t>
      </w:r>
      <w:r>
        <w:rPr>
          <w:rFonts w:hint="eastAsia" w:ascii="宋体" w:hAnsi="宋体" w:cs="宋体"/>
          <w:spacing w:val="11"/>
          <w:sz w:val="24"/>
          <w:highlight w:val="none"/>
        </w:rPr>
        <w:t>4</w:t>
      </w:r>
      <w:r>
        <w:rPr>
          <w:rFonts w:hint="eastAsia" w:ascii="宋体" w:hAnsi="宋体" w:cs="宋体"/>
          <w:spacing w:val="11"/>
          <w:sz w:val="24"/>
          <w:highlight w:val="none"/>
          <w:lang w:val="zh-CN"/>
        </w:rPr>
        <w:t>）因重大</w:t>
      </w:r>
      <w:r>
        <w:rPr>
          <w:rFonts w:hint="eastAsia" w:ascii="Arial" w:hAnsi="Arial" w:cs="Arial"/>
          <w:spacing w:val="11"/>
          <w:sz w:val="24"/>
          <w:highlight w:val="none"/>
          <w:shd w:val="clear" w:color="auto" w:fill="FFFFFF"/>
        </w:rPr>
        <w:t>变故，采购任务取消的。</w:t>
      </w:r>
    </w:p>
    <w:p w14:paraId="74249B8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spacing w:val="11"/>
          <w:highlight w:val="none"/>
        </w:rPr>
      </w:pPr>
      <w:r>
        <w:rPr>
          <w:rFonts w:hint="eastAsia" w:ascii="Arial" w:hAnsi="Arial" w:cs="Arial"/>
          <w:spacing w:val="11"/>
          <w:sz w:val="24"/>
          <w:highlight w:val="none"/>
          <w:shd w:val="clear" w:color="auto" w:fill="FFFFFF"/>
        </w:rPr>
        <w:t>废标后，采购人应当将废标理由通知所有投标人。</w:t>
      </w:r>
    </w:p>
    <w:p w14:paraId="2F55DF6D">
      <w:pPr>
        <w:keepNext w:val="0"/>
        <w:keepLines w:val="0"/>
        <w:pageBreakBefore w:val="0"/>
        <w:widowControl w:val="0"/>
        <w:kinsoku/>
        <w:wordWrap/>
        <w:overflowPunct/>
        <w:topLinePunct w:val="0"/>
        <w:bidi w:val="0"/>
        <w:snapToGrid/>
        <w:spacing w:line="360" w:lineRule="auto"/>
        <w:ind w:firstLine="306" w:firstLineChars="100"/>
        <w:jc w:val="left"/>
        <w:textAlignment w:val="auto"/>
        <w:outlineLvl w:val="1"/>
        <w:rPr>
          <w:rFonts w:ascii="黑体" w:hAnsi="黑体" w:eastAsia="黑体" w:cs="黑体"/>
          <w:spacing w:val="11"/>
          <w:kern w:val="0"/>
          <w:sz w:val="30"/>
          <w:szCs w:val="30"/>
          <w:highlight w:val="none"/>
          <w:lang w:val="zh-CN"/>
        </w:rPr>
      </w:pPr>
      <w:r>
        <w:rPr>
          <w:rFonts w:hint="eastAsia" w:ascii="黑体" w:hAnsi="黑体" w:eastAsia="黑体" w:cs="黑体"/>
          <w:spacing w:val="11"/>
          <w:kern w:val="0"/>
          <w:sz w:val="30"/>
          <w:szCs w:val="30"/>
          <w:highlight w:val="none"/>
          <w:lang w:val="zh-CN"/>
        </w:rPr>
        <w:t>三、评标标准</w:t>
      </w:r>
    </w:p>
    <w:p w14:paraId="28C4E0BC">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1.</w:t>
      </w:r>
      <w:r>
        <w:rPr>
          <w:rFonts w:hint="eastAsia" w:ascii="宋体" w:hAnsi="宋体" w:cs="宋体"/>
          <w:spacing w:val="11"/>
          <w:sz w:val="24"/>
          <w:highlight w:val="none"/>
          <w:lang w:val="zh-CN"/>
        </w:rPr>
        <w:t>本项目评分满分100分，由价格评分、技术服务评分和商务评分三部分构成，具体评分细则附后，每项评分按四舍五入原则精确到小数点后两位。</w:t>
      </w:r>
    </w:p>
    <w:p w14:paraId="2E6A70D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rPr>
      </w:pPr>
      <w:r>
        <w:rPr>
          <w:rFonts w:hint="eastAsia" w:ascii="宋体" w:hAnsi="宋体" w:cs="宋体"/>
          <w:spacing w:val="11"/>
          <w:sz w:val="24"/>
          <w:highlight w:val="none"/>
        </w:rPr>
        <w:t>2.价格评分按以下两个步骤进行：</w:t>
      </w:r>
    </w:p>
    <w:p w14:paraId="26822DB6">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r>
        <w:rPr>
          <w:rFonts w:hint="eastAsia" w:ascii="宋体" w:hAnsi="宋体" w:cs="宋体"/>
          <w:spacing w:val="11"/>
          <w:sz w:val="24"/>
          <w:highlight w:val="none"/>
        </w:rPr>
        <w:t>1</w:t>
      </w:r>
      <w:r>
        <w:rPr>
          <w:rFonts w:hint="eastAsia" w:ascii="宋体" w:hAnsi="宋体" w:cs="宋体"/>
          <w:spacing w:val="11"/>
          <w:sz w:val="24"/>
          <w:highlight w:val="none"/>
          <w:lang w:val="zh-CN"/>
        </w:rPr>
        <w:t xml:space="preserve"> 落实政府采购政策需进行的价格扣除</w:t>
      </w:r>
    </w:p>
    <w:p w14:paraId="14C2B3A2">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cs="宋体"/>
          <w:spacing w:val="11"/>
          <w:sz w:val="24"/>
          <w:highlight w:val="none"/>
          <w:lang w:val="zh-CN"/>
        </w:rPr>
        <w:t>对于非专门面</w:t>
      </w:r>
      <w:r>
        <w:rPr>
          <w:rFonts w:hint="eastAsia" w:ascii="宋体" w:hAnsi="宋体"/>
          <w:spacing w:val="11"/>
          <w:sz w:val="24"/>
          <w:highlight w:val="none"/>
        </w:rPr>
        <w:t>向中小微企业采购的项目，依照《政府采购促进中小企业发展暂行办法》的规定，凡符合要求的有效投标人，按照以下比例给予相应的价格扣除：</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6C062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03F4003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序号</w:t>
            </w:r>
          </w:p>
        </w:tc>
        <w:tc>
          <w:tcPr>
            <w:tcW w:w="2426" w:type="dxa"/>
            <w:vAlign w:val="center"/>
          </w:tcPr>
          <w:p w14:paraId="1A3AC00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情形</w:t>
            </w:r>
          </w:p>
        </w:tc>
        <w:tc>
          <w:tcPr>
            <w:tcW w:w="2445" w:type="dxa"/>
            <w:vAlign w:val="center"/>
          </w:tcPr>
          <w:p w14:paraId="146CC9A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zh-CN"/>
              </w:rPr>
              <w:t>价格扣除</w:t>
            </w:r>
            <w:r>
              <w:rPr>
                <w:rFonts w:hint="eastAsia" w:ascii="黑体" w:hAnsi="黑体" w:eastAsia="黑体" w:cs="黑体"/>
                <w:spacing w:val="11"/>
                <w:sz w:val="24"/>
                <w:highlight w:val="none"/>
                <w:lang w:val="en-GB"/>
              </w:rPr>
              <w:t>比例</w:t>
            </w:r>
          </w:p>
        </w:tc>
        <w:tc>
          <w:tcPr>
            <w:tcW w:w="2797" w:type="dxa"/>
            <w:vAlign w:val="center"/>
          </w:tcPr>
          <w:p w14:paraId="779371F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计算公式</w:t>
            </w:r>
          </w:p>
        </w:tc>
      </w:tr>
      <w:tr w14:paraId="2A63F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1ECB0876">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1</w:t>
            </w:r>
          </w:p>
        </w:tc>
        <w:tc>
          <w:tcPr>
            <w:tcW w:w="2426" w:type="dxa"/>
            <w:vAlign w:val="center"/>
          </w:tcPr>
          <w:p w14:paraId="52CBBB66">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非联合体供应商</w:t>
            </w:r>
          </w:p>
          <w:p w14:paraId="3388543F">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lang w:val="en-GB"/>
              </w:rPr>
              <w:t>（供应商须为小型、微型企业）</w:t>
            </w:r>
          </w:p>
        </w:tc>
        <w:tc>
          <w:tcPr>
            <w:tcW w:w="2445" w:type="dxa"/>
            <w:vAlign w:val="center"/>
          </w:tcPr>
          <w:p w14:paraId="0A1EB5A6">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rPr>
              <w:t>对小型和微型企业产品的价格扣除</w:t>
            </w:r>
            <w:r>
              <w:rPr>
                <w:rFonts w:ascii="宋体" w:hAnsi="宋体"/>
                <w:spacing w:val="11"/>
                <w:sz w:val="24"/>
                <w:highlight w:val="none"/>
                <w:u w:val="single"/>
              </w:rPr>
              <w:t>10</w:t>
            </w:r>
            <w:r>
              <w:rPr>
                <w:rFonts w:hint="eastAsia" w:ascii="宋体" w:hAnsi="宋体"/>
                <w:spacing w:val="11"/>
                <w:sz w:val="24"/>
                <w:highlight w:val="none"/>
              </w:rPr>
              <w:t>%</w:t>
            </w:r>
          </w:p>
        </w:tc>
        <w:tc>
          <w:tcPr>
            <w:tcW w:w="2797" w:type="dxa"/>
            <w:vMerge w:val="restart"/>
            <w:vAlign w:val="center"/>
          </w:tcPr>
          <w:p w14:paraId="38A43CA4">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u w:val="single"/>
              </w:rPr>
            </w:pPr>
            <w:r>
              <w:rPr>
                <w:rFonts w:hint="eastAsia" w:ascii="宋体" w:hAnsi="宋体"/>
                <w:spacing w:val="11"/>
                <w:sz w:val="24"/>
                <w:highlight w:val="none"/>
                <w:lang w:val="en-GB"/>
              </w:rPr>
              <w:t>评标价＝总投标报价—</w:t>
            </w:r>
            <w:r>
              <w:rPr>
                <w:rFonts w:hint="eastAsia" w:ascii="宋体" w:hAnsi="宋体"/>
                <w:spacing w:val="11"/>
                <w:sz w:val="24"/>
                <w:highlight w:val="none"/>
              </w:rPr>
              <w:t>小型</w:t>
            </w:r>
            <w:r>
              <w:rPr>
                <w:rFonts w:hint="eastAsia" w:ascii="宋体" w:hAnsi="宋体"/>
                <w:spacing w:val="11"/>
                <w:sz w:val="24"/>
                <w:highlight w:val="none"/>
                <w:lang w:val="en-GB"/>
              </w:rPr>
              <w:t>和微</w:t>
            </w:r>
            <w:r>
              <w:rPr>
                <w:rFonts w:hint="eastAsia" w:ascii="宋体" w:hAnsi="宋体"/>
                <w:spacing w:val="11"/>
                <w:sz w:val="24"/>
                <w:highlight w:val="none"/>
              </w:rPr>
              <w:t>型企业产品的价格</w:t>
            </w:r>
            <w:r>
              <w:rPr>
                <w:rFonts w:hint="eastAsia" w:ascii="宋体" w:hAnsi="宋体"/>
                <w:spacing w:val="11"/>
                <w:sz w:val="24"/>
                <w:highlight w:val="none"/>
                <w:lang w:val="en-GB"/>
              </w:rPr>
              <w:t>×</w:t>
            </w:r>
            <w:r>
              <w:rPr>
                <w:rFonts w:ascii="宋体" w:hAnsi="宋体"/>
                <w:spacing w:val="11"/>
                <w:sz w:val="24"/>
                <w:highlight w:val="none"/>
                <w:u w:val="single"/>
              </w:rPr>
              <w:t>10</w:t>
            </w:r>
            <w:r>
              <w:rPr>
                <w:rFonts w:hint="eastAsia" w:ascii="宋体" w:hAnsi="宋体"/>
                <w:spacing w:val="11"/>
                <w:sz w:val="24"/>
                <w:highlight w:val="none"/>
                <w:u w:val="single"/>
              </w:rPr>
              <w:t>%</w:t>
            </w:r>
          </w:p>
          <w:p w14:paraId="6D2EE310">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u w:val="single"/>
                <w:lang w:val="en-GB"/>
              </w:rPr>
            </w:pPr>
          </w:p>
        </w:tc>
      </w:tr>
      <w:tr w14:paraId="29CC1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09DC0D54">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2</w:t>
            </w:r>
          </w:p>
        </w:tc>
        <w:tc>
          <w:tcPr>
            <w:tcW w:w="2426" w:type="dxa"/>
            <w:vAlign w:val="center"/>
          </w:tcPr>
          <w:p w14:paraId="52F4A432">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rPr>
            </w:pPr>
            <w:r>
              <w:rPr>
                <w:rFonts w:hint="eastAsia" w:ascii="宋体" w:hAnsi="宋体"/>
                <w:spacing w:val="11"/>
                <w:sz w:val="24"/>
                <w:highlight w:val="none"/>
                <w:lang w:val="en-GB"/>
              </w:rPr>
              <w:t>联合体各方均为小型、微型企业</w:t>
            </w:r>
          </w:p>
        </w:tc>
        <w:tc>
          <w:tcPr>
            <w:tcW w:w="2445" w:type="dxa"/>
            <w:vAlign w:val="center"/>
          </w:tcPr>
          <w:p w14:paraId="526E5864">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rPr>
            </w:pPr>
            <w:r>
              <w:rPr>
                <w:rFonts w:hint="eastAsia" w:ascii="宋体" w:hAnsi="宋体"/>
                <w:spacing w:val="11"/>
                <w:sz w:val="24"/>
                <w:highlight w:val="none"/>
              </w:rPr>
              <w:t>对小型和微型企业产品的价格扣除</w:t>
            </w:r>
            <w:r>
              <w:rPr>
                <w:rFonts w:ascii="宋体" w:hAnsi="宋体"/>
                <w:spacing w:val="11"/>
                <w:sz w:val="24"/>
                <w:highlight w:val="none"/>
                <w:u w:val="single"/>
              </w:rPr>
              <w:t>10</w:t>
            </w:r>
            <w:r>
              <w:rPr>
                <w:rFonts w:hint="eastAsia" w:ascii="宋体" w:hAnsi="宋体"/>
                <w:spacing w:val="11"/>
                <w:sz w:val="24"/>
                <w:highlight w:val="none"/>
              </w:rPr>
              <w:t>%</w:t>
            </w:r>
          </w:p>
          <w:p w14:paraId="623186D2">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rPr>
              <w:t>（不再享受序号3的价格折扣）</w:t>
            </w:r>
          </w:p>
        </w:tc>
        <w:tc>
          <w:tcPr>
            <w:tcW w:w="2797" w:type="dxa"/>
            <w:vMerge w:val="continue"/>
          </w:tcPr>
          <w:p w14:paraId="2B455CE8">
            <w:pPr>
              <w:keepNext w:val="0"/>
              <w:keepLines w:val="0"/>
              <w:pageBreakBefore w:val="0"/>
              <w:widowControl w:val="0"/>
              <w:kinsoku/>
              <w:wordWrap/>
              <w:overflowPunct/>
              <w:topLinePunct w:val="0"/>
              <w:bidi w:val="0"/>
              <w:snapToGrid/>
              <w:spacing w:line="360" w:lineRule="auto"/>
              <w:textAlignment w:val="auto"/>
              <w:rPr>
                <w:rFonts w:ascii="宋体" w:hAnsi="宋体"/>
                <w:spacing w:val="11"/>
                <w:sz w:val="24"/>
                <w:highlight w:val="none"/>
                <w:lang w:val="en-GB"/>
              </w:rPr>
            </w:pPr>
          </w:p>
        </w:tc>
      </w:tr>
      <w:tr w14:paraId="510CB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39" w:type="dxa"/>
            <w:vAlign w:val="center"/>
          </w:tcPr>
          <w:p w14:paraId="4AC72296">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3</w:t>
            </w:r>
          </w:p>
        </w:tc>
        <w:tc>
          <w:tcPr>
            <w:tcW w:w="2426" w:type="dxa"/>
            <w:vAlign w:val="center"/>
          </w:tcPr>
          <w:p w14:paraId="4269D81B">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lang w:val="en-GB"/>
              </w:rPr>
              <w:t>联合体一方为小型、微型企业且小型、微型企业协议合同金额占联合体协议合同总金额30%以上的</w:t>
            </w:r>
          </w:p>
        </w:tc>
        <w:tc>
          <w:tcPr>
            <w:tcW w:w="2445" w:type="dxa"/>
            <w:vAlign w:val="center"/>
          </w:tcPr>
          <w:p w14:paraId="16D46945">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对联合体总金额扣除</w:t>
            </w:r>
          </w:p>
          <w:p w14:paraId="50F13FB0">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u w:val="single"/>
              </w:rPr>
              <w:t xml:space="preserve"> </w:t>
            </w:r>
            <w:r>
              <w:rPr>
                <w:rFonts w:ascii="宋体" w:hAnsi="宋体"/>
                <w:spacing w:val="11"/>
                <w:sz w:val="24"/>
                <w:highlight w:val="none"/>
                <w:u w:val="single"/>
              </w:rPr>
              <w:t>4</w:t>
            </w:r>
            <w:r>
              <w:rPr>
                <w:rFonts w:hint="eastAsia" w:ascii="宋体" w:hAnsi="宋体"/>
                <w:spacing w:val="11"/>
                <w:sz w:val="24"/>
                <w:highlight w:val="none"/>
                <w:u w:val="single"/>
              </w:rPr>
              <w:t xml:space="preserve">  </w:t>
            </w:r>
            <w:r>
              <w:rPr>
                <w:rFonts w:hint="eastAsia" w:ascii="宋体" w:hAnsi="宋体"/>
                <w:spacing w:val="11"/>
                <w:sz w:val="24"/>
                <w:highlight w:val="none"/>
              </w:rPr>
              <w:t>%</w:t>
            </w:r>
          </w:p>
        </w:tc>
        <w:tc>
          <w:tcPr>
            <w:tcW w:w="2797" w:type="dxa"/>
            <w:vAlign w:val="center"/>
          </w:tcPr>
          <w:p w14:paraId="781076C2">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评标价＝总投标报价×（</w:t>
            </w:r>
            <w:r>
              <w:rPr>
                <w:rFonts w:hint="eastAsia" w:ascii="宋体" w:hAnsi="宋体"/>
                <w:spacing w:val="11"/>
                <w:sz w:val="24"/>
                <w:highlight w:val="none"/>
              </w:rPr>
              <w:t>1-</w:t>
            </w:r>
            <w:r>
              <w:rPr>
                <w:rFonts w:ascii="宋体" w:hAnsi="宋体"/>
                <w:spacing w:val="11"/>
                <w:sz w:val="24"/>
                <w:highlight w:val="none"/>
                <w:u w:val="single"/>
              </w:rPr>
              <w:t>4</w:t>
            </w:r>
            <w:r>
              <w:rPr>
                <w:rFonts w:hint="eastAsia" w:ascii="宋体" w:hAnsi="宋体"/>
                <w:spacing w:val="11"/>
                <w:sz w:val="24"/>
                <w:highlight w:val="none"/>
                <w:u w:val="single"/>
              </w:rPr>
              <w:t>%</w:t>
            </w:r>
            <w:r>
              <w:rPr>
                <w:rFonts w:hint="eastAsia" w:ascii="宋体" w:hAnsi="宋体"/>
                <w:spacing w:val="11"/>
                <w:sz w:val="24"/>
                <w:highlight w:val="none"/>
                <w:lang w:val="en-GB"/>
              </w:rPr>
              <w:t>）</w:t>
            </w:r>
          </w:p>
        </w:tc>
      </w:tr>
    </w:tbl>
    <w:p w14:paraId="397ADC5E">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 xml:space="preserve">注： </w:t>
      </w:r>
    </w:p>
    <w:p w14:paraId="11AD6004">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（1）中型企业不享受以上优惠；</w:t>
      </w:r>
    </w:p>
    <w:p w14:paraId="40029148">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（2）小型、微型企业提供中型企业制造的货物的，视同为中型企业；</w:t>
      </w:r>
    </w:p>
    <w:p w14:paraId="7087CB6A">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（3）小型、微型企业产品包括货物及其提供的服务与工程，无法认定小型、微型企业的，不享受价格扣除；</w:t>
      </w:r>
    </w:p>
    <w:p w14:paraId="021B0C52">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（4）监狱企业视同小型、微型企业，监狱企业投标的提供由省级以上监狱管理局、戒毒管理局(含新疆生产建设兵团)出具的属于监狱企业的证明文件，不再提供《中小微企业声明函》；</w:t>
      </w:r>
    </w:p>
    <w:p w14:paraId="20E3D694">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（5）残疾人福利性单位视同小型、微型企业，残疾人福利性单位属于小型、微型企业的，不重复享受政策。符合条件的残疾人福利性单位在参加政府采购活动时，应当提供《残疾人福利性单位声明函》。</w:t>
      </w:r>
    </w:p>
    <w:p w14:paraId="4BD781C8">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2.2 价格评分的计算</w:t>
      </w:r>
    </w:p>
    <w:p w14:paraId="55B10622">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01A95371">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价格评分=（评标基准价／评标价）×价格评分分值</w:t>
      </w:r>
    </w:p>
    <w:p w14:paraId="09EDB7BA">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b/>
          <w:spacing w:val="11"/>
          <w:sz w:val="24"/>
          <w:highlight w:val="none"/>
        </w:rPr>
      </w:pPr>
      <w:r>
        <w:rPr>
          <w:rFonts w:hint="eastAsia" w:ascii="宋体" w:hAnsi="宋体"/>
          <w:spacing w:val="11"/>
          <w:sz w:val="24"/>
          <w:highlight w:val="none"/>
        </w:rPr>
        <w:t>评标价仅用于计算价格评分，中标金额以实际投标价为准。</w:t>
      </w:r>
    </w:p>
    <w:p w14:paraId="5DF0DFA7">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rPr>
      </w:pPr>
      <w:r>
        <w:rPr>
          <w:rFonts w:hint="eastAsia" w:ascii="宋体" w:hAnsi="宋体" w:cs="宋体"/>
          <w:spacing w:val="11"/>
          <w:sz w:val="24"/>
          <w:highlight w:val="none"/>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76A07A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4.</w:t>
      </w:r>
      <w:r>
        <w:rPr>
          <w:rFonts w:hint="eastAsia" w:ascii="宋体" w:hAnsi="宋体" w:cs="宋体"/>
          <w:spacing w:val="11"/>
          <w:sz w:val="24"/>
          <w:highlight w:val="none"/>
          <w:lang w:val="zh-CN"/>
        </w:rPr>
        <w:t>投标人得分为评标委员会所有成员评分之和的算数平均分。</w:t>
      </w:r>
    </w:p>
    <w:p w14:paraId="196E265D">
      <w:pPr>
        <w:keepNext w:val="0"/>
        <w:keepLines w:val="0"/>
        <w:pageBreakBefore w:val="0"/>
        <w:kinsoku/>
        <w:wordWrap/>
        <w:overflowPunct/>
        <w:topLinePunct w:val="0"/>
        <w:autoSpaceDE w:val="0"/>
        <w:autoSpaceDN w:val="0"/>
        <w:bidi w:val="0"/>
        <w:adjustRightInd w:val="0"/>
        <w:spacing w:line="360" w:lineRule="auto"/>
        <w:ind w:firstLine="492" w:firstLineChars="200"/>
        <w:rPr>
          <w:rFonts w:ascii="宋体" w:hAnsi="宋体" w:cs="宋体"/>
          <w:spacing w:val="11"/>
          <w:sz w:val="24"/>
          <w:szCs w:val="24"/>
          <w:highlight w:val="none"/>
          <w:lang w:val="zh-CN"/>
        </w:rPr>
      </w:pPr>
    </w:p>
    <w:p w14:paraId="39FCAE1C">
      <w:pPr>
        <w:autoSpaceDE w:val="0"/>
        <w:autoSpaceDN w:val="0"/>
        <w:adjustRightInd w:val="0"/>
        <w:ind w:firstLine="492" w:firstLineChars="200"/>
        <w:rPr>
          <w:rFonts w:ascii="宋体" w:hAnsi="宋体" w:cs="宋体"/>
          <w:spacing w:val="11"/>
          <w:sz w:val="24"/>
          <w:highlight w:val="none"/>
          <w:lang w:val="zh-CN"/>
        </w:rPr>
      </w:pPr>
    </w:p>
    <w:p w14:paraId="32432C3F">
      <w:pPr>
        <w:autoSpaceDE w:val="0"/>
        <w:autoSpaceDN w:val="0"/>
        <w:adjustRightInd w:val="0"/>
        <w:ind w:firstLine="492" w:firstLineChars="200"/>
        <w:rPr>
          <w:rFonts w:ascii="宋体" w:hAnsi="宋体" w:cs="宋体"/>
          <w:spacing w:val="11"/>
          <w:sz w:val="24"/>
          <w:highlight w:val="none"/>
          <w:lang w:val="zh-CN"/>
        </w:rPr>
      </w:pPr>
    </w:p>
    <w:p w14:paraId="2691EC7F">
      <w:pPr>
        <w:autoSpaceDE w:val="0"/>
        <w:autoSpaceDN w:val="0"/>
        <w:adjustRightInd w:val="0"/>
        <w:ind w:firstLine="492" w:firstLineChars="200"/>
        <w:rPr>
          <w:rFonts w:ascii="宋体" w:hAnsi="宋体" w:cs="宋体"/>
          <w:spacing w:val="11"/>
          <w:sz w:val="24"/>
          <w:highlight w:val="none"/>
          <w:lang w:val="zh-CN"/>
        </w:rPr>
      </w:pPr>
    </w:p>
    <w:p w14:paraId="04693F5B">
      <w:pPr>
        <w:autoSpaceDE w:val="0"/>
        <w:autoSpaceDN w:val="0"/>
        <w:adjustRightInd w:val="0"/>
        <w:ind w:firstLine="492" w:firstLineChars="200"/>
        <w:rPr>
          <w:rFonts w:ascii="宋体" w:hAnsi="宋体" w:cs="宋体"/>
          <w:spacing w:val="11"/>
          <w:sz w:val="24"/>
          <w:highlight w:val="none"/>
          <w:lang w:val="zh-CN"/>
        </w:rPr>
      </w:pPr>
    </w:p>
    <w:p w14:paraId="4E3A795C">
      <w:pPr>
        <w:autoSpaceDE w:val="0"/>
        <w:autoSpaceDN w:val="0"/>
        <w:adjustRightInd w:val="0"/>
        <w:jc w:val="center"/>
        <w:outlineLvl w:val="1"/>
        <w:rPr>
          <w:rFonts w:ascii="黑体" w:hAnsi="黑体" w:eastAsia="黑体" w:cs="宋体"/>
          <w:spacing w:val="11"/>
          <w:sz w:val="30"/>
          <w:szCs w:val="30"/>
          <w:highlight w:val="none"/>
          <w:lang w:val="zh-CN"/>
        </w:rPr>
      </w:pPr>
      <w:r>
        <w:rPr>
          <w:rFonts w:ascii="黑体" w:hAnsi="黑体" w:eastAsia="黑体" w:cs="宋体"/>
          <w:spacing w:val="11"/>
          <w:sz w:val="30"/>
          <w:szCs w:val="30"/>
          <w:highlight w:val="none"/>
          <w:lang w:val="zh-CN"/>
        </w:rPr>
        <w:br w:type="page"/>
      </w:r>
      <w:bookmarkStart w:id="58" w:name="_Toc31758"/>
      <w:r>
        <w:rPr>
          <w:rFonts w:hint="eastAsia" w:ascii="黑体" w:hAnsi="黑体" w:eastAsia="黑体" w:cs="宋体"/>
          <w:spacing w:val="11"/>
          <w:sz w:val="30"/>
          <w:szCs w:val="30"/>
          <w:highlight w:val="none"/>
          <w:lang w:val="zh-CN"/>
        </w:rPr>
        <w:t>评分细则</w:t>
      </w:r>
      <w:bookmarkEnd w:id="58"/>
    </w:p>
    <w:tbl>
      <w:tblPr>
        <w:tblStyle w:val="1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57"/>
        <w:gridCol w:w="4595"/>
        <w:gridCol w:w="739"/>
        <w:gridCol w:w="1276"/>
      </w:tblGrid>
      <w:tr w14:paraId="07544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vAlign w:val="center"/>
          </w:tcPr>
          <w:p w14:paraId="3A6C2319">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序号</w:t>
            </w:r>
          </w:p>
        </w:tc>
        <w:tc>
          <w:tcPr>
            <w:tcW w:w="1657" w:type="dxa"/>
            <w:tcBorders>
              <w:top w:val="single" w:color="auto" w:sz="8" w:space="0"/>
              <w:left w:val="single" w:color="auto" w:sz="4" w:space="0"/>
              <w:bottom w:val="single" w:color="auto" w:sz="4" w:space="0"/>
              <w:right w:val="single" w:color="auto" w:sz="4" w:space="0"/>
            </w:tcBorders>
            <w:vAlign w:val="center"/>
          </w:tcPr>
          <w:p w14:paraId="74494EB4">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评审因素</w:t>
            </w:r>
          </w:p>
        </w:tc>
        <w:tc>
          <w:tcPr>
            <w:tcW w:w="4595" w:type="dxa"/>
            <w:tcBorders>
              <w:top w:val="single" w:color="auto" w:sz="8" w:space="0"/>
              <w:left w:val="single" w:color="auto" w:sz="4" w:space="0"/>
              <w:bottom w:val="single" w:color="auto" w:sz="4" w:space="0"/>
              <w:right w:val="single" w:color="auto" w:sz="4" w:space="0"/>
            </w:tcBorders>
            <w:vAlign w:val="center"/>
          </w:tcPr>
          <w:p w14:paraId="4DD5CB0C">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评分标准</w:t>
            </w:r>
          </w:p>
        </w:tc>
        <w:tc>
          <w:tcPr>
            <w:tcW w:w="739" w:type="dxa"/>
            <w:tcBorders>
              <w:top w:val="single" w:color="auto" w:sz="8" w:space="0"/>
              <w:left w:val="single" w:color="auto" w:sz="4" w:space="0"/>
              <w:bottom w:val="single" w:color="auto" w:sz="4" w:space="0"/>
              <w:right w:val="single" w:color="auto" w:sz="4" w:space="0"/>
            </w:tcBorders>
            <w:vAlign w:val="center"/>
          </w:tcPr>
          <w:p w14:paraId="5A3219DD">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分值</w:t>
            </w:r>
          </w:p>
        </w:tc>
        <w:tc>
          <w:tcPr>
            <w:tcW w:w="1276" w:type="dxa"/>
            <w:tcBorders>
              <w:top w:val="single" w:color="auto" w:sz="8" w:space="0"/>
              <w:left w:val="single" w:color="auto" w:sz="4" w:space="0"/>
              <w:bottom w:val="single" w:color="auto" w:sz="4" w:space="0"/>
              <w:right w:val="single" w:color="auto" w:sz="8" w:space="0"/>
            </w:tcBorders>
            <w:vAlign w:val="center"/>
          </w:tcPr>
          <w:p w14:paraId="61244375">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主、客观项</w:t>
            </w:r>
          </w:p>
        </w:tc>
      </w:tr>
      <w:tr w14:paraId="215D9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2547FA3A">
            <w:pPr>
              <w:autoSpaceDE w:val="0"/>
              <w:autoSpaceDN w:val="0"/>
              <w:adjustRightInd w:val="0"/>
              <w:rPr>
                <w:rFonts w:ascii="宋体" w:hAnsi="宋体" w:cs="宋体"/>
                <w:spacing w:val="11"/>
                <w:sz w:val="24"/>
                <w:highlight w:val="none"/>
              </w:rPr>
            </w:pPr>
            <w:r>
              <w:rPr>
                <w:rFonts w:hint="eastAsia" w:ascii="宋体" w:hAnsi="宋体" w:cs="宋体"/>
                <w:b/>
                <w:bCs/>
                <w:spacing w:val="11"/>
                <w:sz w:val="24"/>
                <w:highlight w:val="none"/>
                <w:lang w:val="zh-CN"/>
              </w:rPr>
              <w:t>（一）价格评分（</w:t>
            </w:r>
            <w:r>
              <w:rPr>
                <w:rFonts w:hint="eastAsia" w:ascii="宋体" w:hAnsi="宋体" w:cs="宋体"/>
                <w:b/>
                <w:bCs/>
                <w:spacing w:val="11"/>
                <w:sz w:val="24"/>
                <w:highlight w:val="none"/>
                <w:lang w:val="en-US" w:eastAsia="zh-CN"/>
              </w:rPr>
              <w:t>10</w:t>
            </w:r>
            <w:r>
              <w:rPr>
                <w:rFonts w:hint="eastAsia" w:ascii="宋体" w:hAnsi="宋体" w:cs="宋体"/>
                <w:b/>
                <w:bCs/>
                <w:spacing w:val="11"/>
                <w:sz w:val="24"/>
                <w:highlight w:val="none"/>
                <w:lang w:val="zh-CN"/>
              </w:rPr>
              <w:t>分）</w:t>
            </w:r>
          </w:p>
        </w:tc>
      </w:tr>
      <w:tr w14:paraId="386D2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3E5601E">
            <w:pPr>
              <w:jc w:val="center"/>
              <w:rPr>
                <w:rFonts w:ascii="宋体" w:hAnsi="宋体" w:cs="宋体"/>
                <w:spacing w:val="11"/>
                <w:sz w:val="24"/>
                <w:highlight w:val="none"/>
              </w:rPr>
            </w:pPr>
            <w:r>
              <w:rPr>
                <w:rFonts w:hint="eastAsia" w:ascii="宋体" w:hAnsi="宋体" w:cs="宋体"/>
                <w:spacing w:val="11"/>
                <w:sz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07A174CA">
            <w:pPr>
              <w:jc w:val="center"/>
              <w:rPr>
                <w:rFonts w:ascii="宋体" w:hAnsi="宋体" w:cs="宋体"/>
                <w:spacing w:val="11"/>
                <w:sz w:val="24"/>
                <w:highlight w:val="none"/>
              </w:rPr>
            </w:pPr>
            <w:r>
              <w:rPr>
                <w:rFonts w:hint="eastAsia" w:ascii="宋体" w:hAnsi="宋体" w:cs="宋体"/>
                <w:spacing w:val="11"/>
                <w:sz w:val="24"/>
                <w:highlight w:val="none"/>
              </w:rPr>
              <w:t>价格评分</w:t>
            </w:r>
          </w:p>
        </w:tc>
        <w:tc>
          <w:tcPr>
            <w:tcW w:w="4595" w:type="dxa"/>
            <w:tcBorders>
              <w:top w:val="single" w:color="auto" w:sz="4" w:space="0"/>
              <w:left w:val="single" w:color="auto" w:sz="4" w:space="0"/>
              <w:bottom w:val="single" w:color="auto" w:sz="4" w:space="0"/>
              <w:right w:val="single" w:color="auto" w:sz="4" w:space="0"/>
            </w:tcBorders>
            <w:vAlign w:val="center"/>
          </w:tcPr>
          <w:p w14:paraId="0597F92D">
            <w:pPr>
              <w:ind w:firstLine="492" w:firstLineChars="200"/>
              <w:rPr>
                <w:rFonts w:ascii="宋体" w:hAnsi="宋体"/>
                <w:spacing w:val="11"/>
                <w:sz w:val="24"/>
                <w:highlight w:val="none"/>
              </w:rPr>
            </w:pPr>
            <w:r>
              <w:rPr>
                <w:rFonts w:hint="eastAsia" w:ascii="宋体" w:hAnsi="宋体"/>
                <w:spacing w:val="11"/>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12E4DE79">
            <w:pPr>
              <w:ind w:firstLine="492" w:firstLineChars="200"/>
              <w:rPr>
                <w:rFonts w:ascii="宋体" w:hAnsi="宋体"/>
                <w:spacing w:val="11"/>
                <w:sz w:val="24"/>
                <w:highlight w:val="none"/>
              </w:rPr>
            </w:pPr>
            <w:r>
              <w:rPr>
                <w:rFonts w:hint="eastAsia" w:ascii="宋体" w:hAnsi="宋体"/>
                <w:spacing w:val="11"/>
                <w:sz w:val="24"/>
                <w:highlight w:val="none"/>
              </w:rPr>
              <w:t>价格评分=（评标基准价／评标价）×价格评分分值</w:t>
            </w:r>
          </w:p>
          <w:p w14:paraId="788187E7">
            <w:pPr>
              <w:ind w:firstLine="492" w:firstLineChars="200"/>
              <w:rPr>
                <w:rFonts w:ascii="宋体" w:hAnsi="宋体" w:cs="宋体"/>
                <w:spacing w:val="11"/>
                <w:sz w:val="24"/>
                <w:highlight w:val="none"/>
              </w:rPr>
            </w:pPr>
            <w:r>
              <w:rPr>
                <w:rFonts w:hint="eastAsia" w:ascii="宋体" w:hAnsi="宋体"/>
                <w:spacing w:val="11"/>
                <w:sz w:val="24"/>
                <w:highlight w:val="none"/>
              </w:rPr>
              <w:t>评标价仅用于计算价格评分，中标金额以实际投标价为准。</w:t>
            </w:r>
          </w:p>
        </w:tc>
        <w:tc>
          <w:tcPr>
            <w:tcW w:w="739" w:type="dxa"/>
            <w:tcBorders>
              <w:top w:val="single" w:color="auto" w:sz="4" w:space="0"/>
              <w:left w:val="single" w:color="auto" w:sz="4" w:space="0"/>
              <w:bottom w:val="single" w:color="auto" w:sz="4" w:space="0"/>
              <w:right w:val="single" w:color="auto" w:sz="4" w:space="0"/>
            </w:tcBorders>
            <w:vAlign w:val="center"/>
          </w:tcPr>
          <w:p w14:paraId="6CABF109">
            <w:pPr>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7AA91D96">
            <w:pPr>
              <w:jc w:val="center"/>
              <w:rPr>
                <w:rFonts w:hint="eastAsia" w:ascii="宋体" w:hAnsi="宋体" w:eastAsia="宋体" w:cs="宋体"/>
                <w:spacing w:val="11"/>
                <w:sz w:val="24"/>
                <w:highlight w:val="none"/>
                <w:lang w:eastAsia="zh-CN"/>
              </w:rPr>
            </w:pPr>
            <w:r>
              <w:rPr>
                <w:rFonts w:hint="eastAsia" w:ascii="宋体" w:hAnsi="宋体" w:cs="宋体"/>
                <w:spacing w:val="11"/>
                <w:sz w:val="24"/>
                <w:highlight w:val="none"/>
                <w:lang w:eastAsia="zh-CN"/>
              </w:rPr>
              <w:t>客观</w:t>
            </w:r>
            <w:r>
              <w:rPr>
                <w:rFonts w:hint="eastAsia" w:ascii="宋体" w:hAnsi="宋体" w:cs="宋体"/>
                <w:spacing w:val="11"/>
                <w:sz w:val="24"/>
                <w:highlight w:val="none"/>
                <w:lang w:val="en-US" w:eastAsia="zh-CN"/>
              </w:rPr>
              <w:t>项</w:t>
            </w:r>
          </w:p>
        </w:tc>
      </w:tr>
      <w:tr w14:paraId="189C0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2FFC8802">
            <w:pPr>
              <w:autoSpaceDE w:val="0"/>
              <w:autoSpaceDN w:val="0"/>
              <w:adjustRightInd w:val="0"/>
              <w:rPr>
                <w:rFonts w:ascii="宋体" w:hAnsi="宋体" w:cs="宋体"/>
                <w:spacing w:val="11"/>
                <w:sz w:val="24"/>
                <w:highlight w:val="none"/>
              </w:rPr>
            </w:pPr>
            <w:r>
              <w:rPr>
                <w:rFonts w:hint="eastAsia" w:ascii="宋体" w:hAnsi="宋体" w:cs="宋体"/>
                <w:b/>
                <w:bCs/>
                <w:spacing w:val="11"/>
                <w:sz w:val="24"/>
                <w:highlight w:val="none"/>
                <w:lang w:val="zh-CN"/>
              </w:rPr>
              <w:t>（二）技术服务评分（</w:t>
            </w:r>
            <w:r>
              <w:rPr>
                <w:rFonts w:hint="eastAsia" w:ascii="宋体" w:hAnsi="宋体" w:cs="宋体"/>
                <w:b/>
                <w:bCs/>
                <w:spacing w:val="11"/>
                <w:sz w:val="24"/>
                <w:highlight w:val="none"/>
                <w:lang w:val="en-US" w:eastAsia="zh-CN"/>
              </w:rPr>
              <w:t>70</w:t>
            </w:r>
            <w:r>
              <w:rPr>
                <w:rFonts w:hint="eastAsia" w:ascii="宋体" w:hAnsi="宋体" w:cs="宋体"/>
                <w:b/>
                <w:bCs/>
                <w:spacing w:val="11"/>
                <w:sz w:val="24"/>
                <w:highlight w:val="none"/>
                <w:lang w:val="zh-CN"/>
              </w:rPr>
              <w:t>分）</w:t>
            </w:r>
          </w:p>
        </w:tc>
      </w:tr>
      <w:tr w14:paraId="14B6A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4B5A26D6">
            <w:pPr>
              <w:jc w:val="center"/>
              <w:rPr>
                <w:rFonts w:hint="eastAsia" w:ascii="宋体" w:hAnsi="宋体" w:eastAsia="宋体" w:cs="宋体"/>
                <w:spacing w:val="11"/>
                <w:sz w:val="24"/>
                <w:highlight w:val="none"/>
              </w:rPr>
            </w:pPr>
            <w:r>
              <w:rPr>
                <w:rFonts w:hint="eastAsia" w:ascii="宋体" w:hAnsi="宋体" w:eastAsia="宋体" w:cs="宋体"/>
                <w:spacing w:val="11"/>
                <w:sz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3147A473">
            <w:pPr>
              <w:jc w:val="both"/>
              <w:rPr>
                <w:rFonts w:hint="eastAsia" w:ascii="宋体" w:hAnsi="宋体" w:eastAsia="宋体" w:cs="宋体"/>
                <w:spacing w:val="11"/>
                <w:sz w:val="24"/>
                <w:highlight w:val="none"/>
              </w:rPr>
            </w:pPr>
            <w:r>
              <w:rPr>
                <w:rFonts w:hint="eastAsia" w:ascii="宋体" w:hAnsi="宋体" w:eastAsia="宋体" w:cs="宋体"/>
                <w:spacing w:val="11"/>
                <w:sz w:val="24"/>
                <w:highlight w:val="none"/>
              </w:rPr>
              <w:t>飞防作业组织方案</w:t>
            </w:r>
          </w:p>
        </w:tc>
        <w:tc>
          <w:tcPr>
            <w:tcW w:w="4595" w:type="dxa"/>
            <w:tcBorders>
              <w:top w:val="single" w:color="auto" w:sz="4" w:space="0"/>
              <w:left w:val="single" w:color="auto" w:sz="4" w:space="0"/>
              <w:bottom w:val="single" w:color="auto" w:sz="4" w:space="0"/>
              <w:right w:val="single" w:color="auto" w:sz="4" w:space="0"/>
            </w:tcBorders>
            <w:vAlign w:val="center"/>
          </w:tcPr>
          <w:p w14:paraId="35D8CF87">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1、结合项目特点，根据投标人飞防作业组织编制的内容，对项目特点和要求是否了解、分析透彻；从项目背景、必要性、防治效益分析、防治方法对环境影响评估、喷药实施计划等方面，科学合理得10-12分；</w:t>
            </w:r>
          </w:p>
          <w:p w14:paraId="11C0FCE2">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2、飞防作业组织编制的内容较为合理，可实施性较为可行，得7-9分；</w:t>
            </w:r>
          </w:p>
          <w:p w14:paraId="4D1C609D">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3、飞防作业组织编制的内容一般，可操作性一般，得4-6分；</w:t>
            </w:r>
          </w:p>
          <w:p w14:paraId="3D70DEE9">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4、飞防作业组织编制内容安排较差得1-3分；</w:t>
            </w:r>
          </w:p>
          <w:p w14:paraId="259A0C42">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1233977F">
            <w:pPr>
              <w:jc w:val="center"/>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0-12</w:t>
            </w:r>
          </w:p>
        </w:tc>
        <w:tc>
          <w:tcPr>
            <w:tcW w:w="1276" w:type="dxa"/>
            <w:tcBorders>
              <w:top w:val="single" w:color="auto" w:sz="4" w:space="0"/>
              <w:left w:val="single" w:color="auto" w:sz="4" w:space="0"/>
              <w:bottom w:val="single" w:color="auto" w:sz="4" w:space="0"/>
              <w:right w:val="single" w:color="auto" w:sz="8" w:space="0"/>
            </w:tcBorders>
            <w:vAlign w:val="center"/>
          </w:tcPr>
          <w:p w14:paraId="79A994B7">
            <w:pPr>
              <w:jc w:val="center"/>
              <w:rPr>
                <w:rFonts w:hint="eastAsia" w:ascii="宋体" w:hAnsi="宋体" w:eastAsia="宋体" w:cs="宋体"/>
                <w:spacing w:val="11"/>
                <w:sz w:val="24"/>
                <w:highlight w:val="none"/>
                <w:lang w:eastAsia="zh-CN"/>
              </w:rPr>
            </w:pPr>
            <w:r>
              <w:rPr>
                <w:rFonts w:hint="eastAsia" w:ascii="宋体" w:hAnsi="宋体" w:eastAsia="宋体" w:cs="宋体"/>
                <w:spacing w:val="11"/>
                <w:sz w:val="24"/>
                <w:highlight w:val="none"/>
              </w:rPr>
              <w:t>主观项</w:t>
            </w:r>
          </w:p>
        </w:tc>
      </w:tr>
      <w:tr w14:paraId="0EEBB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2258D9B">
            <w:pPr>
              <w:jc w:val="center"/>
              <w:rPr>
                <w:rFonts w:hint="eastAsia" w:ascii="宋体" w:hAnsi="宋体" w:eastAsia="宋体" w:cs="宋体"/>
                <w:spacing w:val="11"/>
                <w:sz w:val="24"/>
                <w:highlight w:val="none"/>
                <w:lang w:eastAsia="zh-CN"/>
              </w:rPr>
            </w:pPr>
            <w:r>
              <w:rPr>
                <w:rFonts w:hint="eastAsia" w:ascii="宋体" w:hAnsi="宋体" w:eastAsia="宋体" w:cs="宋体"/>
                <w:spacing w:val="11"/>
                <w:sz w:val="24"/>
                <w:highlight w:val="none"/>
                <w:lang w:val="en-US" w:eastAsia="zh-CN"/>
              </w:rPr>
              <w:t>2</w:t>
            </w:r>
          </w:p>
        </w:tc>
        <w:tc>
          <w:tcPr>
            <w:tcW w:w="1657" w:type="dxa"/>
            <w:tcBorders>
              <w:top w:val="single" w:color="auto" w:sz="4" w:space="0"/>
              <w:left w:val="single" w:color="auto" w:sz="4" w:space="0"/>
              <w:bottom w:val="single" w:color="auto" w:sz="4" w:space="0"/>
              <w:right w:val="single" w:color="auto" w:sz="4" w:space="0"/>
            </w:tcBorders>
            <w:vAlign w:val="center"/>
          </w:tcPr>
          <w:p w14:paraId="499544F0">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rPr>
              <w:t>飞防</w:t>
            </w:r>
            <w:r>
              <w:rPr>
                <w:rFonts w:hint="eastAsia" w:ascii="宋体" w:hAnsi="宋体" w:eastAsia="宋体" w:cs="宋体"/>
                <w:spacing w:val="11"/>
                <w:sz w:val="24"/>
                <w:highlight w:val="none"/>
                <w:lang w:eastAsia="zh-CN"/>
              </w:rPr>
              <w:t>路线</w:t>
            </w:r>
            <w:r>
              <w:rPr>
                <w:rFonts w:hint="eastAsia" w:ascii="宋体" w:hAnsi="宋体" w:eastAsia="宋体" w:cs="宋体"/>
                <w:spacing w:val="11"/>
                <w:sz w:val="24"/>
                <w:highlight w:val="none"/>
              </w:rPr>
              <w:t>计划</w:t>
            </w:r>
          </w:p>
        </w:tc>
        <w:tc>
          <w:tcPr>
            <w:tcW w:w="4595" w:type="dxa"/>
            <w:tcBorders>
              <w:top w:val="single" w:color="auto" w:sz="4" w:space="0"/>
              <w:left w:val="single" w:color="auto" w:sz="4" w:space="0"/>
              <w:bottom w:val="single" w:color="auto" w:sz="4" w:space="0"/>
              <w:right w:val="single" w:color="auto" w:sz="4" w:space="0"/>
            </w:tcBorders>
            <w:vAlign w:val="center"/>
          </w:tcPr>
          <w:p w14:paraId="7A5F1461">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1、根据项目实施步骤及计划进度安排，飞防时间的确定，飞防路线的设计，效果预测等的科学合理性及服务制度健全，科学合理得10-12分</w:t>
            </w:r>
          </w:p>
          <w:p w14:paraId="2AB28581">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2、实施步骤及计划进度安排较为合理，可实施性较为可行，得7-9分</w:t>
            </w:r>
          </w:p>
          <w:p w14:paraId="53EEEA1F">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3、实施步骤及计划进度安排一般，可操作性一般，得4-6分；</w:t>
            </w:r>
          </w:p>
          <w:p w14:paraId="45419F95">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4、实施步骤及计划进度安排较差得1-3分；</w:t>
            </w:r>
          </w:p>
          <w:p w14:paraId="26A8CA4C">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7920D87E">
            <w:pPr>
              <w:jc w:val="center"/>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0-12</w:t>
            </w:r>
          </w:p>
        </w:tc>
        <w:tc>
          <w:tcPr>
            <w:tcW w:w="1276" w:type="dxa"/>
            <w:tcBorders>
              <w:top w:val="single" w:color="auto" w:sz="4" w:space="0"/>
              <w:left w:val="single" w:color="auto" w:sz="4" w:space="0"/>
              <w:bottom w:val="single" w:color="auto" w:sz="4" w:space="0"/>
              <w:right w:val="single" w:color="auto" w:sz="8" w:space="0"/>
            </w:tcBorders>
            <w:vAlign w:val="center"/>
          </w:tcPr>
          <w:p w14:paraId="07C21994">
            <w:pPr>
              <w:jc w:val="center"/>
              <w:rPr>
                <w:rFonts w:hint="eastAsia" w:ascii="宋体" w:hAnsi="宋体" w:eastAsia="宋体" w:cs="宋体"/>
                <w:spacing w:val="11"/>
                <w:sz w:val="24"/>
                <w:highlight w:val="none"/>
              </w:rPr>
            </w:pPr>
            <w:r>
              <w:rPr>
                <w:rFonts w:hint="eastAsia" w:ascii="宋体" w:hAnsi="宋体" w:eastAsia="宋体" w:cs="宋体"/>
                <w:spacing w:val="11"/>
                <w:sz w:val="24"/>
                <w:highlight w:val="none"/>
              </w:rPr>
              <w:t>主观项</w:t>
            </w:r>
          </w:p>
        </w:tc>
      </w:tr>
      <w:tr w14:paraId="1918E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12E15414">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vAlign w:val="center"/>
          </w:tcPr>
          <w:p w14:paraId="28632E6F">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药剂选择方案</w:t>
            </w:r>
          </w:p>
        </w:tc>
        <w:tc>
          <w:tcPr>
            <w:tcW w:w="4595" w:type="dxa"/>
            <w:tcBorders>
              <w:top w:val="single" w:color="auto" w:sz="4" w:space="0"/>
              <w:left w:val="single" w:color="auto" w:sz="4" w:space="0"/>
              <w:bottom w:val="single" w:color="auto" w:sz="4" w:space="0"/>
              <w:right w:val="single" w:color="auto" w:sz="4" w:space="0"/>
            </w:tcBorders>
            <w:vAlign w:val="center"/>
          </w:tcPr>
          <w:p w14:paraId="33B88524">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1、药剂使用方案详细、完善、合理，适合的农药进行超低容量喷雾，药剂使用方案较为详细、完善、合理得8-10分；</w:t>
            </w:r>
          </w:p>
          <w:p w14:paraId="017FB0A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2、药剂使用方案较为合理，可实施性较为可行，得5-7分；</w:t>
            </w:r>
          </w:p>
          <w:p w14:paraId="7E1DD17E">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3、药剂使用方案一般，可操作性一般，得3-4分；</w:t>
            </w:r>
          </w:p>
          <w:p w14:paraId="1EC871F0">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4、药剂使用方案较差得1-2分；</w:t>
            </w:r>
          </w:p>
          <w:p w14:paraId="08DA8916">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1A4DBEEC">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0-10</w:t>
            </w:r>
          </w:p>
        </w:tc>
        <w:tc>
          <w:tcPr>
            <w:tcW w:w="1276" w:type="dxa"/>
            <w:tcBorders>
              <w:top w:val="single" w:color="auto" w:sz="4" w:space="0"/>
              <w:left w:val="single" w:color="auto" w:sz="4" w:space="0"/>
              <w:bottom w:val="single" w:color="auto" w:sz="4" w:space="0"/>
              <w:right w:val="single" w:color="auto" w:sz="8" w:space="0"/>
            </w:tcBorders>
            <w:vAlign w:val="center"/>
          </w:tcPr>
          <w:p w14:paraId="683D1DDA">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rPr>
              <w:t>主观项</w:t>
            </w:r>
          </w:p>
        </w:tc>
      </w:tr>
      <w:tr w14:paraId="410A5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664" w:type="dxa"/>
            <w:tcBorders>
              <w:top w:val="single" w:color="auto" w:sz="4" w:space="0"/>
              <w:left w:val="single" w:color="auto" w:sz="8" w:space="0"/>
              <w:bottom w:val="single" w:color="auto" w:sz="4" w:space="0"/>
              <w:right w:val="single" w:color="auto" w:sz="4" w:space="0"/>
            </w:tcBorders>
            <w:vAlign w:val="center"/>
          </w:tcPr>
          <w:p w14:paraId="2514109C">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w:t>
            </w:r>
          </w:p>
        </w:tc>
        <w:tc>
          <w:tcPr>
            <w:tcW w:w="1657" w:type="dxa"/>
            <w:tcBorders>
              <w:top w:val="single" w:color="auto" w:sz="4" w:space="0"/>
              <w:left w:val="single" w:color="auto" w:sz="4" w:space="0"/>
              <w:bottom w:val="single" w:color="auto" w:sz="4" w:space="0"/>
              <w:right w:val="single" w:color="auto" w:sz="4" w:space="0"/>
            </w:tcBorders>
            <w:vAlign w:val="center"/>
          </w:tcPr>
          <w:p w14:paraId="6807E99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专业技术服务过程中的监督、检查、指导和管控措施</w:t>
            </w:r>
          </w:p>
        </w:tc>
        <w:tc>
          <w:tcPr>
            <w:tcW w:w="4595" w:type="dxa"/>
            <w:tcBorders>
              <w:top w:val="single" w:color="auto" w:sz="4" w:space="0"/>
              <w:left w:val="single" w:color="auto" w:sz="4" w:space="0"/>
              <w:bottom w:val="single" w:color="auto" w:sz="4" w:space="0"/>
              <w:right w:val="single" w:color="auto" w:sz="4" w:space="0"/>
            </w:tcBorders>
            <w:vAlign w:val="center"/>
          </w:tcPr>
          <w:p w14:paraId="06A9B5F5">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1、编制合理的监督、检查、指导和管控措施，同时对履约工程中存在的问题和不足及时提出解决建议和整改措施，内容完整、科学合理得8-10分；</w:t>
            </w:r>
          </w:p>
          <w:p w14:paraId="53A3EE26">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2、编制内容较为合理，能够较好的满足招标人服务需求得5-7分；</w:t>
            </w:r>
          </w:p>
          <w:p w14:paraId="55B18306">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3、编制内容一般，基本满足招标人的服务需求得3-4分；</w:t>
            </w:r>
          </w:p>
          <w:p w14:paraId="30482C68">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4、编制内容较差得1-2分；</w:t>
            </w:r>
          </w:p>
          <w:p w14:paraId="1D8C2072">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304337BD">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0-10</w:t>
            </w:r>
          </w:p>
        </w:tc>
        <w:tc>
          <w:tcPr>
            <w:tcW w:w="1276" w:type="dxa"/>
            <w:tcBorders>
              <w:top w:val="single" w:color="auto" w:sz="4" w:space="0"/>
              <w:left w:val="single" w:color="auto" w:sz="4" w:space="0"/>
              <w:bottom w:val="single" w:color="auto" w:sz="4" w:space="0"/>
              <w:right w:val="single" w:color="auto" w:sz="8" w:space="0"/>
            </w:tcBorders>
            <w:vAlign w:val="center"/>
          </w:tcPr>
          <w:p w14:paraId="5A4E1783">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55FCF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40656A4">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vAlign w:val="center"/>
          </w:tcPr>
          <w:p w14:paraId="7E7A0400">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突发状况应急预案</w:t>
            </w:r>
          </w:p>
        </w:tc>
        <w:tc>
          <w:tcPr>
            <w:tcW w:w="4595" w:type="dxa"/>
            <w:tcBorders>
              <w:top w:val="single" w:color="auto" w:sz="4" w:space="0"/>
              <w:left w:val="single" w:color="auto" w:sz="4" w:space="0"/>
              <w:bottom w:val="single" w:color="auto" w:sz="4" w:space="0"/>
              <w:right w:val="single" w:color="auto" w:sz="4" w:space="0"/>
            </w:tcBorders>
            <w:vAlign w:val="center"/>
          </w:tcPr>
          <w:p w14:paraId="7805E088">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1、</w:t>
            </w:r>
            <w:r>
              <w:rPr>
                <w:rFonts w:hint="eastAsia" w:ascii="宋体" w:hAnsi="宋体" w:eastAsia="宋体" w:cs="宋体"/>
                <w:spacing w:val="11"/>
                <w:sz w:val="24"/>
                <w:highlight w:val="none"/>
                <w:lang w:val="zh-CN" w:eastAsia="zh-CN"/>
              </w:rPr>
              <w:t>针对本项目中可能遇到得突发情况，包括批次产品质量问题等可能影响供货或使用的突发状况设置应急预案，突发状况阐述完全合理符合本项目实际情况且应急预案得当得</w:t>
            </w:r>
            <w:r>
              <w:rPr>
                <w:rFonts w:hint="eastAsia" w:ascii="宋体" w:hAnsi="宋体" w:eastAsia="宋体" w:cs="宋体"/>
                <w:spacing w:val="11"/>
                <w:sz w:val="24"/>
                <w:highlight w:val="none"/>
                <w:lang w:val="en-US" w:eastAsia="zh-CN"/>
              </w:rPr>
              <w:t>8-10</w:t>
            </w:r>
            <w:r>
              <w:rPr>
                <w:rFonts w:hint="eastAsia" w:ascii="宋体" w:hAnsi="宋体" w:eastAsia="宋体" w:cs="宋体"/>
                <w:spacing w:val="11"/>
                <w:sz w:val="24"/>
                <w:highlight w:val="none"/>
                <w:lang w:val="zh-CN" w:eastAsia="zh-CN"/>
              </w:rPr>
              <w:t>分；</w:t>
            </w:r>
          </w:p>
          <w:p w14:paraId="4F24FB59">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2、</w:t>
            </w:r>
            <w:r>
              <w:rPr>
                <w:rFonts w:hint="eastAsia" w:ascii="宋体" w:hAnsi="宋体" w:eastAsia="宋体" w:cs="宋体"/>
                <w:spacing w:val="11"/>
                <w:sz w:val="24"/>
                <w:highlight w:val="none"/>
                <w:lang w:val="zh-CN" w:eastAsia="zh-CN"/>
              </w:rPr>
              <w:t>突发状况阐述基本合理贴近本项目实际情况且应急预案可行得</w:t>
            </w:r>
            <w:r>
              <w:rPr>
                <w:rFonts w:hint="eastAsia" w:ascii="宋体" w:hAnsi="宋体" w:eastAsia="宋体" w:cs="宋体"/>
                <w:spacing w:val="11"/>
                <w:sz w:val="24"/>
                <w:highlight w:val="none"/>
                <w:lang w:val="en-US" w:eastAsia="zh-CN"/>
              </w:rPr>
              <w:t>5-7</w:t>
            </w:r>
            <w:r>
              <w:rPr>
                <w:rFonts w:hint="eastAsia" w:ascii="宋体" w:hAnsi="宋体" w:eastAsia="宋体" w:cs="宋体"/>
                <w:spacing w:val="11"/>
                <w:sz w:val="24"/>
                <w:highlight w:val="none"/>
                <w:lang w:val="zh-CN" w:eastAsia="zh-CN"/>
              </w:rPr>
              <w:t>分；</w:t>
            </w:r>
          </w:p>
          <w:p w14:paraId="3D9495EF">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3、</w:t>
            </w:r>
            <w:r>
              <w:rPr>
                <w:rFonts w:hint="eastAsia" w:ascii="宋体" w:hAnsi="宋体" w:eastAsia="宋体" w:cs="宋体"/>
                <w:spacing w:val="11"/>
                <w:sz w:val="24"/>
                <w:highlight w:val="none"/>
                <w:lang w:val="zh-CN" w:eastAsia="zh-CN"/>
              </w:rPr>
              <w:t>突发状况</w:t>
            </w:r>
            <w:r>
              <w:rPr>
                <w:rFonts w:hint="eastAsia" w:ascii="宋体" w:hAnsi="宋体" w:eastAsia="宋体" w:cs="宋体"/>
                <w:spacing w:val="11"/>
                <w:sz w:val="24"/>
                <w:highlight w:val="none"/>
                <w:lang w:val="en-US" w:eastAsia="zh-CN"/>
              </w:rPr>
              <w:t>编制内容一般</w:t>
            </w:r>
            <w:r>
              <w:rPr>
                <w:rFonts w:hint="eastAsia" w:ascii="宋体" w:hAnsi="宋体" w:eastAsia="宋体" w:cs="宋体"/>
                <w:spacing w:val="11"/>
                <w:sz w:val="24"/>
                <w:highlight w:val="none"/>
                <w:lang w:val="zh-CN" w:eastAsia="zh-CN"/>
              </w:rPr>
              <w:t>且应急预案缺乏可行性得</w:t>
            </w:r>
            <w:r>
              <w:rPr>
                <w:rFonts w:hint="eastAsia" w:ascii="宋体" w:hAnsi="宋体" w:eastAsia="宋体" w:cs="宋体"/>
                <w:spacing w:val="11"/>
                <w:sz w:val="24"/>
                <w:highlight w:val="none"/>
                <w:lang w:val="en-US" w:eastAsia="zh-CN"/>
              </w:rPr>
              <w:t>3-4</w:t>
            </w:r>
            <w:r>
              <w:rPr>
                <w:rFonts w:hint="eastAsia" w:ascii="宋体" w:hAnsi="宋体" w:eastAsia="宋体" w:cs="宋体"/>
                <w:spacing w:val="11"/>
                <w:sz w:val="24"/>
                <w:highlight w:val="none"/>
                <w:lang w:val="zh-CN" w:eastAsia="zh-CN"/>
              </w:rPr>
              <w:t>分；</w:t>
            </w:r>
          </w:p>
          <w:p w14:paraId="5DA120BA">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4、突发状况安排欠缺，内容较差得1-2分；</w:t>
            </w:r>
          </w:p>
          <w:p w14:paraId="0978BE7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w:t>
            </w:r>
            <w:r>
              <w:rPr>
                <w:rFonts w:hint="eastAsia" w:ascii="宋体" w:hAnsi="宋体" w:eastAsia="宋体" w:cs="宋体"/>
                <w:spacing w:val="11"/>
                <w:sz w:val="24"/>
                <w:highlight w:val="none"/>
                <w:lang w:val="zh-CN" w:eastAsia="zh-CN"/>
              </w:rPr>
              <w:t>未提供突发状况应急预案不得分。</w:t>
            </w:r>
          </w:p>
        </w:tc>
        <w:tc>
          <w:tcPr>
            <w:tcW w:w="739" w:type="dxa"/>
            <w:tcBorders>
              <w:top w:val="single" w:color="auto" w:sz="4" w:space="0"/>
              <w:left w:val="single" w:color="auto" w:sz="4" w:space="0"/>
              <w:bottom w:val="single" w:color="auto" w:sz="4" w:space="0"/>
              <w:right w:val="single" w:color="auto" w:sz="4" w:space="0"/>
            </w:tcBorders>
            <w:vAlign w:val="center"/>
          </w:tcPr>
          <w:p w14:paraId="19D4A2BC">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0-10</w:t>
            </w:r>
          </w:p>
        </w:tc>
        <w:tc>
          <w:tcPr>
            <w:tcW w:w="1276" w:type="dxa"/>
            <w:tcBorders>
              <w:top w:val="single" w:color="auto" w:sz="4" w:space="0"/>
              <w:left w:val="single" w:color="auto" w:sz="4" w:space="0"/>
              <w:bottom w:val="single" w:color="auto" w:sz="4" w:space="0"/>
              <w:right w:val="single" w:color="auto" w:sz="8" w:space="0"/>
            </w:tcBorders>
            <w:vAlign w:val="center"/>
          </w:tcPr>
          <w:p w14:paraId="5DCC5523">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183B9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B26034E">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vAlign w:val="center"/>
          </w:tcPr>
          <w:p w14:paraId="16B4CE5E">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进度控制措施</w:t>
            </w:r>
          </w:p>
        </w:tc>
        <w:tc>
          <w:tcPr>
            <w:tcW w:w="4595" w:type="dxa"/>
            <w:tcBorders>
              <w:top w:val="single" w:color="auto" w:sz="4" w:space="0"/>
              <w:left w:val="single" w:color="auto" w:sz="4" w:space="0"/>
              <w:bottom w:val="single" w:color="auto" w:sz="4" w:space="0"/>
              <w:right w:val="single" w:color="auto" w:sz="4" w:space="0"/>
            </w:tcBorders>
            <w:vAlign w:val="center"/>
          </w:tcPr>
          <w:p w14:paraId="669678D8">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1、项目总体进度</w:t>
            </w:r>
            <w:r>
              <w:rPr>
                <w:rFonts w:hint="eastAsia" w:ascii="宋体" w:hAnsi="宋体" w:eastAsia="宋体" w:cs="宋体"/>
                <w:spacing w:val="11"/>
                <w:sz w:val="24"/>
                <w:highlight w:val="none"/>
                <w:lang w:val="zh-CN" w:eastAsia="zh-CN"/>
              </w:rPr>
              <w:t>安排科学合理，各环节安排有条理性，</w:t>
            </w:r>
            <w:r>
              <w:rPr>
                <w:rFonts w:hint="eastAsia" w:ascii="宋体" w:hAnsi="宋体" w:eastAsia="宋体" w:cs="宋体"/>
                <w:spacing w:val="11"/>
                <w:sz w:val="24"/>
                <w:highlight w:val="none"/>
                <w:lang w:val="en-US" w:eastAsia="zh-CN"/>
              </w:rPr>
              <w:t>具有完整的保证进度工作制度，时间节点控制准确，</w:t>
            </w:r>
            <w:r>
              <w:rPr>
                <w:rFonts w:hint="eastAsia" w:ascii="宋体" w:hAnsi="宋体" w:eastAsia="宋体" w:cs="宋体"/>
                <w:spacing w:val="11"/>
                <w:sz w:val="24"/>
                <w:highlight w:val="none"/>
                <w:lang w:val="zh-CN" w:eastAsia="zh-CN"/>
              </w:rPr>
              <w:t>能完全满足招标人的服务要求的得</w:t>
            </w:r>
            <w:r>
              <w:rPr>
                <w:rFonts w:hint="eastAsia" w:ascii="宋体" w:hAnsi="宋体" w:eastAsia="宋体" w:cs="宋体"/>
                <w:spacing w:val="11"/>
                <w:sz w:val="24"/>
                <w:highlight w:val="none"/>
                <w:lang w:val="en-US" w:eastAsia="zh-CN"/>
              </w:rPr>
              <w:t>7</w:t>
            </w:r>
            <w:r>
              <w:rPr>
                <w:rFonts w:hint="eastAsia" w:ascii="宋体" w:hAnsi="宋体" w:eastAsia="宋体" w:cs="宋体"/>
                <w:spacing w:val="11"/>
                <w:sz w:val="24"/>
                <w:highlight w:val="none"/>
                <w:lang w:val="zh-CN" w:eastAsia="zh-CN"/>
              </w:rPr>
              <w:t>-</w:t>
            </w:r>
            <w:r>
              <w:rPr>
                <w:rFonts w:hint="eastAsia" w:ascii="宋体" w:hAnsi="宋体" w:eastAsia="宋体" w:cs="宋体"/>
                <w:spacing w:val="11"/>
                <w:sz w:val="24"/>
                <w:highlight w:val="none"/>
                <w:lang w:val="en-US" w:eastAsia="zh-CN"/>
              </w:rPr>
              <w:t>8</w:t>
            </w:r>
            <w:r>
              <w:rPr>
                <w:rFonts w:hint="eastAsia" w:ascii="宋体" w:hAnsi="宋体" w:eastAsia="宋体" w:cs="宋体"/>
                <w:spacing w:val="11"/>
                <w:sz w:val="24"/>
                <w:highlight w:val="none"/>
                <w:lang w:val="zh-CN" w:eastAsia="zh-CN"/>
              </w:rPr>
              <w:t>分；</w:t>
            </w:r>
          </w:p>
          <w:p w14:paraId="42E735E2">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2、项目总体进度安排</w:t>
            </w:r>
            <w:r>
              <w:rPr>
                <w:rFonts w:hint="eastAsia" w:ascii="宋体" w:hAnsi="宋体" w:eastAsia="宋体" w:cs="宋体"/>
                <w:spacing w:val="11"/>
                <w:sz w:val="24"/>
                <w:highlight w:val="none"/>
                <w:lang w:val="zh-CN" w:eastAsia="zh-CN"/>
              </w:rPr>
              <w:t>相对合理，各环节安排有序，</w:t>
            </w:r>
            <w:r>
              <w:rPr>
                <w:rFonts w:hint="eastAsia" w:ascii="宋体" w:hAnsi="宋体" w:eastAsia="宋体" w:cs="宋体"/>
                <w:spacing w:val="11"/>
                <w:sz w:val="24"/>
                <w:highlight w:val="none"/>
                <w:lang w:val="en-US" w:eastAsia="zh-CN"/>
              </w:rPr>
              <w:t>具有保证进度工作制度，时间节点控制准确，</w:t>
            </w:r>
            <w:r>
              <w:rPr>
                <w:rFonts w:hint="eastAsia" w:ascii="宋体" w:hAnsi="宋体" w:eastAsia="宋体" w:cs="宋体"/>
                <w:spacing w:val="11"/>
                <w:sz w:val="24"/>
                <w:highlight w:val="none"/>
                <w:lang w:val="zh-CN" w:eastAsia="zh-CN"/>
              </w:rPr>
              <w:t>能满足招标人的服务要求的得5-</w:t>
            </w:r>
            <w:r>
              <w:rPr>
                <w:rFonts w:hint="eastAsia" w:ascii="宋体" w:hAnsi="宋体" w:eastAsia="宋体" w:cs="宋体"/>
                <w:spacing w:val="11"/>
                <w:sz w:val="24"/>
                <w:highlight w:val="none"/>
                <w:lang w:val="en-US" w:eastAsia="zh-CN"/>
              </w:rPr>
              <w:t>6</w:t>
            </w:r>
            <w:r>
              <w:rPr>
                <w:rFonts w:hint="eastAsia" w:ascii="宋体" w:hAnsi="宋体" w:eastAsia="宋体" w:cs="宋体"/>
                <w:spacing w:val="11"/>
                <w:sz w:val="24"/>
                <w:highlight w:val="none"/>
                <w:lang w:val="zh-CN" w:eastAsia="zh-CN"/>
              </w:rPr>
              <w:t>分；</w:t>
            </w:r>
          </w:p>
          <w:p w14:paraId="3F2EF97F">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3、项目总体进度安排</w:t>
            </w:r>
            <w:r>
              <w:rPr>
                <w:rFonts w:hint="eastAsia" w:ascii="宋体" w:hAnsi="宋体" w:eastAsia="宋体" w:cs="宋体"/>
                <w:spacing w:val="11"/>
                <w:sz w:val="24"/>
                <w:highlight w:val="none"/>
                <w:lang w:val="zh-CN" w:eastAsia="zh-CN"/>
              </w:rPr>
              <w:t>基本合理，</w:t>
            </w:r>
            <w:r>
              <w:rPr>
                <w:rFonts w:hint="eastAsia" w:ascii="宋体" w:hAnsi="宋体" w:eastAsia="宋体" w:cs="宋体"/>
                <w:spacing w:val="11"/>
                <w:sz w:val="24"/>
                <w:highlight w:val="none"/>
                <w:lang w:val="en-US" w:eastAsia="zh-CN"/>
              </w:rPr>
              <w:t>具有基本的保证进度工作制度，</w:t>
            </w:r>
            <w:r>
              <w:rPr>
                <w:rFonts w:hint="eastAsia" w:ascii="宋体" w:hAnsi="宋体" w:eastAsia="宋体" w:cs="宋体"/>
                <w:spacing w:val="11"/>
                <w:sz w:val="24"/>
                <w:highlight w:val="none"/>
                <w:lang w:val="zh-CN" w:eastAsia="zh-CN"/>
              </w:rPr>
              <w:t>能基本满足招标人的服务要求的得3-4分；</w:t>
            </w:r>
          </w:p>
          <w:p w14:paraId="55FEA359">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4、项目总体进度安排</w:t>
            </w:r>
            <w:r>
              <w:rPr>
                <w:rFonts w:hint="eastAsia" w:ascii="宋体" w:hAnsi="宋体" w:eastAsia="宋体" w:cs="宋体"/>
                <w:spacing w:val="11"/>
                <w:sz w:val="24"/>
                <w:highlight w:val="none"/>
                <w:lang w:val="zh-CN" w:eastAsia="zh-CN"/>
              </w:rPr>
              <w:t>较差，不能基本满足招标人的服务要求的得1-2分。</w:t>
            </w:r>
          </w:p>
          <w:p w14:paraId="7AF67AB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w:t>
            </w:r>
            <w:r>
              <w:rPr>
                <w:rFonts w:hint="eastAsia" w:ascii="宋体" w:hAnsi="宋体" w:eastAsia="宋体" w:cs="宋体"/>
                <w:spacing w:val="11"/>
                <w:sz w:val="24"/>
                <w:highlight w:val="none"/>
                <w:lang w:val="zh-CN" w:eastAsia="zh-CN"/>
              </w:rPr>
              <w:t>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7B453107">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8</w:t>
            </w:r>
          </w:p>
        </w:tc>
        <w:tc>
          <w:tcPr>
            <w:tcW w:w="1276" w:type="dxa"/>
            <w:tcBorders>
              <w:top w:val="single" w:color="auto" w:sz="4" w:space="0"/>
              <w:left w:val="single" w:color="auto" w:sz="4" w:space="0"/>
              <w:bottom w:val="single" w:color="auto" w:sz="4" w:space="0"/>
              <w:right w:val="single" w:color="auto" w:sz="8" w:space="0"/>
            </w:tcBorders>
            <w:vAlign w:val="center"/>
          </w:tcPr>
          <w:p w14:paraId="1B41D07D">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639C4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75E07F78">
            <w:pPr>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7</w:t>
            </w:r>
          </w:p>
        </w:tc>
        <w:tc>
          <w:tcPr>
            <w:tcW w:w="1657" w:type="dxa"/>
            <w:tcBorders>
              <w:top w:val="single" w:color="auto" w:sz="4" w:space="0"/>
              <w:left w:val="single" w:color="auto" w:sz="4" w:space="0"/>
              <w:bottom w:val="single" w:color="auto" w:sz="4" w:space="0"/>
              <w:right w:val="single" w:color="auto" w:sz="4" w:space="0"/>
            </w:tcBorders>
            <w:vAlign w:val="center"/>
          </w:tcPr>
          <w:p w14:paraId="474061D9">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售后服务</w:t>
            </w:r>
          </w:p>
          <w:p w14:paraId="33DD0DF4">
            <w:pPr>
              <w:jc w:val="center"/>
              <w:rPr>
                <w:rFonts w:hint="eastAsia" w:ascii="宋体" w:hAnsi="宋体" w:eastAsia="宋体" w:cs="宋体"/>
                <w:spacing w:val="11"/>
                <w:sz w:val="24"/>
                <w:highlight w:val="none"/>
                <w:lang w:val="en-US" w:eastAsia="zh-CN"/>
              </w:rPr>
            </w:pPr>
          </w:p>
        </w:tc>
        <w:tc>
          <w:tcPr>
            <w:tcW w:w="4595" w:type="dxa"/>
            <w:tcBorders>
              <w:top w:val="single" w:color="auto" w:sz="4" w:space="0"/>
              <w:left w:val="single" w:color="auto" w:sz="4" w:space="0"/>
              <w:bottom w:val="single" w:color="auto" w:sz="4" w:space="0"/>
              <w:right w:val="single" w:color="auto" w:sz="4" w:space="0"/>
            </w:tcBorders>
            <w:vAlign w:val="center"/>
          </w:tcPr>
          <w:p w14:paraId="1F8C9D9B">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w:t>
            </w:r>
            <w:r>
              <w:rPr>
                <w:rFonts w:hint="eastAsia" w:ascii="宋体" w:hAnsi="宋体" w:eastAsia="宋体" w:cs="宋体"/>
                <w:spacing w:val="11"/>
                <w:sz w:val="24"/>
                <w:highlight w:val="none"/>
                <w:lang w:val="zh-CN" w:eastAsia="zh-CN"/>
              </w:rPr>
              <w:t>对服务机构设置（包括服务人员的配备、响应时间、响应程度、解决问题的能力等）</w:t>
            </w:r>
            <w:r>
              <w:rPr>
                <w:rFonts w:hint="eastAsia" w:ascii="宋体" w:hAnsi="宋体" w:eastAsia="宋体" w:cs="宋体"/>
                <w:spacing w:val="11"/>
                <w:sz w:val="24"/>
                <w:highlight w:val="none"/>
                <w:lang w:val="en-US" w:eastAsia="zh-CN"/>
              </w:rPr>
              <w:t>详细、完善、合理</w:t>
            </w:r>
            <w:r>
              <w:rPr>
                <w:rFonts w:hint="eastAsia" w:ascii="宋体" w:hAnsi="宋体" w:eastAsia="宋体" w:cs="宋体"/>
                <w:spacing w:val="11"/>
                <w:sz w:val="24"/>
                <w:highlight w:val="none"/>
                <w:lang w:val="zh-CN" w:eastAsia="zh-CN"/>
              </w:rPr>
              <w:t>得</w:t>
            </w:r>
            <w:r>
              <w:rPr>
                <w:rFonts w:hint="eastAsia" w:ascii="宋体" w:hAnsi="宋体" w:eastAsia="宋体" w:cs="宋体"/>
                <w:spacing w:val="11"/>
                <w:sz w:val="24"/>
                <w:highlight w:val="none"/>
                <w:lang w:val="en-US" w:eastAsia="zh-CN"/>
              </w:rPr>
              <w:t>7-8分；</w:t>
            </w:r>
          </w:p>
          <w:p w14:paraId="165703DC">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w:t>
            </w:r>
            <w:r>
              <w:rPr>
                <w:rFonts w:hint="eastAsia" w:ascii="宋体" w:hAnsi="宋体" w:eastAsia="宋体" w:cs="宋体"/>
                <w:spacing w:val="11"/>
                <w:sz w:val="24"/>
                <w:highlight w:val="none"/>
                <w:lang w:val="zh-CN" w:eastAsia="zh-CN"/>
              </w:rPr>
              <w:t>对服务机构设置方案较为</w:t>
            </w:r>
            <w:r>
              <w:rPr>
                <w:rFonts w:hint="eastAsia" w:ascii="宋体" w:hAnsi="宋体" w:eastAsia="宋体" w:cs="宋体"/>
                <w:spacing w:val="11"/>
                <w:sz w:val="24"/>
                <w:highlight w:val="none"/>
                <w:lang w:val="en-US" w:eastAsia="zh-CN"/>
              </w:rPr>
              <w:t>详细、完善、合理得5-6分，</w:t>
            </w:r>
          </w:p>
          <w:p w14:paraId="5828C054">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w:t>
            </w:r>
            <w:r>
              <w:rPr>
                <w:rFonts w:hint="eastAsia" w:ascii="宋体" w:hAnsi="宋体" w:eastAsia="宋体" w:cs="宋体"/>
                <w:spacing w:val="11"/>
                <w:sz w:val="24"/>
                <w:highlight w:val="none"/>
                <w:lang w:val="zh-CN" w:eastAsia="zh-CN"/>
              </w:rPr>
              <w:t>对服务机构设置方案</w:t>
            </w:r>
            <w:r>
              <w:rPr>
                <w:rFonts w:hint="eastAsia" w:ascii="宋体" w:hAnsi="宋体" w:eastAsia="宋体" w:cs="宋体"/>
                <w:spacing w:val="11"/>
                <w:sz w:val="24"/>
                <w:highlight w:val="none"/>
                <w:lang w:val="en-US" w:eastAsia="zh-CN"/>
              </w:rPr>
              <w:t>一般，可行性一般得3-4分；</w:t>
            </w:r>
          </w:p>
          <w:p w14:paraId="2BF02798">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4、对服务机构设置方案价差，不能基本满足招标人的服务要求得1-2分；</w:t>
            </w:r>
          </w:p>
          <w:p w14:paraId="7B4F06D7">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5、没有不得分。</w:t>
            </w:r>
          </w:p>
        </w:tc>
        <w:tc>
          <w:tcPr>
            <w:tcW w:w="739" w:type="dxa"/>
            <w:tcBorders>
              <w:top w:val="single" w:color="auto" w:sz="4" w:space="0"/>
              <w:left w:val="single" w:color="auto" w:sz="4" w:space="0"/>
              <w:bottom w:val="single" w:color="auto" w:sz="4" w:space="0"/>
              <w:right w:val="single" w:color="auto" w:sz="4" w:space="0"/>
            </w:tcBorders>
            <w:vAlign w:val="center"/>
          </w:tcPr>
          <w:p w14:paraId="65093EE4">
            <w:pPr>
              <w:jc w:val="center"/>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0-8</w:t>
            </w:r>
          </w:p>
        </w:tc>
        <w:tc>
          <w:tcPr>
            <w:tcW w:w="1276" w:type="dxa"/>
            <w:tcBorders>
              <w:top w:val="single" w:color="auto" w:sz="4" w:space="0"/>
              <w:left w:val="single" w:color="auto" w:sz="4" w:space="0"/>
              <w:bottom w:val="single" w:color="auto" w:sz="4" w:space="0"/>
              <w:right w:val="single" w:color="auto" w:sz="8" w:space="0"/>
            </w:tcBorders>
            <w:vAlign w:val="center"/>
          </w:tcPr>
          <w:p w14:paraId="55CF1DBE">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2F558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0C41C5C7">
            <w:pPr>
              <w:autoSpaceDE w:val="0"/>
              <w:autoSpaceDN w:val="0"/>
              <w:adjustRightInd w:val="0"/>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lang w:val="zh-CN"/>
              </w:rPr>
              <w:t>（三）商务评分（</w:t>
            </w:r>
            <w:r>
              <w:rPr>
                <w:rFonts w:hint="eastAsia" w:ascii="宋体" w:hAnsi="宋体" w:cs="宋体"/>
                <w:b/>
                <w:bCs/>
                <w:spacing w:val="11"/>
                <w:sz w:val="24"/>
                <w:szCs w:val="24"/>
                <w:highlight w:val="none"/>
                <w:lang w:val="en-US" w:eastAsia="zh-CN"/>
              </w:rPr>
              <w:t>20分</w:t>
            </w:r>
            <w:r>
              <w:rPr>
                <w:rFonts w:hint="eastAsia" w:ascii="宋体" w:hAnsi="宋体" w:eastAsia="宋体" w:cs="宋体"/>
                <w:b/>
                <w:bCs/>
                <w:spacing w:val="11"/>
                <w:sz w:val="24"/>
                <w:szCs w:val="24"/>
                <w:highlight w:val="none"/>
                <w:lang w:val="zh-CN"/>
              </w:rPr>
              <w:t>）</w:t>
            </w:r>
          </w:p>
        </w:tc>
      </w:tr>
      <w:tr w14:paraId="5CF4B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1D79316">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47E2163A">
            <w:pPr>
              <w:jc w:val="center"/>
              <w:rPr>
                <w:rFonts w:hint="eastAsia" w:ascii="宋体" w:hAnsi="宋体" w:eastAsia="宋体" w:cs="宋体"/>
                <w:spacing w:val="11"/>
                <w:sz w:val="24"/>
                <w:szCs w:val="24"/>
                <w:highlight w:val="none"/>
              </w:rPr>
            </w:pPr>
            <w:r>
              <w:rPr>
                <w:rFonts w:hint="eastAsia" w:ascii="宋体" w:hAnsi="宋体" w:eastAsia="宋体" w:cs="宋体"/>
                <w:color w:val="auto"/>
                <w:spacing w:val="11"/>
                <w:sz w:val="24"/>
                <w:szCs w:val="24"/>
                <w:highlight w:val="none"/>
                <w:lang w:eastAsia="zh-CN"/>
              </w:rPr>
              <w:t>企业业绩</w:t>
            </w:r>
          </w:p>
        </w:tc>
        <w:tc>
          <w:tcPr>
            <w:tcW w:w="4595" w:type="dxa"/>
            <w:tcBorders>
              <w:top w:val="single" w:color="auto" w:sz="4" w:space="0"/>
              <w:left w:val="single" w:color="auto" w:sz="4" w:space="0"/>
              <w:bottom w:val="single" w:color="auto" w:sz="4" w:space="0"/>
              <w:right w:val="single" w:color="auto" w:sz="4" w:space="0"/>
            </w:tcBorders>
            <w:vAlign w:val="center"/>
          </w:tcPr>
          <w:p w14:paraId="623F9366">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近三年（</w:t>
            </w:r>
            <w:r>
              <w:rPr>
                <w:rFonts w:hint="eastAsia" w:ascii="宋体" w:hAnsi="宋体" w:eastAsia="宋体" w:cs="宋体"/>
                <w:color w:val="auto"/>
                <w:spacing w:val="11"/>
                <w:sz w:val="24"/>
                <w:szCs w:val="24"/>
                <w:highlight w:val="none"/>
                <w:lang w:val="en-US" w:eastAsia="zh-CN"/>
              </w:rPr>
              <w:t>2022年至今</w:t>
            </w:r>
            <w:r>
              <w:rPr>
                <w:rFonts w:hint="eastAsia" w:ascii="宋体" w:hAnsi="宋体" w:eastAsia="宋体" w:cs="宋体"/>
                <w:color w:val="auto"/>
                <w:spacing w:val="11"/>
                <w:sz w:val="24"/>
                <w:szCs w:val="24"/>
                <w:highlight w:val="none"/>
                <w:lang w:eastAsia="zh-CN"/>
              </w:rPr>
              <w:t>）具有类似项目经验，每提供一项得</w:t>
            </w: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lang w:eastAsia="zh-CN"/>
              </w:rPr>
              <w:t>分，满分</w:t>
            </w:r>
            <w:r>
              <w:rPr>
                <w:rFonts w:hint="eastAsia" w:ascii="宋体" w:hAnsi="宋体" w:eastAsia="宋体" w:cs="宋体"/>
                <w:color w:val="auto"/>
                <w:spacing w:val="11"/>
                <w:sz w:val="24"/>
                <w:szCs w:val="24"/>
                <w:highlight w:val="none"/>
                <w:lang w:val="en-US" w:eastAsia="zh-CN"/>
              </w:rPr>
              <w:t>3</w:t>
            </w:r>
            <w:r>
              <w:rPr>
                <w:rFonts w:hint="eastAsia" w:ascii="宋体" w:hAnsi="宋体" w:eastAsia="宋体" w:cs="宋体"/>
                <w:color w:val="auto"/>
                <w:spacing w:val="11"/>
                <w:sz w:val="24"/>
                <w:szCs w:val="24"/>
                <w:highlight w:val="none"/>
                <w:lang w:eastAsia="zh-CN"/>
              </w:rPr>
              <w:t>分。标书内附中标通知书、合同或协议书的关键页扫描件或复印件并加盖公章。</w:t>
            </w:r>
          </w:p>
        </w:tc>
        <w:tc>
          <w:tcPr>
            <w:tcW w:w="739" w:type="dxa"/>
            <w:tcBorders>
              <w:top w:val="single" w:color="auto" w:sz="4" w:space="0"/>
              <w:left w:val="single" w:color="auto" w:sz="4" w:space="0"/>
              <w:bottom w:val="single" w:color="auto" w:sz="4" w:space="0"/>
              <w:right w:val="single" w:color="auto" w:sz="4" w:space="0"/>
            </w:tcBorders>
            <w:vAlign w:val="center"/>
          </w:tcPr>
          <w:p w14:paraId="462B28DB">
            <w:pPr>
              <w:jc w:val="center"/>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0-3</w:t>
            </w:r>
          </w:p>
        </w:tc>
        <w:tc>
          <w:tcPr>
            <w:tcW w:w="1276" w:type="dxa"/>
            <w:tcBorders>
              <w:top w:val="single" w:color="auto" w:sz="4" w:space="0"/>
              <w:left w:val="single" w:color="auto" w:sz="4" w:space="0"/>
              <w:bottom w:val="single" w:color="auto" w:sz="4" w:space="0"/>
              <w:right w:val="single" w:color="auto" w:sz="8" w:space="0"/>
            </w:tcBorders>
            <w:vAlign w:val="center"/>
          </w:tcPr>
          <w:p w14:paraId="43C78B9A">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420E4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326CA22E">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w:t>
            </w:r>
          </w:p>
        </w:tc>
        <w:tc>
          <w:tcPr>
            <w:tcW w:w="1657" w:type="dxa"/>
            <w:tcBorders>
              <w:top w:val="single" w:color="auto" w:sz="4" w:space="0"/>
              <w:left w:val="single" w:color="auto" w:sz="4" w:space="0"/>
              <w:bottom w:val="single" w:color="auto" w:sz="4" w:space="0"/>
              <w:right w:val="single" w:color="auto" w:sz="4" w:space="0"/>
            </w:tcBorders>
            <w:vAlign w:val="center"/>
          </w:tcPr>
          <w:p w14:paraId="40CEFB6F">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设备和专业技术能力</w:t>
            </w:r>
          </w:p>
        </w:tc>
        <w:tc>
          <w:tcPr>
            <w:tcW w:w="4595" w:type="dxa"/>
            <w:tcBorders>
              <w:top w:val="single" w:color="auto" w:sz="4" w:space="0"/>
              <w:left w:val="single" w:color="auto" w:sz="4" w:space="0"/>
              <w:bottom w:val="single" w:color="auto" w:sz="4" w:space="0"/>
              <w:right w:val="single" w:color="auto" w:sz="4" w:space="0"/>
            </w:tcBorders>
            <w:vAlign w:val="center"/>
          </w:tcPr>
          <w:p w14:paraId="6C3E6163">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投标人提供的</w:t>
            </w:r>
            <w:r>
              <w:rPr>
                <w:rFonts w:hint="default" w:ascii="宋体" w:hAnsi="宋体" w:eastAsia="宋体" w:cs="宋体"/>
                <w:color w:val="auto"/>
                <w:spacing w:val="11"/>
                <w:sz w:val="24"/>
                <w:szCs w:val="24"/>
                <w:highlight w:val="none"/>
                <w:lang w:val="en-US" w:eastAsia="zh-CN"/>
              </w:rPr>
              <w:t>无人机架数</w:t>
            </w:r>
            <w:r>
              <w:rPr>
                <w:rFonts w:hint="eastAsia" w:ascii="宋体" w:hAnsi="宋体" w:eastAsia="宋体" w:cs="宋体"/>
                <w:color w:val="auto"/>
                <w:spacing w:val="11"/>
                <w:sz w:val="24"/>
                <w:szCs w:val="24"/>
                <w:highlight w:val="none"/>
                <w:lang w:val="en-US" w:eastAsia="zh-CN"/>
              </w:rPr>
              <w:t>在满足资格要求基础上，每增加5架得3分，最高得6分，投标文件内附发票及产品合格证证书复印件加盖投标单位公章。</w:t>
            </w:r>
          </w:p>
        </w:tc>
        <w:tc>
          <w:tcPr>
            <w:tcW w:w="739" w:type="dxa"/>
            <w:tcBorders>
              <w:top w:val="single" w:color="auto" w:sz="4" w:space="0"/>
              <w:left w:val="single" w:color="auto" w:sz="4" w:space="0"/>
              <w:bottom w:val="single" w:color="auto" w:sz="4" w:space="0"/>
              <w:right w:val="single" w:color="auto" w:sz="4" w:space="0"/>
            </w:tcBorders>
            <w:vAlign w:val="center"/>
          </w:tcPr>
          <w:p w14:paraId="0B16638E">
            <w:pPr>
              <w:jc w:val="center"/>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0-6</w:t>
            </w:r>
          </w:p>
          <w:p w14:paraId="21F99CA7">
            <w:pPr>
              <w:jc w:val="center"/>
              <w:rPr>
                <w:rFonts w:hint="default" w:ascii="宋体" w:hAnsi="宋体" w:eastAsia="宋体" w:cs="宋体"/>
                <w:color w:val="auto"/>
                <w:spacing w:val="11"/>
                <w:sz w:val="24"/>
                <w:szCs w:val="24"/>
                <w:highlight w:val="none"/>
                <w:lang w:val="en-US" w:eastAsia="zh-CN"/>
              </w:rPr>
            </w:pPr>
          </w:p>
        </w:tc>
        <w:tc>
          <w:tcPr>
            <w:tcW w:w="1276" w:type="dxa"/>
            <w:tcBorders>
              <w:top w:val="single" w:color="auto" w:sz="4" w:space="0"/>
              <w:left w:val="single" w:color="auto" w:sz="4" w:space="0"/>
              <w:bottom w:val="single" w:color="auto" w:sz="4" w:space="0"/>
              <w:right w:val="single" w:color="auto" w:sz="8" w:space="0"/>
            </w:tcBorders>
            <w:vAlign w:val="center"/>
          </w:tcPr>
          <w:p w14:paraId="2C68A2FF">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7F60D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F14C115">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vAlign w:val="center"/>
          </w:tcPr>
          <w:p w14:paraId="211EB637">
            <w:pPr>
              <w:jc w:val="both"/>
              <w:rPr>
                <w:rFonts w:hint="eastAsia" w:ascii="宋体" w:hAnsi="宋体" w:eastAsia="宋体" w:cs="宋体"/>
                <w:color w:val="auto"/>
                <w:spacing w:val="11"/>
                <w:sz w:val="24"/>
                <w:szCs w:val="24"/>
                <w:highlight w:val="none"/>
                <w:lang w:val="zh-CN" w:eastAsia="zh-CN"/>
              </w:rPr>
            </w:pPr>
            <w:r>
              <w:rPr>
                <w:rFonts w:hint="eastAsia" w:ascii="宋体" w:hAnsi="宋体" w:eastAsia="宋体" w:cs="宋体"/>
                <w:color w:val="auto"/>
                <w:spacing w:val="11"/>
                <w:sz w:val="24"/>
                <w:szCs w:val="24"/>
                <w:highlight w:val="none"/>
                <w:lang w:val="zh-CN" w:eastAsia="zh-CN"/>
              </w:rPr>
              <w:t>投标人所用技术人员情况</w:t>
            </w:r>
          </w:p>
        </w:tc>
        <w:tc>
          <w:tcPr>
            <w:tcW w:w="4595" w:type="dxa"/>
            <w:tcBorders>
              <w:top w:val="single" w:color="auto" w:sz="4" w:space="0"/>
              <w:left w:val="single" w:color="auto" w:sz="4" w:space="0"/>
              <w:bottom w:val="single" w:color="auto" w:sz="4" w:space="0"/>
              <w:right w:val="single" w:color="auto" w:sz="4" w:space="0"/>
            </w:tcBorders>
            <w:vAlign w:val="center"/>
          </w:tcPr>
          <w:p w14:paraId="4A2B44DC">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参与作业的无人机配备专业飞手在满足资格要求的基础上，每增加5人得3分，最高得6分，投标文件内附相关机构颁发的飞手资格证书复印件加盖投标单位公章。</w:t>
            </w:r>
          </w:p>
        </w:tc>
        <w:tc>
          <w:tcPr>
            <w:tcW w:w="739" w:type="dxa"/>
            <w:tcBorders>
              <w:top w:val="single" w:color="auto" w:sz="4" w:space="0"/>
              <w:left w:val="single" w:color="auto" w:sz="4" w:space="0"/>
              <w:bottom w:val="single" w:color="auto" w:sz="4" w:space="0"/>
              <w:right w:val="single" w:color="auto" w:sz="4" w:space="0"/>
            </w:tcBorders>
            <w:vAlign w:val="center"/>
          </w:tcPr>
          <w:p w14:paraId="78228629">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0-6</w:t>
            </w:r>
          </w:p>
        </w:tc>
        <w:tc>
          <w:tcPr>
            <w:tcW w:w="1276" w:type="dxa"/>
            <w:tcBorders>
              <w:top w:val="single" w:color="auto" w:sz="4" w:space="0"/>
              <w:left w:val="single" w:color="auto" w:sz="4" w:space="0"/>
              <w:bottom w:val="single" w:color="auto" w:sz="4" w:space="0"/>
              <w:right w:val="single" w:color="auto" w:sz="8" w:space="0"/>
            </w:tcBorders>
            <w:vAlign w:val="center"/>
          </w:tcPr>
          <w:p w14:paraId="0E4D3237">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190E4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6D10BB9">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vAlign w:val="center"/>
          </w:tcPr>
          <w:p w14:paraId="3E45C793">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优惠条件</w:t>
            </w:r>
          </w:p>
        </w:tc>
        <w:tc>
          <w:tcPr>
            <w:tcW w:w="4595" w:type="dxa"/>
            <w:tcBorders>
              <w:top w:val="single" w:color="auto" w:sz="4" w:space="0"/>
              <w:left w:val="single" w:color="auto" w:sz="4" w:space="0"/>
              <w:bottom w:val="single" w:color="auto" w:sz="4" w:space="0"/>
              <w:right w:val="single" w:color="auto" w:sz="4" w:space="0"/>
            </w:tcBorders>
            <w:vAlign w:val="center"/>
          </w:tcPr>
          <w:p w14:paraId="69FD8320">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对采购人的实质性的优惠条件内容。每提供一项得0.5分，最多3分。</w:t>
            </w:r>
          </w:p>
        </w:tc>
        <w:tc>
          <w:tcPr>
            <w:tcW w:w="739" w:type="dxa"/>
            <w:tcBorders>
              <w:top w:val="single" w:color="auto" w:sz="4" w:space="0"/>
              <w:left w:val="single" w:color="auto" w:sz="4" w:space="0"/>
              <w:bottom w:val="single" w:color="auto" w:sz="4" w:space="0"/>
              <w:right w:val="single" w:color="auto" w:sz="4" w:space="0"/>
            </w:tcBorders>
            <w:vAlign w:val="center"/>
          </w:tcPr>
          <w:p w14:paraId="4E963808">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0-3</w:t>
            </w:r>
          </w:p>
        </w:tc>
        <w:tc>
          <w:tcPr>
            <w:tcW w:w="1276" w:type="dxa"/>
            <w:tcBorders>
              <w:top w:val="single" w:color="auto" w:sz="4" w:space="0"/>
              <w:left w:val="single" w:color="auto" w:sz="4" w:space="0"/>
              <w:bottom w:val="single" w:color="auto" w:sz="4" w:space="0"/>
              <w:right w:val="single" w:color="auto" w:sz="8" w:space="0"/>
            </w:tcBorders>
            <w:vAlign w:val="center"/>
          </w:tcPr>
          <w:p w14:paraId="7C8318FE">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1AF10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1E44528C">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vAlign w:val="center"/>
          </w:tcPr>
          <w:p w14:paraId="77D6C6BC">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服务承诺</w:t>
            </w:r>
          </w:p>
        </w:tc>
        <w:tc>
          <w:tcPr>
            <w:tcW w:w="4595" w:type="dxa"/>
            <w:tcBorders>
              <w:top w:val="single" w:color="auto" w:sz="4" w:space="0"/>
              <w:left w:val="single" w:color="auto" w:sz="4" w:space="0"/>
              <w:bottom w:val="single" w:color="auto" w:sz="4" w:space="0"/>
              <w:right w:val="single" w:color="auto" w:sz="4" w:space="0"/>
            </w:tcBorders>
            <w:vAlign w:val="center"/>
          </w:tcPr>
          <w:p w14:paraId="6930C839">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对采购人的实质性的服务承诺内容。每提供一项得</w:t>
            </w:r>
            <w:r>
              <w:rPr>
                <w:rFonts w:hint="eastAsia" w:ascii="宋体" w:hAnsi="宋体" w:eastAsia="宋体" w:cs="宋体"/>
                <w:color w:val="auto"/>
                <w:spacing w:val="11"/>
                <w:sz w:val="24"/>
                <w:szCs w:val="24"/>
                <w:highlight w:val="none"/>
                <w:lang w:val="en-US" w:eastAsia="zh-CN"/>
              </w:rPr>
              <w:t>0.5</w:t>
            </w:r>
            <w:r>
              <w:rPr>
                <w:rFonts w:hint="eastAsia" w:ascii="宋体" w:hAnsi="宋体" w:eastAsia="宋体" w:cs="宋体"/>
                <w:color w:val="auto"/>
                <w:spacing w:val="11"/>
                <w:sz w:val="24"/>
                <w:szCs w:val="24"/>
                <w:highlight w:val="none"/>
                <w:lang w:eastAsia="zh-CN"/>
              </w:rPr>
              <w:t>分，最多</w:t>
            </w: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lang w:eastAsia="zh-CN"/>
              </w:rPr>
              <w:t>分。</w:t>
            </w:r>
          </w:p>
        </w:tc>
        <w:tc>
          <w:tcPr>
            <w:tcW w:w="739" w:type="dxa"/>
            <w:tcBorders>
              <w:top w:val="single" w:color="auto" w:sz="4" w:space="0"/>
              <w:left w:val="single" w:color="auto" w:sz="4" w:space="0"/>
              <w:bottom w:val="single" w:color="auto" w:sz="4" w:space="0"/>
              <w:right w:val="single" w:color="auto" w:sz="4" w:space="0"/>
            </w:tcBorders>
            <w:vAlign w:val="center"/>
          </w:tcPr>
          <w:p w14:paraId="3DB8F538">
            <w:pPr>
              <w:jc w:val="center"/>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0-2</w:t>
            </w:r>
          </w:p>
        </w:tc>
        <w:tc>
          <w:tcPr>
            <w:tcW w:w="1276" w:type="dxa"/>
            <w:tcBorders>
              <w:top w:val="single" w:color="auto" w:sz="4" w:space="0"/>
              <w:left w:val="single" w:color="auto" w:sz="4" w:space="0"/>
              <w:bottom w:val="single" w:color="auto" w:sz="4" w:space="0"/>
              <w:right w:val="single" w:color="auto" w:sz="8" w:space="0"/>
            </w:tcBorders>
            <w:vAlign w:val="center"/>
          </w:tcPr>
          <w:p w14:paraId="7D7AAA66">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27FD5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vAlign w:val="center"/>
          </w:tcPr>
          <w:p w14:paraId="0ACA12F4">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说明：</w:t>
            </w:r>
          </w:p>
          <w:p w14:paraId="1A27BA6E">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1.评分标准中有分值区间的，包含区间上限本数，不含下限本数。</w:t>
            </w:r>
          </w:p>
          <w:p w14:paraId="080A0C2E">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2.评分因素有时间限制（如投标截止日前三年内）的，所提供的合同、证书、证明等材料的时间，以签署日期、颁发日期或出具日期为准。</w:t>
            </w:r>
          </w:p>
          <w:p w14:paraId="6B7F7E4E">
            <w:pPr>
              <w:rPr>
                <w:rFonts w:ascii="宋体" w:hAnsi="宋体" w:cs="宋体"/>
                <w:spacing w:val="11"/>
                <w:sz w:val="24"/>
                <w:highlight w:val="none"/>
              </w:rPr>
            </w:pPr>
          </w:p>
        </w:tc>
      </w:tr>
    </w:tbl>
    <w:p w14:paraId="6E36F718">
      <w:pPr>
        <w:rPr>
          <w:rFonts w:ascii="宋体" w:hAnsi="宋体"/>
          <w:sz w:val="20"/>
          <w:highlight w:val="none"/>
        </w:rPr>
      </w:pPr>
    </w:p>
    <w:p w14:paraId="2F5E0AD1">
      <w:pPr>
        <w:pStyle w:val="2"/>
        <w:ind w:firstLine="0"/>
        <w:jc w:val="center"/>
        <w:rPr>
          <w:rStyle w:val="21"/>
          <w:b/>
          <w:bCs/>
          <w:sz w:val="36"/>
          <w:szCs w:val="36"/>
          <w:highlight w:val="none"/>
        </w:rPr>
      </w:pPr>
      <w:r>
        <w:rPr>
          <w:rStyle w:val="21"/>
          <w:rFonts w:ascii="宋体" w:hAnsi="宋体" w:cs="宋体"/>
          <w:b/>
          <w:bCs/>
          <w:kern w:val="0"/>
          <w:sz w:val="36"/>
          <w:szCs w:val="36"/>
          <w:highlight w:val="none"/>
        </w:rPr>
        <w:br w:type="page"/>
      </w:r>
      <w:bookmarkStart w:id="59" w:name="_Toc10493"/>
      <w:bookmarkStart w:id="60" w:name="_Toc9595"/>
      <w:r>
        <w:rPr>
          <w:rFonts w:hint="eastAsia"/>
          <w:highlight w:val="none"/>
        </w:rPr>
        <w:t>第五章  投标人须知</w:t>
      </w:r>
      <w:bookmarkEnd w:id="59"/>
      <w:bookmarkEnd w:id="60"/>
    </w:p>
    <w:p w14:paraId="5B212A2D">
      <w:pPr>
        <w:jc w:val="center"/>
        <w:outlineLvl w:val="1"/>
        <w:rPr>
          <w:rFonts w:ascii="宋体" w:hAnsi="宋体"/>
          <w:sz w:val="24"/>
          <w:highlight w:val="none"/>
        </w:rPr>
      </w:pPr>
      <w:bookmarkStart w:id="61" w:name="_Toc19657"/>
      <w:r>
        <w:rPr>
          <w:rFonts w:hint="eastAsia" w:ascii="黑体" w:hAnsi="黑体" w:eastAsia="黑体" w:cs="黑体"/>
          <w:kern w:val="0"/>
          <w:sz w:val="30"/>
          <w:szCs w:val="30"/>
          <w:highlight w:val="none"/>
          <w:lang w:val="zh-CN"/>
        </w:rPr>
        <w:t>一、总则</w:t>
      </w:r>
      <w:bookmarkEnd w:id="61"/>
    </w:p>
    <w:p w14:paraId="3339E69C">
      <w:pPr>
        <w:adjustRightInd w:val="0"/>
        <w:snapToGrid w:val="0"/>
        <w:ind w:firstLine="485" w:firstLineChars="197"/>
        <w:rPr>
          <w:rFonts w:ascii="宋体" w:hAnsi="宋体"/>
          <w:b/>
          <w:bCs/>
          <w:spacing w:val="11"/>
          <w:sz w:val="24"/>
          <w:highlight w:val="none"/>
        </w:rPr>
      </w:pPr>
      <w:r>
        <w:rPr>
          <w:rFonts w:hint="eastAsia" w:ascii="宋体" w:hAnsi="宋体"/>
          <w:b/>
          <w:bCs/>
          <w:spacing w:val="11"/>
          <w:sz w:val="24"/>
          <w:highlight w:val="none"/>
        </w:rPr>
        <w:t>1. 定义</w:t>
      </w:r>
    </w:p>
    <w:p w14:paraId="05EDEC91">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 xml:space="preserve">1.1 “采购人”是指依法进行政府采购的国家机关、事业单位、团体组织。本项目采购人详见本招标文件中第一章《投标邀请》。 </w:t>
      </w:r>
    </w:p>
    <w:p w14:paraId="198CC405">
      <w:pPr>
        <w:adjustRightInd w:val="0"/>
        <w:snapToGrid w:val="0"/>
        <w:ind w:firstLine="485" w:firstLineChars="197"/>
        <w:rPr>
          <w:rFonts w:ascii="宋体" w:hAnsi="宋体"/>
          <w:spacing w:val="11"/>
          <w:sz w:val="24"/>
          <w:highlight w:val="none"/>
          <w:u w:val="none"/>
        </w:rPr>
      </w:pPr>
      <w:r>
        <w:rPr>
          <w:rFonts w:hint="eastAsia" w:ascii="宋体" w:hAnsi="宋体"/>
          <w:spacing w:val="11"/>
          <w:sz w:val="24"/>
          <w:highlight w:val="none"/>
        </w:rPr>
        <w:t>1.2 “采购</w:t>
      </w:r>
      <w:r>
        <w:rPr>
          <w:rFonts w:hint="eastAsia" w:ascii="宋体" w:hAnsi="宋体"/>
          <w:spacing w:val="11"/>
          <w:sz w:val="24"/>
          <w:highlight w:val="none"/>
          <w:lang w:val="en-US" w:eastAsia="zh-CN"/>
        </w:rPr>
        <w:t>代理</w:t>
      </w:r>
      <w:r>
        <w:rPr>
          <w:rFonts w:hint="eastAsia" w:ascii="宋体" w:hAnsi="宋体"/>
          <w:spacing w:val="11"/>
          <w:sz w:val="24"/>
          <w:highlight w:val="none"/>
        </w:rPr>
        <w:t>机构”是指</w:t>
      </w:r>
      <w:r>
        <w:rPr>
          <w:rFonts w:hint="eastAsia" w:ascii="宋体" w:hAnsi="宋体"/>
          <w:spacing w:val="11"/>
          <w:sz w:val="24"/>
          <w:highlight w:val="none"/>
          <w:u w:val="none"/>
          <w:lang w:val="en-US" w:eastAsia="zh-CN"/>
        </w:rPr>
        <w:t>吉林融创建设工程咨询有限公司</w:t>
      </w:r>
      <w:r>
        <w:rPr>
          <w:rFonts w:hint="eastAsia" w:ascii="宋体" w:hAnsi="宋体"/>
          <w:spacing w:val="11"/>
          <w:sz w:val="24"/>
          <w:highlight w:val="none"/>
          <w:u w:val="none"/>
        </w:rPr>
        <w:t>，受采购人委托具体组织本次招标采购活动的单位。</w:t>
      </w:r>
    </w:p>
    <w:p w14:paraId="33A32CF8">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1.3 “服务”是指本招标文件中所属服务。</w:t>
      </w:r>
    </w:p>
    <w:p w14:paraId="4AC57D51">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1.4 “投标人（供应商）”是指</w:t>
      </w:r>
      <w:r>
        <w:rPr>
          <w:rFonts w:ascii="宋体" w:hAnsi="宋体"/>
          <w:spacing w:val="11"/>
          <w:sz w:val="24"/>
          <w:highlight w:val="none"/>
        </w:rPr>
        <w:t>响应招标、参加投标竞争的法人、其他组织或者自然人。</w:t>
      </w:r>
    </w:p>
    <w:p w14:paraId="77FC445E">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1.5 “合格投标人”是指</w:t>
      </w:r>
      <w:r>
        <w:rPr>
          <w:rFonts w:hint="eastAsia" w:ascii="宋体" w:hAnsi="宋体"/>
          <w:bCs/>
          <w:spacing w:val="11"/>
          <w:sz w:val="24"/>
          <w:highlight w:val="none"/>
        </w:rPr>
        <w:t>投标文件提交成功、解密成功、能正常导入电子开标系统，且</w:t>
      </w:r>
      <w:r>
        <w:rPr>
          <w:rFonts w:hint="eastAsia" w:ascii="宋体" w:hAnsi="宋体"/>
          <w:spacing w:val="11"/>
          <w:sz w:val="24"/>
          <w:highlight w:val="none"/>
        </w:rPr>
        <w:t>资格审查和符合性审查合格的投标人。</w:t>
      </w:r>
    </w:p>
    <w:p w14:paraId="27B8E613">
      <w:pPr>
        <w:adjustRightInd w:val="0"/>
        <w:snapToGrid w:val="0"/>
        <w:ind w:firstLine="485" w:firstLineChars="197"/>
        <w:rPr>
          <w:rFonts w:ascii="宋体" w:hAnsi="宋体" w:cs="宋体"/>
          <w:spacing w:val="11"/>
          <w:sz w:val="24"/>
          <w:highlight w:val="none"/>
        </w:rPr>
      </w:pPr>
      <w:r>
        <w:rPr>
          <w:rFonts w:hint="eastAsia" w:ascii="宋体" w:hAnsi="宋体"/>
          <w:spacing w:val="11"/>
          <w:sz w:val="24"/>
          <w:highlight w:val="none"/>
        </w:rPr>
        <w:t xml:space="preserve">1.6 </w:t>
      </w:r>
      <w:r>
        <w:rPr>
          <w:rFonts w:hint="eastAsia" w:ascii="宋体" w:hAnsi="宋体" w:cs="宋体"/>
          <w:spacing w:val="11"/>
          <w:sz w:val="24"/>
          <w:highlight w:val="none"/>
        </w:rPr>
        <w:t>本招标文件各部分规定的期间以时、日、月、年计算。期间开始的时和日，不计算在期间内，而从次日开始计算。期间届满的最后一天是节假日的，以节假日后的第一日为期间届满的日期。</w:t>
      </w:r>
    </w:p>
    <w:p w14:paraId="401BEFD0">
      <w:pPr>
        <w:pStyle w:val="35"/>
        <w:numPr>
          <w:ilvl w:val="0"/>
          <w:numId w:val="0"/>
        </w:numPr>
        <w:tabs>
          <w:tab w:val="left" w:pos="720"/>
          <w:tab w:val="clear" w:pos="709"/>
        </w:tabs>
        <w:ind w:firstLine="492" w:firstLineChars="200"/>
        <w:rPr>
          <w:rFonts w:cs="宋体"/>
          <w:b/>
          <w:bCs/>
          <w:spacing w:val="11"/>
          <w:sz w:val="24"/>
          <w:szCs w:val="24"/>
          <w:highlight w:val="none"/>
        </w:rPr>
      </w:pPr>
      <w:r>
        <w:rPr>
          <w:rFonts w:hint="eastAsia" w:cs="宋体"/>
          <w:b/>
          <w:bCs/>
          <w:spacing w:val="11"/>
          <w:sz w:val="24"/>
          <w:szCs w:val="24"/>
          <w:highlight w:val="none"/>
        </w:rPr>
        <w:t>2.投标人参加政府采购的条件</w:t>
      </w:r>
    </w:p>
    <w:p w14:paraId="5D647DCC">
      <w:pPr>
        <w:adjustRightInd w:val="0"/>
        <w:snapToGrid w:val="0"/>
        <w:ind w:firstLine="485" w:firstLineChars="197"/>
        <w:rPr>
          <w:rFonts w:hint="eastAsia" w:ascii="宋体" w:hAnsi="宋体" w:cs="宋体"/>
          <w:spacing w:val="11"/>
          <w:sz w:val="24"/>
          <w:highlight w:val="none"/>
        </w:rPr>
      </w:pPr>
      <w:r>
        <w:rPr>
          <w:rFonts w:hint="eastAsia" w:ascii="宋体" w:hAnsi="宋体" w:cs="宋体"/>
          <w:spacing w:val="11"/>
          <w:sz w:val="24"/>
          <w:highlight w:val="none"/>
        </w:rPr>
        <w:t>2.1 供应商获取采购文件前，应当注册成为“政府采购云平台”平台供应商，并下载招标文件，（操作路径：登录“政府采购云平台”平台-项目采购-获取采购文件-找到本项目-点击“申请获取采购文件”）按采购包下载采购文件，并点击下载确认参加本项目采购活动，其他途径获取的采购文件一律按无效投标处理。</w:t>
      </w:r>
    </w:p>
    <w:p w14:paraId="38738F6F">
      <w:pPr>
        <w:ind w:firstLine="482" w:firstLineChars="196"/>
        <w:rPr>
          <w:rFonts w:ascii="宋体" w:hAnsi="宋体" w:cs="宋体"/>
          <w:spacing w:val="11"/>
          <w:sz w:val="24"/>
          <w:highlight w:val="none"/>
        </w:rPr>
      </w:pPr>
      <w:r>
        <w:rPr>
          <w:rFonts w:hint="eastAsia" w:ascii="宋体" w:hAnsi="宋体" w:cs="宋体"/>
          <w:spacing w:val="11"/>
          <w:sz w:val="24"/>
          <w:highlight w:val="none"/>
        </w:rPr>
        <w:t>2.2 符合招标文件第一章《投标邀请》中规定的投标人资格条件。</w:t>
      </w:r>
    </w:p>
    <w:p w14:paraId="4FA9D4DA">
      <w:pPr>
        <w:pStyle w:val="35"/>
        <w:numPr>
          <w:ilvl w:val="0"/>
          <w:numId w:val="0"/>
        </w:numPr>
        <w:tabs>
          <w:tab w:val="left" w:pos="720"/>
          <w:tab w:val="clear" w:pos="709"/>
        </w:tabs>
        <w:ind w:firstLine="492" w:firstLineChars="200"/>
        <w:rPr>
          <w:rFonts w:cs="宋体"/>
          <w:b/>
          <w:bCs/>
          <w:spacing w:val="11"/>
          <w:sz w:val="24"/>
          <w:szCs w:val="24"/>
          <w:highlight w:val="none"/>
        </w:rPr>
      </w:pPr>
      <w:r>
        <w:rPr>
          <w:rFonts w:hint="eastAsia" w:cs="宋体"/>
          <w:b/>
          <w:bCs/>
          <w:spacing w:val="11"/>
          <w:sz w:val="24"/>
          <w:szCs w:val="24"/>
          <w:highlight w:val="none"/>
        </w:rPr>
        <w:t>3.合格的服务</w:t>
      </w:r>
    </w:p>
    <w:p w14:paraId="29AA70F6">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3.1投标人提供的服务应当符合招标文件的要求，并且其质量完全符合国家标准、行业标准或地方标准。</w:t>
      </w:r>
    </w:p>
    <w:p w14:paraId="7D454C1A">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3.2.投标人所提供的服务应当没有侵犯任何第三方的知识产权、技术秘密等合法权利，不存在任何产权瑕疵。</w:t>
      </w:r>
    </w:p>
    <w:p w14:paraId="60A087CE">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228F7690">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4.联合体投标</w:t>
      </w:r>
    </w:p>
    <w:p w14:paraId="4025A463">
      <w:pPr>
        <w:ind w:firstLine="485" w:firstLineChars="197"/>
        <w:rPr>
          <w:rFonts w:ascii="宋体" w:hAnsi="宋体" w:cs="宋体"/>
          <w:spacing w:val="11"/>
          <w:sz w:val="24"/>
          <w:highlight w:val="none"/>
        </w:rPr>
      </w:pPr>
      <w:r>
        <w:rPr>
          <w:rFonts w:hint="eastAsia" w:ascii="宋体" w:hAnsi="宋体" w:cs="宋体"/>
          <w:spacing w:val="11"/>
          <w:sz w:val="24"/>
          <w:highlight w:val="none"/>
        </w:rPr>
        <w:t>如果招标文件第一章《投标邀请》中没有特殊说明，本次招标允许由2个以上投标人组成1个联合体以1个投标人身份共同投标。联合体各方应符合下列要求：</w:t>
      </w:r>
    </w:p>
    <w:p w14:paraId="7C7D1FD9">
      <w:pPr>
        <w:ind w:firstLine="485" w:firstLineChars="197"/>
        <w:rPr>
          <w:rFonts w:ascii="宋体" w:hAnsi="宋体" w:cs="宋体"/>
          <w:spacing w:val="11"/>
          <w:sz w:val="24"/>
          <w:highlight w:val="none"/>
        </w:rPr>
      </w:pPr>
      <w:r>
        <w:rPr>
          <w:rFonts w:hint="eastAsia" w:ascii="宋体" w:hAnsi="宋体" w:cs="宋体"/>
          <w:spacing w:val="11"/>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634F1D63">
      <w:pPr>
        <w:ind w:firstLine="485" w:firstLineChars="197"/>
        <w:rPr>
          <w:rFonts w:ascii="宋体" w:hAnsi="宋体" w:cs="宋体"/>
          <w:spacing w:val="11"/>
          <w:sz w:val="24"/>
          <w:highlight w:val="none"/>
        </w:rPr>
      </w:pPr>
      <w:r>
        <w:rPr>
          <w:rFonts w:hint="eastAsia" w:ascii="宋体" w:hAnsi="宋体" w:cs="宋体"/>
          <w:spacing w:val="11"/>
          <w:sz w:val="24"/>
          <w:highlight w:val="none"/>
        </w:rPr>
        <w:t>4.2 联合体各方之间应当签订《联合体协议书》并在投标文件内提交，明确约定联合体各方承担的工作和相应的责任。该协议书对联合体各方均具有法律约束力。</w:t>
      </w:r>
    </w:p>
    <w:p w14:paraId="4D4C43E2">
      <w:pPr>
        <w:ind w:firstLine="492" w:firstLineChars="200"/>
        <w:rPr>
          <w:rFonts w:ascii="宋体" w:hAnsi="宋体" w:cs="宋体"/>
          <w:spacing w:val="11"/>
          <w:sz w:val="24"/>
          <w:highlight w:val="none"/>
        </w:rPr>
      </w:pPr>
      <w:r>
        <w:rPr>
          <w:rFonts w:hint="eastAsia" w:ascii="宋体" w:hAnsi="宋体" w:cs="宋体"/>
          <w:spacing w:val="11"/>
          <w:sz w:val="24"/>
          <w:highlight w:val="none"/>
        </w:rPr>
        <w:t>4.3 联合体各方应按招标文件提供的格式签订《联合体协议书》，明确各方权利义务，并承诺就中标项目向采购人承担连带责任。</w:t>
      </w:r>
    </w:p>
    <w:p w14:paraId="37BECCEB">
      <w:pPr>
        <w:ind w:firstLine="485" w:firstLineChars="197"/>
        <w:rPr>
          <w:rFonts w:ascii="宋体" w:hAnsi="宋体" w:cs="宋体"/>
          <w:spacing w:val="11"/>
          <w:sz w:val="24"/>
          <w:highlight w:val="none"/>
        </w:rPr>
      </w:pPr>
      <w:r>
        <w:rPr>
          <w:rFonts w:hint="eastAsia" w:ascii="宋体" w:hAnsi="宋体" w:cs="宋体"/>
          <w:spacing w:val="11"/>
          <w:sz w:val="24"/>
          <w:highlight w:val="none"/>
        </w:rPr>
        <w:t>4.4 联合体中标后，联合体各方应当共同与采购人签订采购合同，就采购合同约定的事项对采购人承担连带责任。</w:t>
      </w:r>
    </w:p>
    <w:p w14:paraId="534110A7">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5.投标费用</w:t>
      </w:r>
    </w:p>
    <w:p w14:paraId="442497B7">
      <w:pPr>
        <w:adjustRightInd w:val="0"/>
        <w:snapToGrid w:val="0"/>
        <w:ind w:firstLine="485" w:firstLineChars="197"/>
        <w:rPr>
          <w:rFonts w:ascii="宋体" w:hAnsi="宋体" w:cs="宋体"/>
          <w:spacing w:val="11"/>
          <w:sz w:val="24"/>
          <w:highlight w:val="none"/>
        </w:rPr>
      </w:pPr>
      <w:r>
        <w:rPr>
          <w:rFonts w:hint="eastAsia" w:ascii="宋体" w:hAnsi="宋体" w:cs="宋体"/>
          <w:spacing w:val="11"/>
          <w:sz w:val="24"/>
          <w:highlight w:val="none"/>
        </w:rPr>
        <w:t>投标人应承担所有与准备和参加投标有关的费用，采购人和采购</w:t>
      </w:r>
      <w:r>
        <w:rPr>
          <w:rFonts w:hint="eastAsia" w:ascii="宋体" w:hAnsi="宋体" w:cs="宋体"/>
          <w:spacing w:val="11"/>
          <w:sz w:val="24"/>
          <w:highlight w:val="none"/>
          <w:lang w:val="en-US" w:eastAsia="zh-CN"/>
        </w:rPr>
        <w:t>代理</w:t>
      </w:r>
      <w:r>
        <w:rPr>
          <w:rFonts w:hint="eastAsia" w:ascii="宋体" w:hAnsi="宋体" w:cs="宋体"/>
          <w:spacing w:val="11"/>
          <w:sz w:val="24"/>
          <w:highlight w:val="none"/>
        </w:rPr>
        <w:t>机构在任何情况下均无义务和责任承担这些费用。</w:t>
      </w:r>
    </w:p>
    <w:p w14:paraId="60504CC5">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6.信息发布</w:t>
      </w:r>
    </w:p>
    <w:p w14:paraId="7D9F2FA1">
      <w:pPr>
        <w:adjustRightInd w:val="0"/>
        <w:snapToGrid w:val="0"/>
        <w:ind w:firstLine="485" w:firstLineChars="197"/>
        <w:rPr>
          <w:rFonts w:ascii="Arial" w:hAnsi="Arial" w:cs="Arial"/>
          <w:spacing w:val="11"/>
          <w:sz w:val="24"/>
          <w:highlight w:val="none"/>
          <w:shd w:val="clear" w:color="auto" w:fill="FFFFFF"/>
        </w:rPr>
      </w:pPr>
      <w:r>
        <w:rPr>
          <w:rFonts w:hint="eastAsia" w:ascii="宋体" w:hAnsi="宋体" w:cs="宋体"/>
          <w:spacing w:val="11"/>
          <w:sz w:val="24"/>
          <w:highlight w:val="none"/>
        </w:rPr>
        <w:t>本采购项目需要公开的有关信息，包括招标公告、中标公告、更正公告等与招标活动有关的通知，采购</w:t>
      </w:r>
      <w:r>
        <w:rPr>
          <w:rFonts w:hint="eastAsia" w:ascii="宋体" w:hAnsi="宋体" w:cs="宋体"/>
          <w:spacing w:val="11"/>
          <w:sz w:val="24"/>
          <w:highlight w:val="none"/>
          <w:lang w:val="en-US" w:eastAsia="zh-CN"/>
        </w:rPr>
        <w:t>代理</w:t>
      </w:r>
      <w:r>
        <w:rPr>
          <w:rFonts w:hint="eastAsia" w:ascii="宋体" w:hAnsi="宋体" w:cs="宋体"/>
          <w:spacing w:val="11"/>
          <w:sz w:val="24"/>
          <w:highlight w:val="none"/>
        </w:rPr>
        <w:t>机构将在“政府采购云平台发布，同步推送到吉林省政府采购网、并同时在中国政府采购网上发布。投标人在参与本采购项目招投标活动期间，请及时关注以上媒体上的相关信息，投标人因</w:t>
      </w:r>
      <w:r>
        <w:rPr>
          <w:rFonts w:hint="eastAsia" w:ascii="宋体" w:hAnsi="宋体"/>
          <w:spacing w:val="11"/>
          <w:sz w:val="24"/>
          <w:highlight w:val="none"/>
        </w:rPr>
        <w:t>没有及时关注而未能如期获取相关信息，是投标人的风险，采购</w:t>
      </w:r>
      <w:r>
        <w:rPr>
          <w:rFonts w:hint="eastAsia" w:ascii="宋体" w:hAnsi="宋体"/>
          <w:spacing w:val="11"/>
          <w:sz w:val="24"/>
          <w:highlight w:val="none"/>
          <w:lang w:val="en-US" w:eastAsia="zh-CN"/>
        </w:rPr>
        <w:t>代理</w:t>
      </w:r>
      <w:r>
        <w:rPr>
          <w:rFonts w:hint="eastAsia" w:ascii="宋体" w:hAnsi="宋体"/>
          <w:spacing w:val="11"/>
          <w:sz w:val="24"/>
          <w:highlight w:val="none"/>
        </w:rPr>
        <w:t>机构对此不承担任何责任。</w:t>
      </w:r>
    </w:p>
    <w:p w14:paraId="675B44DB">
      <w:pPr>
        <w:jc w:val="center"/>
        <w:outlineLvl w:val="1"/>
        <w:rPr>
          <w:rFonts w:ascii="Arial" w:hAnsi="Arial" w:cs="Arial"/>
          <w:spacing w:val="11"/>
          <w:sz w:val="24"/>
          <w:highlight w:val="none"/>
          <w:shd w:val="clear" w:color="auto" w:fill="FFFFFF"/>
        </w:rPr>
      </w:pPr>
      <w:bookmarkStart w:id="62" w:name="_Toc10708"/>
      <w:r>
        <w:rPr>
          <w:rFonts w:hint="eastAsia" w:ascii="黑体" w:hAnsi="黑体" w:eastAsia="黑体" w:cs="黑体"/>
          <w:spacing w:val="11"/>
          <w:kern w:val="0"/>
          <w:sz w:val="30"/>
          <w:szCs w:val="30"/>
          <w:highlight w:val="none"/>
          <w:lang w:val="zh-CN"/>
        </w:rPr>
        <w:t>二、招标文件</w:t>
      </w:r>
      <w:bookmarkEnd w:id="62"/>
    </w:p>
    <w:p w14:paraId="216FB215">
      <w:pPr>
        <w:pStyle w:val="35"/>
        <w:numPr>
          <w:ilvl w:val="0"/>
          <w:numId w:val="0"/>
        </w:numPr>
        <w:tabs>
          <w:tab w:val="left" w:pos="900"/>
          <w:tab w:val="left" w:pos="1573"/>
        </w:tabs>
        <w:ind w:firstLine="485" w:firstLineChars="197"/>
        <w:rPr>
          <w:rFonts w:cs="宋体"/>
          <w:b/>
          <w:spacing w:val="11"/>
          <w:sz w:val="24"/>
          <w:szCs w:val="24"/>
          <w:highlight w:val="none"/>
        </w:rPr>
      </w:pPr>
      <w:r>
        <w:rPr>
          <w:rFonts w:hint="eastAsia" w:cs="宋体"/>
          <w:b/>
          <w:spacing w:val="11"/>
          <w:sz w:val="24"/>
          <w:szCs w:val="24"/>
          <w:highlight w:val="none"/>
        </w:rPr>
        <w:t>7.招标文件</w:t>
      </w:r>
    </w:p>
    <w:p w14:paraId="6739E9A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招标文件包括下述内容：                           </w:t>
      </w:r>
    </w:p>
    <w:p w14:paraId="441B2CD6">
      <w:pPr>
        <w:adjustRightInd w:val="0"/>
        <w:snapToGrid w:val="0"/>
        <w:ind w:firstLine="485" w:firstLineChars="197"/>
        <w:rPr>
          <w:rFonts w:hint="eastAsia" w:ascii="宋体" w:hAnsi="宋体" w:eastAsia="宋体" w:cs="宋体"/>
          <w:bCs/>
          <w:spacing w:val="11"/>
          <w:sz w:val="24"/>
          <w:highlight w:val="none"/>
          <w:lang w:eastAsia="zh-CN"/>
        </w:rPr>
      </w:pPr>
      <w:r>
        <w:rPr>
          <w:rFonts w:hint="eastAsia" w:ascii="宋体" w:hAnsi="宋体" w:cs="宋体"/>
          <w:bCs/>
          <w:spacing w:val="11"/>
          <w:sz w:val="24"/>
          <w:highlight w:val="none"/>
        </w:rPr>
        <w:t xml:space="preserve">第一章   </w:t>
      </w:r>
      <w:r>
        <w:rPr>
          <w:rFonts w:hint="eastAsia" w:ascii="宋体" w:hAnsi="宋体" w:cs="宋体"/>
          <w:bCs/>
          <w:spacing w:val="11"/>
          <w:sz w:val="24"/>
          <w:highlight w:val="none"/>
          <w:lang w:val="en-US" w:eastAsia="zh-CN"/>
        </w:rPr>
        <w:t>招标公告</w:t>
      </w:r>
    </w:p>
    <w:p w14:paraId="37A1A67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第二章   项目招标需求</w:t>
      </w:r>
    </w:p>
    <w:p w14:paraId="7C192474">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第三章   资格审查方法与标准</w:t>
      </w:r>
    </w:p>
    <w:p w14:paraId="1B36163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第四章   评标方法、程序与标准</w:t>
      </w:r>
    </w:p>
    <w:p w14:paraId="5350DCA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第五章   投标人须知</w:t>
      </w:r>
    </w:p>
    <w:p w14:paraId="3E2AF798">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第六章   合同文本</w:t>
      </w:r>
    </w:p>
    <w:p w14:paraId="1DFC1DD3">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第七章   投标文件格式 </w:t>
      </w:r>
    </w:p>
    <w:p w14:paraId="66E17A65">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8.现场考察</w:t>
      </w:r>
    </w:p>
    <w:p w14:paraId="3FBBAED8">
      <w:pPr>
        <w:adjustRightInd w:val="0"/>
        <w:snapToGri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机构不承担任何责任，未参与现场考察不作为否定投标人资格的理由。</w:t>
      </w:r>
    </w:p>
    <w:p w14:paraId="43F543EA">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8.2 采购人向投标人口头介绍的情况及提供的有关现场的资料和数据，供投标人在编制投标文件时参考。采购人或采购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机构不对投标人据此作出的判断和决策负责。</w:t>
      </w:r>
    </w:p>
    <w:p w14:paraId="31F59559">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160845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8.4 投标人现场考察所发生的费用自理。投标人现场考察时应注意人身、财产安全，否则责任自负。       </w:t>
      </w:r>
    </w:p>
    <w:p w14:paraId="7F58D191">
      <w:pPr>
        <w:pStyle w:val="35"/>
        <w:numPr>
          <w:ilvl w:val="0"/>
          <w:numId w:val="0"/>
        </w:numPr>
        <w:tabs>
          <w:tab w:val="left" w:pos="720"/>
          <w:tab w:val="clear" w:pos="709"/>
        </w:tabs>
        <w:snapToGrid w:val="0"/>
        <w:rPr>
          <w:rFonts w:cs="宋体"/>
          <w:bCs/>
          <w:spacing w:val="11"/>
          <w:sz w:val="24"/>
          <w:szCs w:val="24"/>
          <w:highlight w:val="none"/>
        </w:rPr>
      </w:pPr>
      <w:r>
        <w:rPr>
          <w:rFonts w:hint="eastAsia" w:cs="宋体"/>
          <w:bCs/>
          <w:spacing w:val="11"/>
          <w:sz w:val="24"/>
          <w:szCs w:val="24"/>
          <w:highlight w:val="none"/>
        </w:rPr>
        <w:t xml:space="preserve">    </w:t>
      </w:r>
      <w:r>
        <w:rPr>
          <w:rFonts w:hint="eastAsia" w:cs="宋体"/>
          <w:b/>
          <w:spacing w:val="11"/>
          <w:sz w:val="24"/>
          <w:szCs w:val="24"/>
          <w:highlight w:val="none"/>
        </w:rPr>
        <w:t>9.开标前答疑会</w:t>
      </w:r>
    </w:p>
    <w:p w14:paraId="061EFE8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9.1 开标前答疑会由采购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机构负责组织。所有潜在投标人应按招标文件第一章投标邀请规定的时间、地点参加。投标人如不参加，其风险由投标人自行承担，采购人与采购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机构不承担任何责任，未参加开标前答疑会不作为否定投标人资格的理由。</w:t>
      </w:r>
    </w:p>
    <w:p w14:paraId="6089669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9.2 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 xml:space="preserve">机构对参加开标前答疑会的投标人就招标文件提出的询问做出答复。如果供应商对答复不满意的，可在法律规定期限内提出书面质疑。   </w:t>
      </w:r>
    </w:p>
    <w:p w14:paraId="768167F1">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10.招标文件的澄清、修改</w:t>
      </w:r>
    </w:p>
    <w:p w14:paraId="6C3DE28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10.1 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机构可以对已发出的招标文件进行必要的澄清或者修改。澄清或者修改的内容可能影响投标文件编制的，采购人或者采购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机构应当在投标截止时间至少15日前，通知所有获取招标文件的潜在投标人；不足15日的，采购人或者采购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机构应当顺延提交投标文件的截止时间。</w:t>
      </w:r>
    </w:p>
    <w:p w14:paraId="43DD7F7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10.2 招标文件的澄清、修改均由</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7460C5F8">
      <w:pPr>
        <w:autoSpaceDE w:val="0"/>
        <w:autoSpaceDN w:val="0"/>
        <w:adjustRightInd w:val="0"/>
        <w:ind w:firstLine="492" w:firstLineChars="200"/>
        <w:rPr>
          <w:rFonts w:ascii="Arial" w:hAnsi="Arial" w:cs="Arial"/>
          <w:spacing w:val="11"/>
          <w:sz w:val="24"/>
          <w:highlight w:val="none"/>
          <w:shd w:val="clear" w:color="auto" w:fill="FFFFFF"/>
        </w:rPr>
      </w:pPr>
      <w:r>
        <w:rPr>
          <w:rFonts w:hint="eastAsia" w:ascii="宋体" w:hAnsi="宋体" w:cs="宋体"/>
          <w:bCs/>
          <w:spacing w:val="11"/>
          <w:sz w:val="24"/>
          <w:highlight w:val="none"/>
        </w:rPr>
        <w:t>10.3 除上述规定以外的其他任何澄清、修改方式及澄清、修改内容均属无效，不得作为投标的依据，否则，由此导致的风险由投标人自行承担，</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不承担任何责任。</w:t>
      </w:r>
    </w:p>
    <w:p w14:paraId="0487BEC3">
      <w:pPr>
        <w:jc w:val="center"/>
        <w:outlineLvl w:val="1"/>
        <w:rPr>
          <w:rFonts w:ascii="Arial" w:hAnsi="Arial" w:cs="Arial"/>
          <w:spacing w:val="11"/>
          <w:sz w:val="24"/>
          <w:highlight w:val="none"/>
          <w:shd w:val="clear" w:color="auto" w:fill="FFFFFF"/>
        </w:rPr>
      </w:pPr>
      <w:bookmarkStart w:id="63" w:name="_Toc8387"/>
      <w:r>
        <w:rPr>
          <w:rFonts w:hint="eastAsia" w:ascii="黑体" w:hAnsi="黑体" w:eastAsia="黑体" w:cs="黑体"/>
          <w:spacing w:val="11"/>
          <w:kern w:val="0"/>
          <w:sz w:val="30"/>
          <w:szCs w:val="30"/>
          <w:highlight w:val="none"/>
          <w:lang w:val="zh-CN"/>
        </w:rPr>
        <w:t>三、投标文件</w:t>
      </w:r>
      <w:bookmarkEnd w:id="63"/>
    </w:p>
    <w:p w14:paraId="5E69128D">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11.投标文件的制作</w:t>
      </w:r>
    </w:p>
    <w:p w14:paraId="1F45A7C1">
      <w:pPr>
        <w:autoSpaceDE w:val="0"/>
        <w:autoSpaceDN w:val="0"/>
        <w:adjustRightInd w:val="0"/>
        <w:ind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11.1 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24ADA326">
      <w:pPr>
        <w:autoSpaceDE w:val="0"/>
        <w:autoSpaceDN w:val="0"/>
        <w:adjustRightInd w:val="0"/>
        <w:ind w:firstLine="492" w:firstLineChars="200"/>
        <w:rPr>
          <w:rFonts w:hint="eastAsia" w:ascii="宋体" w:hAnsi="宋体" w:cs="宋体"/>
          <w:bCs/>
          <w:spacing w:val="11"/>
          <w:sz w:val="24"/>
          <w:highlight w:val="none"/>
          <w:lang w:val="en-US" w:eastAsia="zh-CN"/>
        </w:rPr>
      </w:pPr>
      <w:r>
        <w:rPr>
          <w:rFonts w:hint="eastAsia" w:ascii="宋体" w:hAnsi="宋体" w:cs="宋体"/>
          <w:bCs/>
          <w:spacing w:val="11"/>
          <w:sz w:val="24"/>
          <w:highlight w:val="none"/>
        </w:rPr>
        <w:t>11.2 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w:t>
      </w:r>
      <w:r>
        <w:rPr>
          <w:rFonts w:hint="eastAsia" w:ascii="宋体" w:hAnsi="宋体" w:cs="宋体"/>
          <w:bCs/>
          <w:spacing w:val="11"/>
          <w:sz w:val="24"/>
          <w:highlight w:val="none"/>
          <w:lang w:val="en-US" w:eastAsia="zh-CN"/>
        </w:rPr>
        <w:t xml:space="preserve">   </w:t>
      </w:r>
    </w:p>
    <w:p w14:paraId="4B264141">
      <w:pPr>
        <w:autoSpaceDE w:val="0"/>
        <w:autoSpaceDN w:val="0"/>
        <w:adjustRightInd w:val="0"/>
        <w:ind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11.3 为确保网上操作合法、有效和安全，请投标供应商确保在电子投标过程中能够对相关数据电文进行加密和使用电子签章，妥善保管 CA 数字证书并使用有效的 CA 数字证书参与整个招标活动。</w:t>
      </w:r>
    </w:p>
    <w:p w14:paraId="45E26515">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平台将予以拒收。</w:t>
      </w:r>
    </w:p>
    <w:p w14:paraId="03661EA1">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11.4 CA证书在线解密：供应商投标时，需携带制作投标文件时用来加密的有效数字证书(CA认证) 登录“政府采购云平台”平台电子开标大厅按规定时间对加密的投标文件进行解密，未能按要求进行解密的，由此产生的后果由投标人自行承担。</w:t>
      </w:r>
    </w:p>
    <w:p w14:paraId="5F2F1663">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 提交电子投标文件截止时间前出现下列情形的，投标人必须对投标文件重新电子签章和生成投标文件，并在投标截止时间之前上传至系统，否则无法完成解密：</w:t>
      </w:r>
    </w:p>
    <w:p w14:paraId="7DB71C2A">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11.5.1 数字证书到期后重新续期；</w:t>
      </w:r>
    </w:p>
    <w:p w14:paraId="17F90A3A">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11.5.2 数字证书因遗失、损坏、企业信息变更等情况更换新证书。</w:t>
      </w:r>
    </w:p>
    <w:p w14:paraId="15E0D163">
      <w:pPr>
        <w:autoSpaceDE w:val="0"/>
        <w:autoSpaceDN w:val="0"/>
        <w:adjustRightInd w:val="0"/>
        <w:ind w:firstLine="492" w:firstLineChars="200"/>
        <w:rPr>
          <w:rFonts w:cs="宋体"/>
          <w:b/>
          <w:spacing w:val="11"/>
          <w:sz w:val="24"/>
          <w:highlight w:val="none"/>
        </w:rPr>
      </w:pPr>
      <w:r>
        <w:rPr>
          <w:rFonts w:hint="eastAsia" w:ascii="宋体" w:hAnsi="宋体" w:cs="宋体"/>
          <w:bCs/>
          <w:spacing w:val="11"/>
          <w:sz w:val="24"/>
          <w:highlight w:val="none"/>
        </w:rPr>
        <w:t>投标人由于数字证书遗失、损坏、更换、续期等情况导致投标文件无法解密，由投标人自行承担责任。</w:t>
      </w:r>
    </w:p>
    <w:p w14:paraId="296BD73B">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12.投标文件的语言和计量单位</w:t>
      </w:r>
    </w:p>
    <w:p w14:paraId="354C8E68">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12.1 投标人提交的投标文件（包括技术文件和资料、图纸中的说明）以及投标人</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就有关投标的所有来往函电均应使用中文简体字。</w:t>
      </w:r>
    </w:p>
    <w:p w14:paraId="5ACF638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1273C3A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12.3 投标文件所使用的计量单位，应使用中华人民共和国法定计量单位。</w:t>
      </w:r>
    </w:p>
    <w:p w14:paraId="6B8ABCEA">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12.4 投标人违反上述规定的，导致评标委员会据此认定未实质性响应招标文件要求或对应评审因素得分受到影响的，是投标人的风险。</w:t>
      </w:r>
    </w:p>
    <w:p w14:paraId="408D5CAB">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13.投标文件的组成及要求</w:t>
      </w:r>
    </w:p>
    <w:p w14:paraId="2846DA7F">
      <w:pPr>
        <w:pStyle w:val="35"/>
        <w:numPr>
          <w:ilvl w:val="0"/>
          <w:numId w:val="0"/>
        </w:numPr>
        <w:tabs>
          <w:tab w:val="left" w:pos="720"/>
          <w:tab w:val="clear" w:pos="709"/>
        </w:tabs>
        <w:snapToGrid w:val="0"/>
        <w:ind w:firstLine="492" w:firstLineChars="200"/>
        <w:rPr>
          <w:rFonts w:cs="宋体"/>
          <w:bCs/>
          <w:spacing w:val="11"/>
          <w:sz w:val="24"/>
          <w:szCs w:val="24"/>
          <w:highlight w:val="none"/>
        </w:rPr>
      </w:pPr>
      <w:r>
        <w:rPr>
          <w:rFonts w:hint="eastAsia" w:cs="宋体"/>
          <w:bCs/>
          <w:spacing w:val="11"/>
          <w:sz w:val="24"/>
          <w:szCs w:val="24"/>
          <w:highlight w:val="none"/>
        </w:rPr>
        <w:t>13.1 投标文件的组成</w:t>
      </w:r>
    </w:p>
    <w:p w14:paraId="321033AB">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投标人编制的投标文件应包括但不限于下列内容：</w:t>
      </w:r>
    </w:p>
    <w:p w14:paraId="614FFC62">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第一部分  资格审查文件</w:t>
      </w:r>
    </w:p>
    <w:p w14:paraId="27FCE37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第二部分  商务文件</w:t>
      </w:r>
    </w:p>
    <w:p w14:paraId="36BA6864">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第三部分  技术服务文件</w:t>
      </w:r>
    </w:p>
    <w:p w14:paraId="202CA797">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第四部分  报价文件</w:t>
      </w:r>
    </w:p>
    <w:p w14:paraId="396F2962">
      <w:pPr>
        <w:pStyle w:val="35"/>
        <w:numPr>
          <w:ilvl w:val="0"/>
          <w:numId w:val="0"/>
        </w:numPr>
        <w:tabs>
          <w:tab w:val="left" w:pos="720"/>
          <w:tab w:val="clear" w:pos="709"/>
        </w:tabs>
        <w:snapToGrid w:val="0"/>
        <w:ind w:firstLine="485" w:firstLineChars="197"/>
        <w:rPr>
          <w:rFonts w:cs="宋体"/>
          <w:bCs/>
          <w:spacing w:val="11"/>
          <w:sz w:val="24"/>
          <w:szCs w:val="24"/>
          <w:highlight w:val="none"/>
        </w:rPr>
      </w:pPr>
      <w:r>
        <w:rPr>
          <w:rFonts w:hint="eastAsia" w:cs="宋体"/>
          <w:bCs/>
          <w:spacing w:val="11"/>
          <w:sz w:val="24"/>
          <w:szCs w:val="24"/>
          <w:highlight w:val="none"/>
        </w:rPr>
        <w:t xml:space="preserve">上述各部分内容及格式详见招标文件第七章《投标文件格式》。      </w:t>
      </w:r>
    </w:p>
    <w:p w14:paraId="53FEE79B">
      <w:pPr>
        <w:pStyle w:val="35"/>
        <w:numPr>
          <w:ilvl w:val="0"/>
          <w:numId w:val="0"/>
        </w:numPr>
        <w:tabs>
          <w:tab w:val="left" w:pos="720"/>
          <w:tab w:val="clear" w:pos="709"/>
        </w:tabs>
        <w:snapToGrid w:val="0"/>
        <w:ind w:firstLine="492" w:firstLineChars="200"/>
        <w:rPr>
          <w:rFonts w:cs="宋体"/>
          <w:bCs/>
          <w:spacing w:val="11"/>
          <w:sz w:val="24"/>
          <w:szCs w:val="24"/>
          <w:highlight w:val="none"/>
        </w:rPr>
      </w:pPr>
      <w:r>
        <w:rPr>
          <w:rFonts w:hint="eastAsia" w:cs="宋体"/>
          <w:bCs/>
          <w:spacing w:val="11"/>
          <w:sz w:val="24"/>
          <w:szCs w:val="24"/>
          <w:highlight w:val="none"/>
        </w:rPr>
        <w:t>13.2  投标保证金</w:t>
      </w:r>
    </w:p>
    <w:p w14:paraId="10AE427F">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13.2.1 投标保证金是投标文件的一部分。</w:t>
      </w:r>
    </w:p>
    <w:p w14:paraId="01158373">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13.2.2 投标保证金的形式：包括转账、电汇，现金，银行出具的现金支票、保兑支票、银行汇票，银行（基本账户）、专业担保公司出具的保函。以现金或支票形式提交的投标保证金应当从供应商的基本账户转出。</w:t>
      </w:r>
    </w:p>
    <w:p w14:paraId="42DC8ECD">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转账或电汇（不得使用现金）从投标单位基本账户转入并到达</w:t>
      </w:r>
      <w:r>
        <w:rPr>
          <w:rFonts w:hint="eastAsia" w:ascii="宋体" w:hAnsi="宋体" w:cs="宋体"/>
          <w:bCs/>
          <w:spacing w:val="11"/>
          <w:sz w:val="24"/>
          <w:highlight w:val="none"/>
          <w:lang w:eastAsia="zh-CN"/>
        </w:rPr>
        <w:t>吉林融创建设工程咨询有限公司　</w:t>
      </w:r>
      <w:r>
        <w:rPr>
          <w:rFonts w:hint="eastAsia" w:ascii="宋体" w:hAnsi="宋体" w:cs="宋体"/>
          <w:bCs/>
          <w:spacing w:val="11"/>
          <w:sz w:val="24"/>
          <w:highlight w:val="none"/>
        </w:rPr>
        <w:t>，投标单位在开标验资时，投标保证金如未按时到帐的，采购人有权取消其投标资格。</w:t>
      </w:r>
    </w:p>
    <w:p w14:paraId="7D6560C0">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投标保证金的金额：人民币</w:t>
      </w:r>
      <w:r>
        <w:rPr>
          <w:rFonts w:hint="eastAsia" w:ascii="宋体" w:hAnsi="宋体" w:cs="宋体"/>
          <w:bCs/>
          <w:spacing w:val="11"/>
          <w:sz w:val="24"/>
          <w:highlight w:val="none"/>
          <w:lang w:val="en-US" w:eastAsia="zh-CN"/>
        </w:rPr>
        <w:t>壹万陆仟元整</w:t>
      </w:r>
      <w:r>
        <w:rPr>
          <w:rFonts w:hint="eastAsia" w:ascii="宋体" w:hAnsi="宋体" w:cs="宋体"/>
          <w:bCs/>
          <w:spacing w:val="11"/>
          <w:sz w:val="24"/>
          <w:highlight w:val="none"/>
        </w:rPr>
        <w:t>（￥</w:t>
      </w:r>
      <w:r>
        <w:rPr>
          <w:rFonts w:hint="eastAsia" w:ascii="宋体" w:hAnsi="宋体" w:cs="宋体"/>
          <w:bCs/>
          <w:spacing w:val="11"/>
          <w:sz w:val="24"/>
          <w:highlight w:val="none"/>
          <w:lang w:val="en-US" w:eastAsia="zh-CN"/>
        </w:rPr>
        <w:t>16000.00</w:t>
      </w:r>
      <w:r>
        <w:rPr>
          <w:rFonts w:hint="eastAsia" w:ascii="宋体" w:hAnsi="宋体" w:cs="宋体"/>
          <w:bCs/>
          <w:spacing w:val="11"/>
          <w:sz w:val="24"/>
          <w:highlight w:val="none"/>
        </w:rPr>
        <w:t>元）。</w:t>
      </w:r>
    </w:p>
    <w:p w14:paraId="73B26744">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投标保证金提交时间：投标保证金须在投标截止时间1日前完成缴纳，如开标前一天遇有公休日或法定节假日,应在公休日、法定节假日前一天交付到账。</w:t>
      </w:r>
    </w:p>
    <w:p w14:paraId="6AC92EFA">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开户银行：兴业银行股份有限公司长春分行</w:t>
      </w:r>
    </w:p>
    <w:p w14:paraId="4386187E">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账户名称：吉林融创建设工程咨询有限公司</w:t>
      </w:r>
    </w:p>
    <w:p w14:paraId="795F98CB">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账号：581020100100557442</w:t>
      </w:r>
    </w:p>
    <w:p w14:paraId="757243F6">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注：1.投标人应在汇款时认真核对收款单位、开户行名称、账号准确无误，确保保证金按时到账，否则后果自负。</w:t>
      </w:r>
    </w:p>
    <w:p w14:paraId="5D59F838">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2.投标人应在银行进账单或电汇凭证上附加信息及用途，应写明投标项目标段编号及名称否则后果自负。</w:t>
      </w:r>
    </w:p>
    <w:p w14:paraId="627D4906">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3.投标保证金汇款信息及投标保函扫描件应在开标前24小时之内发送至采购代理机构邮箱（</w:t>
      </w:r>
      <w:r>
        <w:rPr>
          <w:rFonts w:hint="eastAsia" w:ascii="宋体" w:hAnsi="宋体" w:cs="宋体"/>
          <w:bCs/>
          <w:spacing w:val="11"/>
          <w:sz w:val="24"/>
          <w:highlight w:val="none"/>
          <w:lang w:val="en-US" w:eastAsia="zh-CN"/>
        </w:rPr>
        <w:t>763202262</w:t>
      </w:r>
      <w:r>
        <w:rPr>
          <w:rFonts w:hint="eastAsia" w:ascii="宋体" w:hAnsi="宋体" w:cs="宋体"/>
          <w:bCs/>
          <w:spacing w:val="11"/>
          <w:sz w:val="24"/>
          <w:highlight w:val="none"/>
        </w:rPr>
        <w:t>@qq.com）并电话通知采购代理机构，由采购人、采购代理机构进行确认，否则所递交投标担保无效。</w:t>
      </w:r>
    </w:p>
    <w:p w14:paraId="46069AE8">
      <w:pPr>
        <w:adjustRightInd w:val="0"/>
        <w:snapToGrid w:val="0"/>
        <w:ind w:firstLine="485" w:firstLineChars="197"/>
        <w:rPr>
          <w:rFonts w:hint="eastAsia" w:ascii="宋体" w:hAnsi="宋体" w:eastAsia="宋体" w:cs="宋体"/>
          <w:bCs/>
          <w:spacing w:val="11"/>
          <w:sz w:val="24"/>
          <w:highlight w:val="none"/>
          <w:lang w:eastAsia="zh-CN"/>
        </w:rPr>
      </w:pPr>
      <w:r>
        <w:rPr>
          <w:rFonts w:hint="eastAsia" w:ascii="宋体" w:hAnsi="宋体" w:cs="宋体"/>
          <w:bCs/>
          <w:spacing w:val="11"/>
          <w:sz w:val="24"/>
          <w:highlight w:val="none"/>
        </w:rPr>
        <w:t>4.保函原件邮寄地点：</w:t>
      </w:r>
      <w:r>
        <w:rPr>
          <w:rFonts w:hint="eastAsia" w:ascii="宋体" w:hAnsi="宋体" w:cs="宋体"/>
          <w:bCs/>
          <w:spacing w:val="11"/>
          <w:sz w:val="24"/>
          <w:highlight w:val="none"/>
          <w:lang w:eastAsia="zh-CN"/>
        </w:rPr>
        <w:t>长春市东南湖大路与福州街交汇总部基地三期E16栋　</w:t>
      </w:r>
      <w:r>
        <w:rPr>
          <w:rFonts w:hint="eastAsia" w:ascii="宋体" w:hAnsi="宋体" w:cs="宋体"/>
          <w:bCs/>
          <w:spacing w:val="11"/>
          <w:sz w:val="24"/>
          <w:highlight w:val="none"/>
        </w:rPr>
        <w:t>收件人：</w:t>
      </w:r>
      <w:r>
        <w:rPr>
          <w:rFonts w:hint="eastAsia" w:ascii="宋体" w:hAnsi="宋体" w:cs="宋体"/>
          <w:bCs/>
          <w:spacing w:val="11"/>
          <w:sz w:val="24"/>
          <w:highlight w:val="none"/>
          <w:lang w:eastAsia="zh-CN"/>
        </w:rPr>
        <w:t>吉林融创建设工程咨询有限公司　</w:t>
      </w:r>
    </w:p>
    <w:p w14:paraId="7D616291">
      <w:pPr>
        <w:adjustRightInd w:val="0"/>
        <w:snapToGrid w:val="0"/>
        <w:ind w:firstLine="485" w:firstLineChars="197"/>
        <w:rPr>
          <w:rFonts w:ascii="宋体" w:hAnsi="宋体" w:cs="宋体"/>
          <w:b/>
          <w:bCs/>
          <w:spacing w:val="11"/>
          <w:sz w:val="24"/>
          <w:highlight w:val="none"/>
        </w:rPr>
      </w:pPr>
      <w:r>
        <w:rPr>
          <w:rFonts w:hint="eastAsia" w:ascii="宋体" w:hAnsi="宋体" w:cs="宋体"/>
          <w:bCs/>
          <w:spacing w:val="11"/>
          <w:sz w:val="24"/>
          <w:highlight w:val="none"/>
        </w:rPr>
        <w:t xml:space="preserve">13.2.3 </w:t>
      </w:r>
      <w:r>
        <w:rPr>
          <w:rFonts w:hint="eastAsia" w:ascii="宋体" w:hAnsi="宋体" w:cs="宋体"/>
          <w:b/>
          <w:bCs/>
          <w:spacing w:val="11"/>
          <w:sz w:val="24"/>
          <w:highlight w:val="none"/>
        </w:rPr>
        <w:t>投标人为联合体的，可以由联合体任何一方提交投标保证金，其提交的投标保证金对联合体各方均具有约束力。</w:t>
      </w:r>
    </w:p>
    <w:p w14:paraId="2DAAA1C7">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13.2.4 未按招标文件要求提交投标保证金，或提交保证金的账户名称与投标人名称不一致，或提交投标保证金的账号与注册会员时在系统中提供的账号不一致的，按照无效投标处理。</w:t>
      </w:r>
    </w:p>
    <w:p w14:paraId="2081EB8F">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13.2.5 投标人在投标截止时间前撤回已提交的投标文件的，</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应当自收到投标人书面撤回通知之日起5个工作日内，退还已收取的投标保证金，但因投标人自身原因导致无法及时退还的除外。</w:t>
      </w:r>
    </w:p>
    <w:p w14:paraId="5CCA4A6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应当自中标通知书发出之日起5个工作日内退还未中标人的投标保证金；自供应商向</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提供采购合同原件、《投标保证金退还申请单》原件5个工作日内退还中标人的投标保证金，但因供应商自身原因导致无法及时退还的除外。</w:t>
      </w:r>
    </w:p>
    <w:p w14:paraId="57D09CB9">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13.2.6采用电汇、转账或者网银等方式提交的，投标保证金将直接退还至投标人提交时的账户，不以现金方式退还。</w:t>
      </w:r>
    </w:p>
    <w:p w14:paraId="5F52E1D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13.2.7投标人有下列情形之一的，</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不予退还其提交的投标保证金；情节严重的，由财政部门将其列入不良行为记录名单，在一至三年内禁止参加政府采购活动，并予以通报：</w:t>
      </w:r>
    </w:p>
    <w:p w14:paraId="0A76B87C">
      <w:pPr>
        <w:adjustRightInd w:val="0"/>
        <w:snapToGri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 xml:space="preserve">（1）在投标文件有效期内撤销投标文件的； </w:t>
      </w:r>
    </w:p>
    <w:p w14:paraId="3BB0D53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（2）在投标文件中提供虚假材料的； </w:t>
      </w:r>
    </w:p>
    <w:p w14:paraId="0D41328E">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（3）中标后无正当理由不与采购人签订合同的；</w:t>
      </w:r>
    </w:p>
    <w:p w14:paraId="1910DAC5">
      <w:pPr>
        <w:adjustRightInd w:val="0"/>
        <w:snapToGrid w:val="0"/>
        <w:ind w:firstLine="485" w:firstLineChars="197"/>
        <w:rPr>
          <w:spacing w:val="11"/>
          <w:highlight w:val="none"/>
        </w:rPr>
      </w:pPr>
      <w:r>
        <w:rPr>
          <w:rFonts w:hint="eastAsia" w:ascii="宋体" w:hAnsi="宋体" w:cs="宋体"/>
          <w:bCs/>
          <w:spacing w:val="11"/>
          <w:sz w:val="24"/>
          <w:highlight w:val="none"/>
        </w:rPr>
        <w:t>（4）法律、法规和本招标文件规定的其他情形。</w:t>
      </w:r>
    </w:p>
    <w:p w14:paraId="25E877CC">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 投标报价</w:t>
      </w:r>
    </w:p>
    <w:p w14:paraId="7996425D">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13.3.1 所有投标报价均以</w:t>
      </w:r>
      <w:r>
        <w:rPr>
          <w:rFonts w:hint="eastAsia" w:cs="宋体"/>
          <w:b/>
          <w:spacing w:val="11"/>
          <w:sz w:val="24"/>
          <w:szCs w:val="24"/>
          <w:highlight w:val="none"/>
        </w:rPr>
        <w:t>人民币元</w:t>
      </w:r>
      <w:r>
        <w:rPr>
          <w:rFonts w:hint="eastAsia" w:cs="宋体"/>
          <w:bCs/>
          <w:spacing w:val="11"/>
          <w:sz w:val="24"/>
          <w:szCs w:val="24"/>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4EC77334">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10E182">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7D00078B">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13.4 分包</w:t>
      </w:r>
    </w:p>
    <w:p w14:paraId="61F541A8">
      <w:pPr>
        <w:pStyle w:val="35"/>
        <w:numPr>
          <w:ilvl w:val="0"/>
          <w:numId w:val="0"/>
        </w:numPr>
        <w:tabs>
          <w:tab w:val="left" w:pos="900"/>
        </w:tabs>
        <w:snapToGrid w:val="0"/>
        <w:ind w:firstLine="492" w:firstLineChars="200"/>
        <w:rPr>
          <w:rFonts w:cs="宋体"/>
          <w:bCs/>
          <w:spacing w:val="11"/>
          <w:sz w:val="24"/>
          <w:szCs w:val="24"/>
          <w:highlight w:val="none"/>
          <w:lang w:val="zh-CN"/>
        </w:rPr>
      </w:pPr>
      <w:r>
        <w:rPr>
          <w:rFonts w:hint="eastAsia" w:cs="宋体"/>
          <w:bCs/>
          <w:spacing w:val="11"/>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D5AA74A">
      <w:pPr>
        <w:pStyle w:val="35"/>
        <w:numPr>
          <w:ilvl w:val="0"/>
          <w:numId w:val="0"/>
        </w:numPr>
        <w:tabs>
          <w:tab w:val="left" w:pos="900"/>
        </w:tabs>
        <w:ind w:firstLine="492" w:firstLineChars="200"/>
        <w:rPr>
          <w:rFonts w:cs="宋体"/>
          <w:bCs/>
          <w:spacing w:val="11"/>
          <w:sz w:val="24"/>
          <w:szCs w:val="24"/>
          <w:highlight w:val="none"/>
        </w:rPr>
      </w:pPr>
      <w:r>
        <w:rPr>
          <w:rFonts w:hint="eastAsia" w:cs="宋体"/>
          <w:b/>
          <w:spacing w:val="11"/>
          <w:sz w:val="24"/>
          <w:szCs w:val="24"/>
          <w:highlight w:val="none"/>
        </w:rPr>
        <w:t>14.投标文件的有效期</w:t>
      </w:r>
    </w:p>
    <w:p w14:paraId="5ADE79ED">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14.1 本项目投标有效期为90日。投标文件中承诺的投标有效期应当不少于招标文件中载明的投标有效期。投标有效期不足的，按照无效投标处理。</w:t>
      </w:r>
    </w:p>
    <w:p w14:paraId="5344CBB7">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14.2 特殊情况下，在原投标有效期截止之前，</w:t>
      </w:r>
      <w:r>
        <w:rPr>
          <w:rFonts w:hint="eastAsia" w:cs="宋体"/>
          <w:bCs/>
          <w:spacing w:val="11"/>
          <w:sz w:val="24"/>
          <w:szCs w:val="24"/>
          <w:highlight w:val="none"/>
          <w:lang w:eastAsia="zh-CN"/>
        </w:rPr>
        <w:t>采购代理机构</w:t>
      </w:r>
      <w:r>
        <w:rPr>
          <w:rFonts w:hint="eastAsia" w:cs="宋体"/>
          <w:bCs/>
          <w:spacing w:val="11"/>
          <w:sz w:val="24"/>
          <w:szCs w:val="24"/>
          <w:highlight w:val="none"/>
        </w:rPr>
        <w:t>或采购人可要求投标人延长投标有效期。这种要求与答复均应以书面形式提交。投标人可拒绝</w:t>
      </w:r>
      <w:r>
        <w:rPr>
          <w:rFonts w:hint="eastAsia" w:cs="宋体"/>
          <w:bCs/>
          <w:spacing w:val="11"/>
          <w:sz w:val="24"/>
          <w:szCs w:val="24"/>
          <w:highlight w:val="none"/>
          <w:lang w:eastAsia="zh-CN"/>
        </w:rPr>
        <w:t>采购代理机构</w:t>
      </w:r>
      <w:r>
        <w:rPr>
          <w:rFonts w:hint="eastAsia" w:cs="宋体"/>
          <w:bCs/>
          <w:spacing w:val="11"/>
          <w:sz w:val="24"/>
          <w:szCs w:val="24"/>
          <w:highlight w:val="none"/>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0BE6BD8F">
      <w:pPr>
        <w:pStyle w:val="35"/>
        <w:numPr>
          <w:ilvl w:val="0"/>
          <w:numId w:val="0"/>
        </w:numPr>
        <w:tabs>
          <w:tab w:val="left" w:pos="900"/>
        </w:tabs>
        <w:ind w:firstLine="492" w:firstLineChars="200"/>
        <w:rPr>
          <w:rFonts w:hint="eastAsia" w:eastAsia="宋体" w:cs="宋体"/>
          <w:b/>
          <w:spacing w:val="11"/>
          <w:sz w:val="24"/>
          <w:szCs w:val="24"/>
          <w:highlight w:val="none"/>
          <w:lang w:eastAsia="zh-CN"/>
        </w:rPr>
      </w:pPr>
      <w:r>
        <w:rPr>
          <w:rFonts w:hint="eastAsia" w:cs="宋体"/>
          <w:b/>
          <w:spacing w:val="11"/>
          <w:sz w:val="24"/>
          <w:szCs w:val="24"/>
          <w:highlight w:val="none"/>
        </w:rPr>
        <w:t>15. 投标文件的</w:t>
      </w:r>
      <w:r>
        <w:rPr>
          <w:rFonts w:hint="eastAsia" w:cs="宋体"/>
          <w:b/>
          <w:spacing w:val="11"/>
          <w:sz w:val="24"/>
          <w:szCs w:val="24"/>
          <w:highlight w:val="none"/>
          <w:lang w:val="en-US" w:eastAsia="zh-CN"/>
        </w:rPr>
        <w:t>份数</w:t>
      </w:r>
    </w:p>
    <w:p w14:paraId="0D4B17BB">
      <w:pPr>
        <w:snapToGrid w:val="0"/>
        <w:ind w:left="-2"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电子投标文件：1份。供应商在政府采购云平台（网址：http://www.zcygov.cn）通过数字证书制作响应文件（此响应文件需上传至政府采购云平台，并在开标时持编制响应文件的供应商数字证书解密）。</w:t>
      </w:r>
    </w:p>
    <w:p w14:paraId="04598606">
      <w:pPr>
        <w:pStyle w:val="35"/>
        <w:numPr>
          <w:ilvl w:val="0"/>
          <w:numId w:val="0"/>
        </w:numPr>
        <w:tabs>
          <w:tab w:val="left" w:pos="900"/>
        </w:tabs>
        <w:snapToGrid w:val="0"/>
        <w:ind w:firstLine="612" w:firstLineChars="200"/>
        <w:jc w:val="center"/>
        <w:outlineLvl w:val="1"/>
        <w:rPr>
          <w:rFonts w:cs="宋体"/>
          <w:spacing w:val="11"/>
          <w:sz w:val="24"/>
          <w:highlight w:val="none"/>
          <w:shd w:val="clear" w:color="auto" w:fill="FFFFFF"/>
        </w:rPr>
      </w:pPr>
      <w:bookmarkStart w:id="64" w:name="_Toc15603"/>
      <w:r>
        <w:rPr>
          <w:rFonts w:hint="eastAsia" w:ascii="黑体" w:hAnsi="黑体" w:eastAsia="黑体" w:cs="黑体"/>
          <w:spacing w:val="11"/>
          <w:kern w:val="0"/>
          <w:sz w:val="30"/>
          <w:szCs w:val="30"/>
          <w:highlight w:val="none"/>
          <w:lang w:val="zh-CN"/>
        </w:rPr>
        <w:t>四、投标文件提交</w:t>
      </w:r>
      <w:bookmarkEnd w:id="64"/>
    </w:p>
    <w:p w14:paraId="738279A2">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16.投标文件提交</w:t>
      </w:r>
    </w:p>
    <w:p w14:paraId="7D89650D">
      <w:pPr>
        <w:pStyle w:val="35"/>
        <w:numPr>
          <w:ilvl w:val="0"/>
          <w:numId w:val="0"/>
        </w:numPr>
        <w:tabs>
          <w:tab w:val="left" w:pos="900"/>
        </w:tabs>
        <w:snapToGrid w:val="0"/>
        <w:ind w:firstLine="492" w:firstLineChars="200"/>
        <w:rPr>
          <w:spacing w:val="11"/>
          <w:highlight w:val="none"/>
        </w:rPr>
      </w:pPr>
      <w:r>
        <w:rPr>
          <w:rFonts w:hint="eastAsia" w:cs="宋体"/>
          <w:spacing w:val="11"/>
          <w:sz w:val="24"/>
          <w:szCs w:val="24"/>
          <w:highlight w:val="none"/>
        </w:rPr>
        <w:t>16.1 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57EF17CC">
      <w:pPr>
        <w:pStyle w:val="35"/>
        <w:numPr>
          <w:ilvl w:val="0"/>
          <w:numId w:val="0"/>
        </w:numPr>
        <w:tabs>
          <w:tab w:val="left" w:pos="900"/>
        </w:tabs>
        <w:ind w:firstLine="485" w:firstLineChars="197"/>
        <w:rPr>
          <w:rFonts w:cs="宋体"/>
          <w:b/>
          <w:spacing w:val="11"/>
          <w:sz w:val="24"/>
          <w:szCs w:val="24"/>
          <w:highlight w:val="none"/>
        </w:rPr>
      </w:pPr>
      <w:r>
        <w:rPr>
          <w:rFonts w:hint="eastAsia" w:cs="宋体"/>
          <w:b/>
          <w:spacing w:val="11"/>
          <w:sz w:val="24"/>
          <w:szCs w:val="24"/>
          <w:highlight w:val="none"/>
        </w:rPr>
        <w:t>17.投标文件的补充、修改和撤回</w:t>
      </w:r>
    </w:p>
    <w:p w14:paraId="2486D81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17.1 投标人在招标文件规定的投标截止时间前，可以对已上传的投标文件进行补充、修改或撤回，且不影响其投标保证金的退回。</w:t>
      </w:r>
    </w:p>
    <w:p w14:paraId="36F7344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17.2 投标人需要修改已上传投标文件的，应当先撤回投标文件，并在投标截止时间之前上传修改后的投标文件，投标人的投标文件以最后上传的为准。</w:t>
      </w:r>
    </w:p>
    <w:p w14:paraId="7DDCC09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17.3 已提交投标文件的供应商如果放弃参加本采购项目，须在提交投标文件截止时间前撤回已上传的投标文件。</w:t>
      </w:r>
    </w:p>
    <w:p w14:paraId="73A5F1A3">
      <w:pPr>
        <w:pStyle w:val="35"/>
        <w:numPr>
          <w:ilvl w:val="0"/>
          <w:numId w:val="0"/>
        </w:numPr>
        <w:tabs>
          <w:tab w:val="left" w:pos="900"/>
        </w:tabs>
        <w:snapToGrid w:val="0"/>
        <w:ind w:firstLine="492" w:firstLineChars="200"/>
        <w:rPr>
          <w:rFonts w:cs="宋体"/>
          <w:spacing w:val="11"/>
          <w:sz w:val="24"/>
          <w:szCs w:val="24"/>
          <w:highlight w:val="none"/>
          <w:lang w:val="zh-CN"/>
        </w:rPr>
      </w:pPr>
      <w:r>
        <w:rPr>
          <w:rFonts w:hint="eastAsia" w:cs="宋体"/>
          <w:spacing w:val="11"/>
          <w:sz w:val="24"/>
          <w:szCs w:val="24"/>
          <w:highlight w:val="none"/>
        </w:rPr>
        <w:t>17.</w:t>
      </w:r>
      <w:r>
        <w:rPr>
          <w:rFonts w:cs="宋体"/>
          <w:spacing w:val="11"/>
          <w:sz w:val="24"/>
          <w:szCs w:val="24"/>
          <w:highlight w:val="none"/>
        </w:rPr>
        <w:t xml:space="preserve">4 </w:t>
      </w:r>
      <w:r>
        <w:rPr>
          <w:rFonts w:hint="eastAsia" w:cs="宋体"/>
          <w:spacing w:val="11"/>
          <w:sz w:val="24"/>
          <w:szCs w:val="24"/>
          <w:highlight w:val="none"/>
        </w:rPr>
        <w:t>在投标截止时间之后，投标人不得撤回投标。</w:t>
      </w:r>
    </w:p>
    <w:p w14:paraId="4B1BA3FB">
      <w:pPr>
        <w:ind w:firstLine="612" w:firstLineChars="200"/>
        <w:jc w:val="center"/>
        <w:outlineLvl w:val="1"/>
        <w:rPr>
          <w:rFonts w:ascii="黑体" w:hAnsi="黑体" w:eastAsia="黑体" w:cs="黑体"/>
          <w:spacing w:val="11"/>
          <w:kern w:val="0"/>
          <w:sz w:val="30"/>
          <w:szCs w:val="30"/>
          <w:highlight w:val="none"/>
          <w:lang w:val="zh-CN"/>
        </w:rPr>
      </w:pPr>
      <w:bookmarkStart w:id="65" w:name="_Toc9181"/>
      <w:r>
        <w:rPr>
          <w:rFonts w:hint="eastAsia" w:ascii="黑体" w:hAnsi="黑体" w:eastAsia="黑体" w:cs="黑体"/>
          <w:spacing w:val="11"/>
          <w:kern w:val="0"/>
          <w:sz w:val="30"/>
          <w:szCs w:val="30"/>
          <w:highlight w:val="none"/>
          <w:lang w:val="zh-CN"/>
        </w:rPr>
        <w:t>五、开标与评标</w:t>
      </w:r>
      <w:bookmarkEnd w:id="65"/>
    </w:p>
    <w:p w14:paraId="300E1D38">
      <w:pPr>
        <w:pStyle w:val="35"/>
        <w:numPr>
          <w:ilvl w:val="0"/>
          <w:numId w:val="0"/>
        </w:numPr>
        <w:tabs>
          <w:tab w:val="left" w:pos="900"/>
        </w:tabs>
        <w:ind w:firstLine="485" w:firstLineChars="197"/>
        <w:rPr>
          <w:rFonts w:cs="宋体"/>
          <w:b/>
          <w:spacing w:val="11"/>
          <w:sz w:val="24"/>
          <w:szCs w:val="24"/>
          <w:highlight w:val="none"/>
        </w:rPr>
      </w:pPr>
      <w:r>
        <w:rPr>
          <w:rFonts w:hint="eastAsia" w:cs="宋体"/>
          <w:b/>
          <w:spacing w:val="11"/>
          <w:sz w:val="24"/>
          <w:szCs w:val="24"/>
          <w:highlight w:val="none"/>
        </w:rPr>
        <w:t>18.开标</w:t>
      </w:r>
    </w:p>
    <w:p w14:paraId="3DDB5EF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 xml:space="preserve">18.1 </w:t>
      </w:r>
      <w:r>
        <w:rPr>
          <w:rFonts w:hint="eastAsia" w:cs="宋体"/>
          <w:spacing w:val="11"/>
          <w:kern w:val="0"/>
          <w:sz w:val="24"/>
          <w:szCs w:val="24"/>
          <w:highlight w:val="none"/>
          <w:shd w:val="clear" w:color="auto" w:fill="FFFFFF"/>
          <w:lang w:eastAsia="zh-CN"/>
        </w:rPr>
        <w:t>采购代理机构</w:t>
      </w:r>
      <w:r>
        <w:rPr>
          <w:rFonts w:hint="eastAsia" w:cs="宋体"/>
          <w:spacing w:val="11"/>
          <w:kern w:val="0"/>
          <w:sz w:val="24"/>
          <w:szCs w:val="24"/>
          <w:highlight w:val="none"/>
          <w:shd w:val="clear" w:color="auto" w:fill="FFFFFF"/>
        </w:rPr>
        <w:t>按招标文件规定的时间、地点主持开标，邀请采购人、投标人代表及有关方面代表参加。</w:t>
      </w:r>
      <w:r>
        <w:rPr>
          <w:rFonts w:hint="eastAsia" w:cs="宋体"/>
          <w:spacing w:val="11"/>
          <w:sz w:val="24"/>
          <w:szCs w:val="24"/>
          <w:highlight w:val="none"/>
        </w:rPr>
        <w:t>投标人未参加开标的，视同认可开标结果。</w:t>
      </w:r>
    </w:p>
    <w:p w14:paraId="24110AB1">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18.2 投标人不足3家的，不得开标。</w:t>
      </w:r>
    </w:p>
    <w:p w14:paraId="74EE7B85">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18.3 开标过程应当由</w:t>
      </w:r>
      <w:r>
        <w:rPr>
          <w:rFonts w:hint="eastAsia" w:cs="宋体"/>
          <w:spacing w:val="11"/>
          <w:sz w:val="24"/>
          <w:szCs w:val="24"/>
          <w:highlight w:val="none"/>
          <w:lang w:eastAsia="zh-CN"/>
        </w:rPr>
        <w:t>采购代理机构</w:t>
      </w:r>
      <w:r>
        <w:rPr>
          <w:rFonts w:hint="eastAsia" w:cs="宋体"/>
          <w:spacing w:val="11"/>
          <w:sz w:val="24"/>
          <w:szCs w:val="24"/>
          <w:highlight w:val="none"/>
        </w:rPr>
        <w:t>负责记录。</w:t>
      </w:r>
    </w:p>
    <w:p w14:paraId="6759284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投标人代表对开标过程和开标记录有疑义，以及认为采购人、</w:t>
      </w:r>
      <w:r>
        <w:rPr>
          <w:rFonts w:hint="eastAsia" w:cs="宋体"/>
          <w:spacing w:val="11"/>
          <w:sz w:val="24"/>
          <w:szCs w:val="24"/>
          <w:highlight w:val="none"/>
          <w:lang w:eastAsia="zh-CN"/>
        </w:rPr>
        <w:t>采购代理机构</w:t>
      </w:r>
      <w:r>
        <w:rPr>
          <w:rFonts w:hint="eastAsia" w:cs="宋体"/>
          <w:spacing w:val="11"/>
          <w:sz w:val="24"/>
          <w:szCs w:val="24"/>
          <w:highlight w:val="none"/>
        </w:rPr>
        <w:t>相关工作人员有需要回避的情形的，应当场提出询问或者回避申请。采购人、</w:t>
      </w:r>
      <w:r>
        <w:rPr>
          <w:rFonts w:hint="eastAsia" w:cs="宋体"/>
          <w:spacing w:val="11"/>
          <w:sz w:val="24"/>
          <w:szCs w:val="24"/>
          <w:highlight w:val="none"/>
          <w:lang w:eastAsia="zh-CN"/>
        </w:rPr>
        <w:t>采购代理机构</w:t>
      </w:r>
      <w:r>
        <w:rPr>
          <w:rFonts w:hint="eastAsia" w:cs="宋体"/>
          <w:spacing w:val="11"/>
          <w:sz w:val="24"/>
          <w:szCs w:val="24"/>
          <w:highlight w:val="none"/>
        </w:rPr>
        <w:t>对投标人代表提出的询问或者回避申请应当及时处理。</w:t>
      </w:r>
    </w:p>
    <w:p w14:paraId="09DA08DC">
      <w:pPr>
        <w:pStyle w:val="35"/>
        <w:numPr>
          <w:ilvl w:val="0"/>
          <w:numId w:val="0"/>
        </w:numPr>
        <w:tabs>
          <w:tab w:val="left" w:pos="900"/>
        </w:tabs>
        <w:ind w:left="382" w:leftChars="197" w:firstLine="123" w:firstLineChars="50"/>
        <w:rPr>
          <w:rFonts w:hint="eastAsia" w:cs="宋体"/>
          <w:b/>
          <w:spacing w:val="11"/>
          <w:sz w:val="24"/>
          <w:szCs w:val="24"/>
          <w:highlight w:val="none"/>
        </w:rPr>
      </w:pPr>
      <w:r>
        <w:rPr>
          <w:rFonts w:hint="eastAsia" w:cs="宋体"/>
          <w:b/>
          <w:spacing w:val="11"/>
          <w:sz w:val="24"/>
          <w:szCs w:val="24"/>
          <w:highlight w:val="none"/>
        </w:rPr>
        <w:t>1</w:t>
      </w:r>
      <w:r>
        <w:rPr>
          <w:rFonts w:hint="eastAsia" w:cs="宋体"/>
          <w:b/>
          <w:spacing w:val="11"/>
          <w:sz w:val="24"/>
          <w:szCs w:val="24"/>
          <w:highlight w:val="none"/>
          <w:lang w:val="en-US" w:eastAsia="zh-CN"/>
        </w:rPr>
        <w:t>8</w:t>
      </w:r>
      <w:r>
        <w:rPr>
          <w:rFonts w:hint="eastAsia" w:cs="宋体"/>
          <w:b/>
          <w:spacing w:val="11"/>
          <w:sz w:val="24"/>
          <w:szCs w:val="24"/>
          <w:highlight w:val="none"/>
        </w:rPr>
        <w:t>.4开标时有下列情形之一的，采购代理机构有权中止交易活动:</w:t>
      </w:r>
    </w:p>
    <w:p w14:paraId="6BAAB2C3">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（1）电子化采购系统发生故障而无法登录访问的；</w:t>
      </w:r>
    </w:p>
    <w:p w14:paraId="2D46B5EA">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（2）电子化采购系统应用或数据库出现错误，不能进行正常操作的；</w:t>
      </w:r>
    </w:p>
    <w:p w14:paraId="54B445C8">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（3）电子化采购系统发现严重安全漏洞，有潜在泄密危险的；</w:t>
      </w:r>
    </w:p>
    <w:p w14:paraId="7D5BE62E">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（4）电子化采购系统感染病毒不能进行正常操作的；</w:t>
      </w:r>
    </w:p>
    <w:p w14:paraId="0B24D54D">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（5）因电子化开评标场所停电、断网等原因，导致采购活动无法继续进行的；</w:t>
      </w:r>
    </w:p>
    <w:p w14:paraId="0F8615CD">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（6）其他无法保证电子化采购活动公平、公正和安全的情况。</w:t>
      </w:r>
    </w:p>
    <w:p w14:paraId="0C19A2BD">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出现前款规定情形但不影响采购活动公平、公正的，电子化采购活动可以待上述情形解除后继续开展；影响或可能影响采购，活动公平、公正的，应当终止采购活动重新开展。</w:t>
      </w:r>
    </w:p>
    <w:p w14:paraId="7CA149CD">
      <w:pPr>
        <w:pStyle w:val="35"/>
        <w:numPr>
          <w:ilvl w:val="0"/>
          <w:numId w:val="0"/>
        </w:numPr>
        <w:tabs>
          <w:tab w:val="left" w:pos="900"/>
        </w:tabs>
        <w:ind w:left="382" w:leftChars="197" w:firstLine="123" w:firstLineChars="50"/>
        <w:rPr>
          <w:rFonts w:cs="宋体"/>
          <w:b/>
          <w:spacing w:val="11"/>
          <w:sz w:val="24"/>
          <w:szCs w:val="24"/>
          <w:highlight w:val="none"/>
        </w:rPr>
      </w:pPr>
      <w:r>
        <w:rPr>
          <w:rFonts w:hint="eastAsia" w:cs="宋体"/>
          <w:b/>
          <w:spacing w:val="11"/>
          <w:sz w:val="24"/>
          <w:szCs w:val="24"/>
          <w:highlight w:val="none"/>
        </w:rPr>
        <w:t>19.投标文件解密</w:t>
      </w:r>
    </w:p>
    <w:p w14:paraId="3E57A821">
      <w:pPr>
        <w:pStyle w:val="35"/>
        <w:numPr>
          <w:ilvl w:val="0"/>
          <w:numId w:val="0"/>
        </w:numPr>
        <w:tabs>
          <w:tab w:val="left" w:pos="900"/>
        </w:tabs>
        <w:snapToGrid w:val="0"/>
        <w:ind w:firstLine="492" w:firstLineChars="200"/>
        <w:rPr>
          <w:rFonts w:hint="eastAsia" w:cs="宋体"/>
          <w:spacing w:val="11"/>
          <w:sz w:val="24"/>
          <w:szCs w:val="24"/>
          <w:highlight w:val="none"/>
        </w:rPr>
      </w:pPr>
      <w:r>
        <w:rPr>
          <w:rFonts w:hint="eastAsia" w:cs="宋体"/>
          <w:spacing w:val="11"/>
          <w:sz w:val="24"/>
          <w:szCs w:val="24"/>
          <w:highlight w:val="none"/>
        </w:rPr>
        <w:t>开标时间后30分钟内，由供应商持制作该电子投标文件的同一数字证书（CA锁）及电脑进行远程解密（各供应商开标前及网上开评标系统公布供应商名单前，不要提前进行远程解密。因供应商自身原因未能按时完成解密的，视为逾期未提交投标文件，其投标无效。</w:t>
      </w:r>
    </w:p>
    <w:p w14:paraId="5AB55875">
      <w:pPr>
        <w:pStyle w:val="35"/>
        <w:numPr>
          <w:ilvl w:val="0"/>
          <w:numId w:val="0"/>
        </w:numPr>
        <w:tabs>
          <w:tab w:val="left" w:pos="900"/>
        </w:tabs>
        <w:ind w:left="382" w:leftChars="197" w:firstLine="123" w:firstLineChars="50"/>
        <w:rPr>
          <w:rFonts w:cs="宋体"/>
          <w:b/>
          <w:spacing w:val="11"/>
          <w:sz w:val="24"/>
          <w:szCs w:val="24"/>
          <w:highlight w:val="none"/>
        </w:rPr>
      </w:pPr>
      <w:r>
        <w:rPr>
          <w:rFonts w:hint="eastAsia" w:cs="宋体"/>
          <w:b/>
          <w:spacing w:val="11"/>
          <w:sz w:val="24"/>
          <w:szCs w:val="24"/>
          <w:highlight w:val="none"/>
        </w:rPr>
        <w:t>20. 组建评标委员会</w:t>
      </w:r>
    </w:p>
    <w:p w14:paraId="682FFDAE">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20.1 评标委员会由</w:t>
      </w:r>
      <w:r>
        <w:rPr>
          <w:rFonts w:hint="eastAsia" w:cs="宋体"/>
          <w:spacing w:val="11"/>
          <w:sz w:val="24"/>
          <w:szCs w:val="24"/>
          <w:highlight w:val="none"/>
          <w:lang w:eastAsia="zh-CN"/>
        </w:rPr>
        <w:t>采购代理机构</w:t>
      </w:r>
      <w:r>
        <w:rPr>
          <w:rFonts w:hint="eastAsia" w:cs="宋体"/>
          <w:spacing w:val="11"/>
          <w:sz w:val="24"/>
          <w:szCs w:val="24"/>
          <w:highlight w:val="none"/>
        </w:rPr>
        <w:t>依法组建，成员人数应当为5人及以上单数。采购预算金额在1000万元及以上、技术复杂或社会影响较大的项目，评标委员会成员人数应当为7人及以上单数。评标委员会成员名单在中标结果确定前保密。</w:t>
      </w:r>
    </w:p>
    <w:p w14:paraId="4494B9A7">
      <w:pPr>
        <w:pStyle w:val="35"/>
        <w:numPr>
          <w:ilvl w:val="0"/>
          <w:numId w:val="0"/>
        </w:numPr>
        <w:tabs>
          <w:tab w:val="left" w:pos="900"/>
        </w:tabs>
        <w:snapToGrid w:val="0"/>
        <w:ind w:firstLine="492" w:firstLineChars="200"/>
        <w:rPr>
          <w:rFonts w:cs="宋体"/>
          <w:b/>
          <w:spacing w:val="11"/>
          <w:sz w:val="24"/>
          <w:szCs w:val="24"/>
          <w:highlight w:val="none"/>
        </w:rPr>
      </w:pPr>
      <w:r>
        <w:rPr>
          <w:rFonts w:hint="eastAsia" w:cs="宋体"/>
          <w:spacing w:val="11"/>
          <w:sz w:val="24"/>
          <w:szCs w:val="24"/>
          <w:highlight w:val="none"/>
        </w:rPr>
        <w:t>20.2 评标委员会成员依法从政府采购云平台评审专家库中随机抽取产生。对技术复杂、专业性强的采购项目，通过随机方式难以确定合适评审专家的，经主管预算单位同意，采购人可以自行选定相应专业领域的评审专家。</w:t>
      </w:r>
    </w:p>
    <w:p w14:paraId="4E602A84">
      <w:pPr>
        <w:pStyle w:val="35"/>
        <w:numPr>
          <w:ilvl w:val="0"/>
          <w:numId w:val="0"/>
        </w:numPr>
        <w:tabs>
          <w:tab w:val="left" w:pos="900"/>
        </w:tabs>
        <w:ind w:left="382" w:leftChars="197"/>
        <w:rPr>
          <w:rFonts w:cs="宋体"/>
          <w:b/>
          <w:spacing w:val="11"/>
          <w:sz w:val="24"/>
          <w:szCs w:val="24"/>
          <w:highlight w:val="none"/>
        </w:rPr>
      </w:pPr>
      <w:r>
        <w:rPr>
          <w:rFonts w:hint="eastAsia" w:cs="宋体"/>
          <w:b/>
          <w:spacing w:val="11"/>
          <w:sz w:val="24"/>
          <w:szCs w:val="24"/>
          <w:highlight w:val="none"/>
        </w:rPr>
        <w:t>21. 资格审查</w:t>
      </w:r>
    </w:p>
    <w:p w14:paraId="57B9CD8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资格审查方法和标准详见招标文件第三章《资格审查方法和标准》。</w:t>
      </w:r>
    </w:p>
    <w:p w14:paraId="1E2BFF4E">
      <w:pPr>
        <w:pStyle w:val="35"/>
        <w:numPr>
          <w:ilvl w:val="0"/>
          <w:numId w:val="0"/>
        </w:numPr>
        <w:tabs>
          <w:tab w:val="left" w:pos="900"/>
        </w:tabs>
        <w:ind w:left="382" w:leftChars="197"/>
        <w:rPr>
          <w:rFonts w:cs="宋体"/>
          <w:b/>
          <w:spacing w:val="11"/>
          <w:sz w:val="24"/>
          <w:szCs w:val="24"/>
          <w:highlight w:val="none"/>
        </w:rPr>
      </w:pPr>
      <w:r>
        <w:rPr>
          <w:rFonts w:hint="eastAsia" w:cs="宋体"/>
          <w:b/>
          <w:spacing w:val="11"/>
          <w:sz w:val="24"/>
          <w:szCs w:val="24"/>
          <w:highlight w:val="none"/>
        </w:rPr>
        <w:t>22. 评标方法、程序和标准</w:t>
      </w:r>
    </w:p>
    <w:p w14:paraId="7E401FAE">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评标方法、程序和标准详见招标文件第四章《评标方法、程序和标准》。</w:t>
      </w:r>
    </w:p>
    <w:p w14:paraId="6C62734F">
      <w:pPr>
        <w:pStyle w:val="35"/>
        <w:numPr>
          <w:ilvl w:val="0"/>
          <w:numId w:val="0"/>
        </w:numPr>
        <w:tabs>
          <w:tab w:val="left" w:pos="900"/>
        </w:tabs>
        <w:snapToGrid w:val="0"/>
        <w:ind w:firstLine="492" w:firstLineChars="200"/>
        <w:rPr>
          <w:rFonts w:cs="宋体"/>
          <w:b/>
          <w:bCs/>
          <w:spacing w:val="11"/>
          <w:sz w:val="24"/>
          <w:szCs w:val="24"/>
          <w:highlight w:val="none"/>
        </w:rPr>
      </w:pPr>
      <w:r>
        <w:rPr>
          <w:rFonts w:hint="eastAsia" w:cs="宋体"/>
          <w:b/>
          <w:bCs/>
          <w:spacing w:val="11"/>
          <w:sz w:val="24"/>
          <w:szCs w:val="24"/>
          <w:highlight w:val="none"/>
        </w:rPr>
        <w:t>23.确定中标人</w:t>
      </w:r>
    </w:p>
    <w:p w14:paraId="146B8FDD">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确定中标人的方法详见招标文件第四章《评标方法、程序和标准》。</w:t>
      </w:r>
    </w:p>
    <w:p w14:paraId="5171D0E4">
      <w:pPr>
        <w:ind w:firstLine="3978" w:firstLineChars="1300"/>
        <w:jc w:val="left"/>
        <w:outlineLvl w:val="1"/>
        <w:rPr>
          <w:rFonts w:ascii="宋体" w:hAnsi="宋体" w:cs="宋体"/>
          <w:spacing w:val="11"/>
          <w:kern w:val="0"/>
          <w:sz w:val="24"/>
          <w:highlight w:val="none"/>
          <w:lang w:val="zh-CN"/>
        </w:rPr>
      </w:pPr>
      <w:bookmarkStart w:id="66" w:name="_Toc16739"/>
      <w:r>
        <w:rPr>
          <w:rFonts w:hint="eastAsia" w:ascii="黑体" w:hAnsi="黑体" w:eastAsia="黑体" w:cs="黑体"/>
          <w:spacing w:val="11"/>
          <w:kern w:val="0"/>
          <w:sz w:val="30"/>
          <w:szCs w:val="30"/>
          <w:highlight w:val="none"/>
          <w:lang w:val="zh-CN"/>
        </w:rPr>
        <w:t>六、签订合同</w:t>
      </w:r>
      <w:bookmarkEnd w:id="66"/>
    </w:p>
    <w:p w14:paraId="142C89AF">
      <w:pPr>
        <w:pStyle w:val="35"/>
        <w:numPr>
          <w:ilvl w:val="0"/>
          <w:numId w:val="0"/>
        </w:numPr>
        <w:tabs>
          <w:tab w:val="left" w:pos="900"/>
        </w:tabs>
        <w:snapToGrid w:val="0"/>
        <w:ind w:firstLine="487" w:firstLineChars="198"/>
        <w:rPr>
          <w:rFonts w:cs="宋体"/>
          <w:spacing w:val="11"/>
          <w:sz w:val="24"/>
          <w:szCs w:val="24"/>
          <w:highlight w:val="none"/>
        </w:rPr>
      </w:pPr>
      <w:r>
        <w:rPr>
          <w:rFonts w:hint="eastAsia" w:cs="宋体"/>
          <w:b/>
          <w:spacing w:val="11"/>
          <w:sz w:val="24"/>
          <w:szCs w:val="24"/>
          <w:highlight w:val="none"/>
        </w:rPr>
        <w:t>24.中标通知</w:t>
      </w:r>
    </w:p>
    <w:p w14:paraId="5982A1D7">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24.1 中标人确定后，</w:t>
      </w:r>
      <w:r>
        <w:rPr>
          <w:rFonts w:hint="eastAsia" w:cs="宋体"/>
          <w:spacing w:val="11"/>
          <w:sz w:val="24"/>
          <w:szCs w:val="24"/>
          <w:highlight w:val="none"/>
          <w:lang w:eastAsia="zh-CN"/>
        </w:rPr>
        <w:t>采购代理机构</w:t>
      </w:r>
      <w:r>
        <w:rPr>
          <w:rFonts w:hint="eastAsia" w:cs="宋体"/>
          <w:spacing w:val="11"/>
          <w:sz w:val="24"/>
          <w:szCs w:val="24"/>
          <w:highlight w:val="none"/>
        </w:rPr>
        <w:t>应于2个工作日内，在刊登本次招标公告的媒体上发布中标公告，并发出中标通知书，但该中标结果的有效性不依赖于未中标的投标人是否已经收到该通知。</w:t>
      </w:r>
    </w:p>
    <w:p w14:paraId="46C0227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24.2 中标通知书对采购人和中标人具有同等法律效力。中标通知书发出以后，采购人改变中标结果或者中标人放弃中标，应当承担相应的法律责任。</w:t>
      </w:r>
    </w:p>
    <w:p w14:paraId="78D44081">
      <w:pPr>
        <w:pStyle w:val="35"/>
        <w:numPr>
          <w:ilvl w:val="0"/>
          <w:numId w:val="0"/>
        </w:numPr>
        <w:tabs>
          <w:tab w:val="left" w:pos="900"/>
        </w:tabs>
        <w:snapToGrid w:val="0"/>
        <w:ind w:firstLine="487" w:firstLineChars="198"/>
        <w:rPr>
          <w:rFonts w:cs="宋体"/>
          <w:b/>
          <w:spacing w:val="11"/>
          <w:sz w:val="24"/>
          <w:szCs w:val="24"/>
          <w:highlight w:val="none"/>
        </w:rPr>
      </w:pPr>
      <w:r>
        <w:rPr>
          <w:rFonts w:hint="eastAsia" w:cs="宋体"/>
          <w:b/>
          <w:spacing w:val="11"/>
          <w:sz w:val="24"/>
          <w:szCs w:val="24"/>
          <w:highlight w:val="none"/>
        </w:rPr>
        <w:t>25.履约保证金</w:t>
      </w:r>
    </w:p>
    <w:p w14:paraId="06342252">
      <w:pPr>
        <w:pStyle w:val="15"/>
        <w:tabs>
          <w:tab w:val="left" w:pos="573"/>
        </w:tabs>
        <w:adjustRightInd w:val="0"/>
        <w:snapToGrid w:val="0"/>
        <w:ind w:firstLine="492" w:firstLineChars="200"/>
        <w:rPr>
          <w:rFonts w:hAnsi="宋体" w:cs="宋体"/>
          <w:bCs/>
          <w:spacing w:val="11"/>
          <w:sz w:val="24"/>
          <w:highlight w:val="none"/>
        </w:rPr>
      </w:pPr>
      <w:bookmarkStart w:id="67" w:name="_Toc21878"/>
      <w:bookmarkStart w:id="68" w:name="_Toc9205"/>
      <w:r>
        <w:rPr>
          <w:rFonts w:hint="eastAsia" w:cs="宋体"/>
          <w:spacing w:val="11"/>
          <w:sz w:val="24"/>
          <w:szCs w:val="24"/>
          <w:highlight w:val="none"/>
        </w:rPr>
        <w:t>25.1 履约保证金数额为中标金额的5%</w:t>
      </w:r>
      <w:r>
        <w:rPr>
          <w:rFonts w:hint="eastAsia" w:cs="宋体"/>
          <w:spacing w:val="11"/>
          <w:sz w:val="24"/>
          <w:szCs w:val="24"/>
          <w:highlight w:val="none"/>
          <w:lang w:val="zh-CN"/>
        </w:rPr>
        <w:t>（取整数到百），具体金额按照本采购项目</w:t>
      </w:r>
      <w:r>
        <w:rPr>
          <w:rFonts w:hint="eastAsia" w:cs="宋体"/>
          <w:bCs/>
          <w:spacing w:val="11"/>
          <w:sz w:val="24"/>
          <w:szCs w:val="24"/>
          <w:highlight w:val="none"/>
        </w:rPr>
        <w:t>中标结果公告中规定的履约保证金数额及账号提交。</w:t>
      </w:r>
      <w:r>
        <w:rPr>
          <w:rFonts w:hint="eastAsia" w:cs="宋体"/>
          <w:spacing w:val="11"/>
          <w:sz w:val="24"/>
          <w:szCs w:val="24"/>
          <w:highlight w:val="none"/>
        </w:rPr>
        <w:t>中标人应在中标结果确定后签订政府采购合同前向</w:t>
      </w:r>
      <w:r>
        <w:rPr>
          <w:rFonts w:hint="eastAsia" w:cs="宋体"/>
          <w:spacing w:val="11"/>
          <w:sz w:val="24"/>
          <w:szCs w:val="24"/>
          <w:highlight w:val="none"/>
          <w:lang w:eastAsia="zh-CN"/>
        </w:rPr>
        <w:t>采购代理机构</w:t>
      </w:r>
      <w:r>
        <w:rPr>
          <w:rFonts w:hint="eastAsia" w:cs="宋体"/>
          <w:spacing w:val="11"/>
          <w:sz w:val="24"/>
          <w:szCs w:val="24"/>
          <w:highlight w:val="none"/>
        </w:rPr>
        <w:t>提交履约保证金。</w:t>
      </w:r>
      <w:r>
        <w:rPr>
          <w:rFonts w:hint="eastAsia" w:hAnsi="宋体" w:cs="宋体"/>
          <w:spacing w:val="11"/>
          <w:sz w:val="24"/>
          <w:szCs w:val="24"/>
          <w:highlight w:val="none"/>
        </w:rPr>
        <w:t>履约保证金提交可</w:t>
      </w:r>
      <w:r>
        <w:rPr>
          <w:rFonts w:hint="eastAsia" w:hAnsi="宋体" w:cs="宋体"/>
          <w:bCs/>
          <w:spacing w:val="11"/>
          <w:sz w:val="24"/>
          <w:highlight w:val="none"/>
        </w:rPr>
        <w:t>采用以下两种中的任何一种非现金形式提交：一是电汇、转账或者网银等，以资金到账为准；二是金融机构、担保机构出具的保函。</w:t>
      </w:r>
      <w:bookmarkEnd w:id="67"/>
      <w:bookmarkEnd w:id="68"/>
    </w:p>
    <w:p w14:paraId="414A5C55">
      <w:pPr>
        <w:pStyle w:val="35"/>
        <w:numPr>
          <w:ilvl w:val="0"/>
          <w:numId w:val="0"/>
        </w:numPr>
        <w:tabs>
          <w:tab w:val="left" w:pos="900"/>
        </w:tabs>
        <w:snapToGrid w:val="0"/>
        <w:ind w:firstLine="492" w:firstLineChars="200"/>
        <w:rPr>
          <w:rFonts w:cs="宋体"/>
          <w:spacing w:val="11"/>
          <w:sz w:val="24"/>
          <w:szCs w:val="24"/>
          <w:highlight w:val="none"/>
        </w:rPr>
      </w:pPr>
      <w:r>
        <w:rPr>
          <w:rFonts w:cs="宋体"/>
          <w:spacing w:val="11"/>
          <w:sz w:val="24"/>
          <w:szCs w:val="24"/>
          <w:highlight w:val="none"/>
        </w:rPr>
        <w:t>25.2</w:t>
      </w:r>
      <w:r>
        <w:rPr>
          <w:rFonts w:hint="eastAsia" w:cs="宋体"/>
          <w:spacing w:val="11"/>
          <w:sz w:val="24"/>
          <w:szCs w:val="24"/>
          <w:highlight w:val="none"/>
        </w:rPr>
        <w:t>采用非保函方式的，中标人在提交履约保证金时</w:t>
      </w:r>
      <w:r>
        <w:rPr>
          <w:rFonts w:hint="eastAsia" w:cs="宋体"/>
          <w:spacing w:val="11"/>
          <w:sz w:val="24"/>
          <w:szCs w:val="24"/>
          <w:highlight w:val="none"/>
          <w:lang w:val="zh-CN"/>
        </w:rPr>
        <w:t>，须在</w:t>
      </w:r>
      <w:r>
        <w:rPr>
          <w:rFonts w:hint="eastAsia" w:cs="宋体"/>
          <w:spacing w:val="11"/>
          <w:sz w:val="24"/>
          <w:szCs w:val="24"/>
          <w:highlight w:val="none"/>
        </w:rPr>
        <w:t>存款单备注中注明本项目编号、名称(可简写）和履约保证金便于</w:t>
      </w:r>
      <w:r>
        <w:rPr>
          <w:rFonts w:hint="eastAsia" w:cs="宋体"/>
          <w:spacing w:val="11"/>
          <w:sz w:val="24"/>
          <w:szCs w:val="24"/>
          <w:highlight w:val="none"/>
          <w:lang w:eastAsia="zh-CN"/>
        </w:rPr>
        <w:t>采购代理机构</w:t>
      </w:r>
      <w:r>
        <w:rPr>
          <w:rFonts w:hint="eastAsia" w:cs="宋体"/>
          <w:spacing w:val="11"/>
          <w:sz w:val="24"/>
          <w:szCs w:val="24"/>
          <w:highlight w:val="none"/>
        </w:rPr>
        <w:t>查询相关信息。采用保函方式的，将保函原件送至</w:t>
      </w:r>
      <w:r>
        <w:rPr>
          <w:rFonts w:hint="eastAsia" w:cs="宋体"/>
          <w:bCs/>
          <w:spacing w:val="11"/>
          <w:sz w:val="24"/>
          <w:highlight w:val="none"/>
          <w:lang w:eastAsia="zh-CN"/>
        </w:rPr>
        <w:t>采购代理机构</w:t>
      </w:r>
      <w:r>
        <w:rPr>
          <w:rFonts w:hint="eastAsia" w:cs="宋体"/>
          <w:spacing w:val="11"/>
          <w:sz w:val="24"/>
          <w:szCs w:val="24"/>
          <w:highlight w:val="none"/>
        </w:rPr>
        <w:t>。</w:t>
      </w:r>
    </w:p>
    <w:p w14:paraId="74D61159">
      <w:pPr>
        <w:pStyle w:val="15"/>
        <w:tabs>
          <w:tab w:val="left" w:pos="573"/>
        </w:tabs>
        <w:adjustRightInd w:val="0"/>
        <w:snapToGrid w:val="0"/>
        <w:ind w:firstLine="492" w:firstLineChars="200"/>
        <w:rPr>
          <w:rFonts w:hAnsi="宋体" w:cs="宋体"/>
          <w:spacing w:val="11"/>
          <w:sz w:val="24"/>
          <w:szCs w:val="24"/>
          <w:highlight w:val="none"/>
        </w:rPr>
      </w:pPr>
      <w:bookmarkStart w:id="69" w:name="_Toc12488"/>
      <w:bookmarkStart w:id="70" w:name="_Toc29951"/>
      <w:r>
        <w:rPr>
          <w:rFonts w:hint="eastAsia" w:hAnsi="宋体" w:cs="宋体"/>
          <w:spacing w:val="11"/>
          <w:sz w:val="24"/>
          <w:szCs w:val="24"/>
          <w:highlight w:val="none"/>
        </w:rPr>
        <w:t>2</w:t>
      </w:r>
      <w:r>
        <w:rPr>
          <w:rFonts w:hAnsi="宋体" w:cs="宋体"/>
          <w:spacing w:val="11"/>
          <w:sz w:val="24"/>
          <w:szCs w:val="24"/>
          <w:highlight w:val="none"/>
        </w:rPr>
        <w:t>5</w:t>
      </w:r>
      <w:r>
        <w:rPr>
          <w:rFonts w:hint="eastAsia" w:hAnsi="宋体" w:cs="宋体"/>
          <w:spacing w:val="11"/>
          <w:sz w:val="24"/>
          <w:szCs w:val="24"/>
          <w:highlight w:val="none"/>
        </w:rPr>
        <w:t>.3 履约保证金付款账户名称应与中标人名称</w:t>
      </w:r>
      <w:r>
        <w:rPr>
          <w:rFonts w:hint="eastAsia" w:hAnsi="宋体" w:cs="宋体"/>
          <w:spacing w:val="11"/>
          <w:sz w:val="24"/>
          <w:highlight w:val="none"/>
        </w:rPr>
        <w:t>及</w:t>
      </w:r>
      <w:r>
        <w:rPr>
          <w:rFonts w:hint="eastAsia" w:hAnsi="宋体" w:cs="宋体"/>
          <w:bCs/>
          <w:spacing w:val="11"/>
          <w:sz w:val="24"/>
          <w:highlight w:val="none"/>
        </w:rPr>
        <w:t>注册会员时在系统中提供的账号（诚信库</w:t>
      </w:r>
      <w:r>
        <w:rPr>
          <w:rFonts w:hAnsi="宋体" w:cs="宋体"/>
          <w:bCs/>
          <w:spacing w:val="11"/>
          <w:sz w:val="24"/>
          <w:highlight w:val="none"/>
        </w:rPr>
        <w:t>基本户</w:t>
      </w:r>
      <w:r>
        <w:rPr>
          <w:rFonts w:hint="eastAsia" w:hAnsi="宋体" w:cs="宋体"/>
          <w:bCs/>
          <w:spacing w:val="11"/>
          <w:sz w:val="24"/>
          <w:highlight w:val="none"/>
        </w:rPr>
        <w:t>）</w:t>
      </w:r>
      <w:r>
        <w:rPr>
          <w:rFonts w:hint="eastAsia" w:hAnsi="宋体" w:cs="宋体"/>
          <w:spacing w:val="11"/>
          <w:sz w:val="24"/>
          <w:szCs w:val="24"/>
          <w:highlight w:val="none"/>
        </w:rPr>
        <w:t>一致，以个人或其他组织名义提交履约保证金的，提交无效。中标人为联合体的，可以由联合体任何一方提交履约保证金，其提交的履约保证金对联合体各方均具有约束力。</w:t>
      </w:r>
      <w:bookmarkEnd w:id="69"/>
      <w:bookmarkEnd w:id="70"/>
    </w:p>
    <w:p w14:paraId="5D303640">
      <w:pPr>
        <w:adjustRightInd w:val="0"/>
        <w:snapToGrid w:val="0"/>
        <w:ind w:firstLine="492" w:firstLineChars="200"/>
        <w:rPr>
          <w:rFonts w:ascii="宋体" w:hAnsi="宋体" w:cs="宋体"/>
          <w:spacing w:val="11"/>
          <w:sz w:val="24"/>
          <w:highlight w:val="none"/>
        </w:rPr>
      </w:pPr>
      <w:r>
        <w:rPr>
          <w:rFonts w:hint="eastAsia" w:ascii="宋体" w:hAnsi="宋体" w:cs="宋体"/>
          <w:spacing w:val="11"/>
          <w:sz w:val="24"/>
          <w:highlight w:val="none"/>
        </w:rPr>
        <w:t>25.</w:t>
      </w:r>
      <w:r>
        <w:rPr>
          <w:rFonts w:ascii="宋体" w:hAnsi="宋体" w:cs="宋体"/>
          <w:spacing w:val="11"/>
          <w:sz w:val="24"/>
          <w:highlight w:val="none"/>
        </w:rPr>
        <w:t>4</w:t>
      </w:r>
      <w:r>
        <w:rPr>
          <w:rFonts w:hint="eastAsia" w:ascii="宋体" w:hAnsi="宋体" w:cs="宋体"/>
          <w:spacing w:val="11"/>
          <w:sz w:val="24"/>
          <w:highlight w:val="none"/>
        </w:rPr>
        <w:t xml:space="preserve"> 中标人申请退还履约保证金时，应当向</w:t>
      </w:r>
      <w:r>
        <w:rPr>
          <w:rFonts w:hint="eastAsia" w:ascii="宋体" w:hAnsi="宋体" w:cs="宋体"/>
          <w:spacing w:val="11"/>
          <w:sz w:val="24"/>
          <w:highlight w:val="none"/>
          <w:lang w:eastAsia="zh-CN"/>
        </w:rPr>
        <w:t>采购代理机构</w:t>
      </w:r>
      <w:r>
        <w:rPr>
          <w:rFonts w:hint="eastAsia" w:ascii="宋体" w:hAnsi="宋体" w:cs="宋体"/>
          <w:spacing w:val="11"/>
          <w:sz w:val="24"/>
          <w:highlight w:val="none"/>
        </w:rPr>
        <w:t>提供履约验收单原件和《履约保证金退还申请单》原件。</w:t>
      </w:r>
    </w:p>
    <w:p w14:paraId="1271D767">
      <w:pPr>
        <w:pStyle w:val="35"/>
        <w:numPr>
          <w:ilvl w:val="0"/>
          <w:numId w:val="0"/>
        </w:numPr>
        <w:tabs>
          <w:tab w:val="left" w:pos="900"/>
        </w:tabs>
        <w:ind w:firstLine="492" w:firstLineChars="200"/>
        <w:rPr>
          <w:rFonts w:cs="宋体"/>
          <w:spacing w:val="11"/>
          <w:sz w:val="24"/>
          <w:szCs w:val="24"/>
          <w:highlight w:val="none"/>
        </w:rPr>
      </w:pPr>
      <w:r>
        <w:rPr>
          <w:rFonts w:hint="eastAsia" w:cs="宋体"/>
          <w:b/>
          <w:spacing w:val="11"/>
          <w:sz w:val="24"/>
          <w:szCs w:val="24"/>
          <w:highlight w:val="none"/>
        </w:rPr>
        <w:t>26.签订合同</w:t>
      </w:r>
    </w:p>
    <w:p w14:paraId="308FD22B">
      <w:pPr>
        <w:autoSpaceDE w:val="0"/>
        <w:autoSpaceDN w:val="0"/>
        <w:adjustRightInd w:val="0"/>
        <w:ind w:firstLine="492" w:firstLineChars="200"/>
        <w:rPr>
          <w:rFonts w:ascii="宋体" w:hAnsi="宋体" w:cs="宋体"/>
          <w:spacing w:val="11"/>
          <w:sz w:val="24"/>
          <w:highlight w:val="none"/>
          <w:shd w:val="clear" w:color="auto" w:fill="FFFFFF"/>
        </w:rPr>
      </w:pPr>
      <w:r>
        <w:rPr>
          <w:rFonts w:hint="eastAsia" w:ascii="宋体" w:hAnsi="宋体" w:cs="宋体"/>
          <w:spacing w:val="11"/>
          <w:sz w:val="24"/>
          <w:highlight w:val="none"/>
        </w:rPr>
        <w:t xml:space="preserve">26.1 </w:t>
      </w:r>
      <w:r>
        <w:rPr>
          <w:rFonts w:hint="eastAsia" w:ascii="宋体" w:hAnsi="宋体" w:cs="宋体"/>
          <w:spacing w:val="11"/>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pacing w:val="11"/>
          <w:sz w:val="24"/>
          <w:highlight w:val="none"/>
        </w:rPr>
        <w:t>中标人不得再与采购人签订背离合同实质性内容的其他协议或声明。</w:t>
      </w:r>
    </w:p>
    <w:p w14:paraId="0AB3480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433C2710">
      <w:pPr>
        <w:pStyle w:val="35"/>
        <w:numPr>
          <w:ilvl w:val="0"/>
          <w:numId w:val="0"/>
        </w:numPr>
        <w:tabs>
          <w:tab w:val="left" w:pos="900"/>
        </w:tabs>
        <w:snapToGrid w:val="0"/>
        <w:ind w:firstLine="492" w:firstLineChars="200"/>
        <w:rPr>
          <w:rFonts w:cs="宋体"/>
          <w:spacing w:val="11"/>
          <w:sz w:val="24"/>
          <w:szCs w:val="24"/>
          <w:highlight w:val="none"/>
          <w:shd w:val="clear" w:color="auto" w:fill="FFFFFF"/>
        </w:rPr>
      </w:pPr>
      <w:r>
        <w:rPr>
          <w:rFonts w:hint="eastAsia" w:cs="宋体"/>
          <w:spacing w:val="11"/>
          <w:sz w:val="24"/>
          <w:szCs w:val="24"/>
          <w:highlight w:val="none"/>
        </w:rPr>
        <w:t>26.3 采购人应当自政府采购合同签订之日起7个工作日内，将政府采购合同副本报同级政府采购监督管理部门备案。</w:t>
      </w:r>
    </w:p>
    <w:p w14:paraId="3EC9BC42">
      <w:pPr>
        <w:ind w:firstLine="3366" w:firstLineChars="1100"/>
        <w:jc w:val="left"/>
        <w:outlineLvl w:val="1"/>
        <w:rPr>
          <w:rFonts w:ascii="宋体" w:hAnsi="宋体" w:cs="宋体"/>
          <w:spacing w:val="11"/>
          <w:sz w:val="24"/>
          <w:highlight w:val="none"/>
          <w:shd w:val="clear" w:color="auto" w:fill="FFFFFF"/>
        </w:rPr>
      </w:pPr>
      <w:bookmarkStart w:id="71" w:name="_Toc22797"/>
      <w:r>
        <w:rPr>
          <w:rFonts w:hint="eastAsia" w:ascii="黑体" w:hAnsi="黑体" w:eastAsia="黑体" w:cs="黑体"/>
          <w:spacing w:val="11"/>
          <w:kern w:val="0"/>
          <w:sz w:val="30"/>
          <w:szCs w:val="30"/>
          <w:highlight w:val="none"/>
          <w:lang w:val="zh-CN"/>
        </w:rPr>
        <w:t>七、询问、质疑和投诉</w:t>
      </w:r>
      <w:bookmarkEnd w:id="71"/>
    </w:p>
    <w:p w14:paraId="6F2D02D0">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27.询问</w:t>
      </w:r>
    </w:p>
    <w:p w14:paraId="1AA153F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供应商对政府采购活动事项有疑问的，可以向采购人或者</w:t>
      </w:r>
      <w:r>
        <w:rPr>
          <w:rFonts w:hint="eastAsia" w:cs="宋体"/>
          <w:spacing w:val="11"/>
          <w:sz w:val="24"/>
          <w:szCs w:val="24"/>
          <w:highlight w:val="none"/>
          <w:lang w:eastAsia="zh-CN"/>
        </w:rPr>
        <w:t>采购代理机构</w:t>
      </w:r>
      <w:r>
        <w:rPr>
          <w:rFonts w:hint="eastAsia" w:cs="宋体"/>
          <w:spacing w:val="11"/>
          <w:sz w:val="24"/>
          <w:szCs w:val="24"/>
          <w:highlight w:val="none"/>
        </w:rPr>
        <w:t>提出询问，采购人或者</w:t>
      </w:r>
      <w:r>
        <w:rPr>
          <w:rFonts w:hint="eastAsia" w:cs="宋体"/>
          <w:spacing w:val="11"/>
          <w:sz w:val="24"/>
          <w:szCs w:val="24"/>
          <w:highlight w:val="none"/>
          <w:lang w:eastAsia="zh-CN"/>
        </w:rPr>
        <w:t>采购代理机构</w:t>
      </w:r>
      <w:r>
        <w:rPr>
          <w:rFonts w:hint="eastAsia" w:cs="宋体"/>
          <w:spacing w:val="11"/>
          <w:sz w:val="24"/>
          <w:szCs w:val="24"/>
          <w:highlight w:val="none"/>
        </w:rPr>
        <w:t>应当在3个工作日内对投标人依法提出的询问作出答复，但答复的内容不得涉及商业秘密。</w:t>
      </w:r>
    </w:p>
    <w:p w14:paraId="7219D8BB">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28.质疑</w:t>
      </w:r>
    </w:p>
    <w:p w14:paraId="0F75B717">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28.1 供应商认为采购文件、采购过程、中标结果使自己的权益受到损害的，可以在知道或者应知其权益受到损害之日起7个工作日内，以书面形式向采购人、</w:t>
      </w:r>
      <w:r>
        <w:rPr>
          <w:rFonts w:hint="eastAsia" w:cs="宋体"/>
          <w:spacing w:val="11"/>
          <w:sz w:val="24"/>
          <w:szCs w:val="24"/>
          <w:highlight w:val="none"/>
          <w:lang w:eastAsia="zh-CN"/>
        </w:rPr>
        <w:t>采购代理机构</w:t>
      </w:r>
      <w:r>
        <w:rPr>
          <w:rFonts w:hint="eastAsia" w:cs="宋体"/>
          <w:spacing w:val="11"/>
          <w:sz w:val="24"/>
          <w:szCs w:val="24"/>
          <w:highlight w:val="none"/>
        </w:rPr>
        <w:t>提出质疑。</w:t>
      </w:r>
    </w:p>
    <w:p w14:paraId="47F11A13">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供应商应在法定质疑期内一次性提出针对同一采购程序环节的质疑。</w:t>
      </w:r>
    </w:p>
    <w:p w14:paraId="39807062">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28.2 提出质疑的供应商（以下简称质疑供应商）应当是参与所质疑项目采购活动的供应商。</w:t>
      </w:r>
    </w:p>
    <w:p w14:paraId="21B199F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潜在供应商已依法获取（是指使用CA登录通化市公共资源交易中心（通化市政府采购中心）网下载采购文件）其可质疑的采购文件的，可以对该文件提出质疑。对采购文件提出质疑的，应当在获取采购文件或者采购文件公告期限届满之日起7个工作日内提出。</w:t>
      </w:r>
    </w:p>
    <w:p w14:paraId="0C36BBF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28.3 供应商提出质疑应当提交质疑函和必要的证明材料。质疑函应当包括下列内容：</w:t>
      </w:r>
    </w:p>
    <w:p w14:paraId="7F745483">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（1）供应商的姓名或者名称、地址、邮编、联系人及联系电话；</w:t>
      </w:r>
    </w:p>
    <w:p w14:paraId="79ED4C8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（2）质疑项目的名称、编号；</w:t>
      </w:r>
    </w:p>
    <w:p w14:paraId="028D8958">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（3）具体、明确的质疑事项和与质疑事项相关的请求；</w:t>
      </w:r>
    </w:p>
    <w:p w14:paraId="043CBF41">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（4）事实依据；</w:t>
      </w:r>
    </w:p>
    <w:p w14:paraId="2ED007F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（5）必要的法律依据；</w:t>
      </w:r>
    </w:p>
    <w:p w14:paraId="44D28E60">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（6）提出质疑的日期。</w:t>
      </w:r>
    </w:p>
    <w:p w14:paraId="08CA0E52">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供应商为自然人的，应当由本人签字；供应商为法人或者其他组织的，应当由法定代表人、主要负责人，或者其授权代表签字或者盖章，并加盖公章。</w:t>
      </w:r>
    </w:p>
    <w:p w14:paraId="43D0D56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28.4 采购人、</w:t>
      </w:r>
      <w:r>
        <w:rPr>
          <w:rFonts w:hint="eastAsia" w:cs="宋体"/>
          <w:spacing w:val="11"/>
          <w:sz w:val="24"/>
          <w:szCs w:val="24"/>
          <w:highlight w:val="none"/>
          <w:lang w:eastAsia="zh-CN"/>
        </w:rPr>
        <w:t>采购代理机构</w:t>
      </w:r>
      <w:r>
        <w:rPr>
          <w:rFonts w:hint="eastAsia" w:cs="宋体"/>
          <w:spacing w:val="11"/>
          <w:sz w:val="24"/>
          <w:szCs w:val="24"/>
          <w:highlight w:val="none"/>
        </w:rPr>
        <w:t>不得拒收质疑供应商在法定质疑期内发出的质疑函，应当在收到质疑函后7个工作日内作出答复，并以书面形式通知质疑供应商和其他有关供应商。</w:t>
      </w:r>
    </w:p>
    <w:p w14:paraId="6567F2A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28.5政府采购评审专家应当配合采购人或者</w:t>
      </w:r>
      <w:r>
        <w:rPr>
          <w:rFonts w:hint="eastAsia" w:cs="宋体"/>
          <w:spacing w:val="11"/>
          <w:sz w:val="24"/>
          <w:szCs w:val="24"/>
          <w:highlight w:val="none"/>
          <w:lang w:eastAsia="zh-CN"/>
        </w:rPr>
        <w:t>采购代理机构</w:t>
      </w:r>
      <w:r>
        <w:rPr>
          <w:rFonts w:hint="eastAsia" w:cs="宋体"/>
          <w:spacing w:val="11"/>
          <w:sz w:val="24"/>
          <w:szCs w:val="24"/>
          <w:highlight w:val="none"/>
        </w:rPr>
        <w:t xml:space="preserve">答复供应商的询问和质疑。        </w:t>
      </w:r>
    </w:p>
    <w:p w14:paraId="49A206F8">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28.6询问或者质疑事项可能影响中标结果的，采购人应当暂停签订合同，已经签订合同的，应当中止履行合同。</w:t>
      </w:r>
    </w:p>
    <w:p w14:paraId="79EA4026">
      <w:pPr>
        <w:pStyle w:val="35"/>
        <w:numPr>
          <w:ilvl w:val="0"/>
          <w:numId w:val="0"/>
        </w:numPr>
        <w:tabs>
          <w:tab w:val="left" w:pos="900"/>
        </w:tabs>
        <w:ind w:left="384" w:leftChars="198" w:firstLine="123" w:firstLineChars="50"/>
        <w:rPr>
          <w:rFonts w:cs="宋体"/>
          <w:b/>
          <w:spacing w:val="11"/>
          <w:sz w:val="24"/>
          <w:szCs w:val="24"/>
          <w:highlight w:val="none"/>
        </w:rPr>
      </w:pPr>
      <w:r>
        <w:rPr>
          <w:rFonts w:hint="eastAsia" w:cs="宋体"/>
          <w:b/>
          <w:spacing w:val="11"/>
          <w:sz w:val="24"/>
          <w:szCs w:val="24"/>
          <w:highlight w:val="none"/>
        </w:rPr>
        <w:t>29.投诉</w:t>
      </w:r>
    </w:p>
    <w:p w14:paraId="1905DB8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29.1质疑供应商对采购人、</w:t>
      </w:r>
      <w:r>
        <w:rPr>
          <w:rFonts w:hint="eastAsia" w:cs="宋体"/>
          <w:spacing w:val="11"/>
          <w:sz w:val="24"/>
          <w:szCs w:val="24"/>
          <w:highlight w:val="none"/>
          <w:lang w:eastAsia="zh-CN"/>
        </w:rPr>
        <w:t>采购代理机构</w:t>
      </w:r>
      <w:r>
        <w:rPr>
          <w:rFonts w:hint="eastAsia" w:cs="宋体"/>
          <w:spacing w:val="11"/>
          <w:sz w:val="24"/>
          <w:szCs w:val="24"/>
          <w:highlight w:val="none"/>
        </w:rPr>
        <w:t>的答复不满意，或者采购人、</w:t>
      </w:r>
      <w:r>
        <w:rPr>
          <w:rFonts w:hint="eastAsia" w:cs="宋体"/>
          <w:spacing w:val="11"/>
          <w:sz w:val="24"/>
          <w:szCs w:val="24"/>
          <w:highlight w:val="none"/>
          <w:lang w:eastAsia="zh-CN"/>
        </w:rPr>
        <w:t>采购代理机构</w:t>
      </w:r>
      <w:r>
        <w:rPr>
          <w:rFonts w:hint="eastAsia" w:cs="宋体"/>
          <w:spacing w:val="11"/>
          <w:sz w:val="24"/>
          <w:szCs w:val="24"/>
          <w:highlight w:val="none"/>
        </w:rPr>
        <w:t>未在规定时间内作出答复的，可以在答复期满后15个工作日内向通化市财政局提起投诉。</w:t>
      </w:r>
    </w:p>
    <w:p w14:paraId="38F93AD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29.2供应商投诉的事项不得超出已质疑事项的范围，但基于质疑答复内容提出的投诉事项除外。</w:t>
      </w:r>
    </w:p>
    <w:p w14:paraId="27CEB103">
      <w:pPr>
        <w:ind w:firstLine="3978" w:firstLineChars="1300"/>
        <w:jc w:val="left"/>
        <w:outlineLvl w:val="1"/>
        <w:rPr>
          <w:rFonts w:ascii="黑体" w:hAnsi="黑体" w:eastAsia="黑体" w:cs="黑体"/>
          <w:spacing w:val="11"/>
          <w:kern w:val="0"/>
          <w:sz w:val="30"/>
          <w:szCs w:val="30"/>
          <w:highlight w:val="none"/>
        </w:rPr>
      </w:pPr>
      <w:bookmarkStart w:id="72" w:name="_Toc8977"/>
      <w:r>
        <w:rPr>
          <w:rFonts w:hint="eastAsia" w:ascii="黑体" w:hAnsi="黑体" w:eastAsia="黑体" w:cs="黑体"/>
          <w:spacing w:val="11"/>
          <w:kern w:val="0"/>
          <w:sz w:val="30"/>
          <w:szCs w:val="30"/>
          <w:highlight w:val="none"/>
          <w:lang w:val="zh-CN"/>
        </w:rPr>
        <w:t>八、保密和披露</w:t>
      </w:r>
      <w:bookmarkEnd w:id="72"/>
    </w:p>
    <w:p w14:paraId="53CFC72D">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30.保密和披露</w:t>
      </w:r>
    </w:p>
    <w:p w14:paraId="01360ADB">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30.1 投标人自下载招标文件之日起，须承诺承担本招标项目下保密义务，不得将因本次招标获得的信息外传。</w:t>
      </w:r>
    </w:p>
    <w:p w14:paraId="149D7C67">
      <w:pPr>
        <w:pStyle w:val="35"/>
        <w:numPr>
          <w:ilvl w:val="0"/>
          <w:numId w:val="0"/>
        </w:numPr>
        <w:tabs>
          <w:tab w:val="left" w:pos="900"/>
        </w:tabs>
        <w:snapToGrid w:val="0"/>
        <w:ind w:firstLine="492" w:firstLineChars="200"/>
        <w:rPr>
          <w:rFonts w:cs="宋体"/>
          <w:spacing w:val="11"/>
          <w:sz w:val="24"/>
          <w:szCs w:val="24"/>
          <w:highlight w:val="none"/>
          <w:shd w:val="clear" w:color="auto" w:fill="FFFFFF"/>
        </w:rPr>
      </w:pPr>
      <w:r>
        <w:rPr>
          <w:rFonts w:hint="eastAsia" w:cs="宋体"/>
          <w:spacing w:val="11"/>
          <w:sz w:val="24"/>
          <w:szCs w:val="24"/>
          <w:highlight w:val="none"/>
        </w:rPr>
        <w:t>30.2 在国家机关调查、审查、审计时以及其他符合法律规定的情形下，</w:t>
      </w:r>
      <w:r>
        <w:rPr>
          <w:rFonts w:hint="eastAsia" w:cs="宋体"/>
          <w:spacing w:val="11"/>
          <w:sz w:val="24"/>
          <w:szCs w:val="24"/>
          <w:highlight w:val="none"/>
          <w:lang w:eastAsia="zh-CN"/>
        </w:rPr>
        <w:t>采购代理机构</w:t>
      </w:r>
      <w:r>
        <w:rPr>
          <w:rFonts w:hint="eastAsia" w:cs="宋体"/>
          <w:spacing w:val="11"/>
          <w:sz w:val="24"/>
          <w:szCs w:val="24"/>
          <w:highlight w:val="none"/>
        </w:rPr>
        <w:t>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528C4BA1">
      <w:pPr>
        <w:ind w:firstLine="4284" w:firstLineChars="1400"/>
        <w:jc w:val="left"/>
        <w:outlineLvl w:val="1"/>
        <w:rPr>
          <w:rFonts w:ascii="宋体" w:hAnsi="宋体" w:cs="宋体"/>
          <w:spacing w:val="11"/>
          <w:sz w:val="24"/>
          <w:highlight w:val="none"/>
          <w:shd w:val="clear" w:color="auto" w:fill="FFFFFF"/>
        </w:rPr>
      </w:pPr>
      <w:bookmarkStart w:id="73" w:name="_Toc12139"/>
      <w:r>
        <w:rPr>
          <w:rFonts w:hint="eastAsia" w:ascii="黑体" w:hAnsi="黑体" w:eastAsia="黑体" w:cs="黑体"/>
          <w:spacing w:val="11"/>
          <w:kern w:val="0"/>
          <w:sz w:val="30"/>
          <w:szCs w:val="30"/>
          <w:highlight w:val="none"/>
          <w:lang w:val="zh-CN"/>
        </w:rPr>
        <w:t>九、法律适用</w:t>
      </w:r>
      <w:bookmarkEnd w:id="73"/>
    </w:p>
    <w:p w14:paraId="55ADDEC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31.采购人、</w:t>
      </w:r>
      <w:r>
        <w:rPr>
          <w:rFonts w:hint="eastAsia" w:cs="宋体"/>
          <w:spacing w:val="11"/>
          <w:sz w:val="24"/>
          <w:szCs w:val="24"/>
          <w:highlight w:val="none"/>
          <w:lang w:eastAsia="zh-CN"/>
        </w:rPr>
        <w:t>采购代理机构</w:t>
      </w:r>
      <w:r>
        <w:rPr>
          <w:rFonts w:hint="eastAsia" w:cs="宋体"/>
          <w:spacing w:val="11"/>
          <w:sz w:val="24"/>
          <w:szCs w:val="24"/>
          <w:highlight w:val="none"/>
        </w:rPr>
        <w:t>及投标人的一切招标投标活动均适用《中华人民共和国政府采购法》《中华人民共和国政府采购法实施条例》《政府采购货物和服务招标投标管理办法》</w:t>
      </w:r>
      <w:r>
        <w:rPr>
          <w:rFonts w:cs="宋体"/>
          <w:spacing w:val="11"/>
          <w:sz w:val="24"/>
          <w:highlight w:val="none"/>
        </w:rPr>
        <w:t>(</w:t>
      </w:r>
      <w:r>
        <w:rPr>
          <w:rFonts w:hint="eastAsia" w:cs="宋体"/>
          <w:spacing w:val="11"/>
          <w:sz w:val="24"/>
          <w:highlight w:val="none"/>
        </w:rPr>
        <w:t>财政部令第</w:t>
      </w:r>
      <w:r>
        <w:rPr>
          <w:rFonts w:cs="宋体"/>
          <w:spacing w:val="11"/>
          <w:sz w:val="24"/>
          <w:highlight w:val="none"/>
        </w:rPr>
        <w:t>87</w:t>
      </w:r>
      <w:r>
        <w:rPr>
          <w:rFonts w:hint="eastAsia" w:cs="宋体"/>
          <w:spacing w:val="11"/>
          <w:sz w:val="24"/>
          <w:highlight w:val="none"/>
        </w:rPr>
        <w:t>号</w:t>
      </w:r>
      <w:r>
        <w:rPr>
          <w:rFonts w:cs="宋体"/>
          <w:spacing w:val="11"/>
          <w:sz w:val="24"/>
          <w:highlight w:val="none"/>
        </w:rPr>
        <w:t>)</w:t>
      </w:r>
      <w:r>
        <w:rPr>
          <w:rFonts w:hint="eastAsia" w:cs="宋体"/>
          <w:spacing w:val="11"/>
          <w:sz w:val="24"/>
          <w:szCs w:val="24"/>
          <w:highlight w:val="none"/>
        </w:rPr>
        <w:t>及相关法律法规。</w:t>
      </w:r>
    </w:p>
    <w:p w14:paraId="71AE5035">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32.政府采购合同的履行、违约责任和解决争议的方法等适用《中华人民共和国合同法》。</w:t>
      </w:r>
    </w:p>
    <w:p w14:paraId="0A702629">
      <w:pPr>
        <w:ind w:firstLine="2754" w:firstLineChars="900"/>
        <w:jc w:val="left"/>
        <w:outlineLvl w:val="1"/>
        <w:rPr>
          <w:rFonts w:hAnsi="宋体" w:cs="宋体"/>
          <w:spacing w:val="11"/>
          <w:sz w:val="24"/>
          <w:highlight w:val="none"/>
        </w:rPr>
      </w:pPr>
      <w:bookmarkStart w:id="74" w:name="_Toc9310"/>
      <w:r>
        <w:rPr>
          <w:rFonts w:hint="eastAsia" w:ascii="黑体" w:hAnsi="黑体" w:eastAsia="黑体" w:cs="黑体"/>
          <w:spacing w:val="11"/>
          <w:kern w:val="0"/>
          <w:sz w:val="30"/>
          <w:szCs w:val="30"/>
          <w:highlight w:val="none"/>
          <w:lang w:val="zh-CN"/>
        </w:rPr>
        <w:t>十、招标文件的解释权</w:t>
      </w:r>
      <w:bookmarkEnd w:id="74"/>
    </w:p>
    <w:p w14:paraId="44924D91">
      <w:pPr>
        <w:pStyle w:val="35"/>
        <w:numPr>
          <w:ilvl w:val="0"/>
          <w:numId w:val="0"/>
        </w:numPr>
        <w:tabs>
          <w:tab w:val="left" w:pos="900"/>
        </w:tabs>
        <w:snapToGrid w:val="0"/>
        <w:ind w:firstLine="492" w:firstLineChars="200"/>
        <w:rPr>
          <w:rFonts w:cs="宋体"/>
          <w:spacing w:val="11"/>
          <w:sz w:val="24"/>
          <w:highlight w:val="none"/>
        </w:rPr>
      </w:pPr>
      <w:r>
        <w:rPr>
          <w:rFonts w:hint="eastAsia" w:cs="宋体"/>
          <w:spacing w:val="11"/>
          <w:sz w:val="24"/>
          <w:highlight w:val="none"/>
        </w:rPr>
        <w:t>33. 招标文件各章就同一事项规定不一致的，按照第一章、第二章、第七章、第三章、第四章、第五章、第六章的优先顺序确定。</w:t>
      </w:r>
    </w:p>
    <w:p w14:paraId="0FF62B7F">
      <w:pPr>
        <w:pStyle w:val="35"/>
        <w:numPr>
          <w:ilvl w:val="0"/>
          <w:numId w:val="0"/>
        </w:numPr>
        <w:tabs>
          <w:tab w:val="left" w:pos="900"/>
        </w:tabs>
        <w:snapToGrid w:val="0"/>
        <w:ind w:firstLine="492" w:firstLineChars="200"/>
        <w:rPr>
          <w:rFonts w:hint="eastAsia" w:cs="宋体"/>
          <w:spacing w:val="11"/>
          <w:sz w:val="24"/>
          <w:highlight w:val="none"/>
        </w:rPr>
      </w:pPr>
      <w:r>
        <w:rPr>
          <w:rFonts w:hint="eastAsia" w:cs="宋体"/>
          <w:spacing w:val="11"/>
          <w:sz w:val="24"/>
          <w:highlight w:val="none"/>
        </w:rPr>
        <w:t>34. 招标文件的最终解释权为采购人、</w:t>
      </w:r>
      <w:r>
        <w:rPr>
          <w:rFonts w:hint="eastAsia" w:cs="宋体"/>
          <w:spacing w:val="11"/>
          <w:sz w:val="24"/>
          <w:highlight w:val="none"/>
          <w:lang w:eastAsia="zh-CN"/>
        </w:rPr>
        <w:t>采购代理机构</w:t>
      </w:r>
      <w:r>
        <w:rPr>
          <w:rFonts w:hint="eastAsia" w:cs="宋体"/>
          <w:spacing w:val="11"/>
          <w:sz w:val="24"/>
          <w:highlight w:val="none"/>
        </w:rPr>
        <w:t>所有。</w:t>
      </w:r>
    </w:p>
    <w:p w14:paraId="092817A4">
      <w:pPr>
        <w:bidi w:val="0"/>
        <w:jc w:val="both"/>
        <w:rPr>
          <w:rFonts w:hint="eastAsia" w:ascii="宋体" w:hAnsi="宋体" w:cs="宋体"/>
          <w:spacing w:val="11"/>
          <w:sz w:val="24"/>
          <w:szCs w:val="24"/>
          <w:highlight w:val="none"/>
          <w:lang w:val="en-US" w:eastAsia="zh-CN"/>
        </w:rPr>
      </w:pPr>
    </w:p>
    <w:p w14:paraId="35B7A844">
      <w:pPr>
        <w:bidi w:val="0"/>
        <w:jc w:val="both"/>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rPr>
        <w:t>注:招标代理费执行国家发展改革委《关于进一步放开建设项目专业服务价格的通知》（发改价格〔2015〕299号），实行市场价格的取费标准计费，由</w:t>
      </w:r>
    </w:p>
    <w:p w14:paraId="0A69964E">
      <w:pPr>
        <w:bidi w:val="0"/>
        <w:jc w:val="center"/>
        <w:rPr>
          <w:rStyle w:val="21"/>
          <w:b/>
          <w:bCs/>
          <w:sz w:val="36"/>
          <w:szCs w:val="36"/>
          <w:highlight w:val="none"/>
        </w:rPr>
      </w:pPr>
      <w:r>
        <w:rPr>
          <w:rFonts w:hint="eastAsia" w:ascii="宋体" w:hAnsi="宋体" w:eastAsia="宋体" w:cs="宋体"/>
          <w:spacing w:val="11"/>
          <w:sz w:val="24"/>
          <w:szCs w:val="24"/>
          <w:highlight w:val="none"/>
        </w:rPr>
        <w:t>采购代理机构向成交供应商收取。</w:t>
      </w:r>
      <w:r>
        <w:rPr>
          <w:rStyle w:val="21"/>
          <w:b/>
          <w:bCs/>
          <w:spacing w:val="11"/>
          <w:sz w:val="36"/>
          <w:szCs w:val="36"/>
          <w:highlight w:val="none"/>
        </w:rPr>
        <w:br w:type="page"/>
      </w:r>
      <w:r>
        <w:rPr>
          <w:rStyle w:val="49"/>
          <w:rFonts w:hint="eastAsia"/>
          <w:highlight w:val="none"/>
        </w:rPr>
        <w:t>第六章  合同文本</w:t>
      </w:r>
    </w:p>
    <w:p w14:paraId="683F5DD5">
      <w:pPr>
        <w:rPr>
          <w:highlight w:val="none"/>
        </w:rPr>
      </w:pPr>
    </w:p>
    <w:p w14:paraId="74A56E79">
      <w:pPr>
        <w:rPr>
          <w:highlight w:val="none"/>
        </w:rPr>
      </w:pPr>
    </w:p>
    <w:p w14:paraId="41EC2BF4">
      <w:pPr>
        <w:rPr>
          <w:rFonts w:hAnsi="宋体" w:cs="宋体"/>
          <w:sz w:val="24"/>
          <w:highlight w:val="none"/>
        </w:rPr>
      </w:pPr>
    </w:p>
    <w:p w14:paraId="6DC6C59B">
      <w:pPr>
        <w:rPr>
          <w:rFonts w:hAnsi="宋体" w:cs="宋体"/>
          <w:sz w:val="24"/>
          <w:highlight w:val="none"/>
        </w:rPr>
      </w:pPr>
    </w:p>
    <w:p w14:paraId="227F2E49">
      <w:pPr>
        <w:rPr>
          <w:rFonts w:hAnsi="宋体" w:cs="宋体"/>
          <w:sz w:val="24"/>
          <w:highlight w:val="none"/>
        </w:rPr>
      </w:pPr>
    </w:p>
    <w:p w14:paraId="7FDDB0AB">
      <w:pPr>
        <w:rPr>
          <w:rFonts w:hAnsi="宋体" w:cs="宋体"/>
          <w:sz w:val="24"/>
          <w:highlight w:val="none"/>
        </w:rPr>
      </w:pPr>
    </w:p>
    <w:p w14:paraId="0E1BC8A5">
      <w:pPr>
        <w:rPr>
          <w:rFonts w:hAnsi="宋体" w:cs="宋体"/>
          <w:sz w:val="24"/>
          <w:highlight w:val="none"/>
        </w:rPr>
      </w:pPr>
    </w:p>
    <w:p w14:paraId="2F0C0457">
      <w:pPr>
        <w:rPr>
          <w:rFonts w:hAnsi="宋体" w:cs="宋体"/>
          <w:sz w:val="24"/>
          <w:highlight w:val="none"/>
        </w:rPr>
      </w:pPr>
    </w:p>
    <w:p w14:paraId="12EDC08F">
      <w:pPr>
        <w:rPr>
          <w:highlight w:val="none"/>
        </w:rPr>
      </w:pPr>
    </w:p>
    <w:p w14:paraId="27ED5319">
      <w:pPr>
        <w:outlineLvl w:val="0"/>
        <w:rPr>
          <w:rFonts w:ascii="黑体" w:hAnsi="黑体" w:eastAsia="黑体" w:cs="黑体"/>
          <w:sz w:val="32"/>
          <w:szCs w:val="32"/>
          <w:highlight w:val="none"/>
        </w:rPr>
      </w:pPr>
      <w:bookmarkStart w:id="75" w:name="_Toc11247"/>
      <w:bookmarkStart w:id="76" w:name="_Toc6414"/>
      <w:r>
        <w:rPr>
          <w:rFonts w:hint="eastAsia" w:ascii="黑体" w:hAnsi="黑体" w:eastAsia="黑体" w:cs="黑体"/>
          <w:sz w:val="32"/>
          <w:szCs w:val="32"/>
          <w:highlight w:val="none"/>
        </w:rPr>
        <w:t>采购项目编号：</w:t>
      </w:r>
      <w:bookmarkEnd w:id="75"/>
      <w:bookmarkEnd w:id="76"/>
      <w:r>
        <w:rPr>
          <w:rFonts w:hint="eastAsia" w:ascii="黑体" w:hAnsi="黑体" w:eastAsia="黑体" w:cs="黑体"/>
          <w:sz w:val="32"/>
          <w:szCs w:val="32"/>
          <w:highlight w:val="none"/>
        </w:rPr>
        <w:t xml:space="preserve">                              </w:t>
      </w:r>
    </w:p>
    <w:p w14:paraId="020843B0">
      <w:pPr>
        <w:rPr>
          <w:rFonts w:ascii="黑体" w:hAnsi="黑体" w:eastAsia="黑体" w:cs="黑体"/>
          <w:sz w:val="32"/>
          <w:szCs w:val="32"/>
          <w:highlight w:val="none"/>
        </w:rPr>
      </w:pPr>
    </w:p>
    <w:p w14:paraId="0DDBD787">
      <w:pPr>
        <w:outlineLvl w:val="0"/>
        <w:rPr>
          <w:highlight w:val="none"/>
        </w:rPr>
      </w:pPr>
      <w:bookmarkStart w:id="77" w:name="_Toc23611"/>
      <w:bookmarkStart w:id="78" w:name="_Toc1202"/>
      <w:r>
        <w:rPr>
          <w:rFonts w:hint="eastAsia" w:ascii="黑体" w:hAnsi="黑体" w:eastAsia="黑体" w:cs="黑体"/>
          <w:sz w:val="32"/>
          <w:szCs w:val="32"/>
          <w:highlight w:val="none"/>
        </w:rPr>
        <w:t>采购项目名称：</w:t>
      </w:r>
      <w:bookmarkEnd w:id="77"/>
      <w:bookmarkEnd w:id="78"/>
      <w:r>
        <w:rPr>
          <w:rFonts w:hint="eastAsia" w:ascii="黑体" w:hAnsi="黑体" w:eastAsia="黑体" w:cs="黑体"/>
          <w:sz w:val="32"/>
          <w:szCs w:val="32"/>
          <w:highlight w:val="none"/>
        </w:rPr>
        <w:t xml:space="preserve">     </w:t>
      </w:r>
      <w:r>
        <w:rPr>
          <w:rFonts w:hint="eastAsia"/>
          <w:highlight w:val="none"/>
        </w:rPr>
        <w:t xml:space="preserve">                             </w:t>
      </w:r>
    </w:p>
    <w:p w14:paraId="42259FB8">
      <w:pPr>
        <w:rPr>
          <w:highlight w:val="none"/>
        </w:rPr>
      </w:pPr>
    </w:p>
    <w:p w14:paraId="0547E909">
      <w:pPr>
        <w:rPr>
          <w:highlight w:val="none"/>
        </w:rPr>
      </w:pPr>
      <w:r>
        <w:rPr>
          <w:rFonts w:hint="eastAsia"/>
          <w:highlight w:val="none"/>
        </w:rPr>
        <w:t xml:space="preserve">                              </w:t>
      </w:r>
    </w:p>
    <w:p w14:paraId="7319961E">
      <w:pPr>
        <w:rPr>
          <w:highlight w:val="none"/>
        </w:rPr>
      </w:pPr>
    </w:p>
    <w:p w14:paraId="0335E532">
      <w:pPr>
        <w:rPr>
          <w:highlight w:val="none"/>
        </w:rPr>
      </w:pPr>
    </w:p>
    <w:p w14:paraId="45A3A08D">
      <w:pPr>
        <w:rPr>
          <w:highlight w:val="none"/>
        </w:rPr>
      </w:pPr>
    </w:p>
    <w:p w14:paraId="0D28A252">
      <w:pPr>
        <w:rPr>
          <w:highlight w:val="none"/>
        </w:rPr>
      </w:pPr>
    </w:p>
    <w:p w14:paraId="259AF97F">
      <w:pPr>
        <w:rPr>
          <w:highlight w:val="none"/>
        </w:rPr>
      </w:pPr>
    </w:p>
    <w:p w14:paraId="5DD8259D">
      <w:pPr>
        <w:rPr>
          <w:highlight w:val="none"/>
        </w:rPr>
      </w:pPr>
    </w:p>
    <w:p w14:paraId="6E3FD3B0">
      <w:pPr>
        <w:rPr>
          <w:highlight w:val="none"/>
        </w:rPr>
      </w:pPr>
    </w:p>
    <w:p w14:paraId="25BDF1E5">
      <w:pPr>
        <w:rPr>
          <w:highlight w:val="none"/>
        </w:rPr>
      </w:pPr>
    </w:p>
    <w:p w14:paraId="336A519A">
      <w:pPr>
        <w:rPr>
          <w:highlight w:val="none"/>
        </w:rPr>
      </w:pPr>
    </w:p>
    <w:p w14:paraId="14AA8C9A">
      <w:pPr>
        <w:rPr>
          <w:highlight w:val="none"/>
        </w:rPr>
      </w:pPr>
    </w:p>
    <w:p w14:paraId="02FAFFAE">
      <w:pPr>
        <w:outlineLvl w:val="0"/>
        <w:rPr>
          <w:rFonts w:ascii="黑体" w:hAnsi="黑体" w:eastAsia="黑体" w:cs="黑体"/>
          <w:sz w:val="32"/>
          <w:szCs w:val="32"/>
          <w:highlight w:val="none"/>
        </w:rPr>
      </w:pPr>
      <w:bookmarkStart w:id="79" w:name="_Toc1015"/>
      <w:bookmarkStart w:id="80" w:name="_Toc7847"/>
      <w:r>
        <w:rPr>
          <w:rFonts w:hint="eastAsia" w:ascii="黑体" w:hAnsi="黑体" w:eastAsia="黑体" w:cs="黑体"/>
          <w:sz w:val="32"/>
          <w:szCs w:val="32"/>
          <w:highlight w:val="none"/>
        </w:rPr>
        <w:t>买    方：</w:t>
      </w:r>
      <w:bookmarkEnd w:id="79"/>
      <w:bookmarkEnd w:id="80"/>
      <w:r>
        <w:rPr>
          <w:rFonts w:hint="eastAsia" w:ascii="黑体" w:hAnsi="黑体" w:eastAsia="黑体" w:cs="黑体"/>
          <w:sz w:val="32"/>
          <w:szCs w:val="32"/>
          <w:highlight w:val="none"/>
        </w:rPr>
        <w:t xml:space="preserve">                                 </w:t>
      </w:r>
    </w:p>
    <w:p w14:paraId="7BB09DF3">
      <w:pPr>
        <w:rPr>
          <w:rFonts w:ascii="黑体" w:hAnsi="黑体" w:eastAsia="黑体" w:cs="黑体"/>
          <w:sz w:val="32"/>
          <w:szCs w:val="32"/>
          <w:highlight w:val="none"/>
        </w:rPr>
      </w:pPr>
    </w:p>
    <w:p w14:paraId="138816AA">
      <w:pPr>
        <w:outlineLvl w:val="0"/>
        <w:rPr>
          <w:rFonts w:ascii="黑体" w:hAnsi="黑体" w:eastAsia="黑体" w:cs="黑体"/>
          <w:sz w:val="32"/>
          <w:szCs w:val="32"/>
          <w:highlight w:val="none"/>
        </w:rPr>
      </w:pPr>
      <w:bookmarkStart w:id="81" w:name="_Toc8615"/>
      <w:bookmarkStart w:id="82" w:name="_Toc29629"/>
      <w:r>
        <w:rPr>
          <w:rFonts w:hint="eastAsia" w:ascii="黑体" w:hAnsi="黑体" w:eastAsia="黑体" w:cs="黑体"/>
          <w:sz w:val="32"/>
          <w:szCs w:val="32"/>
          <w:highlight w:val="none"/>
        </w:rPr>
        <w:t>卖    方：</w:t>
      </w:r>
      <w:bookmarkEnd w:id="81"/>
      <w:bookmarkEnd w:id="82"/>
      <w:r>
        <w:rPr>
          <w:rFonts w:hint="eastAsia" w:ascii="黑体" w:hAnsi="黑体" w:eastAsia="黑体" w:cs="黑体"/>
          <w:sz w:val="32"/>
          <w:szCs w:val="32"/>
          <w:highlight w:val="none"/>
        </w:rPr>
        <w:t xml:space="preserve">                                 </w:t>
      </w:r>
    </w:p>
    <w:p w14:paraId="0BDB4186">
      <w:pPr>
        <w:rPr>
          <w:rFonts w:ascii="黑体" w:hAnsi="黑体" w:eastAsia="黑体" w:cs="黑体"/>
          <w:sz w:val="32"/>
          <w:szCs w:val="32"/>
          <w:highlight w:val="none"/>
        </w:rPr>
      </w:pPr>
    </w:p>
    <w:p w14:paraId="5EFC57A9">
      <w:pPr>
        <w:outlineLvl w:val="0"/>
        <w:rPr>
          <w:highlight w:val="none"/>
        </w:rPr>
      </w:pPr>
      <w:bookmarkStart w:id="83" w:name="_Toc7903"/>
      <w:bookmarkStart w:id="84" w:name="_Toc3467"/>
      <w:r>
        <w:rPr>
          <w:rFonts w:hint="eastAsia" w:ascii="黑体" w:hAnsi="黑体" w:eastAsia="黑体" w:cs="黑体"/>
          <w:sz w:val="32"/>
          <w:szCs w:val="32"/>
          <w:highlight w:val="none"/>
        </w:rPr>
        <w:t>签署日期：</w:t>
      </w:r>
      <w:bookmarkEnd w:id="83"/>
      <w:bookmarkEnd w:id="84"/>
      <w:r>
        <w:rPr>
          <w:rFonts w:hint="eastAsia"/>
          <w:highlight w:val="none"/>
        </w:rPr>
        <w:t xml:space="preserve">                                 </w:t>
      </w:r>
    </w:p>
    <w:p w14:paraId="500E5322">
      <w:pPr>
        <w:rPr>
          <w:highlight w:val="none"/>
        </w:rPr>
      </w:pPr>
    </w:p>
    <w:p w14:paraId="3D5EC810">
      <w:pPr>
        <w:rPr>
          <w:highlight w:val="none"/>
        </w:rPr>
      </w:pPr>
    </w:p>
    <w:p w14:paraId="26F7298F">
      <w:pPr>
        <w:rPr>
          <w:highlight w:val="none"/>
        </w:rPr>
      </w:pPr>
    </w:p>
    <w:p w14:paraId="26932B88">
      <w:pPr>
        <w:jc w:val="center"/>
        <w:outlineLvl w:val="0"/>
        <w:rPr>
          <w:rFonts w:hint="eastAsia"/>
          <w:b/>
          <w:bCs/>
          <w:sz w:val="36"/>
          <w:szCs w:val="36"/>
          <w:highlight w:val="none"/>
        </w:rPr>
      </w:pPr>
      <w:bookmarkStart w:id="85" w:name="_Toc24570"/>
      <w:bookmarkStart w:id="86" w:name="_Toc29878"/>
    </w:p>
    <w:p w14:paraId="7F313130">
      <w:pPr>
        <w:jc w:val="center"/>
        <w:outlineLvl w:val="0"/>
        <w:rPr>
          <w:b/>
          <w:bCs/>
          <w:sz w:val="36"/>
          <w:szCs w:val="36"/>
          <w:highlight w:val="none"/>
        </w:rPr>
      </w:pPr>
      <w:r>
        <w:rPr>
          <w:rFonts w:hint="eastAsia"/>
          <w:b/>
          <w:bCs/>
          <w:sz w:val="36"/>
          <w:szCs w:val="36"/>
          <w:highlight w:val="none"/>
        </w:rPr>
        <w:t>合同书（格式）</w:t>
      </w:r>
      <w:bookmarkEnd w:id="85"/>
      <w:bookmarkEnd w:id="86"/>
    </w:p>
    <w:p w14:paraId="7B222431">
      <w:pPr>
        <w:rPr>
          <w:highlight w:val="none"/>
        </w:rPr>
      </w:pPr>
    </w:p>
    <w:p w14:paraId="7278F9B4">
      <w:pPr>
        <w:rPr>
          <w:highlight w:val="none"/>
        </w:rPr>
      </w:pPr>
      <w:r>
        <w:rPr>
          <w:rFonts w:hint="eastAsia"/>
          <w:highlight w:val="none"/>
        </w:rPr>
        <w:t xml:space="preserve">        </w:t>
      </w:r>
      <w:r>
        <w:rPr>
          <w:rFonts w:hint="eastAsia"/>
          <w:highlight w:val="none"/>
          <w:u w:val="single"/>
        </w:rPr>
        <w:t xml:space="preserve">                </w:t>
      </w:r>
      <w:r>
        <w:rPr>
          <w:rFonts w:hint="eastAsia"/>
          <w:highlight w:val="none"/>
        </w:rPr>
        <w:t>（以下简称买方）</w:t>
      </w:r>
      <w:r>
        <w:rPr>
          <w:rFonts w:hint="eastAsia"/>
          <w:highlight w:val="none"/>
          <w:u w:val="single"/>
        </w:rPr>
        <w:t xml:space="preserve">                   </w:t>
      </w:r>
      <w:r>
        <w:rPr>
          <w:rFonts w:hint="eastAsia"/>
          <w:highlight w:val="none"/>
        </w:rPr>
        <w:t>（项目名称）项目中所需</w:t>
      </w:r>
      <w:r>
        <w:rPr>
          <w:rFonts w:hint="eastAsia"/>
          <w:highlight w:val="none"/>
          <w:u w:val="single"/>
        </w:rPr>
        <w:t xml:space="preserve">                </w:t>
      </w:r>
      <w:r>
        <w:rPr>
          <w:rFonts w:hint="eastAsia"/>
          <w:highlight w:val="none"/>
        </w:rPr>
        <w:t>（服务名称）以</w:t>
      </w:r>
      <w:r>
        <w:rPr>
          <w:rFonts w:hint="eastAsia"/>
          <w:highlight w:val="none"/>
          <w:u w:val="single"/>
        </w:rPr>
        <w:t xml:space="preserve">            </w:t>
      </w:r>
      <w:r>
        <w:rPr>
          <w:rFonts w:hint="eastAsia"/>
          <w:highlight w:val="none"/>
        </w:rPr>
        <w:t xml:space="preserve">（采购项目编号）号采购文件实施政府采购。经评定， </w:t>
      </w:r>
      <w:r>
        <w:rPr>
          <w:rFonts w:hint="eastAsia"/>
          <w:highlight w:val="none"/>
          <w:u w:val="single"/>
        </w:rPr>
        <w:t xml:space="preserve">                   （</w:t>
      </w:r>
      <w:r>
        <w:rPr>
          <w:rFonts w:hint="eastAsia"/>
          <w:highlight w:val="none"/>
        </w:rPr>
        <w:t>以下简称卖方）为中标供应商。鉴于买方为获得以下服务，依据《中华人民共和国合同法》《中华人民共和国政府采购法》及其有关规定，买卖双方同意按照下述的条款和条件，签署本合同。</w:t>
      </w:r>
    </w:p>
    <w:p w14:paraId="05740C2C">
      <w:pPr>
        <w:jc w:val="center"/>
        <w:outlineLvl w:val="0"/>
        <w:rPr>
          <w:rFonts w:ascii="黑体" w:hAnsi="黑体" w:eastAsia="黑体"/>
          <w:sz w:val="28"/>
          <w:szCs w:val="28"/>
          <w:highlight w:val="none"/>
        </w:rPr>
      </w:pPr>
      <w:r>
        <w:rPr>
          <w:rFonts w:hint="eastAsia" w:ascii="黑体" w:hAnsi="黑体" w:eastAsia="黑体"/>
          <w:sz w:val="28"/>
          <w:szCs w:val="28"/>
          <w:highlight w:val="none"/>
        </w:rPr>
        <w:t xml:space="preserve"> </w:t>
      </w:r>
      <w:bookmarkStart w:id="87" w:name="_Toc20499"/>
      <w:bookmarkStart w:id="88" w:name="_Toc4510"/>
      <w:r>
        <w:rPr>
          <w:rFonts w:hint="eastAsia" w:ascii="黑体" w:hAnsi="黑体" w:eastAsia="黑体"/>
          <w:sz w:val="28"/>
          <w:szCs w:val="28"/>
          <w:highlight w:val="none"/>
        </w:rPr>
        <w:t>一、合同文件</w:t>
      </w:r>
      <w:bookmarkEnd w:id="87"/>
      <w:bookmarkEnd w:id="88"/>
    </w:p>
    <w:p w14:paraId="1EC76C65">
      <w:pPr>
        <w:ind w:firstLine="388" w:firstLineChars="200"/>
        <w:rPr>
          <w:highlight w:val="none"/>
        </w:rPr>
      </w:pPr>
      <w:r>
        <w:rPr>
          <w:rFonts w:hint="eastAsia"/>
          <w:highlight w:val="none"/>
        </w:rPr>
        <w:t>下列文件是构成合同的组成部分，应该认为是一个整体。彼此相互解释、相互补充。如果合同文件之间存在矛盾或不一致之处，以下述文件的排列顺序在先者为准。组成合同的文件如下：</w:t>
      </w:r>
    </w:p>
    <w:p w14:paraId="5BD59C32">
      <w:pPr>
        <w:ind w:firstLine="388" w:firstLineChars="200"/>
        <w:rPr>
          <w:highlight w:val="none"/>
        </w:rPr>
      </w:pPr>
      <w:r>
        <w:rPr>
          <w:rFonts w:hint="eastAsia"/>
          <w:highlight w:val="none"/>
        </w:rPr>
        <w:t>1.本合同书</w:t>
      </w:r>
    </w:p>
    <w:p w14:paraId="56E64A81">
      <w:pPr>
        <w:ind w:firstLine="388" w:firstLineChars="200"/>
        <w:rPr>
          <w:highlight w:val="none"/>
        </w:rPr>
      </w:pPr>
      <w:r>
        <w:rPr>
          <w:rFonts w:hint="eastAsia"/>
          <w:highlight w:val="none"/>
        </w:rPr>
        <w:t>2.中标通知书</w:t>
      </w:r>
    </w:p>
    <w:p w14:paraId="7EF1A400">
      <w:pPr>
        <w:ind w:firstLine="388" w:firstLineChars="200"/>
        <w:rPr>
          <w:highlight w:val="none"/>
        </w:rPr>
      </w:pPr>
      <w:r>
        <w:rPr>
          <w:rFonts w:hint="eastAsia"/>
          <w:highlight w:val="none"/>
        </w:rPr>
        <w:t>3.合同修改协议</w:t>
      </w:r>
    </w:p>
    <w:p w14:paraId="02950D45">
      <w:pPr>
        <w:ind w:firstLine="388" w:firstLineChars="200"/>
        <w:rPr>
          <w:highlight w:val="none"/>
        </w:rPr>
      </w:pPr>
      <w:r>
        <w:rPr>
          <w:rFonts w:hint="eastAsia"/>
          <w:highlight w:val="none"/>
        </w:rPr>
        <w:t>4.投标文件（含澄清文件）</w:t>
      </w:r>
    </w:p>
    <w:p w14:paraId="5FE283E0">
      <w:pPr>
        <w:ind w:firstLine="388" w:firstLineChars="200"/>
        <w:rPr>
          <w:highlight w:val="none"/>
        </w:rPr>
      </w:pPr>
      <w:r>
        <w:rPr>
          <w:rFonts w:hint="eastAsia"/>
          <w:highlight w:val="none"/>
        </w:rPr>
        <w:t>5.招标文件（含补遗文件、修改文件）</w:t>
      </w:r>
    </w:p>
    <w:p w14:paraId="2E5620EB">
      <w:pPr>
        <w:jc w:val="center"/>
        <w:outlineLvl w:val="0"/>
        <w:rPr>
          <w:rFonts w:hAnsi="宋体" w:cs="宋体"/>
          <w:sz w:val="28"/>
          <w:szCs w:val="28"/>
          <w:highlight w:val="none"/>
        </w:rPr>
      </w:pPr>
      <w:bookmarkStart w:id="89" w:name="_Toc2781"/>
      <w:bookmarkStart w:id="90" w:name="_Toc13497"/>
      <w:r>
        <w:rPr>
          <w:rFonts w:hint="eastAsia" w:ascii="黑体" w:hAnsi="黑体" w:eastAsia="黑体" w:cs="黑体"/>
          <w:sz w:val="28"/>
          <w:szCs w:val="28"/>
          <w:highlight w:val="none"/>
        </w:rPr>
        <w:t>二、服务名称及数量</w:t>
      </w:r>
      <w:bookmarkEnd w:id="89"/>
      <w:bookmarkEnd w:id="90"/>
    </w:p>
    <w:p w14:paraId="5D880B62">
      <w:pPr>
        <w:ind w:firstLine="388" w:firstLineChars="200"/>
        <w:rPr>
          <w:highlight w:val="none"/>
        </w:rPr>
      </w:pPr>
      <w:r>
        <w:rPr>
          <w:rFonts w:hint="eastAsia"/>
          <w:highlight w:val="none"/>
        </w:rPr>
        <w:t>本合同所提供的服务及数量详见招标文件的《项目招标需求》。</w:t>
      </w:r>
    </w:p>
    <w:p w14:paraId="729A27F5">
      <w:pPr>
        <w:jc w:val="center"/>
        <w:outlineLvl w:val="0"/>
        <w:rPr>
          <w:rFonts w:hAnsi="宋体" w:cs="宋体"/>
          <w:sz w:val="28"/>
          <w:szCs w:val="28"/>
          <w:highlight w:val="none"/>
        </w:rPr>
      </w:pPr>
      <w:bookmarkStart w:id="91" w:name="_Toc14947"/>
      <w:bookmarkStart w:id="92" w:name="_Toc6570"/>
      <w:r>
        <w:rPr>
          <w:rFonts w:hint="eastAsia" w:ascii="黑体" w:hAnsi="黑体" w:eastAsia="黑体" w:cs="黑体"/>
          <w:sz w:val="28"/>
          <w:szCs w:val="28"/>
          <w:highlight w:val="none"/>
        </w:rPr>
        <w:t>三、合同金额</w:t>
      </w:r>
      <w:bookmarkEnd w:id="91"/>
      <w:bookmarkEnd w:id="92"/>
    </w:p>
    <w:p w14:paraId="2927491A">
      <w:pPr>
        <w:ind w:firstLine="388" w:firstLineChars="200"/>
        <w:rPr>
          <w:highlight w:val="none"/>
        </w:rPr>
      </w:pPr>
      <w:r>
        <w:rPr>
          <w:rFonts w:hint="eastAsia"/>
          <w:highlight w:val="none"/>
        </w:rPr>
        <w:t>本合同金额为(大写)                元人民币（￥：            元人民币）。</w:t>
      </w:r>
    </w:p>
    <w:p w14:paraId="7990ECB8">
      <w:pPr>
        <w:ind w:firstLine="388" w:firstLineChars="200"/>
        <w:rPr>
          <w:highlight w:val="none"/>
        </w:rPr>
      </w:pPr>
      <w:r>
        <w:rPr>
          <w:rFonts w:hint="eastAsia"/>
          <w:highlight w:val="none"/>
        </w:rPr>
        <w:t>合同金额应包含本招标内容全部工作所需的一切费用，包括各项成本、利润、税金等。</w:t>
      </w:r>
    </w:p>
    <w:p w14:paraId="0E7E470D">
      <w:pPr>
        <w:jc w:val="center"/>
        <w:outlineLvl w:val="0"/>
        <w:rPr>
          <w:rFonts w:hAnsi="宋体" w:cs="宋体"/>
          <w:sz w:val="28"/>
          <w:szCs w:val="28"/>
          <w:highlight w:val="none"/>
        </w:rPr>
      </w:pPr>
      <w:bookmarkStart w:id="93" w:name="_Toc22341"/>
      <w:bookmarkStart w:id="94" w:name="_Toc32344"/>
      <w:r>
        <w:rPr>
          <w:rFonts w:hint="eastAsia" w:ascii="黑体" w:hAnsi="黑体" w:eastAsia="黑体" w:cs="黑体"/>
          <w:sz w:val="28"/>
          <w:szCs w:val="28"/>
          <w:highlight w:val="none"/>
        </w:rPr>
        <w:t>四、资金支付</w:t>
      </w:r>
      <w:bookmarkEnd w:id="93"/>
      <w:bookmarkEnd w:id="94"/>
    </w:p>
    <w:p w14:paraId="7B7691E5">
      <w:pPr>
        <w:ind w:firstLine="388" w:firstLineChars="200"/>
        <w:rPr>
          <w:rFonts w:hAnsi="宋体" w:cs="宋体"/>
          <w:sz w:val="24"/>
          <w:highlight w:val="none"/>
        </w:rPr>
      </w:pPr>
      <w:r>
        <w:rPr>
          <w:rFonts w:hint="eastAsia"/>
          <w:highlight w:val="none"/>
        </w:rPr>
        <w:t>本合同的资金支付详见招标文件的《项目招标需求》。</w:t>
      </w:r>
      <w:r>
        <w:rPr>
          <w:rFonts w:hint="eastAsia" w:hAnsi="宋体" w:cs="宋体"/>
          <w:sz w:val="24"/>
          <w:highlight w:val="none"/>
        </w:rPr>
        <w:t xml:space="preserve">                                 </w:t>
      </w:r>
    </w:p>
    <w:p w14:paraId="5431E106">
      <w:pPr>
        <w:jc w:val="center"/>
        <w:outlineLvl w:val="0"/>
        <w:rPr>
          <w:rFonts w:hAnsi="宋体" w:cs="宋体"/>
          <w:sz w:val="28"/>
          <w:szCs w:val="28"/>
          <w:highlight w:val="none"/>
        </w:rPr>
      </w:pPr>
      <w:bookmarkStart w:id="95" w:name="_Toc23289"/>
      <w:bookmarkStart w:id="96" w:name="_Toc23788"/>
      <w:r>
        <w:rPr>
          <w:rFonts w:hint="eastAsia" w:ascii="黑体" w:hAnsi="黑体" w:eastAsia="黑体" w:cs="黑体"/>
          <w:sz w:val="28"/>
          <w:szCs w:val="28"/>
          <w:highlight w:val="none"/>
        </w:rPr>
        <w:t>五、服务期限和服务地点</w:t>
      </w:r>
      <w:bookmarkEnd w:id="95"/>
      <w:bookmarkEnd w:id="96"/>
    </w:p>
    <w:p w14:paraId="1F3E316F">
      <w:pPr>
        <w:ind w:firstLine="388" w:firstLineChars="200"/>
        <w:rPr>
          <w:rFonts w:hAnsi="宋体" w:cs="宋体"/>
          <w:szCs w:val="21"/>
          <w:highlight w:val="none"/>
        </w:rPr>
      </w:pPr>
      <w:r>
        <w:rPr>
          <w:rFonts w:hint="eastAsia" w:hAnsi="宋体" w:cs="宋体"/>
          <w:szCs w:val="21"/>
          <w:highlight w:val="none"/>
        </w:rPr>
        <w:t>本合同的服务期限和服务地点详见招标文件的《项目招标需求》。</w:t>
      </w:r>
    </w:p>
    <w:p w14:paraId="7433DCF3">
      <w:pPr>
        <w:jc w:val="center"/>
        <w:outlineLvl w:val="0"/>
        <w:rPr>
          <w:rFonts w:hAnsi="宋体" w:cs="宋体"/>
          <w:sz w:val="28"/>
          <w:szCs w:val="28"/>
          <w:highlight w:val="none"/>
        </w:rPr>
      </w:pPr>
      <w:bookmarkStart w:id="97" w:name="_Toc11075"/>
      <w:bookmarkStart w:id="98" w:name="_Toc17726"/>
      <w:r>
        <w:rPr>
          <w:rFonts w:hint="eastAsia" w:ascii="黑体" w:hAnsi="黑体" w:eastAsia="黑体" w:cs="黑体"/>
          <w:sz w:val="28"/>
          <w:szCs w:val="28"/>
          <w:highlight w:val="none"/>
        </w:rPr>
        <w:t>六、质量保证和服务承诺</w:t>
      </w:r>
      <w:bookmarkEnd w:id="97"/>
      <w:bookmarkEnd w:id="98"/>
    </w:p>
    <w:p w14:paraId="7506CD92">
      <w:pPr>
        <w:ind w:firstLine="388" w:firstLineChars="200"/>
        <w:rPr>
          <w:rFonts w:hAnsi="宋体" w:cs="宋体"/>
          <w:szCs w:val="21"/>
          <w:highlight w:val="none"/>
        </w:rPr>
      </w:pPr>
      <w:r>
        <w:rPr>
          <w:rFonts w:hint="eastAsia" w:hAnsi="宋体" w:cs="宋体"/>
          <w:szCs w:val="21"/>
          <w:highlight w:val="none"/>
        </w:rPr>
        <w:t>本合同的质量保证和服务承诺：</w:t>
      </w:r>
    </w:p>
    <w:p w14:paraId="7CB14A17">
      <w:pPr>
        <w:jc w:val="center"/>
        <w:outlineLvl w:val="0"/>
        <w:rPr>
          <w:rFonts w:ascii="黑体" w:hAnsi="黑体" w:eastAsia="黑体" w:cs="黑体"/>
          <w:sz w:val="28"/>
          <w:szCs w:val="28"/>
          <w:highlight w:val="none"/>
        </w:rPr>
      </w:pPr>
      <w:bookmarkStart w:id="99" w:name="_Toc13797"/>
      <w:bookmarkStart w:id="100" w:name="_Toc13649"/>
      <w:r>
        <w:rPr>
          <w:rFonts w:hint="eastAsia" w:ascii="黑体" w:hAnsi="黑体" w:eastAsia="黑体" w:cs="黑体"/>
          <w:sz w:val="28"/>
          <w:szCs w:val="28"/>
          <w:highlight w:val="none"/>
        </w:rPr>
        <w:t>七、买方的权利和义务</w:t>
      </w:r>
      <w:bookmarkEnd w:id="99"/>
      <w:bookmarkEnd w:id="100"/>
    </w:p>
    <w:p w14:paraId="3D191363">
      <w:pPr>
        <w:jc w:val="center"/>
        <w:outlineLvl w:val="0"/>
        <w:rPr>
          <w:rFonts w:ascii="黑体" w:hAnsi="黑体" w:eastAsia="黑体" w:cs="黑体"/>
          <w:sz w:val="28"/>
          <w:szCs w:val="28"/>
          <w:highlight w:val="none"/>
        </w:rPr>
      </w:pPr>
      <w:bookmarkStart w:id="101" w:name="_Toc24089"/>
      <w:bookmarkStart w:id="102" w:name="_Toc26314"/>
      <w:r>
        <w:rPr>
          <w:rFonts w:hint="eastAsia" w:ascii="黑体" w:hAnsi="黑体" w:eastAsia="黑体" w:cs="黑体"/>
          <w:sz w:val="28"/>
          <w:szCs w:val="28"/>
          <w:highlight w:val="none"/>
        </w:rPr>
        <w:t>八、卖方的权利和义务</w:t>
      </w:r>
      <w:bookmarkEnd w:id="101"/>
      <w:bookmarkEnd w:id="102"/>
    </w:p>
    <w:p w14:paraId="68ED9F08">
      <w:pPr>
        <w:jc w:val="center"/>
        <w:outlineLvl w:val="0"/>
        <w:rPr>
          <w:rFonts w:hAnsi="宋体" w:cs="宋体"/>
          <w:sz w:val="28"/>
          <w:szCs w:val="28"/>
          <w:highlight w:val="none"/>
        </w:rPr>
      </w:pPr>
      <w:bookmarkStart w:id="103" w:name="_Toc3194"/>
      <w:bookmarkStart w:id="104" w:name="_Toc10203"/>
      <w:r>
        <w:rPr>
          <w:rFonts w:hint="eastAsia" w:ascii="黑体" w:hAnsi="黑体" w:eastAsia="黑体" w:cs="黑体"/>
          <w:sz w:val="28"/>
          <w:szCs w:val="28"/>
          <w:highlight w:val="none"/>
        </w:rPr>
        <w:t>九、验收标准和要求</w:t>
      </w:r>
      <w:bookmarkEnd w:id="103"/>
      <w:bookmarkEnd w:id="104"/>
    </w:p>
    <w:p w14:paraId="131EDA44">
      <w:pPr>
        <w:ind w:firstLine="388" w:firstLineChars="200"/>
        <w:rPr>
          <w:rFonts w:hAnsi="宋体" w:cs="宋体"/>
          <w:sz w:val="24"/>
          <w:highlight w:val="none"/>
        </w:rPr>
      </w:pPr>
      <w:r>
        <w:rPr>
          <w:rFonts w:hint="eastAsia" w:hAnsi="宋体" w:cs="宋体"/>
          <w:szCs w:val="21"/>
          <w:highlight w:val="none"/>
        </w:rPr>
        <w:t>本合同的验收标准和要求：</w:t>
      </w:r>
      <w:r>
        <w:rPr>
          <w:rFonts w:hint="eastAsia" w:hAnsi="宋体" w:cs="宋体"/>
          <w:sz w:val="24"/>
          <w:highlight w:val="none"/>
        </w:rPr>
        <w:t xml:space="preserve">                                </w:t>
      </w:r>
    </w:p>
    <w:p w14:paraId="6B37D62B">
      <w:pPr>
        <w:jc w:val="center"/>
        <w:outlineLvl w:val="0"/>
        <w:rPr>
          <w:rFonts w:hAnsi="宋体" w:cs="宋体"/>
          <w:sz w:val="28"/>
          <w:szCs w:val="28"/>
          <w:highlight w:val="none"/>
        </w:rPr>
      </w:pPr>
      <w:bookmarkStart w:id="105" w:name="_Toc29553"/>
      <w:bookmarkStart w:id="106" w:name="_Toc28545"/>
      <w:r>
        <w:rPr>
          <w:rFonts w:hint="eastAsia" w:ascii="黑体" w:hAnsi="黑体" w:eastAsia="黑体" w:cs="黑体"/>
          <w:sz w:val="28"/>
          <w:szCs w:val="28"/>
          <w:highlight w:val="none"/>
        </w:rPr>
        <w:t>十、知识产权与保密</w:t>
      </w:r>
      <w:bookmarkEnd w:id="105"/>
      <w:bookmarkEnd w:id="106"/>
    </w:p>
    <w:p w14:paraId="7D47A7AB">
      <w:pPr>
        <w:ind w:firstLine="388" w:firstLineChars="200"/>
        <w:rPr>
          <w:rFonts w:hAnsi="宋体" w:cs="宋体"/>
          <w:szCs w:val="21"/>
          <w:highlight w:val="none"/>
        </w:rPr>
      </w:pPr>
      <w:r>
        <w:rPr>
          <w:rFonts w:hint="eastAsia" w:hAnsi="宋体" w:cs="宋体"/>
          <w:szCs w:val="21"/>
          <w:highlight w:val="none"/>
        </w:rPr>
        <w:t xml:space="preserve">本合同的知识产权要求： </w:t>
      </w:r>
    </w:p>
    <w:p w14:paraId="0A12D9A4">
      <w:pPr>
        <w:ind w:firstLine="388" w:firstLineChars="200"/>
        <w:rPr>
          <w:rFonts w:hAnsi="宋体" w:cs="宋体"/>
          <w:szCs w:val="21"/>
          <w:highlight w:val="none"/>
        </w:rPr>
      </w:pPr>
      <w:r>
        <w:rPr>
          <w:rFonts w:hint="eastAsia" w:hAnsi="宋体" w:cs="宋体"/>
          <w:szCs w:val="21"/>
          <w:highlight w:val="none"/>
        </w:rPr>
        <w:t>本合同的保密要求：</w:t>
      </w:r>
    </w:p>
    <w:p w14:paraId="39455638">
      <w:pPr>
        <w:jc w:val="center"/>
        <w:outlineLvl w:val="0"/>
        <w:rPr>
          <w:rFonts w:hAnsi="宋体" w:cs="宋体"/>
          <w:sz w:val="28"/>
          <w:szCs w:val="28"/>
          <w:highlight w:val="none"/>
        </w:rPr>
      </w:pPr>
      <w:bookmarkStart w:id="107" w:name="_Toc30344"/>
      <w:bookmarkStart w:id="108" w:name="_Toc4757"/>
      <w:r>
        <w:rPr>
          <w:rFonts w:hint="eastAsia" w:ascii="黑体" w:hAnsi="黑体" w:eastAsia="黑体" w:cs="黑体"/>
          <w:sz w:val="28"/>
          <w:szCs w:val="28"/>
          <w:highlight w:val="none"/>
        </w:rPr>
        <w:t>十一、履约保证金</w:t>
      </w:r>
      <w:bookmarkEnd w:id="107"/>
      <w:bookmarkEnd w:id="108"/>
    </w:p>
    <w:p w14:paraId="2ADF7F9C">
      <w:pPr>
        <w:ind w:firstLine="388" w:firstLineChars="200"/>
        <w:rPr>
          <w:rFonts w:hAnsi="宋体" w:cs="宋体"/>
          <w:szCs w:val="21"/>
          <w:highlight w:val="none"/>
        </w:rPr>
      </w:pPr>
      <w:r>
        <w:rPr>
          <w:rFonts w:hint="eastAsia" w:hAnsi="宋体" w:cs="宋体"/>
          <w:szCs w:val="21"/>
          <w:highlight w:val="none"/>
        </w:rPr>
        <w:t>卖方应在中标结果确定后、签署本合同前按照招标文件的规定向</w:t>
      </w:r>
      <w:r>
        <w:rPr>
          <w:rFonts w:hint="eastAsia" w:hAnsi="宋体" w:cs="宋体"/>
          <w:szCs w:val="21"/>
          <w:highlight w:val="none"/>
          <w:lang w:val="en-US" w:eastAsia="zh-CN"/>
        </w:rPr>
        <w:t>采购人</w:t>
      </w:r>
      <w:r>
        <w:rPr>
          <w:rFonts w:hint="eastAsia" w:hAnsi="宋体" w:cs="宋体"/>
          <w:szCs w:val="21"/>
          <w:highlight w:val="none"/>
        </w:rPr>
        <w:t>提交。</w:t>
      </w:r>
    </w:p>
    <w:p w14:paraId="682C14C6">
      <w:pPr>
        <w:ind w:firstLine="388" w:firstLineChars="200"/>
        <w:rPr>
          <w:rFonts w:hAnsi="宋体" w:cs="宋体"/>
          <w:szCs w:val="21"/>
          <w:highlight w:val="none"/>
        </w:rPr>
      </w:pPr>
      <w:r>
        <w:rPr>
          <w:rFonts w:hint="eastAsia" w:hAnsi="宋体" w:cs="宋体"/>
          <w:szCs w:val="21"/>
          <w:highlight w:val="none"/>
        </w:rPr>
        <w:t>履约保证金用于补偿买方因卖方不能履行合同义务而蒙受的损失。</w:t>
      </w:r>
    </w:p>
    <w:p w14:paraId="552FFF61">
      <w:pPr>
        <w:ind w:firstLine="388" w:firstLineChars="200"/>
        <w:rPr>
          <w:rFonts w:hAnsi="宋体" w:cs="宋体"/>
          <w:szCs w:val="21"/>
          <w:highlight w:val="none"/>
        </w:rPr>
      </w:pPr>
      <w:r>
        <w:rPr>
          <w:rFonts w:hint="eastAsia" w:hAnsi="宋体" w:cs="宋体"/>
          <w:szCs w:val="21"/>
          <w:highlight w:val="none"/>
        </w:rPr>
        <w:t>履约保证金按政府采购有关规定返还。</w:t>
      </w:r>
    </w:p>
    <w:p w14:paraId="4503EBBE">
      <w:pPr>
        <w:jc w:val="center"/>
        <w:outlineLvl w:val="0"/>
        <w:rPr>
          <w:rFonts w:ascii="黑体" w:hAnsi="黑体" w:eastAsia="黑体" w:cs="黑体"/>
          <w:sz w:val="28"/>
          <w:szCs w:val="28"/>
          <w:highlight w:val="none"/>
        </w:rPr>
      </w:pPr>
      <w:bookmarkStart w:id="109" w:name="_Toc11147"/>
      <w:bookmarkStart w:id="110" w:name="_Toc23149"/>
      <w:r>
        <w:rPr>
          <w:rFonts w:hint="eastAsia" w:ascii="黑体" w:hAnsi="黑体" w:eastAsia="黑体" w:cs="黑体"/>
          <w:sz w:val="28"/>
          <w:szCs w:val="28"/>
          <w:highlight w:val="none"/>
        </w:rPr>
        <w:t>十二、合同中止、解除</w:t>
      </w:r>
      <w:bookmarkEnd w:id="109"/>
      <w:bookmarkEnd w:id="110"/>
    </w:p>
    <w:p w14:paraId="5A7F65F3">
      <w:pPr>
        <w:ind w:firstLine="388" w:firstLineChars="200"/>
        <w:rPr>
          <w:rFonts w:ascii="宋体" w:hAnsi="宋体" w:cs="宋体"/>
          <w:szCs w:val="21"/>
          <w:highlight w:val="none"/>
        </w:rPr>
      </w:pPr>
      <w:r>
        <w:rPr>
          <w:rFonts w:hint="eastAsia" w:ascii="宋体" w:hAnsi="宋体" w:cs="宋体"/>
          <w:szCs w:val="21"/>
          <w:highlight w:val="none"/>
        </w:rPr>
        <w:t>1.因客观不可预见，致本合同不能履行，本合同可中止；待影响消除后，本合同继续履行；</w:t>
      </w:r>
    </w:p>
    <w:p w14:paraId="213A5ECF">
      <w:pPr>
        <w:ind w:firstLine="388" w:firstLineChars="200"/>
        <w:rPr>
          <w:rFonts w:ascii="宋体" w:hAnsi="宋体" w:cs="宋体"/>
          <w:szCs w:val="21"/>
          <w:highlight w:val="none"/>
        </w:rPr>
      </w:pPr>
      <w:r>
        <w:rPr>
          <w:rFonts w:hint="eastAsia" w:ascii="宋体" w:hAnsi="宋体" w:cs="宋体"/>
          <w:szCs w:val="21"/>
          <w:highlight w:val="none"/>
        </w:rPr>
        <w:t>2.遇不可抗力因素或国家政策变化，本合同可解除；</w:t>
      </w:r>
    </w:p>
    <w:p w14:paraId="34E2F349">
      <w:pPr>
        <w:ind w:firstLine="388" w:firstLineChars="200"/>
        <w:rPr>
          <w:rFonts w:ascii="宋体" w:hAnsi="宋体" w:cs="宋体"/>
          <w:szCs w:val="21"/>
          <w:highlight w:val="none"/>
        </w:rPr>
      </w:pPr>
      <w:r>
        <w:rPr>
          <w:rFonts w:hint="eastAsia" w:ascii="宋体" w:hAnsi="宋体" w:cs="宋体"/>
          <w:szCs w:val="21"/>
          <w:highlight w:val="none"/>
        </w:rPr>
        <w:t>3.因一方违约，另一方可解除本合同；</w:t>
      </w:r>
    </w:p>
    <w:p w14:paraId="5770BE25">
      <w:pPr>
        <w:ind w:firstLine="388" w:firstLineChars="200"/>
        <w:rPr>
          <w:rFonts w:ascii="宋体" w:hAnsi="宋体" w:cs="宋体"/>
          <w:szCs w:val="21"/>
          <w:highlight w:val="none"/>
        </w:rPr>
      </w:pPr>
      <w:r>
        <w:rPr>
          <w:rFonts w:hint="eastAsia" w:ascii="宋体" w:hAnsi="宋体" w:cs="宋体"/>
          <w:szCs w:val="21"/>
          <w:highlight w:val="none"/>
        </w:rPr>
        <w:t>4.其他约定：</w:t>
      </w:r>
    </w:p>
    <w:p w14:paraId="5C9E236D">
      <w:pPr>
        <w:jc w:val="center"/>
        <w:outlineLvl w:val="0"/>
        <w:rPr>
          <w:rFonts w:hAnsi="宋体" w:cs="宋体"/>
          <w:sz w:val="28"/>
          <w:szCs w:val="28"/>
          <w:highlight w:val="none"/>
        </w:rPr>
      </w:pPr>
      <w:bookmarkStart w:id="111" w:name="_Toc26115"/>
      <w:bookmarkStart w:id="112" w:name="_Toc19253"/>
      <w:r>
        <w:rPr>
          <w:rFonts w:hint="eastAsia" w:ascii="黑体" w:hAnsi="黑体" w:eastAsia="黑体" w:cs="黑体"/>
          <w:sz w:val="28"/>
          <w:szCs w:val="28"/>
          <w:highlight w:val="none"/>
        </w:rPr>
        <w:t>十三、违约责任</w:t>
      </w:r>
      <w:bookmarkEnd w:id="111"/>
      <w:bookmarkEnd w:id="112"/>
    </w:p>
    <w:p w14:paraId="32FCB672">
      <w:pPr>
        <w:ind w:firstLine="388" w:firstLineChars="200"/>
        <w:rPr>
          <w:rFonts w:ascii="宋体" w:hAnsi="宋体" w:cs="宋体"/>
          <w:szCs w:val="21"/>
          <w:highlight w:val="none"/>
        </w:rPr>
      </w:pPr>
      <w:r>
        <w:rPr>
          <w:rFonts w:hint="eastAsia" w:ascii="宋体" w:hAnsi="宋体" w:cs="宋体"/>
          <w:szCs w:val="21"/>
          <w:highlight w:val="none"/>
        </w:rPr>
        <w:t>本合同的违约责任：</w:t>
      </w:r>
    </w:p>
    <w:p w14:paraId="0014AAFA">
      <w:pPr>
        <w:jc w:val="center"/>
        <w:outlineLvl w:val="0"/>
        <w:rPr>
          <w:rFonts w:hAnsi="宋体" w:cs="宋体"/>
          <w:sz w:val="28"/>
          <w:szCs w:val="28"/>
          <w:highlight w:val="none"/>
        </w:rPr>
      </w:pPr>
      <w:bookmarkStart w:id="113" w:name="_Toc17089"/>
      <w:bookmarkStart w:id="114" w:name="_Toc14248"/>
      <w:r>
        <w:rPr>
          <w:rFonts w:hint="eastAsia" w:ascii="黑体" w:hAnsi="黑体" w:eastAsia="黑体" w:cs="黑体"/>
          <w:sz w:val="28"/>
          <w:szCs w:val="28"/>
          <w:highlight w:val="none"/>
        </w:rPr>
        <w:t>十四、争议解决</w:t>
      </w:r>
      <w:bookmarkEnd w:id="113"/>
      <w:bookmarkEnd w:id="114"/>
    </w:p>
    <w:p w14:paraId="70DC0AC5">
      <w:pPr>
        <w:ind w:firstLine="388" w:firstLineChars="200"/>
        <w:rPr>
          <w:rFonts w:ascii="宋体" w:hAnsi="宋体" w:cs="宋体"/>
          <w:szCs w:val="21"/>
          <w:highlight w:val="none"/>
        </w:rPr>
      </w:pPr>
      <w:r>
        <w:rPr>
          <w:rFonts w:hint="eastAsia" w:ascii="宋体" w:hAnsi="宋体" w:cs="宋体"/>
          <w:szCs w:val="21"/>
          <w:highlight w:val="none"/>
        </w:rPr>
        <w:t>本合同发生争议，由双方协商或由政府采购监管部门调解解决，协商或调解不成时按以下第      种方式解决：</w:t>
      </w:r>
    </w:p>
    <w:p w14:paraId="48DE61CC">
      <w:pPr>
        <w:ind w:firstLine="388" w:firstLineChars="200"/>
        <w:rPr>
          <w:rFonts w:ascii="宋体" w:hAnsi="宋体" w:cs="宋体"/>
          <w:szCs w:val="21"/>
          <w:highlight w:val="none"/>
        </w:rPr>
      </w:pPr>
      <w:r>
        <w:rPr>
          <w:rFonts w:hint="eastAsia" w:ascii="宋体" w:hAnsi="宋体" w:cs="宋体"/>
          <w:szCs w:val="21"/>
          <w:highlight w:val="none"/>
        </w:rPr>
        <w:t>1.通化仲裁委员会仲裁；</w:t>
      </w:r>
    </w:p>
    <w:p w14:paraId="56745AA9">
      <w:pPr>
        <w:ind w:firstLine="388" w:firstLineChars="200"/>
        <w:rPr>
          <w:rFonts w:ascii="宋体" w:hAnsi="宋体" w:cs="宋体"/>
          <w:szCs w:val="21"/>
          <w:highlight w:val="none"/>
        </w:rPr>
      </w:pPr>
      <w:r>
        <w:rPr>
          <w:rFonts w:hint="eastAsia" w:ascii="宋体" w:hAnsi="宋体" w:cs="宋体"/>
          <w:szCs w:val="21"/>
          <w:highlight w:val="none"/>
        </w:rPr>
        <w:t>2.向甲方所在地人民法院提起诉讼。</w:t>
      </w:r>
    </w:p>
    <w:p w14:paraId="25477DD5">
      <w:pPr>
        <w:jc w:val="center"/>
        <w:outlineLvl w:val="0"/>
        <w:rPr>
          <w:rFonts w:hAnsi="宋体" w:cs="宋体"/>
          <w:sz w:val="28"/>
          <w:szCs w:val="28"/>
          <w:highlight w:val="none"/>
        </w:rPr>
      </w:pPr>
      <w:bookmarkStart w:id="115" w:name="_Toc14687"/>
      <w:bookmarkStart w:id="116" w:name="_Toc29577"/>
      <w:r>
        <w:rPr>
          <w:rFonts w:hint="eastAsia" w:ascii="黑体" w:hAnsi="黑体" w:eastAsia="黑体" w:cs="黑体"/>
          <w:sz w:val="28"/>
          <w:szCs w:val="28"/>
          <w:highlight w:val="none"/>
        </w:rPr>
        <w:t>十五、合同生效及其它</w:t>
      </w:r>
      <w:bookmarkEnd w:id="115"/>
      <w:bookmarkEnd w:id="116"/>
    </w:p>
    <w:p w14:paraId="5A2DD2CF">
      <w:pPr>
        <w:pStyle w:val="15"/>
        <w:tabs>
          <w:tab w:val="left" w:pos="573"/>
        </w:tabs>
        <w:adjustRightInd w:val="0"/>
        <w:snapToGrid w:val="0"/>
        <w:spacing w:line="360" w:lineRule="exact"/>
        <w:ind w:firstLine="388" w:firstLineChars="200"/>
        <w:rPr>
          <w:rFonts w:hAnsi="宋体" w:cs="宋体"/>
          <w:sz w:val="21"/>
          <w:szCs w:val="21"/>
          <w:highlight w:val="none"/>
        </w:rPr>
      </w:pPr>
      <w:bookmarkStart w:id="117" w:name="_Toc5300"/>
      <w:bookmarkStart w:id="118" w:name="_Toc2519"/>
      <w:r>
        <w:rPr>
          <w:rFonts w:hint="eastAsia" w:hAnsi="宋体" w:cs="宋体"/>
          <w:sz w:val="21"/>
          <w:szCs w:val="21"/>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bookmarkEnd w:id="117"/>
      <w:bookmarkEnd w:id="118"/>
    </w:p>
    <w:p w14:paraId="239B506F">
      <w:pPr>
        <w:pStyle w:val="15"/>
        <w:tabs>
          <w:tab w:val="left" w:pos="573"/>
        </w:tabs>
        <w:adjustRightInd w:val="0"/>
        <w:snapToGrid w:val="0"/>
        <w:spacing w:line="360" w:lineRule="exact"/>
        <w:ind w:firstLine="388" w:firstLineChars="200"/>
        <w:rPr>
          <w:rFonts w:hAnsi="宋体" w:cs="宋体"/>
          <w:sz w:val="21"/>
          <w:szCs w:val="21"/>
          <w:highlight w:val="none"/>
        </w:rPr>
      </w:pPr>
      <w:bookmarkStart w:id="119" w:name="_Toc5101"/>
      <w:bookmarkStart w:id="120" w:name="_Toc54"/>
      <w:r>
        <w:rPr>
          <w:rFonts w:hint="eastAsia" w:hAnsi="宋体" w:cs="宋体"/>
          <w:sz w:val="21"/>
          <w:szCs w:val="21"/>
          <w:highlight w:val="none"/>
        </w:rPr>
        <w:t>本合同一式</w:t>
      </w:r>
      <w:r>
        <w:rPr>
          <w:rFonts w:hint="eastAsia" w:hAnsi="宋体" w:cs="宋体"/>
          <w:sz w:val="21"/>
          <w:szCs w:val="21"/>
          <w:highlight w:val="none"/>
          <w:lang w:val="en-US" w:eastAsia="zh-CN"/>
        </w:rPr>
        <w:t>二</w:t>
      </w:r>
      <w:r>
        <w:rPr>
          <w:rFonts w:hint="eastAsia" w:hAnsi="宋体" w:cs="宋体"/>
          <w:sz w:val="21"/>
          <w:szCs w:val="21"/>
          <w:highlight w:val="none"/>
        </w:rPr>
        <w:t>份，具同等法律效力。买卖双方各执一份。</w:t>
      </w:r>
      <w:bookmarkEnd w:id="119"/>
      <w:bookmarkEnd w:id="120"/>
    </w:p>
    <w:p w14:paraId="1B220200">
      <w:pPr>
        <w:jc w:val="center"/>
        <w:outlineLvl w:val="0"/>
        <w:rPr>
          <w:rFonts w:hAnsi="宋体" w:cs="宋体"/>
          <w:sz w:val="28"/>
          <w:szCs w:val="28"/>
          <w:highlight w:val="none"/>
        </w:rPr>
      </w:pPr>
      <w:bookmarkStart w:id="121" w:name="_Toc31192"/>
      <w:bookmarkStart w:id="122" w:name="_Toc10339"/>
      <w:r>
        <w:rPr>
          <w:rFonts w:hint="eastAsia" w:ascii="黑体" w:hAnsi="黑体" w:eastAsia="黑体" w:cs="黑体"/>
          <w:sz w:val="28"/>
          <w:szCs w:val="28"/>
          <w:highlight w:val="none"/>
        </w:rPr>
        <w:t>十六、补充条款</w:t>
      </w:r>
      <w:bookmarkEnd w:id="121"/>
      <w:bookmarkEnd w:id="122"/>
    </w:p>
    <w:p w14:paraId="4A8D5369">
      <w:pPr>
        <w:ind w:firstLine="388" w:firstLineChars="200"/>
        <w:rPr>
          <w:rFonts w:ascii="宋体" w:hAnsi="宋体" w:cs="宋体"/>
          <w:szCs w:val="21"/>
          <w:highlight w:val="none"/>
        </w:rPr>
      </w:pPr>
      <w:r>
        <w:rPr>
          <w:rFonts w:hint="eastAsia" w:ascii="宋体" w:hAnsi="宋体" w:cs="宋体"/>
          <w:szCs w:val="21"/>
          <w:highlight w:val="none"/>
        </w:rPr>
        <w:t>如需修改或补充合同内容，经协商，双方可签署书面修改或补充协议，该协议将作为本合同的一个组成部分。</w:t>
      </w:r>
    </w:p>
    <w:p w14:paraId="356095FE">
      <w:pPr>
        <w:pStyle w:val="15"/>
        <w:tabs>
          <w:tab w:val="left" w:pos="573"/>
        </w:tabs>
        <w:adjustRightInd w:val="0"/>
        <w:snapToGrid w:val="0"/>
        <w:spacing w:line="360" w:lineRule="exact"/>
        <w:ind w:firstLine="0"/>
        <w:outlineLvl w:val="9"/>
        <w:rPr>
          <w:rFonts w:ascii="Times New Roman"/>
          <w:sz w:val="21"/>
          <w:szCs w:val="21"/>
          <w:highlight w:val="none"/>
        </w:rPr>
      </w:pPr>
    </w:p>
    <w:p w14:paraId="4248357C">
      <w:pPr>
        <w:pStyle w:val="15"/>
        <w:tabs>
          <w:tab w:val="left" w:pos="573"/>
        </w:tabs>
        <w:adjustRightInd w:val="0"/>
        <w:snapToGrid w:val="0"/>
        <w:spacing w:line="360" w:lineRule="exact"/>
        <w:ind w:firstLine="582" w:firstLineChars="300"/>
        <w:rPr>
          <w:rFonts w:hAnsi="宋体" w:cs="宋体"/>
          <w:sz w:val="21"/>
          <w:szCs w:val="21"/>
          <w:highlight w:val="none"/>
        </w:rPr>
      </w:pPr>
      <w:bookmarkStart w:id="123" w:name="_Toc1587"/>
      <w:bookmarkStart w:id="124" w:name="_Toc14849"/>
      <w:r>
        <w:rPr>
          <w:rFonts w:hint="eastAsia" w:hAnsi="宋体" w:cs="宋体"/>
          <w:sz w:val="21"/>
          <w:szCs w:val="21"/>
          <w:highlight w:val="none"/>
        </w:rPr>
        <w:t>买    方：     （盖章）                           卖    方：     （盖章）</w:t>
      </w:r>
      <w:bookmarkEnd w:id="123"/>
      <w:bookmarkEnd w:id="124"/>
      <w:r>
        <w:rPr>
          <w:rFonts w:hint="eastAsia" w:hAnsi="宋体" w:cs="宋体"/>
          <w:sz w:val="21"/>
          <w:szCs w:val="21"/>
          <w:highlight w:val="none"/>
        </w:rPr>
        <w:t xml:space="preserve">      </w:t>
      </w:r>
    </w:p>
    <w:p w14:paraId="36049D7A">
      <w:pPr>
        <w:pStyle w:val="15"/>
        <w:tabs>
          <w:tab w:val="left" w:pos="573"/>
        </w:tabs>
        <w:adjustRightInd w:val="0"/>
        <w:snapToGrid w:val="0"/>
        <w:spacing w:line="360" w:lineRule="exact"/>
        <w:ind w:firstLine="582" w:firstLineChars="300"/>
        <w:rPr>
          <w:rFonts w:hAnsi="宋体" w:cs="宋体"/>
          <w:sz w:val="21"/>
          <w:szCs w:val="21"/>
          <w:highlight w:val="none"/>
        </w:rPr>
      </w:pPr>
      <w:bookmarkStart w:id="125" w:name="_Toc26745"/>
      <w:bookmarkStart w:id="126" w:name="_Toc26219"/>
      <w:r>
        <w:rPr>
          <w:rFonts w:hint="eastAsia" w:hAnsi="宋体" w:cs="宋体"/>
          <w:sz w:val="21"/>
          <w:szCs w:val="21"/>
          <w:highlight w:val="none"/>
        </w:rPr>
        <w:t>签约代表：                                       签约代表：</w:t>
      </w:r>
      <w:bookmarkEnd w:id="125"/>
      <w:bookmarkEnd w:id="126"/>
      <w:r>
        <w:rPr>
          <w:rFonts w:hint="eastAsia" w:hAnsi="宋体" w:cs="宋体"/>
          <w:sz w:val="21"/>
          <w:szCs w:val="21"/>
          <w:highlight w:val="none"/>
        </w:rPr>
        <w:t xml:space="preserve">             </w:t>
      </w:r>
    </w:p>
    <w:p w14:paraId="4351EC7E">
      <w:pPr>
        <w:pStyle w:val="15"/>
        <w:tabs>
          <w:tab w:val="left" w:pos="573"/>
        </w:tabs>
        <w:adjustRightInd w:val="0"/>
        <w:snapToGrid w:val="0"/>
        <w:spacing w:line="360" w:lineRule="exact"/>
        <w:rPr>
          <w:rFonts w:hAnsi="宋体" w:cs="宋体"/>
          <w:sz w:val="21"/>
          <w:szCs w:val="21"/>
          <w:highlight w:val="none"/>
        </w:rPr>
      </w:pPr>
      <w:bookmarkStart w:id="127" w:name="_Toc8886"/>
      <w:bookmarkStart w:id="128" w:name="_Toc550"/>
      <w:r>
        <w:rPr>
          <w:rFonts w:hint="eastAsia" w:hAnsi="宋体" w:cs="宋体"/>
          <w:sz w:val="21"/>
          <w:szCs w:val="21"/>
          <w:highlight w:val="none"/>
        </w:rPr>
        <w:t>地    址：                                       地    址：</w:t>
      </w:r>
      <w:bookmarkEnd w:id="127"/>
      <w:bookmarkEnd w:id="128"/>
      <w:r>
        <w:rPr>
          <w:rFonts w:hint="eastAsia" w:hAnsi="宋体" w:cs="宋体"/>
          <w:sz w:val="21"/>
          <w:szCs w:val="21"/>
          <w:highlight w:val="none"/>
        </w:rPr>
        <w:t xml:space="preserve">            </w:t>
      </w:r>
    </w:p>
    <w:p w14:paraId="1F118C05">
      <w:pPr>
        <w:pStyle w:val="15"/>
        <w:tabs>
          <w:tab w:val="left" w:pos="573"/>
        </w:tabs>
        <w:adjustRightInd w:val="0"/>
        <w:snapToGrid w:val="0"/>
        <w:spacing w:line="360" w:lineRule="exact"/>
        <w:rPr>
          <w:rFonts w:hAnsi="宋体" w:cs="宋体"/>
          <w:sz w:val="21"/>
          <w:szCs w:val="21"/>
          <w:highlight w:val="none"/>
        </w:rPr>
      </w:pPr>
      <w:bookmarkStart w:id="129" w:name="_Toc14638"/>
      <w:bookmarkStart w:id="130" w:name="_Toc12304"/>
      <w:r>
        <w:rPr>
          <w:rFonts w:hint="eastAsia" w:hAnsi="宋体" w:cs="宋体"/>
          <w:sz w:val="21"/>
          <w:szCs w:val="21"/>
          <w:highlight w:val="none"/>
        </w:rPr>
        <w:t>电    话：                                       电    话：</w:t>
      </w:r>
      <w:bookmarkEnd w:id="129"/>
      <w:bookmarkEnd w:id="130"/>
      <w:r>
        <w:rPr>
          <w:rFonts w:hint="eastAsia" w:hAnsi="宋体" w:cs="宋体"/>
          <w:sz w:val="21"/>
          <w:szCs w:val="21"/>
          <w:highlight w:val="none"/>
        </w:rPr>
        <w:t xml:space="preserve">               </w:t>
      </w:r>
    </w:p>
    <w:p w14:paraId="44B55714">
      <w:pPr>
        <w:pStyle w:val="15"/>
        <w:tabs>
          <w:tab w:val="left" w:pos="573"/>
        </w:tabs>
        <w:adjustRightInd w:val="0"/>
        <w:snapToGrid w:val="0"/>
        <w:spacing w:line="360" w:lineRule="exact"/>
        <w:ind w:firstLine="582" w:firstLineChars="300"/>
        <w:rPr>
          <w:rFonts w:hAnsi="宋体" w:cs="宋体"/>
          <w:sz w:val="21"/>
          <w:szCs w:val="21"/>
          <w:highlight w:val="none"/>
        </w:rPr>
      </w:pPr>
      <w:bookmarkStart w:id="131" w:name="_Toc14063"/>
      <w:bookmarkStart w:id="132" w:name="_Toc11566"/>
      <w:r>
        <w:rPr>
          <w:rFonts w:hint="eastAsia" w:hAnsi="宋体" w:cs="宋体"/>
          <w:sz w:val="21"/>
          <w:szCs w:val="21"/>
          <w:highlight w:val="none"/>
        </w:rPr>
        <w:t>传    真：                                       传    真：</w:t>
      </w:r>
      <w:bookmarkEnd w:id="131"/>
      <w:bookmarkEnd w:id="132"/>
      <w:r>
        <w:rPr>
          <w:rFonts w:hint="eastAsia" w:hAnsi="宋体" w:cs="宋体"/>
          <w:sz w:val="21"/>
          <w:szCs w:val="21"/>
          <w:highlight w:val="none"/>
        </w:rPr>
        <w:t xml:space="preserve">               </w:t>
      </w:r>
    </w:p>
    <w:p w14:paraId="2B6F1398">
      <w:pPr>
        <w:pStyle w:val="15"/>
        <w:tabs>
          <w:tab w:val="left" w:pos="573"/>
        </w:tabs>
        <w:adjustRightInd w:val="0"/>
        <w:snapToGrid w:val="0"/>
        <w:spacing w:line="360" w:lineRule="exact"/>
        <w:rPr>
          <w:rFonts w:hAnsi="宋体" w:cs="宋体"/>
          <w:sz w:val="24"/>
          <w:highlight w:val="none"/>
        </w:rPr>
      </w:pPr>
      <w:bookmarkStart w:id="133" w:name="_Toc7844"/>
      <w:bookmarkStart w:id="134" w:name="_Toc11311"/>
      <w:r>
        <w:rPr>
          <w:rFonts w:hint="eastAsia" w:hAnsi="宋体" w:cs="宋体"/>
          <w:sz w:val="21"/>
          <w:szCs w:val="21"/>
          <w:highlight w:val="none"/>
        </w:rPr>
        <w:t xml:space="preserve">签约日期：                                        签约日期：               </w:t>
      </w:r>
      <w:r>
        <w:rPr>
          <w:rFonts w:hAnsi="宋体" w:cs="宋体"/>
          <w:sz w:val="24"/>
          <w:highlight w:val="none"/>
        </w:rPr>
        <w:br w:type="page"/>
      </w:r>
      <w:bookmarkEnd w:id="133"/>
      <w:bookmarkEnd w:id="134"/>
    </w:p>
    <w:p w14:paraId="49AFB154">
      <w:pPr>
        <w:pStyle w:val="2"/>
        <w:ind w:firstLine="0"/>
        <w:jc w:val="center"/>
        <w:outlineLvl w:val="9"/>
        <w:rPr>
          <w:rStyle w:val="21"/>
          <w:b/>
          <w:bCs/>
          <w:sz w:val="36"/>
          <w:szCs w:val="36"/>
          <w:highlight w:val="none"/>
        </w:rPr>
      </w:pPr>
    </w:p>
    <w:p w14:paraId="04F18F87">
      <w:pPr>
        <w:pStyle w:val="2"/>
        <w:bidi w:val="0"/>
        <w:jc w:val="center"/>
        <w:rPr>
          <w:highlight w:val="none"/>
        </w:rPr>
      </w:pPr>
      <w:bookmarkStart w:id="135" w:name="_Toc18132"/>
      <w:bookmarkStart w:id="136" w:name="_Toc15300"/>
      <w:r>
        <w:rPr>
          <w:rFonts w:hint="eastAsia"/>
          <w:highlight w:val="none"/>
        </w:rPr>
        <w:t>第七章  投标文件格式</w:t>
      </w:r>
      <w:bookmarkEnd w:id="135"/>
      <w:bookmarkEnd w:id="136"/>
    </w:p>
    <w:p w14:paraId="67E9651A">
      <w:pPr>
        <w:pStyle w:val="3"/>
        <w:numPr>
          <w:ilvl w:val="0"/>
          <w:numId w:val="0"/>
        </w:numPr>
        <w:rPr>
          <w:rFonts w:ascii="楷体" w:hAnsi="楷体" w:eastAsia="楷体" w:cs="黑体"/>
          <w:bCs w:val="0"/>
          <w:sz w:val="24"/>
          <w:szCs w:val="24"/>
          <w:highlight w:val="none"/>
        </w:rPr>
      </w:pPr>
      <w:bookmarkStart w:id="137" w:name="_Toc27067"/>
      <w:r>
        <w:rPr>
          <w:rFonts w:hint="eastAsia" w:ascii="楷体" w:hAnsi="楷体" w:eastAsia="楷体" w:cs="黑体"/>
          <w:bCs w:val="0"/>
          <w:sz w:val="24"/>
          <w:szCs w:val="24"/>
          <w:highlight w:val="none"/>
        </w:rPr>
        <w:t>（注：1.请供应商按照以下要求的格式、内容、顺序及要求制作投标文件，并编制目录及页码，否则可能影响评审</w:t>
      </w:r>
      <w:r>
        <w:rPr>
          <w:rFonts w:ascii="楷体" w:hAnsi="楷体" w:eastAsia="楷体" w:cs="黑体"/>
          <w:bCs w:val="0"/>
          <w:sz w:val="24"/>
          <w:szCs w:val="24"/>
          <w:highlight w:val="none"/>
        </w:rPr>
        <w:t>专家</w:t>
      </w:r>
      <w:r>
        <w:rPr>
          <w:rFonts w:hint="eastAsia" w:ascii="楷体" w:hAnsi="楷体" w:eastAsia="楷体" w:cs="黑体"/>
          <w:bCs w:val="0"/>
          <w:sz w:val="24"/>
          <w:szCs w:val="24"/>
          <w:highlight w:val="none"/>
        </w:rPr>
        <w:t>对投标文件的评价。2</w:t>
      </w:r>
      <w:r>
        <w:rPr>
          <w:rFonts w:ascii="楷体" w:hAnsi="楷体" w:eastAsia="楷体" w:cs="黑体"/>
          <w:bCs w:val="0"/>
          <w:sz w:val="24"/>
          <w:szCs w:val="24"/>
          <w:highlight w:val="none"/>
        </w:rPr>
        <w:t>.</w:t>
      </w:r>
      <w:r>
        <w:rPr>
          <w:rFonts w:hint="eastAsia" w:ascii="楷体" w:hAnsi="楷体" w:eastAsia="楷体" w:cs="黑体"/>
          <w:bCs w:val="0"/>
          <w:sz w:val="24"/>
          <w:szCs w:val="24"/>
          <w:highlight w:val="none"/>
        </w:rPr>
        <w:t xml:space="preserve"> 投标</w:t>
      </w:r>
      <w:r>
        <w:rPr>
          <w:rFonts w:ascii="楷体" w:hAnsi="楷体" w:eastAsia="楷体" w:cs="黑体"/>
          <w:bCs w:val="0"/>
          <w:sz w:val="24"/>
          <w:szCs w:val="24"/>
          <w:highlight w:val="none"/>
        </w:rPr>
        <w:t>文件提供格式的，按格式填写；未提供格式的，供应商自拟格式。</w:t>
      </w:r>
      <w:r>
        <w:rPr>
          <w:rFonts w:hint="eastAsia" w:ascii="楷体" w:hAnsi="楷体" w:eastAsia="楷体" w:cs="黑体"/>
          <w:bCs w:val="0"/>
          <w:sz w:val="24"/>
          <w:szCs w:val="24"/>
          <w:highlight w:val="none"/>
        </w:rPr>
        <w:t>）</w:t>
      </w:r>
      <w:bookmarkEnd w:id="137"/>
    </w:p>
    <w:p w14:paraId="0AB4DD05">
      <w:pPr>
        <w:spacing w:before="312" w:beforeLines="100" w:after="780" w:afterLines="250"/>
        <w:rPr>
          <w:rFonts w:ascii="黑体" w:hAnsi="黑体" w:eastAsia="黑体"/>
          <w:b/>
          <w:sz w:val="44"/>
          <w:szCs w:val="44"/>
          <w:highlight w:val="none"/>
        </w:rPr>
      </w:pPr>
      <w:r>
        <w:rPr>
          <w:rFonts w:ascii="黑体" w:hAnsi="黑体" w:eastAsia="黑体"/>
          <w:b/>
          <w:sz w:val="44"/>
          <w:szCs w:val="44"/>
          <w:highlight w:val="none"/>
        </w:rPr>
        <w:br w:type="page"/>
      </w:r>
    </w:p>
    <w:p w14:paraId="091F79D2">
      <w:pPr>
        <w:spacing w:after="624" w:afterLines="200"/>
        <w:jc w:val="center"/>
        <w:rPr>
          <w:rFonts w:ascii="黑体" w:hAnsi="黑体" w:eastAsia="黑体"/>
          <w:b/>
          <w:sz w:val="72"/>
          <w:szCs w:val="72"/>
          <w:highlight w:val="none"/>
        </w:rPr>
      </w:pPr>
    </w:p>
    <w:p w14:paraId="70341BCF">
      <w:pPr>
        <w:spacing w:after="624" w:afterLines="200"/>
        <w:jc w:val="center"/>
        <w:rPr>
          <w:rFonts w:ascii="黑体" w:hAnsi="黑体" w:eastAsia="黑体"/>
          <w:b/>
          <w:sz w:val="72"/>
          <w:szCs w:val="72"/>
          <w:highlight w:val="none"/>
        </w:rPr>
      </w:pPr>
    </w:p>
    <w:p w14:paraId="2FBA0E0C">
      <w:pPr>
        <w:spacing w:after="624" w:afterLines="200"/>
        <w:jc w:val="center"/>
        <w:outlineLvl w:val="1"/>
        <w:rPr>
          <w:rFonts w:ascii="黑体" w:hAnsi="黑体" w:eastAsia="黑体"/>
          <w:b/>
          <w:sz w:val="72"/>
          <w:szCs w:val="72"/>
          <w:highlight w:val="none"/>
        </w:rPr>
      </w:pPr>
      <w:bookmarkStart w:id="138" w:name="_Toc15117"/>
      <w:r>
        <w:rPr>
          <w:rFonts w:hint="eastAsia" w:ascii="黑体" w:hAnsi="黑体" w:eastAsia="黑体"/>
          <w:b/>
          <w:sz w:val="72"/>
          <w:szCs w:val="72"/>
          <w:highlight w:val="none"/>
        </w:rPr>
        <w:t>投 标 文 件</w:t>
      </w:r>
      <w:bookmarkEnd w:id="138"/>
    </w:p>
    <w:p w14:paraId="01B47037">
      <w:pPr>
        <w:rPr>
          <w:highlight w:val="none"/>
        </w:rPr>
      </w:pPr>
    </w:p>
    <w:p w14:paraId="6DC638BC">
      <w:pPr>
        <w:rPr>
          <w:highlight w:val="none"/>
        </w:rPr>
      </w:pPr>
    </w:p>
    <w:p w14:paraId="7F5BFC57">
      <w:pPr>
        <w:ind w:left="1919" w:leftChars="619" w:right="1200" w:rightChars="619" w:hanging="719" w:hangingChars="209"/>
        <w:outlineLvl w:val="1"/>
        <w:rPr>
          <w:rFonts w:ascii="宋体" w:hAnsi="宋体"/>
          <w:bCs/>
          <w:sz w:val="36"/>
          <w:highlight w:val="none"/>
        </w:rPr>
      </w:pPr>
      <w:bookmarkStart w:id="139" w:name="_Toc13235"/>
      <w:r>
        <w:rPr>
          <w:rFonts w:hint="eastAsia" w:ascii="宋体" w:hAnsi="宋体"/>
          <w:b/>
          <w:bCs/>
          <w:sz w:val="36"/>
          <w:highlight w:val="none"/>
        </w:rPr>
        <w:t>项目编号：</w:t>
      </w:r>
      <w:bookmarkEnd w:id="139"/>
      <w:r>
        <w:rPr>
          <w:rFonts w:hint="eastAsia" w:ascii="宋体" w:hAnsi="宋体"/>
          <w:sz w:val="36"/>
          <w:szCs w:val="36"/>
          <w:highlight w:val="none"/>
          <w:u w:val="single"/>
        </w:rPr>
        <w:t xml:space="preserve">                            </w:t>
      </w:r>
    </w:p>
    <w:p w14:paraId="5AAF19B3">
      <w:pPr>
        <w:ind w:left="1919" w:leftChars="619" w:right="1200" w:rightChars="619" w:hanging="719" w:hangingChars="209"/>
        <w:outlineLvl w:val="1"/>
        <w:rPr>
          <w:rFonts w:ascii="宋体" w:hAnsi="宋体"/>
          <w:bCs/>
          <w:sz w:val="36"/>
          <w:highlight w:val="none"/>
        </w:rPr>
      </w:pPr>
      <w:bookmarkStart w:id="140" w:name="_Toc29662"/>
      <w:r>
        <w:rPr>
          <w:rFonts w:hint="eastAsia" w:ascii="宋体" w:hAnsi="宋体"/>
          <w:b/>
          <w:bCs/>
          <w:sz w:val="36"/>
          <w:highlight w:val="none"/>
        </w:rPr>
        <w:t>项目名称：</w:t>
      </w:r>
      <w:bookmarkEnd w:id="140"/>
      <w:r>
        <w:rPr>
          <w:rFonts w:hint="eastAsia" w:ascii="宋体" w:hAnsi="宋体"/>
          <w:sz w:val="36"/>
          <w:szCs w:val="36"/>
          <w:highlight w:val="none"/>
          <w:u w:val="single"/>
        </w:rPr>
        <w:t xml:space="preserve">                            </w:t>
      </w:r>
    </w:p>
    <w:p w14:paraId="303E7566">
      <w:pPr>
        <w:ind w:left="1919" w:leftChars="619" w:right="1200" w:rightChars="619" w:hanging="719" w:hangingChars="209"/>
        <w:outlineLvl w:val="1"/>
        <w:rPr>
          <w:rFonts w:ascii="宋体" w:hAnsi="宋体"/>
          <w:sz w:val="36"/>
          <w:szCs w:val="36"/>
          <w:highlight w:val="none"/>
        </w:rPr>
      </w:pPr>
      <w:bookmarkStart w:id="141" w:name="_Toc9523"/>
      <w:r>
        <w:rPr>
          <w:rFonts w:ascii="宋体" w:hAnsi="宋体"/>
          <w:b/>
          <w:bCs/>
          <w:sz w:val="36"/>
          <w:highlight w:val="none"/>
        </w:rPr>
        <w:t>包</w:t>
      </w:r>
      <w:r>
        <w:rPr>
          <w:rFonts w:hint="eastAsia" w:ascii="宋体" w:hAnsi="宋体"/>
          <w:b/>
          <w:bCs/>
          <w:sz w:val="36"/>
          <w:highlight w:val="none"/>
        </w:rPr>
        <w:t xml:space="preserve">    </w:t>
      </w:r>
      <w:r>
        <w:rPr>
          <w:rFonts w:ascii="宋体" w:hAnsi="宋体"/>
          <w:b/>
          <w:bCs/>
          <w:sz w:val="36"/>
          <w:highlight w:val="none"/>
        </w:rPr>
        <w:t>号</w:t>
      </w:r>
      <w:r>
        <w:rPr>
          <w:rFonts w:hint="eastAsia" w:ascii="宋体" w:hAnsi="宋体"/>
          <w:sz w:val="36"/>
          <w:szCs w:val="36"/>
          <w:highlight w:val="none"/>
        </w:rPr>
        <w:t>：</w:t>
      </w:r>
      <w:bookmarkEnd w:id="141"/>
      <w:r>
        <w:rPr>
          <w:rFonts w:hint="eastAsia" w:ascii="宋体" w:hAnsi="宋体"/>
          <w:sz w:val="36"/>
          <w:szCs w:val="36"/>
          <w:highlight w:val="none"/>
          <w:u w:val="single"/>
        </w:rPr>
        <w:t xml:space="preserve">                         </w:t>
      </w:r>
    </w:p>
    <w:p w14:paraId="019931DB">
      <w:pPr>
        <w:spacing w:after="1560" w:afterLines="500"/>
        <w:ind w:right="525" w:rightChars="271"/>
        <w:rPr>
          <w:rFonts w:ascii="宋体" w:hAnsi="宋体"/>
          <w:sz w:val="36"/>
          <w:szCs w:val="36"/>
          <w:highlight w:val="none"/>
        </w:rPr>
      </w:pPr>
    </w:p>
    <w:p w14:paraId="52928AAD">
      <w:pPr>
        <w:ind w:right="1189" w:rightChars="613" w:firstLine="792" w:firstLineChars="300"/>
        <w:outlineLvl w:val="1"/>
        <w:rPr>
          <w:rFonts w:ascii="宋体" w:hAnsi="宋体"/>
          <w:b/>
          <w:bCs/>
          <w:sz w:val="28"/>
          <w:szCs w:val="28"/>
          <w:highlight w:val="none"/>
        </w:rPr>
      </w:pPr>
      <w:bookmarkStart w:id="142" w:name="_Toc11046"/>
      <w:r>
        <w:rPr>
          <w:rFonts w:hint="eastAsia" w:ascii="宋体" w:hAnsi="宋体"/>
          <w:b/>
          <w:bCs/>
          <w:sz w:val="28"/>
          <w:szCs w:val="28"/>
          <w:highlight w:val="none"/>
        </w:rPr>
        <w:t>投 标 人 名 称（签章）：</w:t>
      </w:r>
      <w:bookmarkEnd w:id="142"/>
      <w:r>
        <w:rPr>
          <w:rFonts w:hint="eastAsia" w:ascii="宋体" w:hAnsi="宋体"/>
          <w:b/>
          <w:bCs/>
          <w:sz w:val="28"/>
          <w:szCs w:val="28"/>
          <w:highlight w:val="none"/>
          <w:u w:val="single"/>
        </w:rPr>
        <w:t xml:space="preserve">                        </w:t>
      </w:r>
    </w:p>
    <w:p w14:paraId="51D20C17">
      <w:pPr>
        <w:ind w:right="1189" w:rightChars="613" w:firstLine="792" w:firstLineChars="300"/>
        <w:outlineLvl w:val="1"/>
        <w:rPr>
          <w:rFonts w:ascii="宋体" w:hAnsi="宋体"/>
          <w:b/>
          <w:bCs/>
          <w:sz w:val="28"/>
          <w:szCs w:val="28"/>
          <w:highlight w:val="none"/>
        </w:rPr>
      </w:pPr>
      <w:bookmarkStart w:id="143" w:name="_Toc15659"/>
      <w:r>
        <w:rPr>
          <w:rFonts w:hint="eastAsia" w:ascii="宋体" w:hAnsi="宋体"/>
          <w:b/>
          <w:bCs/>
          <w:sz w:val="28"/>
          <w:szCs w:val="28"/>
          <w:highlight w:val="none"/>
        </w:rPr>
        <w:t>法定代表人（单位负责人）（签章）：</w:t>
      </w:r>
      <w:bookmarkEnd w:id="143"/>
      <w:r>
        <w:rPr>
          <w:rFonts w:hint="eastAsia" w:ascii="宋体" w:hAnsi="宋体"/>
          <w:b/>
          <w:bCs/>
          <w:sz w:val="28"/>
          <w:szCs w:val="28"/>
          <w:highlight w:val="none"/>
          <w:u w:val="single"/>
        </w:rPr>
        <w:t xml:space="preserve">    </w:t>
      </w:r>
      <w:r>
        <w:rPr>
          <w:rFonts w:hint="eastAsia" w:ascii="宋体" w:hAnsi="宋体"/>
          <w:b/>
          <w:bCs/>
          <w:sz w:val="32"/>
          <w:szCs w:val="32"/>
          <w:highlight w:val="none"/>
          <w:u w:val="single"/>
        </w:rPr>
        <w:t xml:space="preserve">                </w:t>
      </w:r>
    </w:p>
    <w:p w14:paraId="2D71E15A">
      <w:pPr>
        <w:spacing w:before="312" w:beforeLines="100" w:after="312" w:afterLines="100"/>
        <w:ind w:left="2126" w:leftChars="466" w:right="466" w:hanging="1222" w:hangingChars="355"/>
        <w:jc w:val="center"/>
        <w:outlineLvl w:val="0"/>
        <w:rPr>
          <w:rStyle w:val="21"/>
          <w:rFonts w:ascii="宋体" w:hAnsi="宋体"/>
          <w:bCs w:val="0"/>
          <w:sz w:val="36"/>
          <w:szCs w:val="36"/>
          <w:highlight w:val="none"/>
        </w:rPr>
      </w:pPr>
      <w:bookmarkStart w:id="144" w:name="_Toc22583"/>
      <w:bookmarkStart w:id="145" w:name="_Toc1650"/>
      <w:r>
        <w:rPr>
          <w:rFonts w:hint="eastAsia" w:ascii="宋体" w:hAnsi="宋体"/>
          <w:b/>
          <w:bCs/>
          <w:sz w:val="36"/>
          <w:szCs w:val="36"/>
          <w:highlight w:val="none"/>
        </w:rPr>
        <w:t>202</w:t>
      </w:r>
      <w:r>
        <w:rPr>
          <w:rFonts w:hint="eastAsia" w:ascii="宋体" w:hAnsi="宋体"/>
          <w:b/>
          <w:bCs/>
          <w:sz w:val="36"/>
          <w:szCs w:val="36"/>
          <w:highlight w:val="none"/>
          <w:lang w:val="en-US" w:eastAsia="zh-CN"/>
        </w:rPr>
        <w:t>5</w:t>
      </w:r>
      <w:r>
        <w:rPr>
          <w:rFonts w:hint="eastAsia" w:ascii="宋体" w:hAnsi="宋体"/>
          <w:b/>
          <w:sz w:val="36"/>
          <w:szCs w:val="36"/>
          <w:highlight w:val="none"/>
        </w:rPr>
        <w:t>年  月  日</w:t>
      </w:r>
      <w:bookmarkEnd w:id="144"/>
      <w:bookmarkEnd w:id="145"/>
    </w:p>
    <w:p w14:paraId="68BA29B8">
      <w:pPr>
        <w:rPr>
          <w:rStyle w:val="21"/>
          <w:sz w:val="36"/>
          <w:szCs w:val="36"/>
          <w:highlight w:val="none"/>
        </w:rPr>
      </w:pPr>
    </w:p>
    <w:p w14:paraId="54C99DA1">
      <w:pPr>
        <w:pStyle w:val="33"/>
        <w:shd w:val="clear" w:color="auto" w:fill="FFFFFF"/>
        <w:spacing w:before="0" w:beforeAutospacing="0" w:after="0" w:afterAutospacing="0"/>
        <w:jc w:val="center"/>
        <w:outlineLvl w:val="0"/>
        <w:rPr>
          <w:rStyle w:val="21"/>
          <w:sz w:val="36"/>
          <w:szCs w:val="36"/>
          <w:highlight w:val="none"/>
        </w:rPr>
      </w:pPr>
      <w:r>
        <w:rPr>
          <w:rStyle w:val="21"/>
          <w:sz w:val="36"/>
          <w:szCs w:val="36"/>
          <w:highlight w:val="none"/>
        </w:rPr>
        <w:br w:type="page"/>
      </w:r>
      <w:bookmarkStart w:id="146" w:name="_Toc11210"/>
      <w:bookmarkStart w:id="147" w:name="_Toc5559"/>
      <w:r>
        <w:rPr>
          <w:rStyle w:val="21"/>
          <w:rFonts w:hint="eastAsia"/>
          <w:sz w:val="36"/>
          <w:szCs w:val="36"/>
          <w:highlight w:val="none"/>
        </w:rPr>
        <w:t>目  录</w:t>
      </w:r>
      <w:bookmarkEnd w:id="146"/>
      <w:bookmarkEnd w:id="147"/>
    </w:p>
    <w:p w14:paraId="1CB5C930">
      <w:pPr>
        <w:pStyle w:val="33"/>
        <w:shd w:val="clear" w:color="auto" w:fill="FFFFFF"/>
        <w:spacing w:before="0" w:beforeAutospacing="0" w:after="0" w:afterAutospacing="0"/>
        <w:rPr>
          <w:rStyle w:val="21"/>
          <w:sz w:val="30"/>
          <w:szCs w:val="36"/>
          <w:highlight w:val="none"/>
        </w:rPr>
      </w:pPr>
    </w:p>
    <w:p w14:paraId="36E441DB">
      <w:pPr>
        <w:autoSpaceDE w:val="0"/>
        <w:autoSpaceDN w:val="0"/>
        <w:adjustRightInd w:val="0"/>
        <w:spacing w:before="156" w:beforeLines="50" w:after="156" w:afterLines="5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格式自拟</w:t>
      </w:r>
    </w:p>
    <w:p w14:paraId="27D124A2">
      <w:pPr>
        <w:autoSpaceDE w:val="0"/>
        <w:autoSpaceDN w:val="0"/>
        <w:adjustRightInd w:val="0"/>
        <w:spacing w:before="156" w:beforeLines="50" w:after="156" w:afterLines="50"/>
        <w:jc w:val="center"/>
        <w:rPr>
          <w:rFonts w:ascii="宋体" w:hAnsi="宋体"/>
          <w:kern w:val="0"/>
          <w:sz w:val="24"/>
          <w:highlight w:val="none"/>
        </w:rPr>
      </w:pPr>
    </w:p>
    <w:p w14:paraId="084EBF4C">
      <w:pPr>
        <w:autoSpaceDE w:val="0"/>
        <w:autoSpaceDN w:val="0"/>
        <w:adjustRightInd w:val="0"/>
        <w:spacing w:before="156" w:beforeLines="50" w:after="156" w:afterLines="50"/>
        <w:jc w:val="center"/>
        <w:rPr>
          <w:rFonts w:ascii="宋体" w:hAnsi="宋体"/>
          <w:kern w:val="0"/>
          <w:sz w:val="24"/>
          <w:highlight w:val="none"/>
        </w:rPr>
      </w:pPr>
    </w:p>
    <w:p w14:paraId="0ACFB972">
      <w:pPr>
        <w:autoSpaceDE w:val="0"/>
        <w:autoSpaceDN w:val="0"/>
        <w:adjustRightInd w:val="0"/>
        <w:spacing w:before="156" w:beforeLines="50" w:after="156" w:afterLines="50"/>
        <w:rPr>
          <w:rFonts w:ascii="宋体" w:hAnsi="宋体"/>
          <w:kern w:val="0"/>
          <w:sz w:val="24"/>
          <w:highlight w:val="none"/>
        </w:rPr>
      </w:pPr>
    </w:p>
    <w:p w14:paraId="60BF143C">
      <w:pPr>
        <w:rPr>
          <w:rStyle w:val="21"/>
          <w:rFonts w:ascii="黑体" w:hAnsi="黑体" w:eastAsia="黑体" w:cs="黑体"/>
          <w:b w:val="0"/>
          <w:bCs w:val="0"/>
          <w:kern w:val="0"/>
          <w:sz w:val="30"/>
          <w:szCs w:val="30"/>
          <w:highlight w:val="none"/>
        </w:rPr>
      </w:pPr>
    </w:p>
    <w:p w14:paraId="1F98CE38">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35E34A5C">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3BEE22C9">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0309111E">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57DC9A67">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2A6B7906">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23327DB9">
      <w:pPr>
        <w:autoSpaceDE w:val="0"/>
        <w:autoSpaceDN w:val="0"/>
        <w:adjustRightInd w:val="0"/>
        <w:spacing w:before="156" w:beforeLines="50" w:after="156" w:afterLines="50"/>
        <w:jc w:val="center"/>
        <w:rPr>
          <w:rStyle w:val="21"/>
          <w:rFonts w:ascii="宋体" w:hAnsi="宋体" w:cs="黑体"/>
          <w:bCs w:val="0"/>
          <w:kern w:val="0"/>
          <w:sz w:val="36"/>
          <w:szCs w:val="36"/>
          <w:highlight w:val="none"/>
        </w:rPr>
      </w:pPr>
    </w:p>
    <w:p w14:paraId="5DABDBFB">
      <w:pPr>
        <w:pageBreakBefore/>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r>
        <w:rPr>
          <w:rStyle w:val="21"/>
          <w:rFonts w:hint="eastAsia" w:ascii="黑体" w:hAnsi="黑体" w:eastAsia="黑体" w:cs="黑体"/>
          <w:b w:val="0"/>
          <w:bCs w:val="0"/>
          <w:kern w:val="0"/>
          <w:sz w:val="30"/>
          <w:szCs w:val="30"/>
          <w:highlight w:val="none"/>
        </w:rPr>
        <w:t xml:space="preserve"> </w:t>
      </w:r>
    </w:p>
    <w:p w14:paraId="1EEAA77F">
      <w:pPr>
        <w:jc w:val="center"/>
        <w:outlineLvl w:val="0"/>
        <w:rPr>
          <w:rFonts w:ascii="宋体" w:hAnsi="宋体"/>
          <w:kern w:val="0"/>
          <w:sz w:val="24"/>
          <w:highlight w:val="none"/>
        </w:rPr>
      </w:pPr>
      <w:bookmarkStart w:id="148" w:name="_Toc32227"/>
      <w:bookmarkStart w:id="149" w:name="_Toc10742"/>
      <w:r>
        <w:rPr>
          <w:rStyle w:val="21"/>
          <w:rFonts w:hint="eastAsia" w:ascii="宋体" w:hAnsi="宋体" w:cs="宋体"/>
          <w:kern w:val="0"/>
          <w:sz w:val="52"/>
          <w:szCs w:val="52"/>
          <w:highlight w:val="none"/>
        </w:rPr>
        <w:t>第一部分  资格证明文件</w:t>
      </w:r>
      <w:bookmarkEnd w:id="148"/>
      <w:bookmarkEnd w:id="149"/>
    </w:p>
    <w:p w14:paraId="6EF32039">
      <w:pPr>
        <w:autoSpaceDE w:val="0"/>
        <w:autoSpaceDN w:val="0"/>
        <w:adjustRightInd w:val="0"/>
        <w:spacing w:before="156" w:beforeLines="50" w:after="156" w:afterLines="50"/>
        <w:rPr>
          <w:rFonts w:ascii="宋体" w:hAnsi="宋体"/>
          <w:kern w:val="0"/>
          <w:sz w:val="24"/>
          <w:highlight w:val="none"/>
        </w:rPr>
      </w:pPr>
    </w:p>
    <w:p w14:paraId="152869C0">
      <w:pPr>
        <w:rPr>
          <w:rFonts w:ascii="黑体" w:hAnsi="黑体" w:eastAsia="黑体"/>
          <w:sz w:val="30"/>
          <w:szCs w:val="30"/>
          <w:highlight w:val="none"/>
        </w:rPr>
      </w:pPr>
      <w:r>
        <w:rPr>
          <w:rFonts w:hint="eastAsia" w:ascii="黑体" w:hAnsi="黑体" w:eastAsia="黑体"/>
          <w:sz w:val="30"/>
          <w:szCs w:val="30"/>
          <w:highlight w:val="none"/>
        </w:rPr>
        <w:br w:type="page"/>
      </w:r>
    </w:p>
    <w:p w14:paraId="15AE8F66">
      <w:pPr>
        <w:pStyle w:val="4"/>
        <w:outlineLvl w:val="1"/>
        <w:rPr>
          <w:rFonts w:ascii="黑体" w:hAnsi="黑体" w:eastAsia="黑体"/>
          <w:b w:val="0"/>
          <w:sz w:val="30"/>
          <w:szCs w:val="30"/>
          <w:highlight w:val="none"/>
        </w:rPr>
      </w:pPr>
      <w:bookmarkStart w:id="150" w:name="_Toc14998"/>
      <w:r>
        <w:rPr>
          <w:rFonts w:hint="eastAsia" w:ascii="黑体" w:hAnsi="黑体" w:eastAsia="黑体"/>
          <w:b w:val="0"/>
          <w:sz w:val="30"/>
          <w:szCs w:val="30"/>
          <w:highlight w:val="none"/>
        </w:rPr>
        <w:t>一、法人或者其他组织的营业执照等证明文件或自然人的身份证明</w:t>
      </w:r>
      <w:bookmarkEnd w:id="150"/>
    </w:p>
    <w:p w14:paraId="23C6A5DA">
      <w:pPr>
        <w:autoSpaceDE w:val="0"/>
        <w:autoSpaceDN w:val="0"/>
        <w:adjustRightInd w:val="0"/>
        <w:spacing w:before="156" w:beforeLines="50" w:after="156" w:afterLines="50"/>
        <w:ind w:left="360"/>
        <w:jc w:val="center"/>
        <w:rPr>
          <w:rFonts w:ascii="宋体" w:hAnsi="宋体"/>
          <w:bCs/>
          <w:sz w:val="24"/>
          <w:highlight w:val="none"/>
        </w:rPr>
      </w:pPr>
      <w:r>
        <w:rPr>
          <w:rFonts w:hint="eastAsia" w:ascii="宋体" w:hAnsi="宋体"/>
          <w:bCs/>
          <w:sz w:val="24"/>
          <w:highlight w:val="none"/>
        </w:rPr>
        <w:t>（分公司参加采购活动的，还需提供具有法人资格的总公司的营业执照复印件及加盖总公司公章的授权书）</w:t>
      </w:r>
    </w:p>
    <w:p w14:paraId="218E386C">
      <w:pPr>
        <w:pStyle w:val="4"/>
        <w:outlineLvl w:val="9"/>
        <w:rPr>
          <w:rFonts w:ascii="黑体" w:hAnsi="黑体" w:eastAsia="黑体"/>
          <w:b w:val="0"/>
          <w:bCs w:val="0"/>
          <w:kern w:val="0"/>
          <w:sz w:val="30"/>
          <w:szCs w:val="30"/>
          <w:highlight w:val="none"/>
        </w:rPr>
      </w:pPr>
    </w:p>
    <w:p w14:paraId="02FE13AA">
      <w:pPr>
        <w:autoSpaceDE w:val="0"/>
        <w:autoSpaceDN w:val="0"/>
        <w:adjustRightInd w:val="0"/>
        <w:spacing w:before="156" w:beforeLines="50" w:after="156" w:afterLines="50"/>
        <w:jc w:val="center"/>
        <w:rPr>
          <w:rFonts w:ascii="宋体" w:hAnsi="宋体"/>
          <w:kern w:val="0"/>
          <w:sz w:val="24"/>
          <w:highlight w:val="none"/>
        </w:rPr>
      </w:pPr>
    </w:p>
    <w:p w14:paraId="719C3F9E">
      <w:pPr>
        <w:pStyle w:val="4"/>
        <w:jc w:val="center"/>
        <w:outlineLvl w:val="9"/>
        <w:rPr>
          <w:rFonts w:ascii="黑体" w:hAnsi="黑体" w:eastAsia="黑体"/>
          <w:b w:val="0"/>
          <w:bCs w:val="0"/>
          <w:kern w:val="0"/>
          <w:sz w:val="30"/>
          <w:szCs w:val="30"/>
          <w:highlight w:val="none"/>
        </w:rPr>
      </w:pPr>
    </w:p>
    <w:p w14:paraId="582E41F4">
      <w:pPr>
        <w:pStyle w:val="4"/>
        <w:jc w:val="center"/>
        <w:outlineLvl w:val="9"/>
        <w:rPr>
          <w:rFonts w:ascii="黑体" w:hAnsi="黑体" w:eastAsia="黑体"/>
          <w:b w:val="0"/>
          <w:bCs w:val="0"/>
          <w:kern w:val="0"/>
          <w:sz w:val="30"/>
          <w:szCs w:val="30"/>
          <w:highlight w:val="none"/>
        </w:rPr>
      </w:pPr>
    </w:p>
    <w:p w14:paraId="1CCBBB3F">
      <w:pPr>
        <w:pStyle w:val="4"/>
        <w:jc w:val="center"/>
        <w:outlineLvl w:val="9"/>
        <w:rPr>
          <w:rFonts w:ascii="黑体" w:hAnsi="黑体" w:eastAsia="黑体"/>
          <w:b w:val="0"/>
          <w:bCs w:val="0"/>
          <w:kern w:val="0"/>
          <w:sz w:val="30"/>
          <w:szCs w:val="30"/>
          <w:highlight w:val="none"/>
        </w:rPr>
      </w:pPr>
    </w:p>
    <w:p w14:paraId="16018E10">
      <w:pPr>
        <w:pStyle w:val="4"/>
        <w:jc w:val="center"/>
        <w:outlineLvl w:val="9"/>
        <w:rPr>
          <w:rFonts w:ascii="黑体" w:hAnsi="黑体" w:eastAsia="黑体"/>
          <w:b w:val="0"/>
          <w:bCs w:val="0"/>
          <w:kern w:val="0"/>
          <w:sz w:val="30"/>
          <w:szCs w:val="30"/>
          <w:highlight w:val="none"/>
        </w:rPr>
      </w:pPr>
    </w:p>
    <w:p w14:paraId="52B34529">
      <w:pPr>
        <w:pStyle w:val="4"/>
        <w:jc w:val="center"/>
        <w:outlineLvl w:val="9"/>
        <w:rPr>
          <w:rFonts w:ascii="黑体" w:hAnsi="黑体" w:eastAsia="黑体"/>
          <w:b w:val="0"/>
          <w:bCs w:val="0"/>
          <w:kern w:val="0"/>
          <w:sz w:val="30"/>
          <w:szCs w:val="30"/>
          <w:highlight w:val="none"/>
        </w:rPr>
      </w:pPr>
    </w:p>
    <w:p w14:paraId="6749B517">
      <w:pPr>
        <w:pStyle w:val="4"/>
        <w:jc w:val="center"/>
        <w:outlineLvl w:val="9"/>
        <w:rPr>
          <w:rFonts w:ascii="黑体" w:hAnsi="黑体" w:eastAsia="黑体"/>
          <w:b w:val="0"/>
          <w:bCs w:val="0"/>
          <w:kern w:val="0"/>
          <w:sz w:val="30"/>
          <w:szCs w:val="30"/>
          <w:highlight w:val="none"/>
        </w:rPr>
      </w:pPr>
    </w:p>
    <w:p w14:paraId="053143F5">
      <w:pPr>
        <w:pStyle w:val="4"/>
        <w:jc w:val="center"/>
        <w:outlineLvl w:val="9"/>
        <w:rPr>
          <w:rFonts w:ascii="黑体" w:hAnsi="黑体" w:eastAsia="黑体"/>
          <w:b w:val="0"/>
          <w:bCs w:val="0"/>
          <w:kern w:val="0"/>
          <w:sz w:val="30"/>
          <w:szCs w:val="30"/>
          <w:highlight w:val="none"/>
        </w:rPr>
      </w:pPr>
    </w:p>
    <w:p w14:paraId="03AA5256">
      <w:pPr>
        <w:pStyle w:val="4"/>
        <w:jc w:val="center"/>
        <w:outlineLvl w:val="9"/>
        <w:rPr>
          <w:rFonts w:ascii="黑体" w:hAnsi="黑体" w:eastAsia="黑体"/>
          <w:b w:val="0"/>
          <w:bCs w:val="0"/>
          <w:kern w:val="0"/>
          <w:sz w:val="30"/>
          <w:szCs w:val="30"/>
          <w:highlight w:val="none"/>
        </w:rPr>
      </w:pPr>
    </w:p>
    <w:p w14:paraId="50E0C548">
      <w:pPr>
        <w:pStyle w:val="4"/>
        <w:jc w:val="center"/>
        <w:outlineLvl w:val="9"/>
        <w:rPr>
          <w:rFonts w:ascii="黑体" w:hAnsi="黑体" w:eastAsia="黑体"/>
          <w:b w:val="0"/>
          <w:bCs w:val="0"/>
          <w:kern w:val="0"/>
          <w:sz w:val="30"/>
          <w:szCs w:val="30"/>
          <w:highlight w:val="none"/>
        </w:rPr>
      </w:pPr>
    </w:p>
    <w:p w14:paraId="090B1920">
      <w:pPr>
        <w:autoSpaceDE w:val="0"/>
        <w:autoSpaceDN w:val="0"/>
        <w:adjustRightInd w:val="0"/>
        <w:spacing w:before="156" w:beforeLines="50" w:after="156" w:afterLines="50"/>
        <w:jc w:val="center"/>
        <w:rPr>
          <w:rFonts w:ascii="宋体" w:hAnsi="宋体"/>
          <w:kern w:val="0"/>
          <w:sz w:val="24"/>
          <w:highlight w:val="none"/>
        </w:rPr>
      </w:pPr>
    </w:p>
    <w:p w14:paraId="7DB2E1EE">
      <w:pPr>
        <w:pStyle w:val="4"/>
        <w:jc w:val="center"/>
        <w:outlineLvl w:val="1"/>
        <w:rPr>
          <w:rFonts w:ascii="黑体" w:hAnsi="黑体" w:eastAsia="黑体"/>
          <w:b w:val="0"/>
          <w:kern w:val="0"/>
          <w:sz w:val="24"/>
          <w:highlight w:val="none"/>
        </w:rPr>
      </w:pPr>
      <w:bookmarkStart w:id="151" w:name="_Toc294"/>
      <w:r>
        <w:rPr>
          <w:rFonts w:hint="eastAsia" w:ascii="黑体" w:hAnsi="黑体" w:eastAsia="黑体"/>
          <w:b w:val="0"/>
          <w:bCs w:val="0"/>
          <w:kern w:val="0"/>
          <w:sz w:val="30"/>
          <w:szCs w:val="30"/>
          <w:highlight w:val="none"/>
        </w:rPr>
        <w:t>二、经审计的财务报告或资信证明</w:t>
      </w:r>
      <w:bookmarkEnd w:id="151"/>
    </w:p>
    <w:p w14:paraId="39AA3A4D">
      <w:pPr>
        <w:pStyle w:val="4"/>
        <w:outlineLvl w:val="9"/>
        <w:rPr>
          <w:rFonts w:ascii="黑体" w:hAnsi="黑体" w:eastAsia="黑体"/>
          <w:b w:val="0"/>
          <w:bCs w:val="0"/>
          <w:kern w:val="0"/>
          <w:sz w:val="30"/>
          <w:szCs w:val="30"/>
          <w:highlight w:val="none"/>
        </w:rPr>
      </w:pPr>
    </w:p>
    <w:p w14:paraId="668543E4">
      <w:pPr>
        <w:pStyle w:val="4"/>
        <w:outlineLvl w:val="9"/>
        <w:rPr>
          <w:rFonts w:ascii="黑体" w:hAnsi="黑体" w:eastAsia="黑体"/>
          <w:b w:val="0"/>
          <w:bCs w:val="0"/>
          <w:kern w:val="0"/>
          <w:sz w:val="30"/>
          <w:szCs w:val="30"/>
          <w:highlight w:val="none"/>
        </w:rPr>
      </w:pPr>
    </w:p>
    <w:p w14:paraId="5101ED0E">
      <w:pPr>
        <w:pStyle w:val="4"/>
        <w:outlineLvl w:val="9"/>
        <w:rPr>
          <w:rFonts w:ascii="黑体" w:hAnsi="黑体" w:eastAsia="黑体"/>
          <w:b w:val="0"/>
          <w:bCs w:val="0"/>
          <w:kern w:val="0"/>
          <w:sz w:val="30"/>
          <w:szCs w:val="30"/>
          <w:highlight w:val="none"/>
        </w:rPr>
      </w:pPr>
    </w:p>
    <w:p w14:paraId="7384D3D8">
      <w:pPr>
        <w:pStyle w:val="4"/>
        <w:outlineLvl w:val="9"/>
        <w:rPr>
          <w:rFonts w:ascii="黑体" w:hAnsi="黑体" w:eastAsia="黑体"/>
          <w:b w:val="0"/>
          <w:bCs w:val="0"/>
          <w:kern w:val="0"/>
          <w:sz w:val="30"/>
          <w:szCs w:val="30"/>
          <w:highlight w:val="none"/>
        </w:rPr>
      </w:pPr>
    </w:p>
    <w:p w14:paraId="6B74E8CE">
      <w:pPr>
        <w:pStyle w:val="4"/>
        <w:outlineLvl w:val="9"/>
        <w:rPr>
          <w:rFonts w:ascii="黑体" w:hAnsi="黑体" w:eastAsia="黑体"/>
          <w:b w:val="0"/>
          <w:bCs w:val="0"/>
          <w:kern w:val="0"/>
          <w:sz w:val="30"/>
          <w:szCs w:val="30"/>
          <w:highlight w:val="none"/>
        </w:rPr>
      </w:pPr>
    </w:p>
    <w:p w14:paraId="1FE5AA11">
      <w:pPr>
        <w:pStyle w:val="6"/>
        <w:rPr>
          <w:rFonts w:ascii="黑体" w:hAnsi="黑体" w:eastAsia="黑体"/>
          <w:b/>
          <w:bCs/>
          <w:kern w:val="0"/>
          <w:sz w:val="30"/>
          <w:szCs w:val="30"/>
          <w:highlight w:val="none"/>
        </w:rPr>
      </w:pPr>
    </w:p>
    <w:p w14:paraId="2C09204D">
      <w:pPr>
        <w:pStyle w:val="6"/>
        <w:rPr>
          <w:rFonts w:ascii="黑体" w:hAnsi="黑体" w:eastAsia="黑体"/>
          <w:b/>
          <w:bCs/>
          <w:kern w:val="0"/>
          <w:sz w:val="30"/>
          <w:szCs w:val="30"/>
          <w:highlight w:val="none"/>
        </w:rPr>
      </w:pPr>
    </w:p>
    <w:p w14:paraId="3A6A8D8D">
      <w:pPr>
        <w:pStyle w:val="6"/>
        <w:rPr>
          <w:rFonts w:ascii="黑体" w:hAnsi="黑体" w:eastAsia="黑体"/>
          <w:b/>
          <w:bCs/>
          <w:kern w:val="0"/>
          <w:sz w:val="30"/>
          <w:szCs w:val="30"/>
          <w:highlight w:val="none"/>
        </w:rPr>
      </w:pPr>
    </w:p>
    <w:p w14:paraId="0C8FCE73">
      <w:pPr>
        <w:pStyle w:val="6"/>
        <w:rPr>
          <w:rFonts w:ascii="黑体" w:hAnsi="黑体" w:eastAsia="黑体"/>
          <w:b/>
          <w:bCs/>
          <w:kern w:val="0"/>
          <w:sz w:val="30"/>
          <w:szCs w:val="30"/>
          <w:highlight w:val="none"/>
        </w:rPr>
      </w:pPr>
    </w:p>
    <w:p w14:paraId="5D68845C">
      <w:pPr>
        <w:pStyle w:val="6"/>
        <w:rPr>
          <w:rFonts w:ascii="黑体" w:hAnsi="黑体" w:eastAsia="黑体"/>
          <w:b/>
          <w:bCs/>
          <w:kern w:val="0"/>
          <w:sz w:val="30"/>
          <w:szCs w:val="30"/>
          <w:highlight w:val="none"/>
        </w:rPr>
      </w:pPr>
    </w:p>
    <w:p w14:paraId="6A7B0709">
      <w:pPr>
        <w:pStyle w:val="6"/>
        <w:rPr>
          <w:rFonts w:ascii="黑体" w:hAnsi="黑体" w:eastAsia="黑体"/>
          <w:b/>
          <w:bCs/>
          <w:kern w:val="0"/>
          <w:sz w:val="30"/>
          <w:szCs w:val="30"/>
          <w:highlight w:val="none"/>
        </w:rPr>
      </w:pPr>
    </w:p>
    <w:p w14:paraId="6124242A">
      <w:pPr>
        <w:pStyle w:val="6"/>
        <w:rPr>
          <w:rFonts w:ascii="黑体" w:hAnsi="黑体" w:eastAsia="黑体"/>
          <w:b/>
          <w:bCs/>
          <w:kern w:val="0"/>
          <w:sz w:val="30"/>
          <w:szCs w:val="30"/>
          <w:highlight w:val="none"/>
        </w:rPr>
      </w:pPr>
    </w:p>
    <w:p w14:paraId="482B15F8">
      <w:pPr>
        <w:pStyle w:val="6"/>
        <w:rPr>
          <w:rFonts w:ascii="黑体" w:hAnsi="黑体" w:eastAsia="黑体"/>
          <w:b/>
          <w:bCs/>
          <w:kern w:val="0"/>
          <w:sz w:val="30"/>
          <w:szCs w:val="30"/>
          <w:highlight w:val="none"/>
        </w:rPr>
      </w:pPr>
    </w:p>
    <w:p w14:paraId="6A5977E9">
      <w:pPr>
        <w:pStyle w:val="4"/>
        <w:outlineLvl w:val="9"/>
        <w:rPr>
          <w:rFonts w:ascii="黑体" w:hAnsi="黑体" w:eastAsia="黑体"/>
          <w:b w:val="0"/>
          <w:bCs w:val="0"/>
          <w:kern w:val="0"/>
          <w:sz w:val="30"/>
          <w:szCs w:val="30"/>
          <w:highlight w:val="none"/>
        </w:rPr>
      </w:pPr>
    </w:p>
    <w:p w14:paraId="7C55D231">
      <w:pPr>
        <w:pStyle w:val="4"/>
        <w:outlineLvl w:val="9"/>
        <w:rPr>
          <w:rFonts w:ascii="黑体" w:hAnsi="黑体" w:eastAsia="黑体"/>
          <w:b w:val="0"/>
          <w:bCs w:val="0"/>
          <w:kern w:val="0"/>
          <w:sz w:val="30"/>
          <w:szCs w:val="30"/>
          <w:highlight w:val="none"/>
        </w:rPr>
      </w:pPr>
    </w:p>
    <w:p w14:paraId="62BB54F5">
      <w:pPr>
        <w:pStyle w:val="6"/>
        <w:ind w:firstLine="0"/>
        <w:rPr>
          <w:rFonts w:ascii="黑体" w:hAnsi="黑体" w:eastAsia="黑体"/>
          <w:b/>
          <w:bCs/>
          <w:kern w:val="0"/>
          <w:sz w:val="30"/>
          <w:szCs w:val="30"/>
          <w:highlight w:val="none"/>
        </w:rPr>
      </w:pPr>
    </w:p>
    <w:p w14:paraId="0932EABF">
      <w:pPr>
        <w:pStyle w:val="4"/>
        <w:ind w:firstLine="1420" w:firstLineChars="500"/>
        <w:outlineLvl w:val="1"/>
        <w:rPr>
          <w:rFonts w:ascii="宋体" w:hAnsi="宋体"/>
          <w:b w:val="0"/>
          <w:bCs w:val="0"/>
          <w:kern w:val="0"/>
          <w:sz w:val="30"/>
          <w:szCs w:val="30"/>
          <w:highlight w:val="none"/>
          <w:lang w:val="zh-CN"/>
        </w:rPr>
      </w:pPr>
      <w:bookmarkStart w:id="152" w:name="_Toc26414"/>
      <w:r>
        <w:rPr>
          <w:rFonts w:hint="eastAsia" w:ascii="黑体" w:hAnsi="黑体" w:eastAsia="黑体"/>
          <w:b w:val="0"/>
          <w:bCs w:val="0"/>
          <w:kern w:val="0"/>
          <w:sz w:val="30"/>
          <w:szCs w:val="30"/>
          <w:highlight w:val="none"/>
        </w:rPr>
        <w:t>三、缴税凭据或完税证明或免税证明材料</w:t>
      </w:r>
      <w:bookmarkEnd w:id="152"/>
    </w:p>
    <w:p w14:paraId="11600A1D">
      <w:pPr>
        <w:autoSpaceDE w:val="0"/>
        <w:autoSpaceDN w:val="0"/>
        <w:adjustRightInd w:val="0"/>
        <w:spacing w:before="156" w:beforeLines="50" w:after="156" w:afterLines="50"/>
        <w:jc w:val="center"/>
        <w:rPr>
          <w:rFonts w:ascii="宋体" w:hAnsi="宋体"/>
          <w:kern w:val="0"/>
          <w:sz w:val="24"/>
          <w:highlight w:val="none"/>
        </w:rPr>
      </w:pPr>
    </w:p>
    <w:p w14:paraId="15B166D8">
      <w:pPr>
        <w:autoSpaceDE w:val="0"/>
        <w:autoSpaceDN w:val="0"/>
        <w:adjustRightInd w:val="0"/>
        <w:spacing w:before="156" w:beforeLines="50" w:after="156" w:afterLines="50"/>
        <w:jc w:val="center"/>
        <w:rPr>
          <w:rFonts w:ascii="宋体" w:hAnsi="宋体"/>
          <w:kern w:val="0"/>
          <w:sz w:val="24"/>
          <w:highlight w:val="none"/>
        </w:rPr>
      </w:pPr>
    </w:p>
    <w:p w14:paraId="66765875">
      <w:pPr>
        <w:autoSpaceDE w:val="0"/>
        <w:autoSpaceDN w:val="0"/>
        <w:adjustRightInd w:val="0"/>
        <w:spacing w:before="156" w:beforeLines="50" w:after="156" w:afterLines="50"/>
        <w:jc w:val="center"/>
        <w:rPr>
          <w:rFonts w:ascii="宋体" w:hAnsi="宋体"/>
          <w:kern w:val="0"/>
          <w:sz w:val="24"/>
          <w:highlight w:val="none"/>
        </w:rPr>
      </w:pPr>
    </w:p>
    <w:p w14:paraId="01865E47">
      <w:pPr>
        <w:autoSpaceDE w:val="0"/>
        <w:autoSpaceDN w:val="0"/>
        <w:adjustRightInd w:val="0"/>
        <w:spacing w:before="156" w:beforeLines="50" w:after="156" w:afterLines="50"/>
        <w:jc w:val="center"/>
        <w:rPr>
          <w:rFonts w:ascii="宋体" w:hAnsi="宋体"/>
          <w:kern w:val="0"/>
          <w:sz w:val="24"/>
          <w:highlight w:val="none"/>
        </w:rPr>
      </w:pPr>
    </w:p>
    <w:p w14:paraId="52EA6BDA">
      <w:pPr>
        <w:autoSpaceDE w:val="0"/>
        <w:autoSpaceDN w:val="0"/>
        <w:adjustRightInd w:val="0"/>
        <w:spacing w:before="156" w:beforeLines="50" w:after="156" w:afterLines="50"/>
        <w:jc w:val="center"/>
        <w:rPr>
          <w:rFonts w:ascii="宋体" w:hAnsi="宋体"/>
          <w:kern w:val="0"/>
          <w:sz w:val="24"/>
          <w:highlight w:val="none"/>
        </w:rPr>
      </w:pPr>
    </w:p>
    <w:p w14:paraId="7595FF1B">
      <w:pPr>
        <w:autoSpaceDE w:val="0"/>
        <w:autoSpaceDN w:val="0"/>
        <w:adjustRightInd w:val="0"/>
        <w:spacing w:before="156" w:beforeLines="50" w:after="156" w:afterLines="50"/>
        <w:jc w:val="center"/>
        <w:rPr>
          <w:rFonts w:ascii="宋体" w:hAnsi="宋体"/>
          <w:kern w:val="0"/>
          <w:sz w:val="24"/>
          <w:highlight w:val="none"/>
        </w:rPr>
      </w:pPr>
    </w:p>
    <w:p w14:paraId="2334A472">
      <w:pPr>
        <w:autoSpaceDE w:val="0"/>
        <w:autoSpaceDN w:val="0"/>
        <w:adjustRightInd w:val="0"/>
        <w:spacing w:before="156" w:beforeLines="50" w:after="156" w:afterLines="50"/>
        <w:jc w:val="center"/>
        <w:rPr>
          <w:rFonts w:ascii="宋体" w:hAnsi="宋体"/>
          <w:kern w:val="0"/>
          <w:sz w:val="24"/>
          <w:highlight w:val="none"/>
        </w:rPr>
      </w:pPr>
    </w:p>
    <w:p w14:paraId="7A30479B">
      <w:pPr>
        <w:autoSpaceDE w:val="0"/>
        <w:autoSpaceDN w:val="0"/>
        <w:adjustRightInd w:val="0"/>
        <w:spacing w:before="156" w:beforeLines="50" w:after="156" w:afterLines="50"/>
        <w:jc w:val="center"/>
        <w:rPr>
          <w:rFonts w:ascii="宋体" w:hAnsi="宋体"/>
          <w:kern w:val="0"/>
          <w:sz w:val="24"/>
          <w:highlight w:val="none"/>
        </w:rPr>
      </w:pPr>
    </w:p>
    <w:p w14:paraId="510C1CAD">
      <w:pPr>
        <w:autoSpaceDE w:val="0"/>
        <w:autoSpaceDN w:val="0"/>
        <w:adjustRightInd w:val="0"/>
        <w:spacing w:before="156" w:beforeLines="50" w:after="156" w:afterLines="50"/>
        <w:jc w:val="center"/>
        <w:rPr>
          <w:rFonts w:ascii="宋体" w:hAnsi="宋体"/>
          <w:kern w:val="0"/>
          <w:sz w:val="24"/>
          <w:highlight w:val="none"/>
        </w:rPr>
      </w:pPr>
    </w:p>
    <w:p w14:paraId="4D356B56">
      <w:pPr>
        <w:autoSpaceDE w:val="0"/>
        <w:autoSpaceDN w:val="0"/>
        <w:adjustRightInd w:val="0"/>
        <w:spacing w:before="156" w:beforeLines="50" w:after="156" w:afterLines="50"/>
        <w:jc w:val="center"/>
        <w:rPr>
          <w:rFonts w:ascii="宋体" w:hAnsi="宋体"/>
          <w:kern w:val="0"/>
          <w:sz w:val="24"/>
          <w:highlight w:val="none"/>
        </w:rPr>
      </w:pPr>
    </w:p>
    <w:p w14:paraId="5616736C">
      <w:pPr>
        <w:autoSpaceDE w:val="0"/>
        <w:autoSpaceDN w:val="0"/>
        <w:adjustRightInd w:val="0"/>
        <w:spacing w:before="156" w:beforeLines="50" w:after="156" w:afterLines="50"/>
        <w:jc w:val="center"/>
        <w:rPr>
          <w:rFonts w:ascii="宋体" w:hAnsi="宋体"/>
          <w:kern w:val="0"/>
          <w:sz w:val="24"/>
          <w:highlight w:val="none"/>
        </w:rPr>
      </w:pPr>
    </w:p>
    <w:p w14:paraId="03242AA9">
      <w:pPr>
        <w:autoSpaceDE w:val="0"/>
        <w:autoSpaceDN w:val="0"/>
        <w:adjustRightInd w:val="0"/>
        <w:spacing w:before="156" w:beforeLines="50" w:after="156" w:afterLines="50"/>
        <w:jc w:val="center"/>
        <w:rPr>
          <w:rFonts w:ascii="宋体" w:hAnsi="宋体"/>
          <w:kern w:val="0"/>
          <w:sz w:val="24"/>
          <w:highlight w:val="none"/>
        </w:rPr>
      </w:pPr>
    </w:p>
    <w:p w14:paraId="1E9F1258">
      <w:pPr>
        <w:autoSpaceDE w:val="0"/>
        <w:autoSpaceDN w:val="0"/>
        <w:adjustRightInd w:val="0"/>
        <w:spacing w:before="156" w:beforeLines="50" w:after="156" w:afterLines="50"/>
        <w:jc w:val="center"/>
        <w:rPr>
          <w:rFonts w:ascii="宋体" w:hAnsi="宋体"/>
          <w:kern w:val="0"/>
          <w:sz w:val="24"/>
          <w:highlight w:val="none"/>
        </w:rPr>
      </w:pPr>
    </w:p>
    <w:p w14:paraId="28C32BFA">
      <w:pPr>
        <w:autoSpaceDE w:val="0"/>
        <w:autoSpaceDN w:val="0"/>
        <w:adjustRightInd w:val="0"/>
        <w:spacing w:before="156" w:beforeLines="50" w:after="156" w:afterLines="50"/>
        <w:jc w:val="center"/>
        <w:rPr>
          <w:rFonts w:ascii="宋体" w:hAnsi="宋体"/>
          <w:kern w:val="0"/>
          <w:sz w:val="24"/>
          <w:highlight w:val="none"/>
        </w:rPr>
      </w:pPr>
    </w:p>
    <w:p w14:paraId="75588802">
      <w:pPr>
        <w:autoSpaceDE w:val="0"/>
        <w:autoSpaceDN w:val="0"/>
        <w:adjustRightInd w:val="0"/>
        <w:spacing w:before="156" w:beforeLines="50" w:after="156" w:afterLines="50"/>
        <w:jc w:val="center"/>
        <w:rPr>
          <w:rFonts w:ascii="宋体" w:hAnsi="宋体"/>
          <w:kern w:val="0"/>
          <w:sz w:val="24"/>
          <w:highlight w:val="none"/>
        </w:rPr>
      </w:pPr>
    </w:p>
    <w:p w14:paraId="2C3FCE96">
      <w:pPr>
        <w:autoSpaceDE w:val="0"/>
        <w:autoSpaceDN w:val="0"/>
        <w:adjustRightInd w:val="0"/>
        <w:spacing w:before="156" w:beforeLines="50" w:after="156" w:afterLines="50"/>
        <w:jc w:val="center"/>
        <w:rPr>
          <w:rFonts w:ascii="宋体" w:hAnsi="宋体"/>
          <w:kern w:val="0"/>
          <w:sz w:val="24"/>
          <w:highlight w:val="none"/>
        </w:rPr>
      </w:pPr>
    </w:p>
    <w:p w14:paraId="0B771967">
      <w:pPr>
        <w:autoSpaceDE w:val="0"/>
        <w:autoSpaceDN w:val="0"/>
        <w:adjustRightInd w:val="0"/>
        <w:spacing w:before="156" w:beforeLines="50" w:after="156" w:afterLines="50"/>
        <w:jc w:val="center"/>
        <w:rPr>
          <w:rFonts w:ascii="宋体" w:hAnsi="宋体"/>
          <w:kern w:val="0"/>
          <w:sz w:val="24"/>
          <w:highlight w:val="none"/>
        </w:rPr>
      </w:pPr>
    </w:p>
    <w:p w14:paraId="70BF9681">
      <w:pPr>
        <w:autoSpaceDE w:val="0"/>
        <w:autoSpaceDN w:val="0"/>
        <w:adjustRightInd w:val="0"/>
        <w:spacing w:before="156" w:beforeLines="50" w:after="156" w:afterLines="50"/>
        <w:jc w:val="center"/>
        <w:rPr>
          <w:rFonts w:ascii="宋体" w:hAnsi="宋体"/>
          <w:kern w:val="0"/>
          <w:sz w:val="24"/>
          <w:highlight w:val="none"/>
        </w:rPr>
      </w:pPr>
    </w:p>
    <w:p w14:paraId="7E9B8414">
      <w:pPr>
        <w:autoSpaceDE w:val="0"/>
        <w:autoSpaceDN w:val="0"/>
        <w:adjustRightInd w:val="0"/>
        <w:spacing w:before="156" w:beforeLines="50" w:after="156" w:afterLines="50"/>
        <w:jc w:val="center"/>
        <w:rPr>
          <w:rFonts w:ascii="宋体" w:hAnsi="宋体"/>
          <w:kern w:val="0"/>
          <w:sz w:val="24"/>
          <w:highlight w:val="none"/>
        </w:rPr>
      </w:pPr>
    </w:p>
    <w:p w14:paraId="16D8A3BE">
      <w:pPr>
        <w:autoSpaceDE w:val="0"/>
        <w:autoSpaceDN w:val="0"/>
        <w:adjustRightInd w:val="0"/>
        <w:spacing w:before="156" w:beforeLines="50" w:after="156" w:afterLines="50"/>
        <w:jc w:val="center"/>
        <w:rPr>
          <w:rFonts w:ascii="宋体" w:hAnsi="宋体"/>
          <w:kern w:val="0"/>
          <w:sz w:val="24"/>
          <w:highlight w:val="none"/>
        </w:rPr>
      </w:pPr>
    </w:p>
    <w:p w14:paraId="62D6EB75">
      <w:pPr>
        <w:autoSpaceDE w:val="0"/>
        <w:autoSpaceDN w:val="0"/>
        <w:adjustRightInd w:val="0"/>
        <w:spacing w:before="156" w:beforeLines="50" w:after="156" w:afterLines="50"/>
        <w:jc w:val="center"/>
        <w:rPr>
          <w:rFonts w:ascii="宋体" w:hAnsi="宋体"/>
          <w:kern w:val="0"/>
          <w:sz w:val="24"/>
          <w:highlight w:val="none"/>
        </w:rPr>
      </w:pPr>
    </w:p>
    <w:p w14:paraId="2CF68933">
      <w:pPr>
        <w:autoSpaceDE w:val="0"/>
        <w:autoSpaceDN w:val="0"/>
        <w:adjustRightInd w:val="0"/>
        <w:spacing w:before="156" w:beforeLines="50" w:after="156" w:afterLines="50"/>
        <w:jc w:val="center"/>
        <w:rPr>
          <w:rFonts w:ascii="宋体" w:hAnsi="宋体"/>
          <w:kern w:val="0"/>
          <w:sz w:val="24"/>
          <w:highlight w:val="none"/>
        </w:rPr>
      </w:pPr>
    </w:p>
    <w:p w14:paraId="7F81D722">
      <w:pPr>
        <w:autoSpaceDE w:val="0"/>
        <w:autoSpaceDN w:val="0"/>
        <w:adjustRightInd w:val="0"/>
        <w:spacing w:before="156" w:beforeLines="50" w:after="156" w:afterLines="50"/>
        <w:jc w:val="center"/>
        <w:rPr>
          <w:rFonts w:ascii="宋体" w:hAnsi="宋体"/>
          <w:kern w:val="0"/>
          <w:sz w:val="24"/>
          <w:highlight w:val="none"/>
        </w:rPr>
      </w:pPr>
    </w:p>
    <w:p w14:paraId="746BB5FE">
      <w:pPr>
        <w:autoSpaceDE w:val="0"/>
        <w:autoSpaceDN w:val="0"/>
        <w:adjustRightInd w:val="0"/>
        <w:spacing w:before="156" w:beforeLines="50" w:after="156" w:afterLines="50"/>
        <w:jc w:val="center"/>
        <w:rPr>
          <w:rFonts w:ascii="宋体" w:hAnsi="宋体"/>
          <w:kern w:val="0"/>
          <w:sz w:val="24"/>
          <w:highlight w:val="none"/>
        </w:rPr>
      </w:pPr>
    </w:p>
    <w:p w14:paraId="390B8DA0">
      <w:pPr>
        <w:autoSpaceDE w:val="0"/>
        <w:autoSpaceDN w:val="0"/>
        <w:adjustRightInd w:val="0"/>
        <w:spacing w:before="156" w:beforeLines="50" w:after="156" w:afterLines="50"/>
        <w:jc w:val="center"/>
        <w:rPr>
          <w:rFonts w:ascii="宋体" w:hAnsi="宋体"/>
          <w:kern w:val="0"/>
          <w:sz w:val="24"/>
          <w:highlight w:val="none"/>
        </w:rPr>
      </w:pPr>
    </w:p>
    <w:p w14:paraId="232E89B3">
      <w:pPr>
        <w:autoSpaceDE w:val="0"/>
        <w:autoSpaceDN w:val="0"/>
        <w:adjustRightInd w:val="0"/>
        <w:spacing w:before="156" w:beforeLines="50" w:after="156" w:afterLines="50"/>
        <w:jc w:val="center"/>
        <w:rPr>
          <w:rFonts w:ascii="宋体" w:hAnsi="宋体"/>
          <w:kern w:val="0"/>
          <w:sz w:val="24"/>
          <w:highlight w:val="none"/>
        </w:rPr>
      </w:pPr>
    </w:p>
    <w:p w14:paraId="63AE2261">
      <w:pPr>
        <w:autoSpaceDE w:val="0"/>
        <w:autoSpaceDN w:val="0"/>
        <w:adjustRightInd w:val="0"/>
        <w:spacing w:before="156" w:beforeLines="50" w:after="156" w:afterLines="50"/>
        <w:jc w:val="center"/>
        <w:rPr>
          <w:rFonts w:ascii="宋体" w:hAnsi="宋体"/>
          <w:kern w:val="0"/>
          <w:sz w:val="24"/>
          <w:highlight w:val="none"/>
        </w:rPr>
      </w:pPr>
    </w:p>
    <w:p w14:paraId="2D718FD3">
      <w:pPr>
        <w:pStyle w:val="4"/>
        <w:ind w:firstLine="568" w:firstLineChars="200"/>
        <w:outlineLvl w:val="1"/>
        <w:rPr>
          <w:rFonts w:ascii="黑体" w:hAnsi="黑体" w:eastAsia="黑体"/>
          <w:b w:val="0"/>
          <w:bCs w:val="0"/>
          <w:kern w:val="0"/>
          <w:sz w:val="30"/>
          <w:szCs w:val="30"/>
          <w:highlight w:val="none"/>
        </w:rPr>
      </w:pPr>
      <w:bookmarkStart w:id="153" w:name="_Toc14558"/>
      <w:r>
        <w:rPr>
          <w:rFonts w:hint="eastAsia" w:ascii="黑体" w:hAnsi="黑体" w:eastAsia="黑体"/>
          <w:b w:val="0"/>
          <w:bCs w:val="0"/>
          <w:kern w:val="0"/>
          <w:sz w:val="30"/>
          <w:szCs w:val="30"/>
          <w:highlight w:val="none"/>
        </w:rPr>
        <w:t>四、缴纳社会保险的凭据或不需要缴纳社会保险的证明文件</w:t>
      </w:r>
      <w:bookmarkEnd w:id="153"/>
    </w:p>
    <w:p w14:paraId="33A69625">
      <w:pPr>
        <w:autoSpaceDE w:val="0"/>
        <w:autoSpaceDN w:val="0"/>
        <w:adjustRightInd w:val="0"/>
        <w:spacing w:before="156" w:beforeLines="50" w:after="156" w:afterLines="50"/>
        <w:jc w:val="center"/>
        <w:rPr>
          <w:rFonts w:ascii="宋体" w:hAnsi="宋体"/>
          <w:kern w:val="0"/>
          <w:sz w:val="24"/>
          <w:highlight w:val="none"/>
        </w:rPr>
      </w:pPr>
    </w:p>
    <w:p w14:paraId="336DF6BA">
      <w:pPr>
        <w:autoSpaceDE w:val="0"/>
        <w:autoSpaceDN w:val="0"/>
        <w:adjustRightInd w:val="0"/>
        <w:spacing w:before="156" w:beforeLines="50" w:after="156" w:afterLines="50"/>
        <w:jc w:val="center"/>
        <w:rPr>
          <w:rFonts w:ascii="宋体" w:hAnsi="宋体"/>
          <w:kern w:val="0"/>
          <w:sz w:val="24"/>
          <w:highlight w:val="none"/>
        </w:rPr>
      </w:pPr>
    </w:p>
    <w:p w14:paraId="661B50A8">
      <w:pPr>
        <w:pStyle w:val="4"/>
        <w:outlineLvl w:val="9"/>
        <w:rPr>
          <w:rFonts w:ascii="黑体" w:hAnsi="黑体" w:eastAsia="黑体"/>
          <w:b w:val="0"/>
          <w:bCs w:val="0"/>
          <w:kern w:val="0"/>
          <w:sz w:val="30"/>
          <w:szCs w:val="30"/>
          <w:highlight w:val="none"/>
        </w:rPr>
      </w:pPr>
    </w:p>
    <w:p w14:paraId="702C3515">
      <w:pPr>
        <w:pStyle w:val="4"/>
        <w:outlineLvl w:val="9"/>
        <w:rPr>
          <w:rFonts w:ascii="黑体" w:hAnsi="黑体" w:eastAsia="黑体"/>
          <w:b w:val="0"/>
          <w:bCs w:val="0"/>
          <w:kern w:val="0"/>
          <w:sz w:val="30"/>
          <w:szCs w:val="30"/>
          <w:highlight w:val="none"/>
        </w:rPr>
      </w:pPr>
    </w:p>
    <w:p w14:paraId="4BBEA0E5">
      <w:pPr>
        <w:pStyle w:val="4"/>
        <w:outlineLvl w:val="9"/>
        <w:rPr>
          <w:rFonts w:ascii="黑体" w:hAnsi="黑体" w:eastAsia="黑体"/>
          <w:b w:val="0"/>
          <w:bCs w:val="0"/>
          <w:kern w:val="0"/>
          <w:sz w:val="30"/>
          <w:szCs w:val="30"/>
          <w:highlight w:val="none"/>
        </w:rPr>
      </w:pPr>
    </w:p>
    <w:p w14:paraId="398A9815">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597C855A">
      <w:pPr>
        <w:jc w:val="center"/>
        <w:outlineLvl w:val="1"/>
        <w:rPr>
          <w:rFonts w:ascii="宋体" w:hAnsi="宋体" w:eastAsia="黑体"/>
          <w:kern w:val="0"/>
          <w:sz w:val="24"/>
          <w:highlight w:val="none"/>
        </w:rPr>
      </w:pPr>
      <w:bookmarkStart w:id="154" w:name="_Toc26017"/>
      <w:r>
        <w:rPr>
          <w:rFonts w:hint="eastAsia" w:ascii="黑体" w:hAnsi="黑体" w:eastAsia="黑体"/>
          <w:kern w:val="0"/>
          <w:sz w:val="30"/>
          <w:szCs w:val="30"/>
          <w:highlight w:val="none"/>
        </w:rPr>
        <w:t>五、三年内在经营活动中没有重大违法记录的声明</w:t>
      </w:r>
      <w:bookmarkEnd w:id="154"/>
    </w:p>
    <w:p w14:paraId="2DF7ED12">
      <w:pPr>
        <w:snapToGrid w:val="0"/>
        <w:ind w:firstLine="448" w:firstLineChars="200"/>
        <w:rPr>
          <w:snapToGrid w:val="0"/>
          <w:sz w:val="24"/>
          <w:highlight w:val="none"/>
        </w:rPr>
      </w:pPr>
    </w:p>
    <w:p w14:paraId="79303EEB">
      <w:pPr>
        <w:ind w:firstLine="448" w:firstLineChars="200"/>
        <w:rPr>
          <w:sz w:val="24"/>
          <w:highlight w:val="none"/>
        </w:rPr>
      </w:pPr>
      <w:r>
        <w:rPr>
          <w:sz w:val="24"/>
          <w:highlight w:val="none"/>
        </w:rPr>
        <w:t>本公司郑重声明，根据《</w:t>
      </w:r>
      <w:r>
        <w:rPr>
          <w:rFonts w:hint="eastAsia"/>
          <w:sz w:val="24"/>
          <w:highlight w:val="none"/>
        </w:rPr>
        <w:t>中华人民共和国政府采购法实施条例</w:t>
      </w:r>
      <w:r>
        <w:rPr>
          <w:sz w:val="24"/>
          <w:highlight w:val="none"/>
        </w:rPr>
        <w:t>》的规定，本公司</w:t>
      </w:r>
      <w:r>
        <w:rPr>
          <w:rFonts w:hint="eastAsia"/>
          <w:sz w:val="24"/>
          <w:highlight w:val="none"/>
        </w:rPr>
        <w:t>三年内在经营活动中没有重大违法记录，</w:t>
      </w:r>
      <w:r>
        <w:rPr>
          <w:sz w:val="24"/>
          <w:highlight w:val="none"/>
        </w:rPr>
        <w:t xml:space="preserve"> </w:t>
      </w:r>
      <w:r>
        <w:rPr>
          <w:rFonts w:hint="eastAsia"/>
          <w:sz w:val="24"/>
          <w:highlight w:val="none"/>
        </w:rPr>
        <w:t>本声明所称重大违法记录，是指供应商因违法经营受到刑事处罚或者责令停产停业、吊销许可证或者执照、较大数额罚款等行政处罚。</w:t>
      </w:r>
    </w:p>
    <w:p w14:paraId="2F514B6F">
      <w:pPr>
        <w:ind w:firstLine="448" w:firstLineChars="200"/>
        <w:rPr>
          <w:sz w:val="24"/>
          <w:highlight w:val="none"/>
        </w:rPr>
      </w:pPr>
      <w:r>
        <w:rPr>
          <w:sz w:val="24"/>
          <w:highlight w:val="none"/>
        </w:rPr>
        <w:t>本公司对上述声明的真实性负责。如有虚假，将依法承担相应责任。</w:t>
      </w:r>
    </w:p>
    <w:p w14:paraId="7B5D8A9E">
      <w:pPr>
        <w:adjustRightInd w:val="0"/>
        <w:snapToGrid w:val="0"/>
        <w:rPr>
          <w:rFonts w:ascii="宋体" w:hAnsi="宋体"/>
          <w:b/>
          <w:bCs/>
          <w:sz w:val="24"/>
          <w:highlight w:val="none"/>
        </w:rPr>
      </w:pPr>
    </w:p>
    <w:p w14:paraId="7D514DAD">
      <w:pPr>
        <w:adjustRightInd w:val="0"/>
        <w:snapToGrid w:val="0"/>
        <w:rPr>
          <w:rFonts w:ascii="宋体" w:hAnsi="宋体"/>
          <w:b/>
          <w:bCs/>
          <w:sz w:val="24"/>
          <w:highlight w:val="none"/>
        </w:rPr>
      </w:pPr>
    </w:p>
    <w:p w14:paraId="4D400318">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643387A">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06EE638C">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FCD17EE">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40A55E1">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23A94147">
      <w:pPr>
        <w:ind w:firstLine="448" w:firstLineChars="200"/>
        <w:rPr>
          <w:rFonts w:ascii="宋体"/>
          <w:sz w:val="24"/>
          <w:highlight w:val="none"/>
        </w:rPr>
      </w:pPr>
    </w:p>
    <w:p w14:paraId="117F3443">
      <w:pPr>
        <w:ind w:firstLine="448" w:firstLineChars="200"/>
        <w:rPr>
          <w:rFonts w:ascii="宋体"/>
          <w:sz w:val="24"/>
          <w:highlight w:val="none"/>
        </w:rPr>
      </w:pPr>
    </w:p>
    <w:p w14:paraId="54B150EB">
      <w:pPr>
        <w:ind w:firstLine="448" w:firstLineChars="200"/>
        <w:rPr>
          <w:rFonts w:ascii="宋体"/>
          <w:sz w:val="24"/>
          <w:highlight w:val="none"/>
        </w:rPr>
      </w:pPr>
    </w:p>
    <w:p w14:paraId="208F6676">
      <w:pPr>
        <w:ind w:firstLine="448" w:firstLineChars="200"/>
        <w:rPr>
          <w:rFonts w:ascii="宋体"/>
          <w:sz w:val="24"/>
          <w:highlight w:val="none"/>
        </w:rPr>
      </w:pPr>
    </w:p>
    <w:p w14:paraId="0B54116D">
      <w:pPr>
        <w:ind w:firstLine="448" w:firstLineChars="200"/>
        <w:rPr>
          <w:rFonts w:ascii="宋体"/>
          <w:sz w:val="24"/>
          <w:highlight w:val="none"/>
        </w:rPr>
      </w:pPr>
    </w:p>
    <w:p w14:paraId="08CF7232">
      <w:pPr>
        <w:ind w:firstLine="448" w:firstLineChars="200"/>
        <w:rPr>
          <w:rFonts w:ascii="宋体"/>
          <w:sz w:val="24"/>
          <w:highlight w:val="none"/>
        </w:rPr>
      </w:pPr>
    </w:p>
    <w:p w14:paraId="363E4495">
      <w:pPr>
        <w:ind w:firstLine="448" w:firstLineChars="200"/>
        <w:rPr>
          <w:rFonts w:ascii="宋体"/>
          <w:sz w:val="24"/>
          <w:highlight w:val="none"/>
        </w:rPr>
      </w:pPr>
    </w:p>
    <w:p w14:paraId="62376039">
      <w:pPr>
        <w:ind w:firstLine="448" w:firstLineChars="200"/>
        <w:rPr>
          <w:rFonts w:ascii="宋体"/>
          <w:sz w:val="24"/>
          <w:highlight w:val="none"/>
        </w:rPr>
      </w:pPr>
    </w:p>
    <w:p w14:paraId="2C553D67">
      <w:pPr>
        <w:ind w:firstLine="448" w:firstLineChars="200"/>
        <w:rPr>
          <w:rFonts w:ascii="宋体"/>
          <w:sz w:val="24"/>
          <w:highlight w:val="none"/>
        </w:rPr>
      </w:pPr>
    </w:p>
    <w:p w14:paraId="465DFDB0">
      <w:pPr>
        <w:ind w:firstLine="448" w:firstLineChars="200"/>
        <w:rPr>
          <w:rFonts w:ascii="宋体"/>
          <w:sz w:val="24"/>
          <w:highlight w:val="none"/>
        </w:rPr>
      </w:pPr>
    </w:p>
    <w:p w14:paraId="1820905F">
      <w:pPr>
        <w:ind w:firstLine="448" w:firstLineChars="200"/>
        <w:rPr>
          <w:rFonts w:ascii="宋体"/>
          <w:sz w:val="24"/>
          <w:highlight w:val="none"/>
        </w:rPr>
      </w:pPr>
    </w:p>
    <w:p w14:paraId="63D9955A">
      <w:pPr>
        <w:ind w:firstLine="448" w:firstLineChars="200"/>
        <w:rPr>
          <w:rFonts w:ascii="宋体"/>
          <w:sz w:val="24"/>
          <w:highlight w:val="none"/>
        </w:rPr>
      </w:pPr>
    </w:p>
    <w:p w14:paraId="586296EC">
      <w:pPr>
        <w:ind w:firstLine="448" w:firstLineChars="200"/>
        <w:rPr>
          <w:rFonts w:ascii="宋体"/>
          <w:sz w:val="24"/>
          <w:highlight w:val="none"/>
        </w:rPr>
      </w:pPr>
    </w:p>
    <w:p w14:paraId="510EF4E9">
      <w:pPr>
        <w:ind w:firstLine="448" w:firstLineChars="200"/>
        <w:rPr>
          <w:rFonts w:ascii="宋体"/>
          <w:sz w:val="24"/>
          <w:highlight w:val="none"/>
        </w:rPr>
      </w:pPr>
    </w:p>
    <w:p w14:paraId="686053AF">
      <w:pPr>
        <w:ind w:firstLine="448" w:firstLineChars="200"/>
        <w:rPr>
          <w:rFonts w:ascii="宋体"/>
          <w:sz w:val="24"/>
          <w:highlight w:val="none"/>
        </w:rPr>
      </w:pPr>
    </w:p>
    <w:p w14:paraId="2AD0295D">
      <w:pPr>
        <w:ind w:firstLine="448" w:firstLineChars="200"/>
        <w:rPr>
          <w:rFonts w:ascii="宋体"/>
          <w:sz w:val="24"/>
          <w:highlight w:val="none"/>
        </w:rPr>
      </w:pPr>
    </w:p>
    <w:p w14:paraId="4A0E25FA">
      <w:pPr>
        <w:ind w:firstLine="448" w:firstLineChars="200"/>
        <w:rPr>
          <w:rFonts w:ascii="宋体"/>
          <w:sz w:val="24"/>
          <w:highlight w:val="none"/>
        </w:rPr>
      </w:pPr>
    </w:p>
    <w:p w14:paraId="6BC347E3">
      <w:pPr>
        <w:ind w:firstLine="448" w:firstLineChars="200"/>
        <w:rPr>
          <w:rFonts w:ascii="宋体"/>
          <w:sz w:val="24"/>
          <w:highlight w:val="none"/>
        </w:rPr>
      </w:pPr>
    </w:p>
    <w:p w14:paraId="024F6EFC">
      <w:pPr>
        <w:ind w:firstLine="448" w:firstLineChars="200"/>
        <w:rPr>
          <w:rFonts w:ascii="宋体"/>
          <w:sz w:val="24"/>
          <w:highlight w:val="none"/>
        </w:rPr>
      </w:pPr>
    </w:p>
    <w:p w14:paraId="039497AD">
      <w:pPr>
        <w:ind w:firstLine="448" w:firstLineChars="200"/>
        <w:rPr>
          <w:rFonts w:ascii="宋体"/>
          <w:sz w:val="24"/>
          <w:highlight w:val="none"/>
        </w:rPr>
      </w:pPr>
    </w:p>
    <w:p w14:paraId="350B46C7">
      <w:pPr>
        <w:ind w:firstLine="448" w:firstLineChars="200"/>
        <w:rPr>
          <w:rFonts w:ascii="宋体"/>
          <w:sz w:val="24"/>
          <w:highlight w:val="none"/>
        </w:rPr>
      </w:pPr>
    </w:p>
    <w:p w14:paraId="79B754E9">
      <w:pPr>
        <w:ind w:firstLine="448" w:firstLineChars="200"/>
        <w:rPr>
          <w:rFonts w:ascii="宋体"/>
          <w:sz w:val="24"/>
          <w:highlight w:val="none"/>
        </w:rPr>
      </w:pPr>
    </w:p>
    <w:p w14:paraId="257ADAAB">
      <w:pPr>
        <w:ind w:firstLine="448" w:firstLineChars="200"/>
        <w:rPr>
          <w:rFonts w:ascii="宋体"/>
          <w:sz w:val="24"/>
          <w:highlight w:val="none"/>
        </w:rPr>
      </w:pPr>
    </w:p>
    <w:p w14:paraId="34BBE7CB">
      <w:pPr>
        <w:ind w:firstLine="448" w:firstLineChars="200"/>
        <w:rPr>
          <w:rFonts w:ascii="宋体"/>
          <w:sz w:val="24"/>
          <w:highlight w:val="none"/>
        </w:rPr>
      </w:pPr>
    </w:p>
    <w:p w14:paraId="784D070E">
      <w:pPr>
        <w:autoSpaceDE w:val="0"/>
        <w:autoSpaceDN w:val="0"/>
        <w:adjustRightInd w:val="0"/>
        <w:spacing w:before="156" w:beforeLines="50" w:after="156" w:afterLines="50"/>
        <w:jc w:val="center"/>
        <w:rPr>
          <w:rFonts w:ascii="宋体" w:hAnsi="宋体"/>
          <w:kern w:val="0"/>
          <w:szCs w:val="21"/>
          <w:highlight w:val="none"/>
        </w:rPr>
      </w:pPr>
    </w:p>
    <w:p w14:paraId="546985EB">
      <w:pPr>
        <w:pStyle w:val="4"/>
        <w:numPr>
          <w:ilvl w:val="0"/>
          <w:numId w:val="5"/>
        </w:numPr>
        <w:spacing w:before="0" w:after="0"/>
        <w:jc w:val="center"/>
        <w:outlineLvl w:val="1"/>
        <w:rPr>
          <w:rFonts w:ascii="黑体" w:hAnsi="黑体" w:eastAsia="黑体"/>
          <w:b w:val="0"/>
          <w:bCs w:val="0"/>
          <w:kern w:val="0"/>
          <w:sz w:val="30"/>
          <w:szCs w:val="30"/>
          <w:highlight w:val="none"/>
        </w:rPr>
      </w:pPr>
      <w:bookmarkStart w:id="155" w:name="_Toc12879"/>
      <w:r>
        <w:rPr>
          <w:rFonts w:hint="eastAsia" w:ascii="黑体" w:hAnsi="黑体" w:eastAsia="黑体"/>
          <w:b w:val="0"/>
          <w:bCs w:val="0"/>
          <w:kern w:val="0"/>
          <w:sz w:val="30"/>
          <w:szCs w:val="30"/>
          <w:highlight w:val="none"/>
        </w:rPr>
        <w:t>招标文件第一章《投标邀请》中投标人特定资格条件的        证明材料</w:t>
      </w:r>
      <w:bookmarkEnd w:id="155"/>
    </w:p>
    <w:p w14:paraId="32D6E3BC">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67162303">
      <w:pPr>
        <w:autoSpaceDE w:val="0"/>
        <w:autoSpaceDN w:val="0"/>
        <w:adjustRightInd w:val="0"/>
        <w:spacing w:before="156" w:beforeLines="50" w:after="156" w:afterLines="50"/>
        <w:jc w:val="center"/>
        <w:rPr>
          <w:rFonts w:ascii="宋体" w:hAnsi="宋体"/>
          <w:kern w:val="0"/>
          <w:szCs w:val="21"/>
          <w:highlight w:val="none"/>
        </w:rPr>
      </w:pPr>
    </w:p>
    <w:p w14:paraId="0DAB1C3C">
      <w:pPr>
        <w:autoSpaceDE w:val="0"/>
        <w:autoSpaceDN w:val="0"/>
        <w:adjustRightInd w:val="0"/>
        <w:spacing w:before="156" w:beforeLines="50" w:after="156" w:afterLines="50"/>
        <w:jc w:val="center"/>
        <w:rPr>
          <w:rFonts w:ascii="宋体" w:hAnsi="宋体"/>
          <w:kern w:val="0"/>
          <w:szCs w:val="21"/>
          <w:highlight w:val="none"/>
        </w:rPr>
      </w:pPr>
    </w:p>
    <w:p w14:paraId="0C40A49A">
      <w:pPr>
        <w:pStyle w:val="4"/>
        <w:outlineLvl w:val="9"/>
        <w:rPr>
          <w:rFonts w:ascii="黑体" w:hAnsi="黑体" w:eastAsia="黑体"/>
          <w:b w:val="0"/>
          <w:bCs w:val="0"/>
          <w:kern w:val="0"/>
          <w:sz w:val="30"/>
          <w:szCs w:val="30"/>
          <w:highlight w:val="none"/>
        </w:rPr>
      </w:pPr>
    </w:p>
    <w:p w14:paraId="01F79843">
      <w:pPr>
        <w:pStyle w:val="4"/>
        <w:outlineLvl w:val="9"/>
        <w:rPr>
          <w:rFonts w:ascii="黑体" w:hAnsi="黑体" w:eastAsia="黑体"/>
          <w:b w:val="0"/>
          <w:bCs w:val="0"/>
          <w:kern w:val="0"/>
          <w:sz w:val="30"/>
          <w:szCs w:val="30"/>
          <w:highlight w:val="none"/>
        </w:rPr>
      </w:pPr>
    </w:p>
    <w:p w14:paraId="35393204">
      <w:pPr>
        <w:pStyle w:val="4"/>
        <w:outlineLvl w:val="9"/>
        <w:rPr>
          <w:rFonts w:ascii="黑体" w:hAnsi="黑体" w:eastAsia="黑体"/>
          <w:b w:val="0"/>
          <w:bCs w:val="0"/>
          <w:kern w:val="0"/>
          <w:sz w:val="30"/>
          <w:szCs w:val="30"/>
          <w:highlight w:val="none"/>
        </w:rPr>
      </w:pPr>
    </w:p>
    <w:p w14:paraId="52B9148E">
      <w:pPr>
        <w:pStyle w:val="6"/>
        <w:rPr>
          <w:rFonts w:ascii="黑体" w:hAnsi="黑体" w:eastAsia="黑体"/>
          <w:b/>
          <w:bCs/>
          <w:kern w:val="0"/>
          <w:sz w:val="30"/>
          <w:szCs w:val="30"/>
          <w:highlight w:val="none"/>
        </w:rPr>
      </w:pPr>
    </w:p>
    <w:p w14:paraId="1B4B66F7">
      <w:pPr>
        <w:pStyle w:val="6"/>
        <w:rPr>
          <w:rFonts w:ascii="黑体" w:hAnsi="黑体" w:eastAsia="黑体"/>
          <w:b/>
          <w:bCs/>
          <w:kern w:val="0"/>
          <w:sz w:val="30"/>
          <w:szCs w:val="30"/>
          <w:highlight w:val="none"/>
        </w:rPr>
      </w:pPr>
    </w:p>
    <w:p w14:paraId="2019B574">
      <w:pPr>
        <w:pStyle w:val="6"/>
        <w:rPr>
          <w:rFonts w:ascii="黑体" w:hAnsi="黑体" w:eastAsia="黑体"/>
          <w:b/>
          <w:bCs/>
          <w:kern w:val="0"/>
          <w:sz w:val="30"/>
          <w:szCs w:val="30"/>
          <w:highlight w:val="none"/>
        </w:rPr>
      </w:pPr>
    </w:p>
    <w:p w14:paraId="1CAB9BB8">
      <w:pPr>
        <w:pStyle w:val="6"/>
        <w:rPr>
          <w:rFonts w:ascii="黑体" w:hAnsi="黑体" w:eastAsia="黑体"/>
          <w:b/>
          <w:bCs/>
          <w:kern w:val="0"/>
          <w:sz w:val="30"/>
          <w:szCs w:val="30"/>
          <w:highlight w:val="none"/>
        </w:rPr>
      </w:pPr>
    </w:p>
    <w:p w14:paraId="5C78F36E">
      <w:pPr>
        <w:pStyle w:val="6"/>
        <w:rPr>
          <w:rFonts w:ascii="黑体" w:hAnsi="黑体" w:eastAsia="黑体"/>
          <w:b/>
          <w:bCs/>
          <w:kern w:val="0"/>
          <w:sz w:val="30"/>
          <w:szCs w:val="30"/>
          <w:highlight w:val="none"/>
        </w:rPr>
      </w:pPr>
    </w:p>
    <w:p w14:paraId="3702139E">
      <w:pPr>
        <w:pStyle w:val="6"/>
        <w:rPr>
          <w:rFonts w:ascii="黑体" w:hAnsi="黑体" w:eastAsia="黑体"/>
          <w:b/>
          <w:bCs/>
          <w:kern w:val="0"/>
          <w:sz w:val="30"/>
          <w:szCs w:val="30"/>
          <w:highlight w:val="none"/>
        </w:rPr>
      </w:pPr>
    </w:p>
    <w:p w14:paraId="7BBF2968">
      <w:pPr>
        <w:pStyle w:val="6"/>
        <w:rPr>
          <w:rFonts w:ascii="黑体" w:hAnsi="黑体" w:eastAsia="黑体"/>
          <w:b/>
          <w:bCs/>
          <w:kern w:val="0"/>
          <w:sz w:val="30"/>
          <w:szCs w:val="30"/>
          <w:highlight w:val="none"/>
        </w:rPr>
      </w:pPr>
    </w:p>
    <w:p w14:paraId="326A49DF">
      <w:pPr>
        <w:pStyle w:val="6"/>
        <w:rPr>
          <w:rFonts w:ascii="黑体" w:hAnsi="黑体" w:eastAsia="黑体"/>
          <w:b/>
          <w:bCs/>
          <w:kern w:val="0"/>
          <w:sz w:val="30"/>
          <w:szCs w:val="30"/>
          <w:highlight w:val="none"/>
        </w:rPr>
      </w:pPr>
    </w:p>
    <w:p w14:paraId="5003449E">
      <w:pPr>
        <w:pStyle w:val="6"/>
        <w:rPr>
          <w:rFonts w:ascii="黑体" w:hAnsi="黑体" w:eastAsia="黑体"/>
          <w:b/>
          <w:bCs/>
          <w:kern w:val="0"/>
          <w:sz w:val="30"/>
          <w:szCs w:val="30"/>
          <w:highlight w:val="none"/>
        </w:rPr>
      </w:pPr>
    </w:p>
    <w:p w14:paraId="214EE73B">
      <w:pPr>
        <w:pStyle w:val="4"/>
        <w:outlineLvl w:val="9"/>
        <w:rPr>
          <w:rFonts w:ascii="黑体" w:hAnsi="黑体" w:eastAsia="黑体"/>
          <w:b w:val="0"/>
          <w:bCs w:val="0"/>
          <w:kern w:val="0"/>
          <w:sz w:val="30"/>
          <w:szCs w:val="30"/>
          <w:highlight w:val="none"/>
        </w:rPr>
      </w:pPr>
    </w:p>
    <w:p w14:paraId="45C341AE">
      <w:pPr>
        <w:pStyle w:val="6"/>
        <w:rPr>
          <w:highlight w:val="none"/>
        </w:rPr>
      </w:pPr>
    </w:p>
    <w:p w14:paraId="06800C7E">
      <w:pPr>
        <w:pStyle w:val="4"/>
        <w:jc w:val="center"/>
        <w:outlineLvl w:val="1"/>
        <w:rPr>
          <w:rFonts w:ascii="黑体" w:hAnsi="黑体" w:eastAsia="黑体"/>
          <w:b w:val="0"/>
          <w:bCs w:val="0"/>
          <w:kern w:val="0"/>
          <w:sz w:val="30"/>
          <w:szCs w:val="30"/>
          <w:highlight w:val="none"/>
        </w:rPr>
      </w:pPr>
      <w:bookmarkStart w:id="156" w:name="_Toc27155"/>
      <w:r>
        <w:rPr>
          <w:rFonts w:hint="eastAsia" w:ascii="黑体" w:hAnsi="黑体" w:eastAsia="黑体"/>
          <w:b w:val="0"/>
          <w:bCs w:val="0"/>
          <w:kern w:val="0"/>
          <w:sz w:val="30"/>
          <w:szCs w:val="30"/>
          <w:highlight w:val="none"/>
        </w:rPr>
        <w:t>七、联合体协议书</w:t>
      </w:r>
      <w:bookmarkEnd w:id="156"/>
    </w:p>
    <w:p w14:paraId="1CD29945">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（如果是，提供）</w:t>
      </w:r>
    </w:p>
    <w:p w14:paraId="5DAADD58">
      <w:pPr>
        <w:autoSpaceDE w:val="0"/>
        <w:autoSpaceDN w:val="0"/>
        <w:adjustRightInd w:val="0"/>
        <w:spacing w:before="156" w:beforeLines="50" w:after="156" w:afterLines="50"/>
        <w:jc w:val="center"/>
        <w:rPr>
          <w:rFonts w:ascii="宋体" w:hAnsi="宋体"/>
          <w:kern w:val="0"/>
          <w:sz w:val="24"/>
          <w:highlight w:val="none"/>
        </w:rPr>
      </w:pPr>
    </w:p>
    <w:p w14:paraId="36F42DE0">
      <w:pPr>
        <w:ind w:firstLine="448"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（所有成员单位名称）自愿组成联合体，共同参加</w:t>
      </w:r>
      <w:r>
        <w:rPr>
          <w:rFonts w:hint="eastAsia" w:ascii="宋体" w:hAnsi="宋体"/>
          <w:sz w:val="24"/>
          <w:highlight w:val="none"/>
          <w:u w:val="single"/>
        </w:rPr>
        <w:t xml:space="preserve">          </w:t>
      </w:r>
      <w:r>
        <w:rPr>
          <w:rFonts w:hint="eastAsia" w:ascii="宋体" w:hAnsi="宋体"/>
          <w:sz w:val="24"/>
          <w:highlight w:val="none"/>
        </w:rPr>
        <w:t>（项目名称、项目编号、包号）投标。现就联合体投标事宜订立如下协议。</w:t>
      </w:r>
    </w:p>
    <w:p w14:paraId="2AFB96BE">
      <w:pPr>
        <w:rPr>
          <w:rFonts w:ascii="宋体" w:hAnsi="宋体"/>
          <w:sz w:val="24"/>
          <w:highlight w:val="none"/>
        </w:rPr>
      </w:pPr>
      <w:r>
        <w:rPr>
          <w:rFonts w:hint="eastAsia" w:ascii="宋体" w:hAnsi="宋体"/>
          <w:sz w:val="24"/>
          <w:highlight w:val="none"/>
        </w:rPr>
        <w:t xml:space="preserve"> </w:t>
      </w:r>
    </w:p>
    <w:p w14:paraId="06C0EC09">
      <w:pPr>
        <w:ind w:firstLine="448" w:firstLineChars="200"/>
        <w:rPr>
          <w:rFonts w:ascii="宋体" w:hAnsi="宋体"/>
          <w:sz w:val="24"/>
          <w:highlight w:val="none"/>
        </w:rPr>
      </w:pPr>
      <w:r>
        <w:rPr>
          <w:rFonts w:hint="eastAsia" w:ascii="宋体" w:hAnsi="宋体"/>
          <w:sz w:val="24"/>
          <w:highlight w:val="none"/>
        </w:rPr>
        <w:t>1.联合体各成员将严格按照招标文件、投标文件和合同的要求全面履行义务，并向采购人承担连带责任。</w:t>
      </w:r>
    </w:p>
    <w:p w14:paraId="1952D8E8">
      <w:pPr>
        <w:ind w:firstLine="448" w:firstLineChars="200"/>
        <w:rPr>
          <w:rFonts w:ascii="宋体" w:hAnsi="宋体"/>
          <w:sz w:val="24"/>
          <w:highlight w:val="none"/>
        </w:rPr>
      </w:pPr>
      <w:r>
        <w:rPr>
          <w:rFonts w:hint="eastAsia" w:ascii="宋体" w:hAnsi="宋体"/>
          <w:sz w:val="24"/>
          <w:highlight w:val="none"/>
        </w:rPr>
        <w:t>2. 联合体各成员单位内部的职责分工如下：</w:t>
      </w:r>
      <w:r>
        <w:rPr>
          <w:rFonts w:hint="eastAsia" w:ascii="宋体" w:hAnsi="宋体"/>
          <w:sz w:val="24"/>
          <w:highlight w:val="none"/>
          <w:u w:val="single"/>
        </w:rPr>
        <w:t xml:space="preserve">                  </w:t>
      </w:r>
      <w:r>
        <w:rPr>
          <w:rFonts w:hint="eastAsia" w:ascii="宋体" w:hAnsi="宋体"/>
          <w:sz w:val="24"/>
          <w:highlight w:val="none"/>
        </w:rPr>
        <w:t xml:space="preserve"> 。</w:t>
      </w:r>
    </w:p>
    <w:p w14:paraId="05A322ED">
      <w:pPr>
        <w:rPr>
          <w:rFonts w:ascii="宋体" w:hAnsi="宋体"/>
          <w:b/>
          <w:sz w:val="24"/>
          <w:highlight w:val="none"/>
        </w:rPr>
      </w:pPr>
      <w:r>
        <w:rPr>
          <w:rFonts w:hint="eastAsia" w:ascii="宋体" w:hAnsi="宋体"/>
          <w:sz w:val="24"/>
          <w:highlight w:val="none"/>
        </w:rPr>
        <w:t xml:space="preserve">    3. (</w:t>
      </w:r>
      <w:r>
        <w:rPr>
          <w:rFonts w:hint="eastAsia" w:ascii="宋体" w:hAnsi="宋体"/>
          <w:sz w:val="24"/>
          <w:highlight w:val="none"/>
          <w:lang w:val="en-GB"/>
        </w:rPr>
        <w:t>联合体一方为小型、微型企业且小型、微型企业协议合同金额占联合体协议合同总金额30%以上的，填写此项)联合体中</w:t>
      </w:r>
      <w:r>
        <w:rPr>
          <w:rFonts w:hint="eastAsia" w:ascii="宋体" w:hAnsi="宋体"/>
          <w:sz w:val="24"/>
          <w:highlight w:val="none"/>
          <w:u w:val="single"/>
        </w:rPr>
        <w:t xml:space="preserve">                  </w:t>
      </w:r>
      <w:r>
        <w:rPr>
          <w:rFonts w:hint="eastAsia" w:ascii="宋体" w:hAnsi="宋体"/>
          <w:sz w:val="24"/>
          <w:highlight w:val="none"/>
        </w:rPr>
        <w:t>为小微企业，</w:t>
      </w:r>
      <w:r>
        <w:rPr>
          <w:rFonts w:hint="eastAsia" w:ascii="宋体" w:hAnsi="宋体"/>
          <w:sz w:val="24"/>
          <w:highlight w:val="none"/>
          <w:lang w:val="en-GB"/>
        </w:rPr>
        <w:t>该成员协议合同金额占联合体协议合同总金额</w:t>
      </w:r>
      <w:r>
        <w:rPr>
          <w:rFonts w:hint="eastAsia" w:ascii="宋体" w:hAnsi="宋体"/>
          <w:sz w:val="24"/>
          <w:highlight w:val="none"/>
          <w:u w:val="single"/>
          <w:lang w:val="en-GB"/>
        </w:rPr>
        <w:t xml:space="preserve">     </w:t>
      </w:r>
      <w:r>
        <w:rPr>
          <w:rFonts w:hint="eastAsia" w:ascii="宋体" w:hAnsi="宋体"/>
          <w:sz w:val="24"/>
          <w:highlight w:val="none"/>
          <w:lang w:val="en-GB"/>
        </w:rPr>
        <w:t>%。</w:t>
      </w:r>
    </w:p>
    <w:p w14:paraId="5417FD0E">
      <w:pPr>
        <w:ind w:firstLine="448" w:firstLineChars="200"/>
        <w:rPr>
          <w:rFonts w:ascii="宋体" w:hAnsi="宋体"/>
          <w:sz w:val="24"/>
          <w:highlight w:val="none"/>
        </w:rPr>
      </w:pPr>
      <w:r>
        <w:rPr>
          <w:rFonts w:hint="eastAsia" w:ascii="宋体" w:hAnsi="宋体"/>
          <w:sz w:val="24"/>
          <w:highlight w:val="none"/>
        </w:rPr>
        <w:t>4. 本协议书自所有成员单位法定代表人（单位负责人）或其委托代理人签字或盖单位章之日起生效，合同履行完毕后自动失效。</w:t>
      </w:r>
    </w:p>
    <w:p w14:paraId="36A570E2">
      <w:pPr>
        <w:rPr>
          <w:rFonts w:ascii="宋体" w:hAnsi="宋体"/>
          <w:sz w:val="24"/>
          <w:highlight w:val="none"/>
        </w:rPr>
      </w:pPr>
      <w:r>
        <w:rPr>
          <w:rFonts w:hint="eastAsia" w:ascii="宋体" w:hAnsi="宋体"/>
          <w:sz w:val="24"/>
          <w:highlight w:val="none"/>
        </w:rPr>
        <w:t xml:space="preserve">    </w:t>
      </w:r>
    </w:p>
    <w:p w14:paraId="57DA08C5">
      <w:pPr>
        <w:rPr>
          <w:rFonts w:ascii="宋体" w:hAnsi="宋体"/>
          <w:sz w:val="24"/>
          <w:highlight w:val="none"/>
        </w:rPr>
      </w:pPr>
      <w:r>
        <w:rPr>
          <w:rFonts w:hint="eastAsia" w:ascii="宋体" w:hAnsi="宋体"/>
          <w:sz w:val="24"/>
          <w:highlight w:val="none"/>
        </w:rPr>
        <w:t xml:space="preserve"> </w:t>
      </w:r>
    </w:p>
    <w:p w14:paraId="4BB65E19">
      <w:pPr>
        <w:rPr>
          <w:rFonts w:ascii="宋体" w:hAnsi="宋体"/>
          <w:sz w:val="24"/>
          <w:highlight w:val="none"/>
        </w:rPr>
      </w:pPr>
    </w:p>
    <w:p w14:paraId="43C517CA">
      <w:pPr>
        <w:rPr>
          <w:rFonts w:ascii="宋体" w:hAnsi="宋体"/>
          <w:sz w:val="24"/>
          <w:highlight w:val="none"/>
        </w:rPr>
      </w:pPr>
    </w:p>
    <w:p w14:paraId="649E9C17">
      <w:pPr>
        <w:ind w:firstLine="448" w:firstLineChars="200"/>
        <w:rPr>
          <w:rFonts w:ascii="宋体" w:hAnsi="宋体"/>
          <w:sz w:val="24"/>
          <w:highlight w:val="none"/>
          <w:u w:val="single"/>
        </w:rPr>
      </w:pPr>
      <w:r>
        <w:rPr>
          <w:rFonts w:hint="eastAsia" w:ascii="宋体" w:hAnsi="宋体"/>
          <w:sz w:val="24"/>
          <w:highlight w:val="none"/>
        </w:rPr>
        <w:t>联合体成员名称：</w:t>
      </w:r>
      <w:r>
        <w:rPr>
          <w:rFonts w:hint="eastAsia" w:ascii="宋体" w:hAnsi="宋体"/>
          <w:sz w:val="24"/>
          <w:highlight w:val="none"/>
          <w:u w:val="single"/>
        </w:rPr>
        <w:t xml:space="preserve">                      （签章）</w:t>
      </w:r>
    </w:p>
    <w:p w14:paraId="7359F076">
      <w:pPr>
        <w:ind w:firstLine="446"/>
        <w:rPr>
          <w:rFonts w:ascii="宋体" w:hAnsi="宋体"/>
          <w:sz w:val="24"/>
          <w:highlight w:val="none"/>
          <w:u w:val="single"/>
        </w:rPr>
      </w:pPr>
      <w:r>
        <w:rPr>
          <w:rFonts w:hint="eastAsia" w:ascii="宋体" w:hAnsi="宋体"/>
          <w:sz w:val="24"/>
          <w:highlight w:val="none"/>
        </w:rPr>
        <w:t>法定代表人（单位负责人）：</w:t>
      </w:r>
      <w:r>
        <w:rPr>
          <w:rFonts w:hint="eastAsia" w:ascii="宋体" w:hAnsi="宋体"/>
          <w:sz w:val="24"/>
          <w:highlight w:val="none"/>
          <w:u w:val="single"/>
        </w:rPr>
        <w:t xml:space="preserve">            （签章）</w:t>
      </w:r>
    </w:p>
    <w:p w14:paraId="728DEE4C">
      <w:pPr>
        <w:ind w:firstLine="446"/>
        <w:rPr>
          <w:rFonts w:ascii="宋体" w:hAnsi="宋体"/>
          <w:sz w:val="24"/>
          <w:highlight w:val="none"/>
        </w:rPr>
      </w:pPr>
    </w:p>
    <w:p w14:paraId="13A1ABCB">
      <w:pPr>
        <w:ind w:firstLine="446"/>
        <w:rPr>
          <w:rFonts w:ascii="宋体" w:hAnsi="宋体"/>
          <w:sz w:val="24"/>
          <w:highlight w:val="none"/>
        </w:rPr>
      </w:pPr>
      <w:r>
        <w:rPr>
          <w:rFonts w:hint="eastAsia" w:ascii="宋体" w:hAnsi="宋体"/>
          <w:sz w:val="24"/>
          <w:highlight w:val="none"/>
        </w:rPr>
        <w:t>联合体成员名称：</w:t>
      </w:r>
      <w:r>
        <w:rPr>
          <w:rFonts w:hint="eastAsia" w:ascii="宋体" w:hAnsi="宋体"/>
          <w:sz w:val="24"/>
          <w:highlight w:val="none"/>
          <w:u w:val="single"/>
        </w:rPr>
        <w:t xml:space="preserve">                      （签章）</w:t>
      </w:r>
    </w:p>
    <w:p w14:paraId="3A1A9563">
      <w:pPr>
        <w:rPr>
          <w:rFonts w:ascii="宋体" w:hAnsi="宋体"/>
          <w:sz w:val="24"/>
          <w:highlight w:val="none"/>
        </w:rPr>
      </w:pPr>
      <w:r>
        <w:rPr>
          <w:rFonts w:hint="eastAsia" w:ascii="宋体" w:hAnsi="宋体"/>
          <w:sz w:val="24"/>
          <w:highlight w:val="none"/>
        </w:rPr>
        <w:t xml:space="preserve">    法定代表人（单位负责人）：</w:t>
      </w:r>
      <w:r>
        <w:rPr>
          <w:rFonts w:hint="eastAsia" w:ascii="宋体" w:hAnsi="宋体"/>
          <w:sz w:val="24"/>
          <w:highlight w:val="none"/>
          <w:u w:val="single"/>
        </w:rPr>
        <w:t xml:space="preserve">            （签章）</w:t>
      </w:r>
    </w:p>
    <w:p w14:paraId="405D3F5C">
      <w:pPr>
        <w:rPr>
          <w:rFonts w:ascii="宋体" w:hAnsi="宋体"/>
          <w:sz w:val="24"/>
          <w:highlight w:val="none"/>
        </w:rPr>
      </w:pPr>
    </w:p>
    <w:p w14:paraId="0ED00807">
      <w:pPr>
        <w:ind w:firstLine="448" w:firstLineChars="200"/>
        <w:rPr>
          <w:rFonts w:ascii="宋体"/>
          <w:sz w:val="24"/>
          <w:highlight w:val="none"/>
        </w:rPr>
      </w:pPr>
      <w:r>
        <w:rPr>
          <w:rFonts w:hint="eastAsia" w:ascii="宋体"/>
          <w:sz w:val="24"/>
          <w:highlight w:val="none"/>
        </w:rPr>
        <w:t>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7A332702">
      <w:pPr>
        <w:autoSpaceDE w:val="0"/>
        <w:autoSpaceDN w:val="0"/>
        <w:adjustRightInd w:val="0"/>
        <w:spacing w:before="156" w:beforeLines="50" w:after="156" w:afterLines="50"/>
        <w:rPr>
          <w:rFonts w:ascii="宋体" w:hAnsi="宋体"/>
          <w:kern w:val="0"/>
          <w:sz w:val="24"/>
          <w:highlight w:val="none"/>
        </w:rPr>
      </w:pPr>
    </w:p>
    <w:p w14:paraId="71747C2D">
      <w:pPr>
        <w:pStyle w:val="4"/>
        <w:outlineLvl w:val="9"/>
        <w:rPr>
          <w:rFonts w:ascii="黑体" w:hAnsi="黑体" w:eastAsia="黑体"/>
          <w:b w:val="0"/>
          <w:bCs w:val="0"/>
          <w:kern w:val="0"/>
          <w:sz w:val="30"/>
          <w:szCs w:val="30"/>
          <w:highlight w:val="none"/>
        </w:rPr>
      </w:pPr>
    </w:p>
    <w:p w14:paraId="69F55656">
      <w:pPr>
        <w:pStyle w:val="4"/>
        <w:outlineLvl w:val="9"/>
        <w:rPr>
          <w:rFonts w:ascii="黑体" w:hAnsi="黑体" w:eastAsia="黑体"/>
          <w:b w:val="0"/>
          <w:bCs w:val="0"/>
          <w:kern w:val="0"/>
          <w:sz w:val="30"/>
          <w:szCs w:val="30"/>
          <w:highlight w:val="none"/>
        </w:rPr>
      </w:pPr>
    </w:p>
    <w:p w14:paraId="07F2D7FC">
      <w:pPr>
        <w:pStyle w:val="4"/>
        <w:outlineLvl w:val="9"/>
        <w:rPr>
          <w:rFonts w:ascii="黑体" w:hAnsi="黑体" w:eastAsia="黑体"/>
          <w:b w:val="0"/>
          <w:bCs w:val="0"/>
          <w:kern w:val="0"/>
          <w:sz w:val="30"/>
          <w:szCs w:val="30"/>
          <w:highlight w:val="none"/>
        </w:rPr>
      </w:pPr>
    </w:p>
    <w:p w14:paraId="2D35DE07">
      <w:pPr>
        <w:pStyle w:val="36"/>
        <w:ind w:right="77" w:rightChars="40"/>
        <w:rPr>
          <w:rFonts w:ascii="宋体" w:hAnsi="宋体"/>
          <w:sz w:val="24"/>
          <w:szCs w:val="24"/>
          <w:highlight w:val="none"/>
        </w:rPr>
      </w:pPr>
    </w:p>
    <w:p w14:paraId="0F4513AF">
      <w:pPr>
        <w:pStyle w:val="36"/>
        <w:ind w:right="77" w:rightChars="40"/>
        <w:rPr>
          <w:rFonts w:ascii="宋体" w:hAnsi="宋体"/>
          <w:sz w:val="24"/>
          <w:szCs w:val="24"/>
          <w:highlight w:val="none"/>
        </w:rPr>
      </w:pPr>
    </w:p>
    <w:p w14:paraId="0AB722F9">
      <w:pPr>
        <w:pStyle w:val="36"/>
        <w:ind w:right="77" w:rightChars="40"/>
        <w:rPr>
          <w:rFonts w:ascii="宋体" w:hAnsi="宋体"/>
          <w:sz w:val="24"/>
          <w:szCs w:val="24"/>
          <w:highlight w:val="none"/>
        </w:rPr>
      </w:pPr>
    </w:p>
    <w:p w14:paraId="4863FF0A">
      <w:pPr>
        <w:pStyle w:val="36"/>
        <w:ind w:right="77" w:rightChars="40"/>
        <w:rPr>
          <w:rFonts w:ascii="宋体" w:hAnsi="宋体"/>
          <w:sz w:val="24"/>
          <w:szCs w:val="24"/>
          <w:highlight w:val="none"/>
        </w:rPr>
      </w:pPr>
    </w:p>
    <w:p w14:paraId="5E081B2E">
      <w:pPr>
        <w:pStyle w:val="36"/>
        <w:ind w:right="77" w:rightChars="40"/>
        <w:rPr>
          <w:rFonts w:ascii="宋体" w:hAnsi="宋体"/>
          <w:sz w:val="24"/>
          <w:szCs w:val="24"/>
          <w:highlight w:val="none"/>
        </w:rPr>
      </w:pPr>
    </w:p>
    <w:p w14:paraId="6B47EC64">
      <w:pPr>
        <w:pStyle w:val="36"/>
        <w:ind w:right="77" w:rightChars="40"/>
        <w:rPr>
          <w:rFonts w:ascii="宋体" w:hAnsi="宋体"/>
          <w:sz w:val="24"/>
          <w:szCs w:val="24"/>
          <w:highlight w:val="none"/>
        </w:rPr>
      </w:pPr>
    </w:p>
    <w:p w14:paraId="43B6B410">
      <w:pPr>
        <w:pStyle w:val="36"/>
        <w:ind w:right="77" w:rightChars="40"/>
        <w:rPr>
          <w:rFonts w:ascii="宋体" w:hAnsi="宋体"/>
          <w:sz w:val="24"/>
          <w:szCs w:val="24"/>
          <w:highlight w:val="none"/>
        </w:rPr>
      </w:pPr>
    </w:p>
    <w:p w14:paraId="44EC0C85">
      <w:pPr>
        <w:pStyle w:val="4"/>
        <w:jc w:val="center"/>
        <w:outlineLvl w:val="1"/>
        <w:rPr>
          <w:rFonts w:ascii="宋体" w:hAnsi="宋体"/>
          <w:b w:val="0"/>
          <w:bCs w:val="0"/>
          <w:kern w:val="0"/>
          <w:sz w:val="30"/>
          <w:szCs w:val="30"/>
          <w:highlight w:val="none"/>
        </w:rPr>
      </w:pPr>
      <w:bookmarkStart w:id="157" w:name="_Toc25934"/>
      <w:r>
        <w:rPr>
          <w:rFonts w:hint="eastAsia" w:ascii="黑体" w:hAnsi="黑体" w:eastAsia="黑体"/>
          <w:b w:val="0"/>
          <w:bCs w:val="0"/>
          <w:kern w:val="0"/>
          <w:sz w:val="30"/>
          <w:szCs w:val="30"/>
          <w:highlight w:val="none"/>
        </w:rPr>
        <w:t>八、投标人有关资格条件声明函</w:t>
      </w:r>
      <w:bookmarkEnd w:id="157"/>
    </w:p>
    <w:p w14:paraId="674924AB">
      <w:pPr>
        <w:pStyle w:val="36"/>
        <w:ind w:right="77" w:rightChars="40"/>
        <w:rPr>
          <w:rFonts w:ascii="宋体" w:hAnsi="宋体"/>
          <w:sz w:val="24"/>
          <w:szCs w:val="24"/>
          <w:highlight w:val="none"/>
        </w:rPr>
      </w:pPr>
    </w:p>
    <w:p w14:paraId="263DE9F7">
      <w:pPr>
        <w:pStyle w:val="36"/>
        <w:ind w:right="77" w:rightChars="40"/>
        <w:rPr>
          <w:rFonts w:ascii="宋体" w:hAnsi="宋体"/>
          <w:sz w:val="24"/>
          <w:szCs w:val="24"/>
          <w:highlight w:val="none"/>
        </w:rPr>
      </w:pPr>
      <w:r>
        <w:rPr>
          <w:rFonts w:hint="eastAsia" w:ascii="宋体" w:hAnsi="宋体"/>
          <w:sz w:val="24"/>
          <w:szCs w:val="24"/>
          <w:highlight w:val="none"/>
          <w:lang w:val="en-US" w:eastAsia="zh-CN"/>
        </w:rPr>
        <w:t>辉南县农业农村局</w:t>
      </w:r>
      <w:r>
        <w:rPr>
          <w:rFonts w:hint="eastAsia" w:ascii="宋体" w:hAnsi="宋体"/>
          <w:sz w:val="24"/>
          <w:szCs w:val="24"/>
          <w:highlight w:val="none"/>
        </w:rPr>
        <w:t>：</w:t>
      </w:r>
    </w:p>
    <w:p w14:paraId="3C0C0ED1">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我方参加贵方组织的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（项目名称、项目编号、包号）的投标，现就有关资格条件声明如下：</w:t>
      </w:r>
    </w:p>
    <w:p w14:paraId="65453117">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我方具备《中华人民共和国政府采购法》第二十二条所规定的条件，并已清楚招标文件的要求及有关文件规定。</w:t>
      </w:r>
    </w:p>
    <w:p w14:paraId="7C71F928">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（一）具有履行合同所必需的设备和专业技术能力；</w:t>
      </w:r>
    </w:p>
    <w:p w14:paraId="60F9F3FA">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（二）符合“为采购项目提供整体设计、规范编制或者项目管理、监理、检测等服务的供应商，不得再参加该采购项目的其他采购活动”的规定；</w:t>
      </w:r>
    </w:p>
    <w:p w14:paraId="7050552B">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5501CD72">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7BDC4545">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我方</w:t>
      </w:r>
      <w:r>
        <w:rPr>
          <w:rFonts w:ascii="宋体" w:hAnsi="宋体"/>
          <w:sz w:val="24"/>
          <w:szCs w:val="24"/>
          <w:highlight w:val="none"/>
        </w:rPr>
        <w:t>对上述声明的真实性负责。如有虚假，将依法承担相应责任。</w:t>
      </w:r>
    </w:p>
    <w:p w14:paraId="4477F290">
      <w:pPr>
        <w:pStyle w:val="36"/>
        <w:ind w:right="77" w:rightChars="40"/>
        <w:rPr>
          <w:rFonts w:ascii="宋体" w:hAnsi="宋体"/>
          <w:b/>
          <w:sz w:val="24"/>
          <w:szCs w:val="24"/>
          <w:highlight w:val="none"/>
        </w:rPr>
      </w:pPr>
    </w:p>
    <w:p w14:paraId="13737F7B">
      <w:pPr>
        <w:pStyle w:val="36"/>
        <w:ind w:right="77" w:rightChars="40"/>
        <w:rPr>
          <w:rFonts w:ascii="宋体" w:hAnsi="宋体"/>
          <w:b/>
          <w:sz w:val="24"/>
          <w:szCs w:val="24"/>
          <w:highlight w:val="none"/>
        </w:rPr>
      </w:pPr>
    </w:p>
    <w:p w14:paraId="0A6BF700">
      <w:pPr>
        <w:pStyle w:val="36"/>
        <w:ind w:right="77" w:rightChars="40"/>
        <w:rPr>
          <w:rFonts w:ascii="宋体" w:hAnsi="宋体"/>
          <w:b/>
          <w:sz w:val="24"/>
          <w:szCs w:val="24"/>
          <w:highlight w:val="none"/>
        </w:rPr>
      </w:pPr>
    </w:p>
    <w:p w14:paraId="2F4CCDFB">
      <w:pPr>
        <w:pStyle w:val="36"/>
        <w:ind w:right="77" w:rightChars="40" w:firstLine="448" w:firstLineChars="200"/>
        <w:rPr>
          <w:rFonts w:ascii="宋体" w:hAnsi="宋体"/>
          <w:b/>
          <w:sz w:val="24"/>
          <w:szCs w:val="24"/>
          <w:highlight w:val="none"/>
        </w:rPr>
      </w:pPr>
    </w:p>
    <w:p w14:paraId="10604EEA">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58C4484B">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7695A9D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CAEF9E9">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364B70E">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311FBA66">
      <w:pPr>
        <w:pStyle w:val="36"/>
        <w:ind w:right="77" w:rightChars="40"/>
        <w:rPr>
          <w:rFonts w:ascii="宋体" w:hAnsi="宋体"/>
          <w:sz w:val="24"/>
          <w:szCs w:val="24"/>
          <w:highlight w:val="none"/>
        </w:rPr>
      </w:pPr>
    </w:p>
    <w:p w14:paraId="53D14AD1">
      <w:pPr>
        <w:autoSpaceDE w:val="0"/>
        <w:autoSpaceDN w:val="0"/>
        <w:adjustRightInd w:val="0"/>
        <w:spacing w:before="156" w:beforeLines="50" w:after="156" w:afterLines="50"/>
        <w:jc w:val="center"/>
        <w:rPr>
          <w:rFonts w:ascii="宋体" w:hAnsi="宋体"/>
          <w:kern w:val="0"/>
          <w:sz w:val="24"/>
          <w:highlight w:val="none"/>
        </w:rPr>
      </w:pPr>
    </w:p>
    <w:p w14:paraId="623A64E3">
      <w:pPr>
        <w:autoSpaceDE w:val="0"/>
        <w:autoSpaceDN w:val="0"/>
        <w:adjustRightInd w:val="0"/>
        <w:spacing w:before="156" w:beforeLines="50" w:after="156" w:afterLines="50"/>
        <w:jc w:val="center"/>
        <w:rPr>
          <w:rFonts w:ascii="宋体" w:hAnsi="宋体"/>
          <w:kern w:val="0"/>
          <w:sz w:val="24"/>
          <w:highlight w:val="none"/>
        </w:rPr>
      </w:pPr>
    </w:p>
    <w:p w14:paraId="4153BC15">
      <w:pPr>
        <w:pStyle w:val="4"/>
        <w:jc w:val="center"/>
        <w:outlineLvl w:val="9"/>
        <w:rPr>
          <w:rFonts w:ascii="黑体" w:hAnsi="黑体" w:eastAsia="黑体"/>
          <w:b w:val="0"/>
          <w:bCs w:val="0"/>
          <w:kern w:val="0"/>
          <w:sz w:val="30"/>
          <w:szCs w:val="30"/>
          <w:highlight w:val="none"/>
        </w:rPr>
      </w:pPr>
    </w:p>
    <w:p w14:paraId="351A40E5">
      <w:pPr>
        <w:autoSpaceDE w:val="0"/>
        <w:autoSpaceDN w:val="0"/>
        <w:adjustRightInd w:val="0"/>
        <w:spacing w:before="156" w:beforeLines="50" w:after="156" w:afterLines="50"/>
        <w:jc w:val="center"/>
        <w:rPr>
          <w:rFonts w:ascii="宋体" w:hAnsi="宋体"/>
          <w:kern w:val="0"/>
          <w:szCs w:val="21"/>
          <w:highlight w:val="none"/>
        </w:rPr>
      </w:pPr>
    </w:p>
    <w:p w14:paraId="77EE993E">
      <w:pPr>
        <w:autoSpaceDE w:val="0"/>
        <w:autoSpaceDN w:val="0"/>
        <w:adjustRightInd w:val="0"/>
        <w:spacing w:before="156" w:beforeLines="50" w:after="156" w:afterLines="50"/>
        <w:jc w:val="center"/>
        <w:rPr>
          <w:rFonts w:ascii="宋体" w:hAnsi="宋体"/>
          <w:kern w:val="0"/>
          <w:sz w:val="24"/>
          <w:highlight w:val="none"/>
        </w:rPr>
      </w:pPr>
    </w:p>
    <w:p w14:paraId="05F07B7D">
      <w:pPr>
        <w:autoSpaceDE w:val="0"/>
        <w:autoSpaceDN w:val="0"/>
        <w:adjustRightInd w:val="0"/>
        <w:spacing w:before="156" w:beforeLines="50" w:after="156" w:afterLines="50"/>
        <w:rPr>
          <w:rFonts w:ascii="宋体" w:hAnsi="宋体"/>
          <w:kern w:val="0"/>
          <w:sz w:val="24"/>
          <w:highlight w:val="none"/>
        </w:rPr>
      </w:pPr>
    </w:p>
    <w:p w14:paraId="060E2DF8">
      <w:pPr>
        <w:pStyle w:val="4"/>
        <w:jc w:val="center"/>
        <w:outlineLvl w:val="1"/>
        <w:rPr>
          <w:rFonts w:ascii="黑体" w:hAnsi="黑体" w:eastAsia="黑体"/>
          <w:b w:val="0"/>
          <w:bCs w:val="0"/>
          <w:kern w:val="0"/>
          <w:sz w:val="30"/>
          <w:szCs w:val="30"/>
          <w:highlight w:val="none"/>
        </w:rPr>
      </w:pPr>
      <w:bookmarkStart w:id="158" w:name="_Toc22589"/>
      <w:r>
        <w:rPr>
          <w:rFonts w:hint="eastAsia" w:ascii="黑体" w:hAnsi="黑体" w:eastAsia="黑体"/>
          <w:b w:val="0"/>
          <w:bCs w:val="0"/>
          <w:kern w:val="0"/>
          <w:sz w:val="30"/>
          <w:szCs w:val="30"/>
          <w:highlight w:val="none"/>
        </w:rPr>
        <w:t>九、投标人认为需提供的其它相关资格证明材料</w:t>
      </w:r>
      <w:bookmarkEnd w:id="158"/>
    </w:p>
    <w:p w14:paraId="5B44C37F">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22A67DD8">
      <w:pPr>
        <w:jc w:val="center"/>
        <w:outlineLvl w:val="9"/>
        <w:rPr>
          <w:rStyle w:val="21"/>
          <w:rFonts w:ascii="宋体" w:hAnsi="宋体" w:cs="宋体"/>
          <w:kern w:val="0"/>
          <w:sz w:val="52"/>
          <w:szCs w:val="52"/>
          <w:highlight w:val="none"/>
        </w:rPr>
      </w:pPr>
    </w:p>
    <w:p w14:paraId="1D7A1DBC">
      <w:pPr>
        <w:jc w:val="center"/>
        <w:outlineLvl w:val="9"/>
        <w:rPr>
          <w:rStyle w:val="21"/>
          <w:rFonts w:ascii="宋体" w:hAnsi="宋体" w:cs="宋体"/>
          <w:kern w:val="0"/>
          <w:sz w:val="52"/>
          <w:szCs w:val="52"/>
          <w:highlight w:val="none"/>
        </w:rPr>
      </w:pPr>
    </w:p>
    <w:p w14:paraId="11D13493">
      <w:pPr>
        <w:jc w:val="center"/>
        <w:outlineLvl w:val="9"/>
        <w:rPr>
          <w:rStyle w:val="21"/>
          <w:rFonts w:ascii="宋体" w:hAnsi="宋体" w:cs="宋体"/>
          <w:kern w:val="0"/>
          <w:sz w:val="52"/>
          <w:szCs w:val="52"/>
          <w:highlight w:val="none"/>
        </w:rPr>
      </w:pPr>
    </w:p>
    <w:p w14:paraId="086339E3">
      <w:pPr>
        <w:jc w:val="center"/>
        <w:outlineLvl w:val="9"/>
        <w:rPr>
          <w:rStyle w:val="21"/>
          <w:rFonts w:ascii="宋体" w:hAnsi="宋体" w:cs="宋体"/>
          <w:kern w:val="0"/>
          <w:sz w:val="52"/>
          <w:szCs w:val="52"/>
          <w:highlight w:val="none"/>
        </w:rPr>
      </w:pPr>
    </w:p>
    <w:p w14:paraId="33799A72">
      <w:pPr>
        <w:jc w:val="center"/>
        <w:outlineLvl w:val="9"/>
        <w:rPr>
          <w:rStyle w:val="21"/>
          <w:rFonts w:ascii="宋体" w:hAnsi="宋体" w:cs="宋体"/>
          <w:kern w:val="0"/>
          <w:sz w:val="52"/>
          <w:szCs w:val="52"/>
          <w:highlight w:val="none"/>
        </w:rPr>
      </w:pPr>
    </w:p>
    <w:p w14:paraId="383C6DFC">
      <w:pPr>
        <w:jc w:val="center"/>
        <w:outlineLvl w:val="9"/>
        <w:rPr>
          <w:rStyle w:val="21"/>
          <w:rFonts w:ascii="宋体" w:hAnsi="宋体" w:cs="宋体"/>
          <w:kern w:val="0"/>
          <w:sz w:val="52"/>
          <w:szCs w:val="52"/>
          <w:highlight w:val="none"/>
        </w:rPr>
      </w:pPr>
    </w:p>
    <w:p w14:paraId="337D6A3C">
      <w:pPr>
        <w:jc w:val="center"/>
        <w:outlineLvl w:val="9"/>
        <w:rPr>
          <w:rStyle w:val="21"/>
          <w:rFonts w:ascii="宋体" w:hAnsi="宋体" w:cs="宋体"/>
          <w:kern w:val="0"/>
          <w:sz w:val="52"/>
          <w:szCs w:val="52"/>
          <w:highlight w:val="none"/>
        </w:rPr>
      </w:pPr>
    </w:p>
    <w:p w14:paraId="457E2917">
      <w:pPr>
        <w:jc w:val="center"/>
        <w:outlineLvl w:val="9"/>
        <w:rPr>
          <w:rStyle w:val="21"/>
          <w:rFonts w:ascii="宋体" w:hAnsi="宋体" w:cs="宋体"/>
          <w:kern w:val="0"/>
          <w:sz w:val="52"/>
          <w:szCs w:val="52"/>
          <w:highlight w:val="none"/>
        </w:rPr>
      </w:pPr>
    </w:p>
    <w:p w14:paraId="0DB51F75">
      <w:pPr>
        <w:jc w:val="center"/>
        <w:outlineLvl w:val="9"/>
        <w:rPr>
          <w:rStyle w:val="21"/>
          <w:rFonts w:ascii="宋体" w:hAnsi="宋体" w:cs="宋体"/>
          <w:kern w:val="0"/>
          <w:sz w:val="52"/>
          <w:szCs w:val="52"/>
          <w:highlight w:val="none"/>
        </w:rPr>
      </w:pPr>
    </w:p>
    <w:p w14:paraId="553D2728">
      <w:pPr>
        <w:jc w:val="center"/>
        <w:outlineLvl w:val="9"/>
        <w:rPr>
          <w:rStyle w:val="21"/>
          <w:rFonts w:ascii="宋体" w:hAnsi="宋体" w:cs="宋体"/>
          <w:kern w:val="0"/>
          <w:sz w:val="52"/>
          <w:szCs w:val="52"/>
          <w:highlight w:val="none"/>
        </w:rPr>
      </w:pPr>
    </w:p>
    <w:p w14:paraId="09B920A4">
      <w:pPr>
        <w:jc w:val="center"/>
        <w:outlineLvl w:val="9"/>
        <w:rPr>
          <w:rStyle w:val="21"/>
          <w:rFonts w:ascii="宋体" w:hAnsi="宋体" w:cs="宋体"/>
          <w:kern w:val="0"/>
          <w:sz w:val="52"/>
          <w:szCs w:val="52"/>
          <w:highlight w:val="none"/>
        </w:rPr>
      </w:pPr>
    </w:p>
    <w:p w14:paraId="1434530F">
      <w:pPr>
        <w:jc w:val="center"/>
        <w:outlineLvl w:val="9"/>
        <w:rPr>
          <w:rStyle w:val="21"/>
          <w:rFonts w:ascii="宋体" w:hAnsi="宋体" w:cs="宋体"/>
          <w:kern w:val="0"/>
          <w:sz w:val="52"/>
          <w:szCs w:val="52"/>
          <w:highlight w:val="none"/>
        </w:rPr>
      </w:pPr>
    </w:p>
    <w:p w14:paraId="0846A0C5">
      <w:pPr>
        <w:jc w:val="center"/>
        <w:outlineLvl w:val="9"/>
        <w:rPr>
          <w:rStyle w:val="21"/>
          <w:rFonts w:ascii="宋体" w:hAnsi="宋体" w:cs="宋体"/>
          <w:kern w:val="0"/>
          <w:sz w:val="52"/>
          <w:szCs w:val="52"/>
          <w:highlight w:val="none"/>
        </w:rPr>
      </w:pPr>
    </w:p>
    <w:p w14:paraId="1CAE232A">
      <w:pPr>
        <w:jc w:val="center"/>
        <w:outlineLvl w:val="0"/>
        <w:rPr>
          <w:rStyle w:val="21"/>
          <w:rFonts w:ascii="宋体" w:hAnsi="宋体" w:cs="宋体"/>
          <w:kern w:val="0"/>
          <w:sz w:val="52"/>
          <w:szCs w:val="52"/>
          <w:highlight w:val="none"/>
        </w:rPr>
      </w:pPr>
      <w:bookmarkStart w:id="159" w:name="_Toc25651"/>
      <w:bookmarkStart w:id="160" w:name="_Toc11520"/>
      <w:r>
        <w:rPr>
          <w:rStyle w:val="21"/>
          <w:rFonts w:hint="eastAsia" w:ascii="宋体" w:hAnsi="宋体" w:cs="宋体"/>
          <w:kern w:val="0"/>
          <w:sz w:val="52"/>
          <w:szCs w:val="52"/>
          <w:highlight w:val="none"/>
        </w:rPr>
        <w:t>第二部分  商务文件</w:t>
      </w:r>
      <w:bookmarkEnd w:id="159"/>
      <w:bookmarkEnd w:id="160"/>
    </w:p>
    <w:p w14:paraId="2A2CA2EE">
      <w:pPr>
        <w:autoSpaceDE w:val="0"/>
        <w:autoSpaceDN w:val="0"/>
        <w:adjustRightInd w:val="0"/>
        <w:spacing w:before="156" w:beforeLines="50" w:after="156" w:afterLines="50"/>
        <w:jc w:val="center"/>
        <w:rPr>
          <w:rFonts w:ascii="宋体" w:hAnsi="宋体"/>
          <w:kern w:val="0"/>
          <w:szCs w:val="21"/>
          <w:highlight w:val="none"/>
        </w:rPr>
      </w:pPr>
    </w:p>
    <w:p w14:paraId="2B8FB74C">
      <w:pPr>
        <w:pStyle w:val="4"/>
        <w:jc w:val="center"/>
        <w:outlineLvl w:val="9"/>
        <w:rPr>
          <w:rFonts w:ascii="黑体" w:hAnsi="黑体" w:eastAsia="黑体"/>
          <w:b w:val="0"/>
          <w:bCs w:val="0"/>
          <w:kern w:val="0"/>
          <w:sz w:val="30"/>
          <w:szCs w:val="30"/>
          <w:highlight w:val="none"/>
        </w:rPr>
      </w:pPr>
    </w:p>
    <w:p w14:paraId="5F5159BF">
      <w:pPr>
        <w:pStyle w:val="4"/>
        <w:jc w:val="center"/>
        <w:outlineLvl w:val="9"/>
        <w:rPr>
          <w:rFonts w:ascii="黑体" w:hAnsi="黑体" w:eastAsia="黑体"/>
          <w:b w:val="0"/>
          <w:bCs w:val="0"/>
          <w:kern w:val="0"/>
          <w:sz w:val="30"/>
          <w:szCs w:val="30"/>
          <w:highlight w:val="none"/>
        </w:rPr>
      </w:pPr>
    </w:p>
    <w:p w14:paraId="4FE5E272">
      <w:pPr>
        <w:pStyle w:val="4"/>
        <w:jc w:val="center"/>
        <w:outlineLvl w:val="9"/>
        <w:rPr>
          <w:rFonts w:ascii="黑体" w:hAnsi="黑体" w:eastAsia="黑体"/>
          <w:b w:val="0"/>
          <w:bCs w:val="0"/>
          <w:kern w:val="0"/>
          <w:sz w:val="30"/>
          <w:szCs w:val="30"/>
          <w:highlight w:val="none"/>
        </w:rPr>
      </w:pPr>
    </w:p>
    <w:p w14:paraId="14401C2C">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17BB2927">
      <w:pPr>
        <w:pStyle w:val="4"/>
        <w:jc w:val="center"/>
        <w:outlineLvl w:val="1"/>
        <w:rPr>
          <w:rFonts w:ascii="黑体" w:hAnsi="黑体" w:eastAsia="黑体"/>
          <w:b w:val="0"/>
          <w:bCs w:val="0"/>
          <w:kern w:val="0"/>
          <w:sz w:val="30"/>
          <w:szCs w:val="30"/>
          <w:highlight w:val="none"/>
        </w:rPr>
      </w:pPr>
      <w:bookmarkStart w:id="161" w:name="_Toc21432"/>
      <w:r>
        <w:rPr>
          <w:rFonts w:hint="eastAsia" w:ascii="黑体" w:hAnsi="黑体" w:eastAsia="黑体"/>
          <w:b w:val="0"/>
          <w:bCs w:val="0"/>
          <w:kern w:val="0"/>
          <w:sz w:val="30"/>
          <w:szCs w:val="30"/>
          <w:highlight w:val="none"/>
        </w:rPr>
        <w:t>一、投标函</w:t>
      </w:r>
      <w:bookmarkEnd w:id="161"/>
    </w:p>
    <w:p w14:paraId="424C9FF6">
      <w:pPr>
        <w:autoSpaceDE w:val="0"/>
        <w:autoSpaceDN w:val="0"/>
        <w:adjustRightInd w:val="0"/>
        <w:spacing w:before="156" w:beforeLines="50" w:after="156" w:afterLines="50"/>
        <w:rPr>
          <w:rFonts w:ascii="宋体" w:hAnsi="宋体"/>
          <w:bCs/>
          <w:kern w:val="0"/>
          <w:sz w:val="30"/>
          <w:szCs w:val="30"/>
          <w:highlight w:val="none"/>
        </w:rPr>
      </w:pPr>
    </w:p>
    <w:p w14:paraId="02BBFC9A">
      <w:pPr>
        <w:pStyle w:val="37"/>
        <w:tabs>
          <w:tab w:val="left" w:pos="9450"/>
        </w:tabs>
        <w:ind w:right="77" w:rightChars="40"/>
        <w:rPr>
          <w:rFonts w:ascii="宋体" w:hAnsi="宋体"/>
          <w:sz w:val="24"/>
          <w:szCs w:val="24"/>
          <w:highlight w:val="none"/>
        </w:rPr>
      </w:pPr>
      <w:r>
        <w:rPr>
          <w:rFonts w:hint="eastAsia" w:ascii="宋体" w:hAnsi="宋体"/>
          <w:sz w:val="24"/>
          <w:szCs w:val="24"/>
          <w:highlight w:val="none"/>
          <w:lang w:val="en-US" w:eastAsia="zh-CN"/>
        </w:rPr>
        <w:t>辉南县农业农村局</w:t>
      </w:r>
      <w:r>
        <w:rPr>
          <w:rFonts w:hint="eastAsia" w:ascii="宋体" w:hAnsi="宋体"/>
          <w:sz w:val="24"/>
          <w:szCs w:val="24"/>
          <w:highlight w:val="none"/>
        </w:rPr>
        <w:t>：</w:t>
      </w:r>
    </w:p>
    <w:p w14:paraId="6A2F9267">
      <w:pPr>
        <w:pStyle w:val="37"/>
        <w:tabs>
          <w:tab w:val="left" w:pos="9450"/>
        </w:tabs>
        <w:ind w:right="77" w:rightChars="40" w:firstLine="448" w:firstLineChars="200"/>
        <w:rPr>
          <w:rFonts w:ascii="宋体" w:hAnsi="宋体"/>
          <w:sz w:val="24"/>
          <w:szCs w:val="24"/>
          <w:highlight w:val="none"/>
        </w:rPr>
      </w:pPr>
      <w:r>
        <w:rPr>
          <w:rFonts w:hint="eastAsia" w:ascii="宋体" w:hAnsi="宋体"/>
          <w:sz w:val="24"/>
          <w:szCs w:val="24"/>
          <w:highlight w:val="none"/>
        </w:rPr>
        <w:t>我方已经详细阅读</w:t>
      </w:r>
      <w:r>
        <w:rPr>
          <w:rFonts w:hint="eastAsia" w:ascii="宋体" w:hAnsi="宋体"/>
          <w:sz w:val="24"/>
          <w:szCs w:val="24"/>
          <w:highlight w:val="none"/>
          <w:u w:val="single"/>
        </w:rPr>
        <w:t xml:space="preserve">               </w:t>
      </w:r>
      <w:r>
        <w:rPr>
          <w:rFonts w:hint="eastAsia" w:ascii="宋体" w:hAnsi="宋体"/>
          <w:sz w:val="24"/>
          <w:szCs w:val="24"/>
          <w:highlight w:val="none"/>
        </w:rPr>
        <w:t>（采购项目名称、项目编号）的招标文件，决定投标本项目，承诺如下：</w:t>
      </w:r>
    </w:p>
    <w:p w14:paraId="44589051">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一、我方的投标文件在投标截止日后90天（日历天）内保持有效，如中标，有</w:t>
      </w:r>
    </w:p>
    <w:p w14:paraId="18E9D5AA">
      <w:pPr>
        <w:pStyle w:val="37"/>
        <w:tabs>
          <w:tab w:val="left" w:pos="9450"/>
        </w:tabs>
        <w:ind w:right="77" w:rightChars="40"/>
        <w:jc w:val="left"/>
        <w:rPr>
          <w:rFonts w:ascii="宋体" w:hAnsi="宋体"/>
          <w:bCs/>
          <w:sz w:val="24"/>
          <w:szCs w:val="24"/>
          <w:highlight w:val="none"/>
        </w:rPr>
      </w:pPr>
      <w:r>
        <w:rPr>
          <w:rFonts w:hint="eastAsia" w:ascii="宋体" w:hAnsi="宋体"/>
          <w:bCs/>
          <w:sz w:val="24"/>
          <w:szCs w:val="24"/>
          <w:highlight w:val="none"/>
        </w:rPr>
        <w:t>效期将延至本项目合同期满日为止。</w:t>
      </w:r>
    </w:p>
    <w:p w14:paraId="3A8D6333">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我方在参与投标前已仔细研究了招标文件和所有相关资料，我方完全明白并</w:t>
      </w:r>
    </w:p>
    <w:p w14:paraId="5199E238">
      <w:pPr>
        <w:pStyle w:val="37"/>
        <w:tabs>
          <w:tab w:val="left" w:pos="9450"/>
        </w:tabs>
        <w:ind w:right="77" w:rightChars="40"/>
        <w:jc w:val="left"/>
        <w:rPr>
          <w:rFonts w:ascii="宋体" w:hAnsi="宋体"/>
          <w:sz w:val="24"/>
          <w:szCs w:val="24"/>
          <w:highlight w:val="none"/>
        </w:rPr>
      </w:pPr>
      <w:r>
        <w:rPr>
          <w:rFonts w:ascii="宋体" w:hAnsi="宋体"/>
          <w:sz w:val="24"/>
          <w:szCs w:val="24"/>
          <w:highlight w:val="none"/>
        </w:rPr>
        <w:t>认为此招标文件没有倾向性，也没有存在排斥潜在投标人的内容，我方同意</w:t>
      </w:r>
      <w:r>
        <w:rPr>
          <w:rFonts w:hint="eastAsia" w:ascii="宋体" w:hAnsi="宋体"/>
          <w:sz w:val="24"/>
          <w:szCs w:val="24"/>
          <w:highlight w:val="none"/>
        </w:rPr>
        <w:t>并接受</w:t>
      </w:r>
      <w:r>
        <w:rPr>
          <w:rFonts w:ascii="宋体" w:hAnsi="宋体"/>
          <w:sz w:val="24"/>
          <w:szCs w:val="24"/>
          <w:highlight w:val="none"/>
        </w:rPr>
        <w:t>招</w:t>
      </w:r>
    </w:p>
    <w:p w14:paraId="34CC0B8D">
      <w:pPr>
        <w:pStyle w:val="37"/>
        <w:tabs>
          <w:tab w:val="left" w:pos="9450"/>
        </w:tabs>
        <w:ind w:right="77" w:rightChars="40"/>
        <w:jc w:val="left"/>
        <w:rPr>
          <w:rFonts w:ascii="宋体" w:hAnsi="宋体"/>
          <w:sz w:val="24"/>
          <w:szCs w:val="24"/>
          <w:highlight w:val="none"/>
        </w:rPr>
      </w:pPr>
      <w:r>
        <w:rPr>
          <w:rFonts w:ascii="宋体" w:hAnsi="宋体"/>
          <w:sz w:val="24"/>
          <w:szCs w:val="24"/>
          <w:highlight w:val="none"/>
        </w:rPr>
        <w:t>标文件的</w:t>
      </w:r>
      <w:r>
        <w:rPr>
          <w:rFonts w:hint="eastAsia" w:ascii="宋体" w:hAnsi="宋体"/>
          <w:sz w:val="24"/>
          <w:szCs w:val="24"/>
          <w:highlight w:val="none"/>
        </w:rPr>
        <w:t>全部</w:t>
      </w:r>
      <w:r>
        <w:rPr>
          <w:rFonts w:ascii="宋体" w:hAnsi="宋体"/>
          <w:sz w:val="24"/>
          <w:szCs w:val="24"/>
          <w:highlight w:val="none"/>
        </w:rPr>
        <w:t>条款，放弃对招标文件提出误解和质疑的一切权</w:t>
      </w:r>
      <w:r>
        <w:rPr>
          <w:rFonts w:hint="eastAsia" w:ascii="宋体" w:hAnsi="宋体"/>
          <w:sz w:val="24"/>
          <w:szCs w:val="24"/>
          <w:highlight w:val="none"/>
        </w:rPr>
        <w:t>利</w:t>
      </w:r>
      <w:r>
        <w:rPr>
          <w:rFonts w:ascii="宋体" w:hAnsi="宋体"/>
          <w:sz w:val="24"/>
          <w:szCs w:val="24"/>
          <w:highlight w:val="none"/>
        </w:rPr>
        <w:t>。</w:t>
      </w:r>
    </w:p>
    <w:p w14:paraId="6A1BCF09">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三、我方声明投标文件及所提供的一切资料均真实无误及有效。由于我方提供资</w:t>
      </w:r>
    </w:p>
    <w:p w14:paraId="5910071C">
      <w:pPr>
        <w:pStyle w:val="37"/>
        <w:tabs>
          <w:tab w:val="left" w:pos="9450"/>
        </w:tabs>
        <w:ind w:right="77" w:rightChars="40"/>
        <w:jc w:val="left"/>
        <w:rPr>
          <w:rFonts w:ascii="宋体" w:hAnsi="宋体"/>
          <w:sz w:val="24"/>
          <w:szCs w:val="24"/>
          <w:highlight w:val="none"/>
        </w:rPr>
      </w:pPr>
      <w:r>
        <w:rPr>
          <w:rFonts w:hint="eastAsia" w:ascii="宋体" w:hAnsi="宋体"/>
          <w:sz w:val="24"/>
          <w:szCs w:val="24"/>
          <w:highlight w:val="none"/>
        </w:rPr>
        <w:t>料不实而造成的责任和后果由我方承担。我方同意按照贵方</w:t>
      </w:r>
      <w:r>
        <w:rPr>
          <w:rFonts w:hint="eastAsia" w:ascii="宋体" w:hAnsi="宋体"/>
          <w:sz w:val="24"/>
          <w:highlight w:val="none"/>
        </w:rPr>
        <w:t>可能</w:t>
      </w:r>
      <w:r>
        <w:rPr>
          <w:rFonts w:hint="eastAsia" w:ascii="宋体" w:hAnsi="宋体"/>
          <w:sz w:val="24"/>
          <w:szCs w:val="24"/>
          <w:highlight w:val="none"/>
        </w:rPr>
        <w:t>提出的要求，提供与投标有关的任何其它数据或信息。</w:t>
      </w:r>
    </w:p>
    <w:p w14:paraId="7ABEB1C2">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四、我方理解贵方不接受最低报价的投标以及投标报价超过预算金额或最高</w:t>
      </w:r>
    </w:p>
    <w:p w14:paraId="6E385600">
      <w:pPr>
        <w:pStyle w:val="37"/>
        <w:tabs>
          <w:tab w:val="left" w:pos="9450"/>
        </w:tabs>
        <w:ind w:right="77" w:rightChars="40"/>
        <w:jc w:val="left"/>
        <w:rPr>
          <w:rFonts w:ascii="宋体" w:hAnsi="宋体"/>
          <w:sz w:val="24"/>
          <w:szCs w:val="24"/>
          <w:highlight w:val="none"/>
        </w:rPr>
      </w:pPr>
      <w:r>
        <w:rPr>
          <w:rFonts w:hint="eastAsia" w:ascii="宋体" w:hAnsi="宋体"/>
          <w:sz w:val="24"/>
          <w:szCs w:val="24"/>
          <w:highlight w:val="none"/>
        </w:rPr>
        <w:t>限价时投标无效。</w:t>
      </w:r>
    </w:p>
    <w:p w14:paraId="4031D99F">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五、我方接受招标文件关于不予退还投标保证金的约定。</w:t>
      </w:r>
    </w:p>
    <w:p w14:paraId="7A1C8F83">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六、我方按照招标文件的约定履行合同责任和义务。</w:t>
      </w:r>
    </w:p>
    <w:p w14:paraId="056243BC">
      <w:pPr>
        <w:pStyle w:val="35"/>
        <w:widowControl/>
        <w:numPr>
          <w:ilvl w:val="0"/>
          <w:numId w:val="0"/>
        </w:numPr>
        <w:tabs>
          <w:tab w:val="left" w:pos="1060"/>
        </w:tabs>
        <w:ind w:firstLine="448" w:firstLineChars="200"/>
        <w:jc w:val="left"/>
        <w:rPr>
          <w:bCs/>
          <w:sz w:val="24"/>
          <w:szCs w:val="24"/>
          <w:highlight w:val="none"/>
        </w:rPr>
      </w:pPr>
    </w:p>
    <w:p w14:paraId="7BA97009">
      <w:pPr>
        <w:pStyle w:val="35"/>
        <w:widowControl/>
        <w:numPr>
          <w:ilvl w:val="0"/>
          <w:numId w:val="0"/>
        </w:numPr>
        <w:tabs>
          <w:tab w:val="left" w:pos="1060"/>
        </w:tabs>
        <w:ind w:firstLine="448" w:firstLineChars="200"/>
        <w:jc w:val="left"/>
        <w:rPr>
          <w:bCs/>
          <w:sz w:val="24"/>
          <w:szCs w:val="24"/>
          <w:highlight w:val="none"/>
        </w:rPr>
      </w:pPr>
      <w:r>
        <w:rPr>
          <w:rFonts w:hint="eastAsia"/>
          <w:bCs/>
          <w:sz w:val="24"/>
          <w:szCs w:val="24"/>
          <w:highlight w:val="none"/>
        </w:rPr>
        <w:t>与本投标有关的一切往来通讯请寄：</w:t>
      </w:r>
    </w:p>
    <w:p w14:paraId="36366797">
      <w:pPr>
        <w:pStyle w:val="37"/>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邮编：</w:t>
      </w:r>
      <w:r>
        <w:rPr>
          <w:rFonts w:hint="eastAsia" w:ascii="宋体" w:hAnsi="宋体"/>
          <w:sz w:val="24"/>
          <w:highlight w:val="none"/>
          <w:u w:val="single"/>
        </w:rPr>
        <w:t xml:space="preserve">                        </w:t>
      </w:r>
    </w:p>
    <w:p w14:paraId="508D801C">
      <w:pPr>
        <w:pStyle w:val="37"/>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14:paraId="09CE1820">
      <w:pPr>
        <w:pStyle w:val="37"/>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电子邮件地址：</w:t>
      </w:r>
      <w:r>
        <w:rPr>
          <w:rFonts w:hint="eastAsia" w:ascii="宋体" w:hAnsi="宋体"/>
          <w:sz w:val="24"/>
          <w:highlight w:val="none"/>
          <w:u w:val="single"/>
        </w:rPr>
        <w:t xml:space="preserve">                             </w:t>
      </w:r>
    </w:p>
    <w:p w14:paraId="12619701">
      <w:pPr>
        <w:tabs>
          <w:tab w:val="left" w:pos="1573"/>
        </w:tabs>
        <w:ind w:left="869" w:leftChars="448"/>
        <w:rPr>
          <w:rFonts w:ascii="宋体" w:hAnsi="宋体"/>
          <w:bCs/>
          <w:sz w:val="24"/>
          <w:highlight w:val="none"/>
        </w:rPr>
      </w:pPr>
    </w:p>
    <w:p w14:paraId="676398F1">
      <w:pPr>
        <w:tabs>
          <w:tab w:val="left" w:pos="1573"/>
        </w:tabs>
        <w:ind w:left="869" w:leftChars="448"/>
        <w:rPr>
          <w:rFonts w:ascii="宋体" w:hAnsi="宋体"/>
          <w:bCs/>
          <w:sz w:val="24"/>
          <w:highlight w:val="none"/>
        </w:rPr>
      </w:pPr>
    </w:p>
    <w:p w14:paraId="255586CE">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0F53484F">
      <w:pPr>
        <w:tabs>
          <w:tab w:val="left" w:pos="1573"/>
        </w:tabs>
        <w:ind w:left="869" w:leftChars="448"/>
        <w:rPr>
          <w:rFonts w:ascii="宋体" w:hAnsi="宋体"/>
          <w:bCs/>
          <w:sz w:val="24"/>
          <w:highlight w:val="none"/>
        </w:rPr>
      </w:pPr>
    </w:p>
    <w:p w14:paraId="3B44C2F2">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5737613">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20E55B2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43FCD79">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76588CEC">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0853C8A3">
      <w:pPr>
        <w:pStyle w:val="37"/>
        <w:ind w:right="77" w:rightChars="40" w:firstLine="3808" w:firstLineChars="1700"/>
        <w:jc w:val="right"/>
        <w:rPr>
          <w:rFonts w:ascii="宋体" w:hAnsi="宋体"/>
          <w:sz w:val="24"/>
          <w:szCs w:val="24"/>
          <w:highlight w:val="none"/>
        </w:rPr>
      </w:pPr>
    </w:p>
    <w:p w14:paraId="4CA6006E">
      <w:pPr>
        <w:pStyle w:val="37"/>
        <w:ind w:right="77" w:rightChars="40" w:firstLine="3808" w:firstLineChars="1700"/>
        <w:rPr>
          <w:rFonts w:ascii="黑体" w:hAnsi="黑体" w:eastAsia="黑体"/>
          <w:bCs/>
          <w:kern w:val="0"/>
          <w:sz w:val="30"/>
          <w:szCs w:val="30"/>
          <w:highlight w:val="none"/>
        </w:rPr>
      </w:pPr>
      <w:r>
        <w:rPr>
          <w:rFonts w:hint="eastAsia" w:ascii="宋体" w:hAnsi="宋体"/>
          <w:sz w:val="24"/>
          <w:szCs w:val="24"/>
          <w:highlight w:val="none"/>
        </w:rPr>
        <w:t xml:space="preserve">                  </w:t>
      </w:r>
    </w:p>
    <w:p w14:paraId="16A919BC">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13CC6F5C">
      <w:pPr>
        <w:pStyle w:val="4"/>
        <w:jc w:val="center"/>
        <w:outlineLvl w:val="1"/>
        <w:rPr>
          <w:rFonts w:ascii="宋体" w:hAnsi="宋体"/>
          <w:b w:val="0"/>
          <w:bCs w:val="0"/>
          <w:kern w:val="0"/>
          <w:sz w:val="30"/>
          <w:szCs w:val="30"/>
          <w:highlight w:val="none"/>
        </w:rPr>
      </w:pPr>
      <w:bookmarkStart w:id="162" w:name="_Toc10108"/>
      <w:r>
        <w:rPr>
          <w:rFonts w:hint="eastAsia" w:ascii="黑体" w:hAnsi="黑体" w:eastAsia="黑体"/>
          <w:b w:val="0"/>
          <w:bCs w:val="0"/>
          <w:kern w:val="0"/>
          <w:sz w:val="30"/>
          <w:szCs w:val="30"/>
          <w:highlight w:val="none"/>
        </w:rPr>
        <w:t>二、法定代表人授权书</w:t>
      </w:r>
      <w:bookmarkEnd w:id="162"/>
    </w:p>
    <w:p w14:paraId="3AF778E4">
      <w:pPr>
        <w:ind w:firstLine="448" w:firstLineChars="200"/>
        <w:rPr>
          <w:sz w:val="24"/>
          <w:highlight w:val="none"/>
        </w:rPr>
      </w:pPr>
      <w:r>
        <w:rPr>
          <w:rFonts w:hint="eastAsia"/>
          <w:sz w:val="24"/>
          <w:highlight w:val="none"/>
        </w:rPr>
        <w:t>本人</w:t>
      </w:r>
      <w:r>
        <w:rPr>
          <w:rFonts w:hint="eastAsia"/>
          <w:sz w:val="24"/>
          <w:highlight w:val="none"/>
          <w:u w:val="single"/>
        </w:rPr>
        <w:t xml:space="preserve">        </w:t>
      </w:r>
      <w:r>
        <w:rPr>
          <w:rFonts w:hint="eastAsia"/>
          <w:sz w:val="24"/>
          <w:highlight w:val="none"/>
        </w:rPr>
        <w:t>（姓名）系</w:t>
      </w:r>
      <w:r>
        <w:rPr>
          <w:rFonts w:hint="eastAsia"/>
          <w:sz w:val="24"/>
          <w:highlight w:val="none"/>
          <w:u w:val="single"/>
        </w:rPr>
        <w:t xml:space="preserve">           </w:t>
      </w:r>
      <w:r>
        <w:rPr>
          <w:rFonts w:hint="eastAsia"/>
          <w:sz w:val="24"/>
          <w:highlight w:val="none"/>
        </w:rPr>
        <w:t>（投标人名称）的法定代表人（单位负责人），现委托</w:t>
      </w:r>
      <w:r>
        <w:rPr>
          <w:rFonts w:hint="eastAsia"/>
          <w:sz w:val="24"/>
          <w:highlight w:val="none"/>
          <w:u w:val="single"/>
        </w:rPr>
        <w:t xml:space="preserve">         </w:t>
      </w:r>
      <w:r>
        <w:rPr>
          <w:rFonts w:hint="eastAsia"/>
          <w:sz w:val="24"/>
          <w:highlight w:val="none"/>
        </w:rPr>
        <w:t>（姓名）为我方授权代表</w:t>
      </w:r>
      <w:r>
        <w:rPr>
          <w:rFonts w:hint="eastAsia" w:ascii="宋体" w:hAnsi="宋体"/>
          <w:sz w:val="24"/>
          <w:highlight w:val="none"/>
        </w:rPr>
        <w:t>，全权代表我方处理在项目采购活动中的一切事宜</w:t>
      </w:r>
      <w:r>
        <w:rPr>
          <w:rFonts w:hint="eastAsia"/>
          <w:sz w:val="24"/>
          <w:highlight w:val="none"/>
        </w:rPr>
        <w:t>，其法律后果由我方承担。</w:t>
      </w:r>
    </w:p>
    <w:p w14:paraId="5464E016">
      <w:pPr>
        <w:ind w:firstLine="448" w:firstLineChars="200"/>
        <w:rPr>
          <w:sz w:val="24"/>
          <w:highlight w:val="none"/>
        </w:rPr>
      </w:pPr>
      <w:r>
        <w:rPr>
          <w:rFonts w:hint="eastAsia"/>
          <w:sz w:val="24"/>
          <w:highlight w:val="none"/>
        </w:rPr>
        <w:t>本授权书有效期与我方投标文件中标注的投标有效期相同，自签章之日起生效。</w:t>
      </w:r>
    </w:p>
    <w:p w14:paraId="6999F2A1">
      <w:pPr>
        <w:ind w:firstLine="448" w:firstLineChars="200"/>
        <w:rPr>
          <w:highlight w:val="none"/>
        </w:rPr>
      </w:pPr>
      <w:r>
        <w:rPr>
          <w:rFonts w:hint="eastAsia"/>
          <w:sz w:val="24"/>
          <w:highlight w:val="none"/>
        </w:rPr>
        <w:t>授权代表无转委托权。</w:t>
      </w:r>
    </w:p>
    <w:p w14:paraId="361C0EB9">
      <w:pPr>
        <w:ind w:firstLine="448" w:firstLineChars="200"/>
        <w:rPr>
          <w:sz w:val="24"/>
          <w:highlight w:val="none"/>
        </w:rPr>
      </w:pPr>
      <w:r>
        <w:rPr>
          <w:rFonts w:hint="eastAsia"/>
          <w:sz w:val="24"/>
          <w:highlight w:val="none"/>
        </w:rPr>
        <w:t>附：法定代表人（单位负责人）及授权代表身份证正、反面复印件。</w:t>
      </w:r>
    </w:p>
    <w:p w14:paraId="5F0711B6">
      <w:pPr>
        <w:ind w:left="360"/>
        <w:rPr>
          <w:sz w:val="24"/>
          <w:highlight w:val="none"/>
        </w:rPr>
      </w:pPr>
      <w:r>
        <w:rPr>
          <w:rFonts w:hint="eastAsia"/>
          <w:sz w:val="24"/>
          <w:highlight w:val="none"/>
        </w:rPr>
        <w:t xml:space="preserve"> </w:t>
      </w:r>
    </w:p>
    <w:p w14:paraId="11AE59F1">
      <w:pPr>
        <w:ind w:left="360"/>
        <w:rPr>
          <w:sz w:val="24"/>
          <w:highlight w:val="none"/>
        </w:rPr>
      </w:pPr>
      <w:r>
        <w:rPr>
          <w:rFonts w:hint="eastAsia"/>
          <w:sz w:val="24"/>
          <w:highlight w:val="none"/>
        </w:rPr>
        <w:t xml:space="preserve"> </w:t>
      </w:r>
    </w:p>
    <w:p w14:paraId="4E5CCE98">
      <w:pPr>
        <w:ind w:firstLine="448" w:firstLineChars="200"/>
        <w:rPr>
          <w:sz w:val="24"/>
          <w:highlight w:val="none"/>
        </w:rPr>
      </w:pPr>
      <w:r>
        <w:rPr>
          <w:rFonts w:hint="eastAsia"/>
          <w:sz w:val="24"/>
          <w:highlight w:val="none"/>
        </w:rPr>
        <w:t>注：本授权委托书需由投标人加盖单位公章并由其法定代表人（单位负责人）和授权代表签字。</w:t>
      </w:r>
    </w:p>
    <w:p w14:paraId="5E41C586">
      <w:pPr>
        <w:rPr>
          <w:highlight w:val="none"/>
        </w:rPr>
      </w:pPr>
      <w:r>
        <w:rPr>
          <w:rFonts w:hint="eastAsia"/>
          <w:highlight w:val="none"/>
        </w:rPr>
        <w:t xml:space="preserve"> </w:t>
      </w:r>
    </w:p>
    <w:p w14:paraId="7C7903AB">
      <w:pPr>
        <w:rPr>
          <w:highlight w:val="none"/>
        </w:rPr>
      </w:pPr>
    </w:p>
    <w:p w14:paraId="389D38EF">
      <w:pPr>
        <w:rPr>
          <w:highlight w:val="none"/>
        </w:rPr>
      </w:pPr>
    </w:p>
    <w:p w14:paraId="18DBF427">
      <w:pPr>
        <w:ind w:left="360"/>
        <w:rPr>
          <w:highlight w:val="none"/>
        </w:rPr>
      </w:pPr>
    </w:p>
    <w:p w14:paraId="4464347D">
      <w:pPr>
        <w:pStyle w:val="37"/>
        <w:tabs>
          <w:tab w:val="left" w:pos="9450"/>
        </w:tabs>
        <w:ind w:right="77" w:rightChars="40" w:firstLine="448" w:firstLineChars="200"/>
        <w:jc w:val="left"/>
        <w:rPr>
          <w:rFonts w:ascii="宋体"/>
          <w:sz w:val="24"/>
          <w:highlight w:val="none"/>
        </w:rPr>
      </w:pPr>
      <w:r>
        <w:rPr>
          <w:rFonts w:hint="eastAsia" w:ascii="宋体"/>
          <w:sz w:val="24"/>
          <w:highlight w:val="none"/>
        </w:rPr>
        <w:t>投 标 人 名 称（签章）：</w:t>
      </w:r>
      <w:r>
        <w:rPr>
          <w:rFonts w:hint="eastAsia" w:ascii="宋体"/>
          <w:sz w:val="24"/>
          <w:highlight w:val="none"/>
          <w:u w:val="single"/>
        </w:rPr>
        <w:t xml:space="preserve">                               </w:t>
      </w:r>
    </w:p>
    <w:p w14:paraId="171388A1">
      <w:pPr>
        <w:pStyle w:val="37"/>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法定代表人（单位负责人）（签章）：</w:t>
      </w:r>
      <w:r>
        <w:rPr>
          <w:rFonts w:hint="eastAsia" w:ascii="宋体"/>
          <w:sz w:val="24"/>
          <w:highlight w:val="none"/>
          <w:u w:val="single"/>
        </w:rPr>
        <w:t xml:space="preserve">                     </w:t>
      </w:r>
      <w:r>
        <w:rPr>
          <w:rFonts w:hint="eastAsia" w:ascii="宋体" w:hAnsi="宋体" w:cs="Courier New"/>
          <w:sz w:val="24"/>
          <w:highlight w:val="none"/>
        </w:rPr>
        <w:t xml:space="preserve">  </w:t>
      </w:r>
    </w:p>
    <w:p w14:paraId="4AC8DB6E">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7804AD75">
      <w:pPr>
        <w:ind w:firstLine="448" w:firstLineChars="200"/>
        <w:rPr>
          <w:rFonts w:ascii="宋体" w:hAnsi="宋体" w:cs="Courier New"/>
          <w:sz w:val="24"/>
          <w:highlight w:val="none"/>
        </w:rPr>
      </w:pPr>
      <w:r>
        <w:rPr>
          <w:rFonts w:hint="eastAsia" w:ascii="宋体" w:hAnsi="宋体" w:cs="Courier New"/>
          <w:sz w:val="24"/>
          <w:highlight w:val="none"/>
        </w:rPr>
        <w:t>授权代表（签     章）：</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50C214F9">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p>
    <w:p w14:paraId="26403C3C">
      <w:pPr>
        <w:pStyle w:val="37"/>
        <w:tabs>
          <w:tab w:val="left" w:pos="9450"/>
        </w:tabs>
        <w:ind w:right="77" w:rightChars="40" w:firstLine="448" w:firstLineChars="200"/>
        <w:jc w:val="left"/>
        <w:rPr>
          <w:rFonts w:ascii="宋体" w:hAnsi="宋体" w:cs="Courier New"/>
          <w:b/>
          <w:sz w:val="24"/>
          <w:highlight w:val="none"/>
        </w:rPr>
      </w:pPr>
      <w:r>
        <w:rPr>
          <w:rFonts w:hint="eastAsia" w:ascii="宋体" w:hAnsi="宋体" w:cs="Courier New"/>
          <w:b/>
          <w:sz w:val="24"/>
          <w:highlight w:val="none"/>
        </w:rPr>
        <w:t xml:space="preserve">  </w:t>
      </w:r>
    </w:p>
    <w:p w14:paraId="178547AE">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6E7AB219">
      <w:pPr>
        <w:rPr>
          <w:rFonts w:ascii="宋体" w:hAnsi="宋体" w:cs="Courier New"/>
          <w:b/>
          <w:sz w:val="24"/>
          <w:highlight w:val="none"/>
        </w:rPr>
      </w:pPr>
    </w:p>
    <w:p w14:paraId="227E51A3">
      <w:pPr>
        <w:rPr>
          <w:rFonts w:ascii="宋体" w:hAnsi="宋体" w:cs="Courier New"/>
          <w:b/>
          <w:sz w:val="24"/>
          <w:highlight w:val="none"/>
        </w:rPr>
      </w:pPr>
    </w:p>
    <w:p w14:paraId="68A0BC29">
      <w:pPr>
        <w:rPr>
          <w:rFonts w:ascii="宋体" w:hAnsi="宋体" w:cs="Courier New"/>
          <w:b/>
          <w:sz w:val="24"/>
          <w:highlight w:val="none"/>
        </w:rPr>
      </w:pPr>
    </w:p>
    <w:p w14:paraId="60994DFD">
      <w:pPr>
        <w:rPr>
          <w:b/>
          <w:sz w:val="24"/>
          <w:highlight w:val="none"/>
        </w:rPr>
      </w:pPr>
      <w:r>
        <w:rPr>
          <w:rFonts w:hint="eastAsia"/>
          <w:b/>
          <w:sz w:val="24"/>
          <w:highlight w:val="none"/>
        </w:rPr>
        <w:t>法定代表人（单位负责人）身份证正、反面复印件</w:t>
      </w:r>
    </w:p>
    <w:p w14:paraId="7B144904">
      <w:pPr>
        <w:rPr>
          <w:sz w:val="24"/>
          <w:highlight w:val="none"/>
        </w:rPr>
      </w:pPr>
    </w:p>
    <w:p w14:paraId="6AC8BA0A">
      <w:pPr>
        <w:rPr>
          <w:sz w:val="24"/>
          <w:highlight w:val="none"/>
        </w:rPr>
      </w:pPr>
    </w:p>
    <w:p w14:paraId="7E969825">
      <w:pPr>
        <w:rPr>
          <w:sz w:val="24"/>
          <w:highlight w:val="none"/>
        </w:rPr>
      </w:pPr>
    </w:p>
    <w:p w14:paraId="5802B7AE">
      <w:pPr>
        <w:rPr>
          <w:sz w:val="24"/>
          <w:highlight w:val="none"/>
        </w:rPr>
      </w:pPr>
    </w:p>
    <w:p w14:paraId="5AA942F7">
      <w:pPr>
        <w:rPr>
          <w:sz w:val="24"/>
          <w:highlight w:val="none"/>
        </w:rPr>
      </w:pPr>
    </w:p>
    <w:p w14:paraId="40300D72">
      <w:pPr>
        <w:rPr>
          <w:sz w:val="24"/>
          <w:highlight w:val="none"/>
        </w:rPr>
      </w:pPr>
    </w:p>
    <w:p w14:paraId="07B72104">
      <w:pPr>
        <w:rPr>
          <w:sz w:val="24"/>
          <w:highlight w:val="none"/>
        </w:rPr>
      </w:pPr>
    </w:p>
    <w:p w14:paraId="678030F6">
      <w:pPr>
        <w:rPr>
          <w:sz w:val="24"/>
          <w:highlight w:val="none"/>
        </w:rPr>
      </w:pPr>
    </w:p>
    <w:p w14:paraId="078095DB">
      <w:pPr>
        <w:rPr>
          <w:rFonts w:ascii="宋体" w:hAnsi="宋体" w:cs="Courier New"/>
          <w:b/>
          <w:sz w:val="24"/>
          <w:highlight w:val="none"/>
        </w:rPr>
      </w:pPr>
      <w:r>
        <w:rPr>
          <w:rFonts w:hint="eastAsia"/>
          <w:b/>
          <w:sz w:val="24"/>
          <w:highlight w:val="none"/>
        </w:rPr>
        <w:t>授权代表身份证正、反面复印件</w:t>
      </w:r>
    </w:p>
    <w:p w14:paraId="50B7E8AF">
      <w:pPr>
        <w:autoSpaceDE w:val="0"/>
        <w:autoSpaceDN w:val="0"/>
        <w:adjustRightInd w:val="0"/>
        <w:spacing w:before="156" w:beforeLines="50" w:after="156" w:afterLines="50"/>
        <w:rPr>
          <w:rFonts w:ascii="黑体" w:hAnsi="黑体" w:eastAsia="黑体"/>
          <w:bCs/>
          <w:kern w:val="0"/>
          <w:sz w:val="30"/>
          <w:szCs w:val="30"/>
          <w:highlight w:val="none"/>
        </w:rPr>
      </w:pPr>
    </w:p>
    <w:p w14:paraId="10D1D213">
      <w:pPr>
        <w:autoSpaceDE w:val="0"/>
        <w:autoSpaceDN w:val="0"/>
        <w:adjustRightInd w:val="0"/>
        <w:spacing w:before="156" w:beforeLines="50" w:after="156" w:afterLines="50"/>
        <w:rPr>
          <w:rFonts w:ascii="黑体" w:hAnsi="黑体"/>
          <w:bCs/>
          <w:kern w:val="0"/>
          <w:sz w:val="30"/>
          <w:szCs w:val="30"/>
          <w:highlight w:val="none"/>
        </w:rPr>
      </w:pPr>
      <w:r>
        <w:rPr>
          <w:rFonts w:hint="eastAsia"/>
          <w:b/>
          <w:sz w:val="24"/>
          <w:highlight w:val="none"/>
        </w:rPr>
        <w:t>注：法定代表人（单位负责人）、授权代表为非中国公民的，要求提供身份证号码的，请填写护照号码，要求提供身份证复印件的，应提供护照相关页复印件及中文译文。</w:t>
      </w:r>
    </w:p>
    <w:p w14:paraId="660CAAC1">
      <w:pPr>
        <w:pStyle w:val="4"/>
        <w:jc w:val="center"/>
        <w:outlineLvl w:val="1"/>
        <w:rPr>
          <w:rFonts w:ascii="黑体" w:hAnsi="黑体" w:eastAsia="黑体"/>
          <w:b w:val="0"/>
          <w:bCs w:val="0"/>
          <w:kern w:val="0"/>
          <w:sz w:val="30"/>
          <w:szCs w:val="30"/>
          <w:highlight w:val="none"/>
        </w:rPr>
      </w:pPr>
      <w:bookmarkStart w:id="163" w:name="_Toc28567"/>
      <w:r>
        <w:rPr>
          <w:rFonts w:hint="eastAsia" w:ascii="黑体" w:hAnsi="黑体" w:eastAsia="黑体"/>
          <w:b w:val="0"/>
          <w:bCs w:val="0"/>
          <w:kern w:val="0"/>
          <w:sz w:val="30"/>
          <w:szCs w:val="30"/>
          <w:highlight w:val="none"/>
        </w:rPr>
        <w:t>三、商务条款偏离表</w:t>
      </w:r>
      <w:bookmarkEnd w:id="163"/>
    </w:p>
    <w:p w14:paraId="50230337">
      <w:pPr>
        <w:rPr>
          <w:sz w:val="24"/>
          <w:highlight w:val="none"/>
          <w:u w:val="single"/>
        </w:rPr>
      </w:pPr>
      <w:r>
        <w:rPr>
          <w:rFonts w:hint="eastAsia"/>
          <w:highlight w:val="none"/>
        </w:rPr>
        <w:t xml:space="preserve"> </w:t>
      </w:r>
    </w:p>
    <w:tbl>
      <w:tblPr>
        <w:tblStyle w:val="18"/>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6EFEA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98683E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2347" w:type="dxa"/>
            <w:tcMar>
              <w:top w:w="15" w:type="dxa"/>
              <w:left w:w="15" w:type="dxa"/>
              <w:bottom w:w="0" w:type="dxa"/>
              <w:right w:w="15" w:type="dxa"/>
            </w:tcMar>
            <w:vAlign w:val="center"/>
          </w:tcPr>
          <w:p w14:paraId="52EF6C2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招标文件商务要求</w:t>
            </w:r>
          </w:p>
        </w:tc>
        <w:tc>
          <w:tcPr>
            <w:tcW w:w="2378" w:type="dxa"/>
            <w:tcMar>
              <w:top w:w="15" w:type="dxa"/>
              <w:left w:w="15" w:type="dxa"/>
              <w:bottom w:w="0" w:type="dxa"/>
              <w:right w:w="15" w:type="dxa"/>
            </w:tcMar>
            <w:vAlign w:val="center"/>
          </w:tcPr>
          <w:p w14:paraId="4851801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投标文件商务应答</w:t>
            </w:r>
          </w:p>
        </w:tc>
        <w:tc>
          <w:tcPr>
            <w:tcW w:w="1455" w:type="dxa"/>
            <w:tcMar>
              <w:top w:w="15" w:type="dxa"/>
              <w:left w:w="15" w:type="dxa"/>
              <w:bottom w:w="0" w:type="dxa"/>
              <w:right w:w="15" w:type="dxa"/>
            </w:tcMar>
            <w:vAlign w:val="center"/>
          </w:tcPr>
          <w:p w14:paraId="12BE850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偏离情况</w:t>
            </w:r>
          </w:p>
        </w:tc>
        <w:tc>
          <w:tcPr>
            <w:tcW w:w="1470" w:type="dxa"/>
            <w:tcMar>
              <w:top w:w="15" w:type="dxa"/>
              <w:left w:w="15" w:type="dxa"/>
              <w:bottom w:w="0" w:type="dxa"/>
              <w:right w:w="15" w:type="dxa"/>
            </w:tcMar>
            <w:vAlign w:val="center"/>
          </w:tcPr>
          <w:p w14:paraId="1133674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说明</w:t>
            </w:r>
          </w:p>
        </w:tc>
      </w:tr>
      <w:tr w14:paraId="38A47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925C3BC">
            <w:pPr>
              <w:adjustRightInd w:val="0"/>
              <w:snapToGrid w:val="0"/>
              <w:jc w:val="center"/>
              <w:rPr>
                <w:rFonts w:ascii="宋体" w:hAnsi="宋体"/>
                <w:sz w:val="24"/>
                <w:highlight w:val="none"/>
              </w:rPr>
            </w:pPr>
            <w:r>
              <w:rPr>
                <w:rFonts w:hint="eastAsia" w:ascii="宋体" w:hAnsi="宋体"/>
                <w:sz w:val="24"/>
                <w:highlight w:val="none"/>
              </w:rPr>
              <w:t>1</w:t>
            </w:r>
          </w:p>
        </w:tc>
        <w:tc>
          <w:tcPr>
            <w:tcW w:w="2347" w:type="dxa"/>
            <w:tcMar>
              <w:top w:w="15" w:type="dxa"/>
              <w:left w:w="15" w:type="dxa"/>
              <w:bottom w:w="0" w:type="dxa"/>
              <w:right w:w="15" w:type="dxa"/>
            </w:tcMar>
            <w:vAlign w:val="center"/>
          </w:tcPr>
          <w:p w14:paraId="239AB427">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73C0E188">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BA7C9D2">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73660981">
            <w:pPr>
              <w:adjustRightInd w:val="0"/>
              <w:snapToGrid w:val="0"/>
              <w:jc w:val="center"/>
              <w:rPr>
                <w:rFonts w:ascii="宋体" w:hAnsi="宋体"/>
                <w:sz w:val="24"/>
                <w:highlight w:val="none"/>
              </w:rPr>
            </w:pPr>
            <w:r>
              <w:rPr>
                <w:rFonts w:hint="eastAsia" w:ascii="宋体" w:hAnsi="宋体"/>
                <w:sz w:val="24"/>
                <w:highlight w:val="none"/>
              </w:rPr>
              <w:t>　</w:t>
            </w:r>
          </w:p>
        </w:tc>
      </w:tr>
      <w:tr w14:paraId="3F315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6472536">
            <w:pPr>
              <w:adjustRightInd w:val="0"/>
              <w:snapToGrid w:val="0"/>
              <w:jc w:val="center"/>
              <w:rPr>
                <w:rFonts w:ascii="宋体" w:hAnsi="宋体"/>
                <w:sz w:val="24"/>
                <w:highlight w:val="none"/>
              </w:rPr>
            </w:pPr>
            <w:r>
              <w:rPr>
                <w:rFonts w:hint="eastAsia" w:ascii="宋体" w:hAnsi="宋体"/>
                <w:sz w:val="24"/>
                <w:highlight w:val="none"/>
              </w:rPr>
              <w:t>2</w:t>
            </w:r>
          </w:p>
        </w:tc>
        <w:tc>
          <w:tcPr>
            <w:tcW w:w="2347" w:type="dxa"/>
            <w:tcMar>
              <w:top w:w="15" w:type="dxa"/>
              <w:left w:w="15" w:type="dxa"/>
              <w:bottom w:w="0" w:type="dxa"/>
              <w:right w:w="15" w:type="dxa"/>
            </w:tcMar>
            <w:vAlign w:val="center"/>
          </w:tcPr>
          <w:p w14:paraId="79FEC343">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1E900682">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584E9D86">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33EB63D7">
            <w:pPr>
              <w:adjustRightInd w:val="0"/>
              <w:snapToGrid w:val="0"/>
              <w:jc w:val="center"/>
              <w:rPr>
                <w:rFonts w:ascii="宋体" w:hAnsi="宋体"/>
                <w:sz w:val="24"/>
                <w:highlight w:val="none"/>
              </w:rPr>
            </w:pPr>
            <w:r>
              <w:rPr>
                <w:rFonts w:hint="eastAsia" w:ascii="宋体" w:hAnsi="宋体"/>
                <w:sz w:val="24"/>
                <w:highlight w:val="none"/>
              </w:rPr>
              <w:t>　</w:t>
            </w:r>
          </w:p>
        </w:tc>
      </w:tr>
      <w:tr w14:paraId="368B1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030A8AC">
            <w:pPr>
              <w:adjustRightInd w:val="0"/>
              <w:snapToGrid w:val="0"/>
              <w:jc w:val="center"/>
              <w:rPr>
                <w:rFonts w:ascii="宋体" w:hAnsi="宋体"/>
                <w:sz w:val="24"/>
                <w:highlight w:val="none"/>
              </w:rPr>
            </w:pPr>
            <w:r>
              <w:rPr>
                <w:rFonts w:hint="eastAsia" w:ascii="宋体" w:hAnsi="宋体"/>
                <w:sz w:val="24"/>
                <w:highlight w:val="none"/>
              </w:rPr>
              <w:t>3</w:t>
            </w:r>
          </w:p>
        </w:tc>
        <w:tc>
          <w:tcPr>
            <w:tcW w:w="2347" w:type="dxa"/>
            <w:tcMar>
              <w:top w:w="15" w:type="dxa"/>
              <w:left w:w="15" w:type="dxa"/>
              <w:bottom w:w="0" w:type="dxa"/>
              <w:right w:w="15" w:type="dxa"/>
            </w:tcMar>
            <w:vAlign w:val="center"/>
          </w:tcPr>
          <w:p w14:paraId="79D0C7D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77810BE">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8AC02FD">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23E1F8EA">
            <w:pPr>
              <w:adjustRightInd w:val="0"/>
              <w:snapToGrid w:val="0"/>
              <w:jc w:val="center"/>
              <w:rPr>
                <w:rFonts w:ascii="宋体" w:hAnsi="宋体"/>
                <w:sz w:val="24"/>
                <w:highlight w:val="none"/>
              </w:rPr>
            </w:pPr>
            <w:r>
              <w:rPr>
                <w:rFonts w:hint="eastAsia" w:ascii="宋体" w:hAnsi="宋体"/>
                <w:sz w:val="24"/>
                <w:highlight w:val="none"/>
              </w:rPr>
              <w:t>　</w:t>
            </w:r>
          </w:p>
        </w:tc>
      </w:tr>
      <w:tr w14:paraId="6C46C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D401C2D">
            <w:pPr>
              <w:adjustRightInd w:val="0"/>
              <w:snapToGrid w:val="0"/>
              <w:jc w:val="center"/>
              <w:rPr>
                <w:rFonts w:ascii="宋体" w:hAnsi="宋体"/>
                <w:sz w:val="24"/>
                <w:highlight w:val="none"/>
              </w:rPr>
            </w:pPr>
            <w:r>
              <w:rPr>
                <w:rFonts w:hint="eastAsia" w:ascii="宋体" w:hAnsi="宋体"/>
                <w:sz w:val="24"/>
                <w:highlight w:val="none"/>
              </w:rPr>
              <w:t>4</w:t>
            </w:r>
          </w:p>
        </w:tc>
        <w:tc>
          <w:tcPr>
            <w:tcW w:w="2347" w:type="dxa"/>
            <w:tcMar>
              <w:top w:w="15" w:type="dxa"/>
              <w:left w:w="15" w:type="dxa"/>
              <w:bottom w:w="0" w:type="dxa"/>
              <w:right w:w="15" w:type="dxa"/>
            </w:tcMar>
            <w:vAlign w:val="center"/>
          </w:tcPr>
          <w:p w14:paraId="45219DFA">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B3B4117">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0ACCA0BB">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356494B">
            <w:pPr>
              <w:adjustRightInd w:val="0"/>
              <w:snapToGrid w:val="0"/>
              <w:jc w:val="center"/>
              <w:rPr>
                <w:rFonts w:ascii="宋体" w:hAnsi="宋体"/>
                <w:sz w:val="24"/>
                <w:highlight w:val="none"/>
              </w:rPr>
            </w:pPr>
            <w:r>
              <w:rPr>
                <w:rFonts w:hint="eastAsia" w:ascii="宋体" w:hAnsi="宋体"/>
                <w:sz w:val="24"/>
                <w:highlight w:val="none"/>
              </w:rPr>
              <w:t>　</w:t>
            </w:r>
          </w:p>
        </w:tc>
      </w:tr>
      <w:tr w14:paraId="683C5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1DB067F">
            <w:pPr>
              <w:adjustRightInd w:val="0"/>
              <w:snapToGrid w:val="0"/>
              <w:jc w:val="center"/>
              <w:rPr>
                <w:rFonts w:ascii="宋体" w:hAnsi="宋体"/>
                <w:sz w:val="24"/>
                <w:highlight w:val="none"/>
              </w:rPr>
            </w:pPr>
            <w:r>
              <w:rPr>
                <w:rFonts w:hint="eastAsia" w:ascii="宋体" w:hAnsi="宋体"/>
                <w:sz w:val="24"/>
                <w:highlight w:val="none"/>
              </w:rPr>
              <w:t>5</w:t>
            </w:r>
          </w:p>
        </w:tc>
        <w:tc>
          <w:tcPr>
            <w:tcW w:w="2347" w:type="dxa"/>
            <w:tcMar>
              <w:top w:w="15" w:type="dxa"/>
              <w:left w:w="15" w:type="dxa"/>
              <w:bottom w:w="0" w:type="dxa"/>
              <w:right w:w="15" w:type="dxa"/>
            </w:tcMar>
            <w:vAlign w:val="center"/>
          </w:tcPr>
          <w:p w14:paraId="45403AC9">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5B76E284">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11EBB18">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53E45148">
            <w:pPr>
              <w:adjustRightInd w:val="0"/>
              <w:snapToGrid w:val="0"/>
              <w:jc w:val="center"/>
              <w:rPr>
                <w:rFonts w:ascii="宋体" w:hAnsi="宋体"/>
                <w:sz w:val="24"/>
                <w:highlight w:val="none"/>
              </w:rPr>
            </w:pPr>
            <w:r>
              <w:rPr>
                <w:rFonts w:hint="eastAsia" w:ascii="宋体" w:hAnsi="宋体"/>
                <w:sz w:val="24"/>
                <w:highlight w:val="none"/>
              </w:rPr>
              <w:t>　</w:t>
            </w:r>
          </w:p>
        </w:tc>
      </w:tr>
      <w:tr w14:paraId="41CFA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AEF4CB0">
            <w:pPr>
              <w:adjustRightInd w:val="0"/>
              <w:snapToGrid w:val="0"/>
              <w:jc w:val="center"/>
              <w:rPr>
                <w:rFonts w:ascii="宋体" w:hAnsi="宋体"/>
                <w:sz w:val="24"/>
                <w:highlight w:val="none"/>
              </w:rPr>
            </w:pPr>
            <w:r>
              <w:rPr>
                <w:rFonts w:ascii="宋体" w:hAnsi="宋体" w:cs="Arial"/>
                <w:sz w:val="24"/>
                <w:highlight w:val="none"/>
              </w:rPr>
              <w:t>……</w:t>
            </w:r>
          </w:p>
        </w:tc>
        <w:tc>
          <w:tcPr>
            <w:tcW w:w="2347" w:type="dxa"/>
            <w:tcMar>
              <w:top w:w="15" w:type="dxa"/>
              <w:left w:w="15" w:type="dxa"/>
              <w:bottom w:w="0" w:type="dxa"/>
              <w:right w:w="15" w:type="dxa"/>
            </w:tcMar>
            <w:vAlign w:val="center"/>
          </w:tcPr>
          <w:p w14:paraId="147D1BF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83E890E">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3257DCC">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76F6F150">
            <w:pPr>
              <w:adjustRightInd w:val="0"/>
              <w:snapToGrid w:val="0"/>
              <w:jc w:val="center"/>
              <w:rPr>
                <w:rFonts w:ascii="宋体" w:hAnsi="宋体"/>
                <w:sz w:val="24"/>
                <w:highlight w:val="none"/>
              </w:rPr>
            </w:pPr>
            <w:r>
              <w:rPr>
                <w:rFonts w:hint="eastAsia" w:ascii="宋体" w:hAnsi="宋体"/>
                <w:sz w:val="24"/>
                <w:highlight w:val="none"/>
              </w:rPr>
              <w:t>　</w:t>
            </w:r>
          </w:p>
        </w:tc>
      </w:tr>
    </w:tbl>
    <w:p w14:paraId="612B4C60">
      <w:pPr>
        <w:pStyle w:val="10"/>
        <w:adjustRightInd w:val="0"/>
        <w:snapToGrid w:val="0"/>
        <w:ind w:firstLine="388" w:firstLineChars="20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3505BA98">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1.“招标文件商务要求”一栏应按照招标文件第二章《项目招标需求》中商务要求的内容逐项填写</w:t>
      </w:r>
      <w:r>
        <w:rPr>
          <w:rFonts w:hint="eastAsia" w:ascii="宋体" w:eastAsia="宋体"/>
          <w:bCs/>
          <w:sz w:val="24"/>
          <w:szCs w:val="24"/>
          <w:highlight w:val="none"/>
          <w:lang w:val="zh-CN"/>
        </w:rPr>
        <w:t>，否则按照投标无效处理。</w:t>
      </w:r>
    </w:p>
    <w:p w14:paraId="7C1ED415">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2.“投标文件商务应答”一栏必须</w:t>
      </w:r>
      <w:r>
        <w:rPr>
          <w:rFonts w:hint="eastAsia" w:ascii="宋体" w:eastAsia="宋体"/>
          <w:bCs/>
          <w:sz w:val="24"/>
          <w:szCs w:val="24"/>
          <w:highlight w:val="none"/>
          <w:lang w:val="zh-CN"/>
        </w:rPr>
        <w:t>如实</w:t>
      </w:r>
      <w:r>
        <w:rPr>
          <w:rFonts w:hint="eastAsia" w:ascii="宋体" w:eastAsia="宋体"/>
          <w:bCs/>
          <w:sz w:val="24"/>
          <w:szCs w:val="24"/>
          <w:highlight w:val="none"/>
        </w:rPr>
        <w:t>并按照商务要求的内容逐项填写投标商务条款的应答内容</w:t>
      </w:r>
      <w:r>
        <w:rPr>
          <w:rFonts w:hint="eastAsia" w:ascii="宋体" w:eastAsia="宋体"/>
          <w:bCs/>
          <w:sz w:val="24"/>
          <w:szCs w:val="24"/>
          <w:highlight w:val="none"/>
          <w:lang w:val="zh-CN"/>
        </w:rPr>
        <w:t>，否则按照投标无效处理。</w:t>
      </w:r>
    </w:p>
    <w:p w14:paraId="3C4284A1">
      <w:pPr>
        <w:widowControl/>
        <w:ind w:firstLine="448" w:firstLineChars="200"/>
        <w:jc w:val="left"/>
        <w:rPr>
          <w:rFonts w:ascii="宋体"/>
          <w:bCs/>
          <w:sz w:val="24"/>
          <w:highlight w:val="none"/>
          <w:lang w:val="zh-CN"/>
        </w:rPr>
      </w:pPr>
      <w:r>
        <w:rPr>
          <w:rFonts w:hint="eastAsia" w:ascii="宋体"/>
          <w:bCs/>
          <w:sz w:val="24"/>
          <w:highlight w:val="none"/>
          <w:lang w:val="zh-CN"/>
        </w:rPr>
        <w:t>3.“偏离情况”</w:t>
      </w:r>
      <w:r>
        <w:rPr>
          <w:rFonts w:hint="eastAsia" w:ascii="宋体"/>
          <w:bCs/>
          <w:sz w:val="24"/>
          <w:highlight w:val="none"/>
        </w:rPr>
        <w:t>一</w:t>
      </w:r>
      <w:r>
        <w:rPr>
          <w:rFonts w:hint="eastAsia" w:ascii="宋体"/>
          <w:bCs/>
          <w:sz w:val="24"/>
          <w:highlight w:val="none"/>
          <w:lang w:val="zh-CN"/>
        </w:rPr>
        <w:t>栏中</w:t>
      </w:r>
      <w:r>
        <w:rPr>
          <w:rFonts w:hint="eastAsia" w:ascii="宋体"/>
          <w:bCs/>
          <w:sz w:val="24"/>
          <w:highlight w:val="none"/>
        </w:rPr>
        <w:t>必须</w:t>
      </w:r>
      <w:r>
        <w:rPr>
          <w:rFonts w:hint="eastAsia" w:ascii="宋体"/>
          <w:bCs/>
          <w:sz w:val="24"/>
          <w:highlight w:val="none"/>
          <w:lang w:val="zh-CN"/>
        </w:rPr>
        <w:t>如实</w:t>
      </w:r>
      <w:r>
        <w:rPr>
          <w:rFonts w:hint="eastAsia" w:ascii="宋体"/>
          <w:bCs/>
          <w:sz w:val="24"/>
          <w:highlight w:val="none"/>
        </w:rPr>
        <w:t>并按照商务要求的内容逐项</w:t>
      </w:r>
      <w:r>
        <w:rPr>
          <w:rFonts w:hint="eastAsia" w:ascii="宋体"/>
          <w:bCs/>
          <w:sz w:val="24"/>
          <w:highlight w:val="none"/>
          <w:lang w:val="zh-CN"/>
        </w:rPr>
        <w:t>填写“正偏离”、“负偏离”或“无偏离”，招标文件第二章《项目招标需求》中商务要求内容均为实质性条款，投标人的投标必须完全满足或者正偏离，否则按照投标无效处理。</w:t>
      </w:r>
    </w:p>
    <w:p w14:paraId="7503EE2D">
      <w:pPr>
        <w:widowControl/>
        <w:ind w:firstLine="448" w:firstLineChars="200"/>
        <w:jc w:val="left"/>
        <w:rPr>
          <w:rFonts w:ascii="宋体"/>
          <w:bCs/>
          <w:sz w:val="24"/>
          <w:highlight w:val="none"/>
        </w:rPr>
      </w:pPr>
      <w:r>
        <w:rPr>
          <w:rFonts w:hint="eastAsia" w:ascii="宋体"/>
          <w:bCs/>
          <w:sz w:val="24"/>
          <w:highlight w:val="none"/>
        </w:rPr>
        <w:t>4.“说明”一</w:t>
      </w:r>
      <w:r>
        <w:rPr>
          <w:rFonts w:hint="eastAsia" w:ascii="宋体"/>
          <w:bCs/>
          <w:sz w:val="24"/>
          <w:highlight w:val="none"/>
          <w:lang w:val="zh-CN"/>
        </w:rPr>
        <w:t>栏中</w:t>
      </w:r>
      <w:r>
        <w:rPr>
          <w:rFonts w:hint="eastAsia" w:ascii="宋体"/>
          <w:bCs/>
          <w:sz w:val="24"/>
          <w:highlight w:val="none"/>
        </w:rPr>
        <w:t>为除以上所述内容外，投标人认为本表格需要提供的其他内容。</w:t>
      </w:r>
    </w:p>
    <w:p w14:paraId="1C1ADE6F">
      <w:pPr>
        <w:pStyle w:val="10"/>
        <w:adjustRightInd w:val="0"/>
        <w:snapToGrid w:val="0"/>
        <w:ind w:firstLine="0"/>
        <w:rPr>
          <w:rFonts w:ascii="宋体" w:hAnsi="宋体" w:eastAsia="宋体"/>
          <w:snapToGrid w:val="0"/>
          <w:kern w:val="0"/>
          <w:sz w:val="24"/>
          <w:szCs w:val="24"/>
          <w:highlight w:val="none"/>
        </w:rPr>
      </w:pPr>
    </w:p>
    <w:p w14:paraId="5F34220F">
      <w:pPr>
        <w:pStyle w:val="10"/>
        <w:adjustRightInd w:val="0"/>
        <w:snapToGrid w:val="0"/>
        <w:ind w:firstLine="0"/>
        <w:rPr>
          <w:rFonts w:ascii="宋体" w:hAnsi="宋体" w:eastAsia="宋体"/>
          <w:snapToGrid w:val="0"/>
          <w:kern w:val="0"/>
          <w:sz w:val="24"/>
          <w:szCs w:val="24"/>
          <w:highlight w:val="none"/>
        </w:rPr>
      </w:pPr>
    </w:p>
    <w:p w14:paraId="50A64EEC">
      <w:pPr>
        <w:pStyle w:val="10"/>
        <w:adjustRightInd w:val="0"/>
        <w:snapToGrid w:val="0"/>
        <w:ind w:firstLine="0"/>
        <w:rPr>
          <w:rFonts w:ascii="宋体" w:hAnsi="宋体" w:eastAsia="宋体"/>
          <w:snapToGrid w:val="0"/>
          <w:kern w:val="0"/>
          <w:sz w:val="24"/>
          <w:szCs w:val="24"/>
          <w:highlight w:val="none"/>
        </w:rPr>
      </w:pPr>
    </w:p>
    <w:p w14:paraId="4AB1CEE2">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61D687E5">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1908B12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0B013F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0EC1AE43">
      <w:pPr>
        <w:tabs>
          <w:tab w:val="left" w:pos="1573"/>
        </w:tabs>
        <w:rPr>
          <w:rFonts w:ascii="宋体" w:hAnsi="宋体"/>
          <w:sz w:val="24"/>
          <w:highlight w:val="none"/>
        </w:rPr>
      </w:pPr>
    </w:p>
    <w:p w14:paraId="77BC3B3F">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3A1F6FAE">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B43A6CC">
      <w:pPr>
        <w:rPr>
          <w:snapToGrid w:val="0"/>
          <w:highlight w:val="none"/>
        </w:rPr>
      </w:pPr>
    </w:p>
    <w:p w14:paraId="33368057">
      <w:pPr>
        <w:rPr>
          <w:b/>
          <w:bCs/>
          <w:sz w:val="30"/>
          <w:szCs w:val="30"/>
          <w:highlight w:val="none"/>
        </w:rPr>
      </w:pPr>
    </w:p>
    <w:p w14:paraId="3FE6658D">
      <w:pPr>
        <w:pStyle w:val="4"/>
        <w:outlineLvl w:val="9"/>
        <w:rPr>
          <w:rFonts w:ascii="黑体" w:hAnsi="黑体" w:eastAsia="黑体"/>
          <w:b w:val="0"/>
          <w:bCs w:val="0"/>
          <w:kern w:val="0"/>
          <w:sz w:val="30"/>
          <w:szCs w:val="30"/>
          <w:highlight w:val="none"/>
        </w:rPr>
      </w:pPr>
    </w:p>
    <w:p w14:paraId="6A8A6EE3">
      <w:pPr>
        <w:autoSpaceDE w:val="0"/>
        <w:autoSpaceDN w:val="0"/>
        <w:adjustRightInd w:val="0"/>
        <w:spacing w:before="156" w:beforeLines="50" w:after="156" w:afterLines="50"/>
        <w:jc w:val="center"/>
        <w:rPr>
          <w:rFonts w:ascii="宋体" w:hAnsi="宋体"/>
          <w:kern w:val="0"/>
          <w:szCs w:val="21"/>
          <w:highlight w:val="none"/>
        </w:rPr>
      </w:pPr>
    </w:p>
    <w:p w14:paraId="69C4E868">
      <w:pPr>
        <w:autoSpaceDE w:val="0"/>
        <w:autoSpaceDN w:val="0"/>
        <w:adjustRightInd w:val="0"/>
        <w:spacing w:before="156" w:beforeLines="50" w:after="156" w:afterLines="50"/>
        <w:jc w:val="center"/>
        <w:rPr>
          <w:rFonts w:ascii="宋体" w:hAnsi="宋体"/>
          <w:kern w:val="0"/>
          <w:szCs w:val="21"/>
          <w:highlight w:val="none"/>
        </w:rPr>
      </w:pPr>
    </w:p>
    <w:p w14:paraId="74BBAFB3">
      <w:pPr>
        <w:autoSpaceDE w:val="0"/>
        <w:autoSpaceDN w:val="0"/>
        <w:adjustRightInd w:val="0"/>
        <w:spacing w:before="156" w:beforeLines="50" w:after="156" w:afterLines="50"/>
        <w:rPr>
          <w:rFonts w:ascii="宋体" w:hAnsi="宋体"/>
          <w:kern w:val="0"/>
          <w:szCs w:val="21"/>
          <w:highlight w:val="none"/>
        </w:rPr>
      </w:pPr>
    </w:p>
    <w:p w14:paraId="4985F1EA">
      <w:pPr>
        <w:pStyle w:val="4"/>
        <w:jc w:val="center"/>
        <w:outlineLvl w:val="1"/>
        <w:rPr>
          <w:rFonts w:ascii="黑体" w:hAnsi="黑体" w:eastAsia="黑体"/>
          <w:b w:val="0"/>
          <w:bCs w:val="0"/>
          <w:kern w:val="0"/>
          <w:sz w:val="30"/>
          <w:szCs w:val="30"/>
          <w:highlight w:val="none"/>
        </w:rPr>
      </w:pPr>
      <w:bookmarkStart w:id="164" w:name="_Toc15228"/>
      <w:r>
        <w:rPr>
          <w:rFonts w:hint="eastAsia" w:ascii="黑体" w:hAnsi="黑体" w:eastAsia="黑体"/>
          <w:b w:val="0"/>
          <w:bCs w:val="0"/>
          <w:kern w:val="0"/>
          <w:sz w:val="30"/>
          <w:szCs w:val="30"/>
          <w:highlight w:val="none"/>
        </w:rPr>
        <w:t>四、项目负责人、管理及技术人员一览表</w:t>
      </w:r>
      <w:bookmarkEnd w:id="164"/>
    </w:p>
    <w:p w14:paraId="1B1746F7">
      <w:pPr>
        <w:autoSpaceDE w:val="0"/>
        <w:autoSpaceDN w:val="0"/>
        <w:adjustRightInd w:val="0"/>
        <w:spacing w:before="156" w:beforeLines="50" w:after="156" w:afterLines="50"/>
        <w:rPr>
          <w:rFonts w:ascii="宋体" w:hAnsi="宋体"/>
          <w:kern w:val="0"/>
          <w:szCs w:val="21"/>
          <w:highlight w:val="none"/>
        </w:rPr>
      </w:pPr>
      <w:r>
        <w:rPr>
          <w:rFonts w:hint="eastAsia" w:ascii="宋体" w:hAnsi="宋体"/>
          <w:kern w:val="0"/>
          <w:szCs w:val="21"/>
          <w:highlight w:val="none"/>
        </w:rPr>
        <w:t xml:space="preserve">  </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577B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0CD95FE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051" w:type="dxa"/>
            <w:vAlign w:val="center"/>
          </w:tcPr>
          <w:p w14:paraId="7C8FF19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姓名</w:t>
            </w:r>
          </w:p>
        </w:tc>
        <w:tc>
          <w:tcPr>
            <w:tcW w:w="669" w:type="dxa"/>
            <w:vAlign w:val="center"/>
          </w:tcPr>
          <w:p w14:paraId="612CAE2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性别</w:t>
            </w:r>
          </w:p>
        </w:tc>
        <w:tc>
          <w:tcPr>
            <w:tcW w:w="855" w:type="dxa"/>
            <w:vAlign w:val="center"/>
          </w:tcPr>
          <w:p w14:paraId="432C9867">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年龄</w:t>
            </w:r>
          </w:p>
        </w:tc>
        <w:tc>
          <w:tcPr>
            <w:tcW w:w="705" w:type="dxa"/>
            <w:vAlign w:val="center"/>
          </w:tcPr>
          <w:p w14:paraId="56B3863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学历</w:t>
            </w:r>
          </w:p>
        </w:tc>
        <w:tc>
          <w:tcPr>
            <w:tcW w:w="1200" w:type="dxa"/>
            <w:vAlign w:val="center"/>
          </w:tcPr>
          <w:p w14:paraId="5CFCCB8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职称/资格</w:t>
            </w:r>
          </w:p>
        </w:tc>
        <w:tc>
          <w:tcPr>
            <w:tcW w:w="784" w:type="dxa"/>
            <w:vAlign w:val="center"/>
          </w:tcPr>
          <w:p w14:paraId="63763F0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专业</w:t>
            </w:r>
          </w:p>
        </w:tc>
        <w:tc>
          <w:tcPr>
            <w:tcW w:w="870" w:type="dxa"/>
            <w:vAlign w:val="center"/>
          </w:tcPr>
          <w:p w14:paraId="7D6CE4A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经验</w:t>
            </w:r>
          </w:p>
          <w:p w14:paraId="47DE3ED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年限</w:t>
            </w:r>
          </w:p>
        </w:tc>
        <w:tc>
          <w:tcPr>
            <w:tcW w:w="1389" w:type="dxa"/>
            <w:vAlign w:val="center"/>
          </w:tcPr>
          <w:p w14:paraId="4DC4282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在本项目中担任职务</w:t>
            </w:r>
          </w:p>
        </w:tc>
      </w:tr>
      <w:tr w14:paraId="1E8D5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2A43F21">
            <w:pPr>
              <w:pStyle w:val="38"/>
              <w:jc w:val="center"/>
              <w:rPr>
                <w:rFonts w:ascii="宋体" w:hAnsi="宋体" w:cs="Arial"/>
                <w:sz w:val="24"/>
                <w:szCs w:val="24"/>
                <w:highlight w:val="none"/>
              </w:rPr>
            </w:pPr>
            <w:r>
              <w:rPr>
                <w:rFonts w:hint="eastAsia" w:ascii="宋体" w:hAnsi="宋体" w:cs="Arial"/>
                <w:sz w:val="24"/>
                <w:szCs w:val="24"/>
                <w:highlight w:val="none"/>
              </w:rPr>
              <w:t>1</w:t>
            </w:r>
          </w:p>
        </w:tc>
        <w:tc>
          <w:tcPr>
            <w:tcW w:w="1051" w:type="dxa"/>
            <w:vAlign w:val="center"/>
          </w:tcPr>
          <w:p w14:paraId="30C5B9BA">
            <w:pPr>
              <w:pStyle w:val="38"/>
              <w:rPr>
                <w:rFonts w:ascii="宋体" w:hAnsi="宋体" w:cs="Arial"/>
                <w:sz w:val="24"/>
                <w:szCs w:val="24"/>
                <w:highlight w:val="none"/>
              </w:rPr>
            </w:pPr>
          </w:p>
        </w:tc>
        <w:tc>
          <w:tcPr>
            <w:tcW w:w="669" w:type="dxa"/>
            <w:vAlign w:val="center"/>
          </w:tcPr>
          <w:p w14:paraId="6AB4B2EA">
            <w:pPr>
              <w:pStyle w:val="38"/>
              <w:rPr>
                <w:rFonts w:ascii="宋体" w:hAnsi="宋体" w:cs="Arial"/>
                <w:sz w:val="24"/>
                <w:szCs w:val="24"/>
                <w:highlight w:val="none"/>
              </w:rPr>
            </w:pPr>
          </w:p>
        </w:tc>
        <w:tc>
          <w:tcPr>
            <w:tcW w:w="855" w:type="dxa"/>
            <w:vAlign w:val="center"/>
          </w:tcPr>
          <w:p w14:paraId="7E2B1DF7">
            <w:pPr>
              <w:pStyle w:val="38"/>
              <w:rPr>
                <w:rFonts w:ascii="宋体" w:hAnsi="宋体" w:cs="Arial"/>
                <w:sz w:val="24"/>
                <w:szCs w:val="24"/>
                <w:highlight w:val="none"/>
              </w:rPr>
            </w:pPr>
          </w:p>
        </w:tc>
        <w:tc>
          <w:tcPr>
            <w:tcW w:w="705" w:type="dxa"/>
            <w:vAlign w:val="center"/>
          </w:tcPr>
          <w:p w14:paraId="7A33D7B0">
            <w:pPr>
              <w:pStyle w:val="38"/>
              <w:rPr>
                <w:rFonts w:ascii="宋体" w:hAnsi="宋体" w:cs="Arial"/>
                <w:sz w:val="24"/>
                <w:szCs w:val="24"/>
                <w:highlight w:val="none"/>
              </w:rPr>
            </w:pPr>
          </w:p>
        </w:tc>
        <w:tc>
          <w:tcPr>
            <w:tcW w:w="1200" w:type="dxa"/>
            <w:vAlign w:val="center"/>
          </w:tcPr>
          <w:p w14:paraId="2DB1ADBC">
            <w:pPr>
              <w:pStyle w:val="38"/>
              <w:rPr>
                <w:rFonts w:ascii="宋体" w:hAnsi="宋体" w:cs="Arial"/>
                <w:sz w:val="24"/>
                <w:szCs w:val="24"/>
                <w:highlight w:val="none"/>
              </w:rPr>
            </w:pPr>
          </w:p>
        </w:tc>
        <w:tc>
          <w:tcPr>
            <w:tcW w:w="784" w:type="dxa"/>
            <w:vAlign w:val="center"/>
          </w:tcPr>
          <w:p w14:paraId="4B146AC8">
            <w:pPr>
              <w:pStyle w:val="38"/>
              <w:rPr>
                <w:rFonts w:ascii="宋体" w:hAnsi="宋体" w:cs="Arial"/>
                <w:sz w:val="24"/>
                <w:szCs w:val="24"/>
                <w:highlight w:val="none"/>
              </w:rPr>
            </w:pPr>
          </w:p>
        </w:tc>
        <w:tc>
          <w:tcPr>
            <w:tcW w:w="870" w:type="dxa"/>
            <w:vAlign w:val="center"/>
          </w:tcPr>
          <w:p w14:paraId="232CB28C">
            <w:pPr>
              <w:pStyle w:val="38"/>
              <w:rPr>
                <w:rFonts w:ascii="宋体" w:hAnsi="宋体" w:cs="Arial"/>
                <w:sz w:val="24"/>
                <w:szCs w:val="24"/>
                <w:highlight w:val="none"/>
              </w:rPr>
            </w:pPr>
          </w:p>
        </w:tc>
        <w:tc>
          <w:tcPr>
            <w:tcW w:w="1389" w:type="dxa"/>
            <w:vAlign w:val="center"/>
          </w:tcPr>
          <w:p w14:paraId="5DB944A0">
            <w:pPr>
              <w:pStyle w:val="38"/>
              <w:rPr>
                <w:rFonts w:ascii="宋体" w:hAnsi="宋体" w:cs="Arial"/>
                <w:sz w:val="24"/>
                <w:szCs w:val="24"/>
                <w:highlight w:val="none"/>
              </w:rPr>
            </w:pPr>
          </w:p>
        </w:tc>
      </w:tr>
      <w:tr w14:paraId="4940B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5039E321">
            <w:pPr>
              <w:pStyle w:val="38"/>
              <w:jc w:val="center"/>
              <w:rPr>
                <w:rFonts w:ascii="宋体" w:hAnsi="宋体" w:cs="Arial"/>
                <w:sz w:val="24"/>
                <w:szCs w:val="24"/>
                <w:highlight w:val="none"/>
              </w:rPr>
            </w:pPr>
            <w:r>
              <w:rPr>
                <w:rFonts w:hint="eastAsia" w:ascii="宋体" w:hAnsi="宋体" w:cs="Arial"/>
                <w:sz w:val="24"/>
                <w:szCs w:val="24"/>
                <w:highlight w:val="none"/>
              </w:rPr>
              <w:t>2</w:t>
            </w:r>
          </w:p>
        </w:tc>
        <w:tc>
          <w:tcPr>
            <w:tcW w:w="1051" w:type="dxa"/>
            <w:vAlign w:val="center"/>
          </w:tcPr>
          <w:p w14:paraId="57336464">
            <w:pPr>
              <w:pStyle w:val="38"/>
              <w:rPr>
                <w:rFonts w:ascii="宋体" w:hAnsi="宋体" w:cs="Arial"/>
                <w:sz w:val="24"/>
                <w:szCs w:val="24"/>
                <w:highlight w:val="none"/>
              </w:rPr>
            </w:pPr>
          </w:p>
        </w:tc>
        <w:tc>
          <w:tcPr>
            <w:tcW w:w="669" w:type="dxa"/>
            <w:vAlign w:val="center"/>
          </w:tcPr>
          <w:p w14:paraId="7564A9A8">
            <w:pPr>
              <w:pStyle w:val="38"/>
              <w:rPr>
                <w:rFonts w:ascii="宋体" w:hAnsi="宋体" w:cs="Arial"/>
                <w:sz w:val="24"/>
                <w:szCs w:val="24"/>
                <w:highlight w:val="none"/>
              </w:rPr>
            </w:pPr>
          </w:p>
        </w:tc>
        <w:tc>
          <w:tcPr>
            <w:tcW w:w="855" w:type="dxa"/>
            <w:vAlign w:val="center"/>
          </w:tcPr>
          <w:p w14:paraId="4863A82E">
            <w:pPr>
              <w:pStyle w:val="38"/>
              <w:rPr>
                <w:rFonts w:ascii="宋体" w:hAnsi="宋体" w:cs="Arial"/>
                <w:sz w:val="24"/>
                <w:szCs w:val="24"/>
                <w:highlight w:val="none"/>
              </w:rPr>
            </w:pPr>
          </w:p>
        </w:tc>
        <w:tc>
          <w:tcPr>
            <w:tcW w:w="705" w:type="dxa"/>
            <w:vAlign w:val="center"/>
          </w:tcPr>
          <w:p w14:paraId="4402B987">
            <w:pPr>
              <w:pStyle w:val="38"/>
              <w:rPr>
                <w:rFonts w:ascii="宋体" w:hAnsi="宋体" w:cs="Arial"/>
                <w:sz w:val="24"/>
                <w:szCs w:val="24"/>
                <w:highlight w:val="none"/>
              </w:rPr>
            </w:pPr>
          </w:p>
        </w:tc>
        <w:tc>
          <w:tcPr>
            <w:tcW w:w="1200" w:type="dxa"/>
            <w:vAlign w:val="center"/>
          </w:tcPr>
          <w:p w14:paraId="1F2A25AB">
            <w:pPr>
              <w:pStyle w:val="38"/>
              <w:rPr>
                <w:rFonts w:ascii="宋体" w:hAnsi="宋体" w:cs="Arial"/>
                <w:sz w:val="24"/>
                <w:szCs w:val="24"/>
                <w:highlight w:val="none"/>
              </w:rPr>
            </w:pPr>
          </w:p>
        </w:tc>
        <w:tc>
          <w:tcPr>
            <w:tcW w:w="784" w:type="dxa"/>
            <w:vAlign w:val="center"/>
          </w:tcPr>
          <w:p w14:paraId="097F70D8">
            <w:pPr>
              <w:pStyle w:val="38"/>
              <w:rPr>
                <w:rFonts w:ascii="宋体" w:hAnsi="宋体" w:cs="Arial"/>
                <w:sz w:val="24"/>
                <w:szCs w:val="24"/>
                <w:highlight w:val="none"/>
              </w:rPr>
            </w:pPr>
          </w:p>
        </w:tc>
        <w:tc>
          <w:tcPr>
            <w:tcW w:w="870" w:type="dxa"/>
            <w:vAlign w:val="center"/>
          </w:tcPr>
          <w:p w14:paraId="5E4A39A0">
            <w:pPr>
              <w:pStyle w:val="38"/>
              <w:rPr>
                <w:rFonts w:ascii="宋体" w:hAnsi="宋体" w:cs="Arial"/>
                <w:sz w:val="24"/>
                <w:szCs w:val="24"/>
                <w:highlight w:val="none"/>
              </w:rPr>
            </w:pPr>
          </w:p>
        </w:tc>
        <w:tc>
          <w:tcPr>
            <w:tcW w:w="1389" w:type="dxa"/>
            <w:vAlign w:val="center"/>
          </w:tcPr>
          <w:p w14:paraId="1D48FE5B">
            <w:pPr>
              <w:pStyle w:val="38"/>
              <w:rPr>
                <w:rFonts w:ascii="宋体" w:hAnsi="宋体" w:cs="Arial"/>
                <w:sz w:val="24"/>
                <w:szCs w:val="24"/>
                <w:highlight w:val="none"/>
              </w:rPr>
            </w:pPr>
          </w:p>
        </w:tc>
      </w:tr>
      <w:tr w14:paraId="5B379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53972F1B">
            <w:pPr>
              <w:pStyle w:val="38"/>
              <w:jc w:val="center"/>
              <w:rPr>
                <w:rFonts w:ascii="宋体" w:hAnsi="宋体" w:cs="Arial"/>
                <w:sz w:val="24"/>
                <w:szCs w:val="24"/>
                <w:highlight w:val="none"/>
              </w:rPr>
            </w:pPr>
            <w:r>
              <w:rPr>
                <w:rFonts w:hint="eastAsia" w:ascii="宋体" w:hAnsi="宋体" w:cs="Arial"/>
                <w:sz w:val="24"/>
                <w:szCs w:val="24"/>
                <w:highlight w:val="none"/>
              </w:rPr>
              <w:t>3</w:t>
            </w:r>
          </w:p>
        </w:tc>
        <w:tc>
          <w:tcPr>
            <w:tcW w:w="1051" w:type="dxa"/>
            <w:vAlign w:val="center"/>
          </w:tcPr>
          <w:p w14:paraId="7CE97E0B">
            <w:pPr>
              <w:pStyle w:val="38"/>
              <w:rPr>
                <w:rFonts w:ascii="宋体" w:hAnsi="宋体" w:cs="Arial"/>
                <w:sz w:val="24"/>
                <w:szCs w:val="24"/>
                <w:highlight w:val="none"/>
              </w:rPr>
            </w:pPr>
          </w:p>
        </w:tc>
        <w:tc>
          <w:tcPr>
            <w:tcW w:w="669" w:type="dxa"/>
            <w:vAlign w:val="center"/>
          </w:tcPr>
          <w:p w14:paraId="3A35AFE3">
            <w:pPr>
              <w:pStyle w:val="38"/>
              <w:rPr>
                <w:rFonts w:ascii="宋体" w:hAnsi="宋体" w:cs="Arial"/>
                <w:sz w:val="24"/>
                <w:szCs w:val="24"/>
                <w:highlight w:val="none"/>
              </w:rPr>
            </w:pPr>
          </w:p>
        </w:tc>
        <w:tc>
          <w:tcPr>
            <w:tcW w:w="855" w:type="dxa"/>
            <w:vAlign w:val="center"/>
          </w:tcPr>
          <w:p w14:paraId="3C2387F9">
            <w:pPr>
              <w:pStyle w:val="38"/>
              <w:rPr>
                <w:rFonts w:ascii="宋体" w:hAnsi="宋体" w:cs="Arial"/>
                <w:sz w:val="24"/>
                <w:szCs w:val="24"/>
                <w:highlight w:val="none"/>
              </w:rPr>
            </w:pPr>
          </w:p>
        </w:tc>
        <w:tc>
          <w:tcPr>
            <w:tcW w:w="705" w:type="dxa"/>
            <w:vAlign w:val="center"/>
          </w:tcPr>
          <w:p w14:paraId="438DEEDB">
            <w:pPr>
              <w:pStyle w:val="38"/>
              <w:rPr>
                <w:rFonts w:ascii="宋体" w:hAnsi="宋体" w:cs="Arial"/>
                <w:sz w:val="24"/>
                <w:szCs w:val="24"/>
                <w:highlight w:val="none"/>
              </w:rPr>
            </w:pPr>
          </w:p>
        </w:tc>
        <w:tc>
          <w:tcPr>
            <w:tcW w:w="1200" w:type="dxa"/>
            <w:vAlign w:val="center"/>
          </w:tcPr>
          <w:p w14:paraId="2C9C9CAF">
            <w:pPr>
              <w:pStyle w:val="38"/>
              <w:rPr>
                <w:rFonts w:ascii="宋体" w:hAnsi="宋体" w:cs="Arial"/>
                <w:sz w:val="24"/>
                <w:szCs w:val="24"/>
                <w:highlight w:val="none"/>
              </w:rPr>
            </w:pPr>
          </w:p>
        </w:tc>
        <w:tc>
          <w:tcPr>
            <w:tcW w:w="784" w:type="dxa"/>
            <w:vAlign w:val="center"/>
          </w:tcPr>
          <w:p w14:paraId="035CC869">
            <w:pPr>
              <w:pStyle w:val="38"/>
              <w:rPr>
                <w:rFonts w:ascii="宋体" w:hAnsi="宋体" w:cs="Arial"/>
                <w:sz w:val="24"/>
                <w:szCs w:val="24"/>
                <w:highlight w:val="none"/>
              </w:rPr>
            </w:pPr>
          </w:p>
        </w:tc>
        <w:tc>
          <w:tcPr>
            <w:tcW w:w="870" w:type="dxa"/>
            <w:vAlign w:val="center"/>
          </w:tcPr>
          <w:p w14:paraId="3925E6CD">
            <w:pPr>
              <w:pStyle w:val="38"/>
              <w:rPr>
                <w:rFonts w:ascii="宋体" w:hAnsi="宋体" w:cs="Arial"/>
                <w:sz w:val="24"/>
                <w:szCs w:val="24"/>
                <w:highlight w:val="none"/>
              </w:rPr>
            </w:pPr>
          </w:p>
        </w:tc>
        <w:tc>
          <w:tcPr>
            <w:tcW w:w="1389" w:type="dxa"/>
            <w:vAlign w:val="center"/>
          </w:tcPr>
          <w:p w14:paraId="1B574FC0">
            <w:pPr>
              <w:pStyle w:val="38"/>
              <w:rPr>
                <w:rFonts w:ascii="宋体" w:hAnsi="宋体" w:cs="Arial"/>
                <w:sz w:val="24"/>
                <w:szCs w:val="24"/>
                <w:highlight w:val="none"/>
              </w:rPr>
            </w:pPr>
          </w:p>
        </w:tc>
      </w:tr>
      <w:tr w14:paraId="3C315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250C5F2">
            <w:pPr>
              <w:pStyle w:val="38"/>
              <w:ind w:firstLine="112" w:firstLineChars="50"/>
              <w:jc w:val="center"/>
              <w:rPr>
                <w:rFonts w:ascii="宋体" w:hAnsi="宋体" w:cs="Arial"/>
                <w:sz w:val="24"/>
                <w:szCs w:val="24"/>
                <w:highlight w:val="none"/>
              </w:rPr>
            </w:pPr>
            <w:r>
              <w:rPr>
                <w:rFonts w:hint="eastAsia" w:ascii="宋体" w:hAnsi="宋体" w:cs="Arial"/>
                <w:sz w:val="24"/>
                <w:szCs w:val="24"/>
                <w:highlight w:val="none"/>
              </w:rPr>
              <w:t>4</w:t>
            </w:r>
          </w:p>
        </w:tc>
        <w:tc>
          <w:tcPr>
            <w:tcW w:w="1051" w:type="dxa"/>
            <w:vAlign w:val="center"/>
          </w:tcPr>
          <w:p w14:paraId="4BDAFECF">
            <w:pPr>
              <w:pStyle w:val="38"/>
              <w:rPr>
                <w:rFonts w:ascii="宋体" w:hAnsi="宋体" w:cs="Arial"/>
                <w:sz w:val="24"/>
                <w:szCs w:val="24"/>
                <w:highlight w:val="none"/>
              </w:rPr>
            </w:pPr>
          </w:p>
        </w:tc>
        <w:tc>
          <w:tcPr>
            <w:tcW w:w="669" w:type="dxa"/>
            <w:vAlign w:val="center"/>
          </w:tcPr>
          <w:p w14:paraId="4EA9A9BD">
            <w:pPr>
              <w:pStyle w:val="38"/>
              <w:rPr>
                <w:rFonts w:ascii="宋体" w:hAnsi="宋体" w:cs="Arial"/>
                <w:sz w:val="24"/>
                <w:szCs w:val="24"/>
                <w:highlight w:val="none"/>
              </w:rPr>
            </w:pPr>
          </w:p>
        </w:tc>
        <w:tc>
          <w:tcPr>
            <w:tcW w:w="855" w:type="dxa"/>
            <w:vAlign w:val="center"/>
          </w:tcPr>
          <w:p w14:paraId="23AA5FBC">
            <w:pPr>
              <w:pStyle w:val="38"/>
              <w:rPr>
                <w:rFonts w:ascii="宋体" w:hAnsi="宋体" w:cs="Arial"/>
                <w:sz w:val="24"/>
                <w:szCs w:val="24"/>
                <w:highlight w:val="none"/>
              </w:rPr>
            </w:pPr>
          </w:p>
        </w:tc>
        <w:tc>
          <w:tcPr>
            <w:tcW w:w="705" w:type="dxa"/>
            <w:vAlign w:val="center"/>
          </w:tcPr>
          <w:p w14:paraId="6FA7A7DE">
            <w:pPr>
              <w:pStyle w:val="38"/>
              <w:rPr>
                <w:rFonts w:ascii="宋体" w:hAnsi="宋体" w:cs="Arial"/>
                <w:sz w:val="24"/>
                <w:szCs w:val="24"/>
                <w:highlight w:val="none"/>
              </w:rPr>
            </w:pPr>
          </w:p>
        </w:tc>
        <w:tc>
          <w:tcPr>
            <w:tcW w:w="1200" w:type="dxa"/>
            <w:vAlign w:val="center"/>
          </w:tcPr>
          <w:p w14:paraId="7A4D43B1">
            <w:pPr>
              <w:pStyle w:val="38"/>
              <w:rPr>
                <w:rFonts w:ascii="宋体" w:hAnsi="宋体" w:cs="Arial"/>
                <w:sz w:val="24"/>
                <w:szCs w:val="24"/>
                <w:highlight w:val="none"/>
              </w:rPr>
            </w:pPr>
          </w:p>
        </w:tc>
        <w:tc>
          <w:tcPr>
            <w:tcW w:w="784" w:type="dxa"/>
            <w:vAlign w:val="center"/>
          </w:tcPr>
          <w:p w14:paraId="5727D9ED">
            <w:pPr>
              <w:pStyle w:val="38"/>
              <w:rPr>
                <w:rFonts w:ascii="宋体" w:hAnsi="宋体" w:cs="Arial"/>
                <w:sz w:val="24"/>
                <w:szCs w:val="24"/>
                <w:highlight w:val="none"/>
              </w:rPr>
            </w:pPr>
          </w:p>
        </w:tc>
        <w:tc>
          <w:tcPr>
            <w:tcW w:w="870" w:type="dxa"/>
            <w:vAlign w:val="center"/>
          </w:tcPr>
          <w:p w14:paraId="3380D936">
            <w:pPr>
              <w:pStyle w:val="38"/>
              <w:rPr>
                <w:rFonts w:ascii="宋体" w:hAnsi="宋体" w:cs="Arial"/>
                <w:sz w:val="24"/>
                <w:szCs w:val="24"/>
                <w:highlight w:val="none"/>
              </w:rPr>
            </w:pPr>
          </w:p>
        </w:tc>
        <w:tc>
          <w:tcPr>
            <w:tcW w:w="1389" w:type="dxa"/>
            <w:vAlign w:val="center"/>
          </w:tcPr>
          <w:p w14:paraId="061E704C">
            <w:pPr>
              <w:pStyle w:val="38"/>
              <w:rPr>
                <w:rFonts w:ascii="宋体" w:hAnsi="宋体" w:cs="Arial"/>
                <w:sz w:val="24"/>
                <w:szCs w:val="24"/>
                <w:highlight w:val="none"/>
              </w:rPr>
            </w:pPr>
          </w:p>
        </w:tc>
      </w:tr>
      <w:tr w14:paraId="56D1F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8CEC8D2">
            <w:pPr>
              <w:pStyle w:val="38"/>
              <w:jc w:val="center"/>
              <w:rPr>
                <w:rFonts w:ascii="宋体" w:hAnsi="宋体" w:cs="Arial"/>
                <w:sz w:val="24"/>
                <w:szCs w:val="24"/>
                <w:highlight w:val="none"/>
              </w:rPr>
            </w:pPr>
            <w:r>
              <w:rPr>
                <w:rFonts w:hint="eastAsia" w:ascii="宋体" w:hAnsi="宋体" w:cs="Arial"/>
                <w:sz w:val="24"/>
                <w:szCs w:val="24"/>
                <w:highlight w:val="none"/>
              </w:rPr>
              <w:t>5</w:t>
            </w:r>
          </w:p>
        </w:tc>
        <w:tc>
          <w:tcPr>
            <w:tcW w:w="1051" w:type="dxa"/>
            <w:vAlign w:val="center"/>
          </w:tcPr>
          <w:p w14:paraId="643B046A">
            <w:pPr>
              <w:pStyle w:val="38"/>
              <w:rPr>
                <w:rFonts w:ascii="宋体" w:hAnsi="宋体" w:cs="Arial"/>
                <w:sz w:val="24"/>
                <w:szCs w:val="24"/>
                <w:highlight w:val="none"/>
              </w:rPr>
            </w:pPr>
          </w:p>
        </w:tc>
        <w:tc>
          <w:tcPr>
            <w:tcW w:w="669" w:type="dxa"/>
            <w:vAlign w:val="center"/>
          </w:tcPr>
          <w:p w14:paraId="0A632396">
            <w:pPr>
              <w:pStyle w:val="38"/>
              <w:rPr>
                <w:rFonts w:ascii="宋体" w:hAnsi="宋体" w:cs="Arial"/>
                <w:sz w:val="24"/>
                <w:szCs w:val="24"/>
                <w:highlight w:val="none"/>
              </w:rPr>
            </w:pPr>
          </w:p>
        </w:tc>
        <w:tc>
          <w:tcPr>
            <w:tcW w:w="855" w:type="dxa"/>
            <w:vAlign w:val="center"/>
          </w:tcPr>
          <w:p w14:paraId="78ADC155">
            <w:pPr>
              <w:pStyle w:val="38"/>
              <w:rPr>
                <w:rFonts w:ascii="宋体" w:hAnsi="宋体" w:cs="Arial"/>
                <w:sz w:val="24"/>
                <w:szCs w:val="24"/>
                <w:highlight w:val="none"/>
              </w:rPr>
            </w:pPr>
          </w:p>
        </w:tc>
        <w:tc>
          <w:tcPr>
            <w:tcW w:w="705" w:type="dxa"/>
            <w:vAlign w:val="center"/>
          </w:tcPr>
          <w:p w14:paraId="44940000">
            <w:pPr>
              <w:pStyle w:val="38"/>
              <w:rPr>
                <w:rFonts w:ascii="宋体" w:hAnsi="宋体" w:cs="Arial"/>
                <w:sz w:val="24"/>
                <w:szCs w:val="24"/>
                <w:highlight w:val="none"/>
              </w:rPr>
            </w:pPr>
          </w:p>
        </w:tc>
        <w:tc>
          <w:tcPr>
            <w:tcW w:w="1200" w:type="dxa"/>
            <w:vAlign w:val="center"/>
          </w:tcPr>
          <w:p w14:paraId="1CD28FDD">
            <w:pPr>
              <w:pStyle w:val="38"/>
              <w:rPr>
                <w:rFonts w:ascii="宋体" w:hAnsi="宋体" w:cs="Arial"/>
                <w:sz w:val="24"/>
                <w:szCs w:val="24"/>
                <w:highlight w:val="none"/>
              </w:rPr>
            </w:pPr>
          </w:p>
        </w:tc>
        <w:tc>
          <w:tcPr>
            <w:tcW w:w="784" w:type="dxa"/>
            <w:vAlign w:val="center"/>
          </w:tcPr>
          <w:p w14:paraId="192EA610">
            <w:pPr>
              <w:pStyle w:val="38"/>
              <w:rPr>
                <w:rFonts w:ascii="宋体" w:hAnsi="宋体" w:cs="Arial"/>
                <w:sz w:val="24"/>
                <w:szCs w:val="24"/>
                <w:highlight w:val="none"/>
              </w:rPr>
            </w:pPr>
          </w:p>
        </w:tc>
        <w:tc>
          <w:tcPr>
            <w:tcW w:w="870" w:type="dxa"/>
            <w:vAlign w:val="center"/>
          </w:tcPr>
          <w:p w14:paraId="5781E010">
            <w:pPr>
              <w:pStyle w:val="38"/>
              <w:rPr>
                <w:rFonts w:ascii="宋体" w:hAnsi="宋体" w:cs="Arial"/>
                <w:sz w:val="24"/>
                <w:szCs w:val="24"/>
                <w:highlight w:val="none"/>
              </w:rPr>
            </w:pPr>
          </w:p>
        </w:tc>
        <w:tc>
          <w:tcPr>
            <w:tcW w:w="1389" w:type="dxa"/>
            <w:vAlign w:val="center"/>
          </w:tcPr>
          <w:p w14:paraId="714B7893">
            <w:pPr>
              <w:pStyle w:val="38"/>
              <w:rPr>
                <w:rFonts w:ascii="宋体" w:hAnsi="宋体" w:cs="Arial"/>
                <w:sz w:val="24"/>
                <w:szCs w:val="24"/>
                <w:highlight w:val="none"/>
              </w:rPr>
            </w:pPr>
          </w:p>
        </w:tc>
      </w:tr>
      <w:tr w14:paraId="7F8FE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7EB94E">
            <w:pPr>
              <w:pStyle w:val="38"/>
              <w:jc w:val="center"/>
              <w:rPr>
                <w:rFonts w:ascii="宋体" w:hAnsi="宋体" w:cs="Arial"/>
                <w:sz w:val="24"/>
                <w:szCs w:val="24"/>
                <w:highlight w:val="none"/>
              </w:rPr>
            </w:pPr>
            <w:r>
              <w:rPr>
                <w:rFonts w:hint="eastAsia" w:ascii="宋体" w:hAnsi="宋体" w:cs="Arial"/>
                <w:sz w:val="24"/>
                <w:szCs w:val="24"/>
                <w:highlight w:val="none"/>
              </w:rPr>
              <w:t>6</w:t>
            </w:r>
          </w:p>
        </w:tc>
        <w:tc>
          <w:tcPr>
            <w:tcW w:w="1051" w:type="dxa"/>
            <w:vAlign w:val="center"/>
          </w:tcPr>
          <w:p w14:paraId="2D63C53B">
            <w:pPr>
              <w:pStyle w:val="38"/>
              <w:rPr>
                <w:rFonts w:ascii="宋体" w:hAnsi="宋体" w:cs="Arial"/>
                <w:sz w:val="24"/>
                <w:szCs w:val="24"/>
                <w:highlight w:val="none"/>
              </w:rPr>
            </w:pPr>
          </w:p>
        </w:tc>
        <w:tc>
          <w:tcPr>
            <w:tcW w:w="669" w:type="dxa"/>
            <w:vAlign w:val="center"/>
          </w:tcPr>
          <w:p w14:paraId="1CA64D6F">
            <w:pPr>
              <w:pStyle w:val="38"/>
              <w:rPr>
                <w:rFonts w:ascii="宋体" w:hAnsi="宋体" w:cs="Arial"/>
                <w:sz w:val="24"/>
                <w:szCs w:val="24"/>
                <w:highlight w:val="none"/>
              </w:rPr>
            </w:pPr>
          </w:p>
        </w:tc>
        <w:tc>
          <w:tcPr>
            <w:tcW w:w="855" w:type="dxa"/>
            <w:vAlign w:val="center"/>
          </w:tcPr>
          <w:p w14:paraId="155BCF4A">
            <w:pPr>
              <w:pStyle w:val="38"/>
              <w:rPr>
                <w:rFonts w:ascii="宋体" w:hAnsi="宋体" w:cs="Arial"/>
                <w:sz w:val="24"/>
                <w:szCs w:val="24"/>
                <w:highlight w:val="none"/>
              </w:rPr>
            </w:pPr>
          </w:p>
        </w:tc>
        <w:tc>
          <w:tcPr>
            <w:tcW w:w="705" w:type="dxa"/>
            <w:vAlign w:val="center"/>
          </w:tcPr>
          <w:p w14:paraId="7975ED4E">
            <w:pPr>
              <w:pStyle w:val="38"/>
              <w:rPr>
                <w:rFonts w:ascii="宋体" w:hAnsi="宋体" w:cs="Arial"/>
                <w:sz w:val="24"/>
                <w:szCs w:val="24"/>
                <w:highlight w:val="none"/>
              </w:rPr>
            </w:pPr>
          </w:p>
        </w:tc>
        <w:tc>
          <w:tcPr>
            <w:tcW w:w="1200" w:type="dxa"/>
            <w:vAlign w:val="center"/>
          </w:tcPr>
          <w:p w14:paraId="0922D843">
            <w:pPr>
              <w:pStyle w:val="38"/>
              <w:rPr>
                <w:rFonts w:ascii="宋体" w:hAnsi="宋体" w:cs="Arial"/>
                <w:sz w:val="24"/>
                <w:szCs w:val="24"/>
                <w:highlight w:val="none"/>
              </w:rPr>
            </w:pPr>
          </w:p>
        </w:tc>
        <w:tc>
          <w:tcPr>
            <w:tcW w:w="784" w:type="dxa"/>
            <w:vAlign w:val="center"/>
          </w:tcPr>
          <w:p w14:paraId="6CE0FD0E">
            <w:pPr>
              <w:pStyle w:val="38"/>
              <w:rPr>
                <w:rFonts w:ascii="宋体" w:hAnsi="宋体" w:cs="Arial"/>
                <w:sz w:val="24"/>
                <w:szCs w:val="24"/>
                <w:highlight w:val="none"/>
              </w:rPr>
            </w:pPr>
          </w:p>
        </w:tc>
        <w:tc>
          <w:tcPr>
            <w:tcW w:w="870" w:type="dxa"/>
            <w:vAlign w:val="center"/>
          </w:tcPr>
          <w:p w14:paraId="05E251FB">
            <w:pPr>
              <w:pStyle w:val="38"/>
              <w:rPr>
                <w:rFonts w:ascii="宋体" w:hAnsi="宋体" w:cs="Arial"/>
                <w:sz w:val="24"/>
                <w:szCs w:val="24"/>
                <w:highlight w:val="none"/>
              </w:rPr>
            </w:pPr>
          </w:p>
        </w:tc>
        <w:tc>
          <w:tcPr>
            <w:tcW w:w="1389" w:type="dxa"/>
            <w:vAlign w:val="center"/>
          </w:tcPr>
          <w:p w14:paraId="5AFDEF89">
            <w:pPr>
              <w:pStyle w:val="38"/>
              <w:rPr>
                <w:rFonts w:ascii="宋体" w:hAnsi="宋体" w:cs="Arial"/>
                <w:sz w:val="24"/>
                <w:szCs w:val="24"/>
                <w:highlight w:val="none"/>
              </w:rPr>
            </w:pPr>
          </w:p>
        </w:tc>
      </w:tr>
      <w:tr w14:paraId="4BC06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AD0ABF8">
            <w:pPr>
              <w:pStyle w:val="38"/>
              <w:jc w:val="center"/>
              <w:rPr>
                <w:rFonts w:ascii="宋体" w:hAnsi="宋体" w:cs="Arial"/>
                <w:sz w:val="24"/>
                <w:szCs w:val="24"/>
                <w:highlight w:val="none"/>
              </w:rPr>
            </w:pPr>
            <w:r>
              <w:rPr>
                <w:rFonts w:hint="eastAsia" w:ascii="宋体" w:hAnsi="宋体" w:cs="Arial"/>
                <w:sz w:val="24"/>
                <w:szCs w:val="24"/>
                <w:highlight w:val="none"/>
              </w:rPr>
              <w:t>…</w:t>
            </w:r>
          </w:p>
        </w:tc>
        <w:tc>
          <w:tcPr>
            <w:tcW w:w="1051" w:type="dxa"/>
            <w:vAlign w:val="center"/>
          </w:tcPr>
          <w:p w14:paraId="6012BB70">
            <w:pPr>
              <w:pStyle w:val="38"/>
              <w:rPr>
                <w:rFonts w:ascii="宋体" w:hAnsi="宋体" w:cs="Arial"/>
                <w:sz w:val="24"/>
                <w:szCs w:val="24"/>
                <w:highlight w:val="none"/>
              </w:rPr>
            </w:pPr>
          </w:p>
        </w:tc>
        <w:tc>
          <w:tcPr>
            <w:tcW w:w="669" w:type="dxa"/>
            <w:vAlign w:val="center"/>
          </w:tcPr>
          <w:p w14:paraId="0F013B5B">
            <w:pPr>
              <w:pStyle w:val="38"/>
              <w:rPr>
                <w:rFonts w:ascii="宋体" w:hAnsi="宋体" w:cs="Arial"/>
                <w:sz w:val="24"/>
                <w:szCs w:val="24"/>
                <w:highlight w:val="none"/>
              </w:rPr>
            </w:pPr>
          </w:p>
        </w:tc>
        <w:tc>
          <w:tcPr>
            <w:tcW w:w="855" w:type="dxa"/>
            <w:vAlign w:val="center"/>
          </w:tcPr>
          <w:p w14:paraId="71962D18">
            <w:pPr>
              <w:pStyle w:val="38"/>
              <w:rPr>
                <w:rFonts w:ascii="宋体" w:hAnsi="宋体" w:cs="Arial"/>
                <w:sz w:val="24"/>
                <w:szCs w:val="24"/>
                <w:highlight w:val="none"/>
              </w:rPr>
            </w:pPr>
          </w:p>
        </w:tc>
        <w:tc>
          <w:tcPr>
            <w:tcW w:w="705" w:type="dxa"/>
            <w:vAlign w:val="center"/>
          </w:tcPr>
          <w:p w14:paraId="724F75B9">
            <w:pPr>
              <w:pStyle w:val="38"/>
              <w:rPr>
                <w:rFonts w:ascii="宋体" w:hAnsi="宋体" w:cs="Arial"/>
                <w:sz w:val="24"/>
                <w:szCs w:val="24"/>
                <w:highlight w:val="none"/>
              </w:rPr>
            </w:pPr>
          </w:p>
        </w:tc>
        <w:tc>
          <w:tcPr>
            <w:tcW w:w="1200" w:type="dxa"/>
            <w:vAlign w:val="center"/>
          </w:tcPr>
          <w:p w14:paraId="3D22D158">
            <w:pPr>
              <w:pStyle w:val="38"/>
              <w:rPr>
                <w:rFonts w:ascii="宋体" w:hAnsi="宋体" w:cs="Arial"/>
                <w:sz w:val="24"/>
                <w:szCs w:val="24"/>
                <w:highlight w:val="none"/>
              </w:rPr>
            </w:pPr>
          </w:p>
        </w:tc>
        <w:tc>
          <w:tcPr>
            <w:tcW w:w="784" w:type="dxa"/>
            <w:vAlign w:val="center"/>
          </w:tcPr>
          <w:p w14:paraId="7E30DE98">
            <w:pPr>
              <w:pStyle w:val="38"/>
              <w:rPr>
                <w:rFonts w:ascii="宋体" w:hAnsi="宋体" w:cs="Arial"/>
                <w:sz w:val="24"/>
                <w:szCs w:val="24"/>
                <w:highlight w:val="none"/>
              </w:rPr>
            </w:pPr>
          </w:p>
        </w:tc>
        <w:tc>
          <w:tcPr>
            <w:tcW w:w="870" w:type="dxa"/>
            <w:vAlign w:val="center"/>
          </w:tcPr>
          <w:p w14:paraId="1292963C">
            <w:pPr>
              <w:pStyle w:val="38"/>
              <w:rPr>
                <w:rFonts w:ascii="宋体" w:hAnsi="宋体" w:cs="Arial"/>
                <w:sz w:val="24"/>
                <w:szCs w:val="24"/>
                <w:highlight w:val="none"/>
              </w:rPr>
            </w:pPr>
          </w:p>
        </w:tc>
        <w:tc>
          <w:tcPr>
            <w:tcW w:w="1389" w:type="dxa"/>
            <w:vAlign w:val="center"/>
          </w:tcPr>
          <w:p w14:paraId="4FAED86A">
            <w:pPr>
              <w:pStyle w:val="38"/>
              <w:rPr>
                <w:rFonts w:ascii="宋体" w:hAnsi="宋体" w:cs="Arial"/>
                <w:sz w:val="24"/>
                <w:szCs w:val="24"/>
                <w:highlight w:val="none"/>
              </w:rPr>
            </w:pPr>
          </w:p>
        </w:tc>
      </w:tr>
      <w:tr w14:paraId="7CF97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61D30C1">
            <w:pPr>
              <w:pStyle w:val="38"/>
              <w:rPr>
                <w:rFonts w:ascii="宋体" w:hAnsi="宋体" w:cs="Arial"/>
                <w:sz w:val="24"/>
                <w:szCs w:val="24"/>
                <w:highlight w:val="none"/>
              </w:rPr>
            </w:pPr>
          </w:p>
        </w:tc>
        <w:tc>
          <w:tcPr>
            <w:tcW w:w="1051" w:type="dxa"/>
            <w:vAlign w:val="center"/>
          </w:tcPr>
          <w:p w14:paraId="69780A16">
            <w:pPr>
              <w:pStyle w:val="38"/>
              <w:rPr>
                <w:rFonts w:ascii="宋体" w:hAnsi="宋体" w:cs="Arial"/>
                <w:sz w:val="24"/>
                <w:szCs w:val="24"/>
                <w:highlight w:val="none"/>
              </w:rPr>
            </w:pPr>
          </w:p>
        </w:tc>
        <w:tc>
          <w:tcPr>
            <w:tcW w:w="669" w:type="dxa"/>
            <w:vAlign w:val="center"/>
          </w:tcPr>
          <w:p w14:paraId="79C62DE4">
            <w:pPr>
              <w:pStyle w:val="38"/>
              <w:rPr>
                <w:rFonts w:ascii="宋体" w:hAnsi="宋体" w:cs="Arial"/>
                <w:sz w:val="24"/>
                <w:szCs w:val="24"/>
                <w:highlight w:val="none"/>
              </w:rPr>
            </w:pPr>
          </w:p>
        </w:tc>
        <w:tc>
          <w:tcPr>
            <w:tcW w:w="855" w:type="dxa"/>
            <w:vAlign w:val="center"/>
          </w:tcPr>
          <w:p w14:paraId="3491DAD1">
            <w:pPr>
              <w:pStyle w:val="38"/>
              <w:rPr>
                <w:rFonts w:ascii="宋体" w:hAnsi="宋体" w:cs="Arial"/>
                <w:sz w:val="24"/>
                <w:szCs w:val="24"/>
                <w:highlight w:val="none"/>
              </w:rPr>
            </w:pPr>
          </w:p>
        </w:tc>
        <w:tc>
          <w:tcPr>
            <w:tcW w:w="705" w:type="dxa"/>
            <w:vAlign w:val="center"/>
          </w:tcPr>
          <w:p w14:paraId="3694691E">
            <w:pPr>
              <w:pStyle w:val="38"/>
              <w:rPr>
                <w:rFonts w:ascii="宋体" w:hAnsi="宋体" w:cs="Arial"/>
                <w:sz w:val="24"/>
                <w:szCs w:val="24"/>
                <w:highlight w:val="none"/>
              </w:rPr>
            </w:pPr>
          </w:p>
        </w:tc>
        <w:tc>
          <w:tcPr>
            <w:tcW w:w="1200" w:type="dxa"/>
            <w:vAlign w:val="center"/>
          </w:tcPr>
          <w:p w14:paraId="1A99D0AB">
            <w:pPr>
              <w:pStyle w:val="38"/>
              <w:rPr>
                <w:rFonts w:ascii="宋体" w:hAnsi="宋体" w:cs="Arial"/>
                <w:sz w:val="24"/>
                <w:szCs w:val="24"/>
                <w:highlight w:val="none"/>
              </w:rPr>
            </w:pPr>
          </w:p>
        </w:tc>
        <w:tc>
          <w:tcPr>
            <w:tcW w:w="784" w:type="dxa"/>
            <w:vAlign w:val="center"/>
          </w:tcPr>
          <w:p w14:paraId="492541E7">
            <w:pPr>
              <w:pStyle w:val="38"/>
              <w:rPr>
                <w:rFonts w:ascii="宋体" w:hAnsi="宋体" w:cs="Arial"/>
                <w:sz w:val="24"/>
                <w:szCs w:val="24"/>
                <w:highlight w:val="none"/>
              </w:rPr>
            </w:pPr>
          </w:p>
        </w:tc>
        <w:tc>
          <w:tcPr>
            <w:tcW w:w="870" w:type="dxa"/>
            <w:vAlign w:val="center"/>
          </w:tcPr>
          <w:p w14:paraId="293AE6B7">
            <w:pPr>
              <w:pStyle w:val="38"/>
              <w:rPr>
                <w:rFonts w:ascii="宋体" w:hAnsi="宋体" w:cs="Arial"/>
                <w:sz w:val="24"/>
                <w:szCs w:val="24"/>
                <w:highlight w:val="none"/>
              </w:rPr>
            </w:pPr>
          </w:p>
        </w:tc>
        <w:tc>
          <w:tcPr>
            <w:tcW w:w="1389" w:type="dxa"/>
            <w:vAlign w:val="center"/>
          </w:tcPr>
          <w:p w14:paraId="0E75B610">
            <w:pPr>
              <w:pStyle w:val="38"/>
              <w:rPr>
                <w:rFonts w:ascii="宋体" w:hAnsi="宋体" w:cs="Arial"/>
                <w:sz w:val="24"/>
                <w:szCs w:val="24"/>
                <w:highlight w:val="none"/>
              </w:rPr>
            </w:pPr>
          </w:p>
        </w:tc>
      </w:tr>
      <w:tr w14:paraId="1DF0B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78407C3">
            <w:pPr>
              <w:pStyle w:val="38"/>
              <w:rPr>
                <w:rFonts w:ascii="宋体" w:hAnsi="宋体" w:cs="Arial"/>
                <w:sz w:val="24"/>
                <w:szCs w:val="24"/>
                <w:highlight w:val="none"/>
              </w:rPr>
            </w:pPr>
          </w:p>
        </w:tc>
        <w:tc>
          <w:tcPr>
            <w:tcW w:w="1051" w:type="dxa"/>
            <w:vAlign w:val="center"/>
          </w:tcPr>
          <w:p w14:paraId="763EFCD1">
            <w:pPr>
              <w:pStyle w:val="38"/>
              <w:rPr>
                <w:rFonts w:ascii="宋体" w:hAnsi="宋体" w:cs="Arial"/>
                <w:sz w:val="24"/>
                <w:szCs w:val="24"/>
                <w:highlight w:val="none"/>
              </w:rPr>
            </w:pPr>
          </w:p>
        </w:tc>
        <w:tc>
          <w:tcPr>
            <w:tcW w:w="669" w:type="dxa"/>
            <w:vAlign w:val="center"/>
          </w:tcPr>
          <w:p w14:paraId="277759C5">
            <w:pPr>
              <w:pStyle w:val="38"/>
              <w:rPr>
                <w:rFonts w:ascii="宋体" w:hAnsi="宋体" w:cs="Arial"/>
                <w:sz w:val="24"/>
                <w:szCs w:val="24"/>
                <w:highlight w:val="none"/>
              </w:rPr>
            </w:pPr>
          </w:p>
        </w:tc>
        <w:tc>
          <w:tcPr>
            <w:tcW w:w="855" w:type="dxa"/>
            <w:vAlign w:val="center"/>
          </w:tcPr>
          <w:p w14:paraId="1976CA3C">
            <w:pPr>
              <w:pStyle w:val="38"/>
              <w:rPr>
                <w:rFonts w:ascii="宋体" w:hAnsi="宋体" w:cs="Arial"/>
                <w:sz w:val="24"/>
                <w:szCs w:val="24"/>
                <w:highlight w:val="none"/>
              </w:rPr>
            </w:pPr>
          </w:p>
        </w:tc>
        <w:tc>
          <w:tcPr>
            <w:tcW w:w="705" w:type="dxa"/>
            <w:vAlign w:val="center"/>
          </w:tcPr>
          <w:p w14:paraId="20ADF8F4">
            <w:pPr>
              <w:pStyle w:val="38"/>
              <w:rPr>
                <w:rFonts w:ascii="宋体" w:hAnsi="宋体" w:cs="Arial"/>
                <w:sz w:val="24"/>
                <w:szCs w:val="24"/>
                <w:highlight w:val="none"/>
              </w:rPr>
            </w:pPr>
          </w:p>
        </w:tc>
        <w:tc>
          <w:tcPr>
            <w:tcW w:w="1200" w:type="dxa"/>
            <w:vAlign w:val="center"/>
          </w:tcPr>
          <w:p w14:paraId="089606FF">
            <w:pPr>
              <w:pStyle w:val="38"/>
              <w:rPr>
                <w:rFonts w:ascii="宋体" w:hAnsi="宋体" w:cs="Arial"/>
                <w:sz w:val="24"/>
                <w:szCs w:val="24"/>
                <w:highlight w:val="none"/>
              </w:rPr>
            </w:pPr>
          </w:p>
        </w:tc>
        <w:tc>
          <w:tcPr>
            <w:tcW w:w="784" w:type="dxa"/>
            <w:vAlign w:val="center"/>
          </w:tcPr>
          <w:p w14:paraId="3B6E35E4">
            <w:pPr>
              <w:pStyle w:val="38"/>
              <w:rPr>
                <w:rFonts w:ascii="宋体" w:hAnsi="宋体" w:cs="Arial"/>
                <w:sz w:val="24"/>
                <w:szCs w:val="24"/>
                <w:highlight w:val="none"/>
              </w:rPr>
            </w:pPr>
          </w:p>
        </w:tc>
        <w:tc>
          <w:tcPr>
            <w:tcW w:w="870" w:type="dxa"/>
            <w:vAlign w:val="center"/>
          </w:tcPr>
          <w:p w14:paraId="242FEE11">
            <w:pPr>
              <w:pStyle w:val="38"/>
              <w:rPr>
                <w:rFonts w:ascii="宋体" w:hAnsi="宋体" w:cs="Arial"/>
                <w:sz w:val="24"/>
                <w:szCs w:val="24"/>
                <w:highlight w:val="none"/>
              </w:rPr>
            </w:pPr>
          </w:p>
        </w:tc>
        <w:tc>
          <w:tcPr>
            <w:tcW w:w="1389" w:type="dxa"/>
            <w:vAlign w:val="center"/>
          </w:tcPr>
          <w:p w14:paraId="19CB4A4A">
            <w:pPr>
              <w:pStyle w:val="38"/>
              <w:rPr>
                <w:rFonts w:ascii="宋体" w:hAnsi="宋体" w:cs="Arial"/>
                <w:sz w:val="24"/>
                <w:szCs w:val="24"/>
                <w:highlight w:val="none"/>
              </w:rPr>
            </w:pPr>
          </w:p>
        </w:tc>
      </w:tr>
      <w:tr w14:paraId="63D31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E8C1367">
            <w:pPr>
              <w:pStyle w:val="38"/>
              <w:rPr>
                <w:rFonts w:ascii="宋体" w:hAnsi="宋体" w:cs="Arial"/>
                <w:sz w:val="24"/>
                <w:szCs w:val="24"/>
                <w:highlight w:val="none"/>
              </w:rPr>
            </w:pPr>
          </w:p>
        </w:tc>
        <w:tc>
          <w:tcPr>
            <w:tcW w:w="1051" w:type="dxa"/>
            <w:vAlign w:val="center"/>
          </w:tcPr>
          <w:p w14:paraId="09240E61">
            <w:pPr>
              <w:pStyle w:val="38"/>
              <w:rPr>
                <w:rFonts w:ascii="宋体" w:hAnsi="宋体" w:cs="Arial"/>
                <w:sz w:val="24"/>
                <w:szCs w:val="24"/>
                <w:highlight w:val="none"/>
              </w:rPr>
            </w:pPr>
          </w:p>
        </w:tc>
        <w:tc>
          <w:tcPr>
            <w:tcW w:w="669" w:type="dxa"/>
            <w:vAlign w:val="center"/>
          </w:tcPr>
          <w:p w14:paraId="07C2BE03">
            <w:pPr>
              <w:pStyle w:val="38"/>
              <w:rPr>
                <w:rFonts w:ascii="宋体" w:hAnsi="宋体" w:cs="Arial"/>
                <w:sz w:val="24"/>
                <w:szCs w:val="24"/>
                <w:highlight w:val="none"/>
              </w:rPr>
            </w:pPr>
          </w:p>
        </w:tc>
        <w:tc>
          <w:tcPr>
            <w:tcW w:w="855" w:type="dxa"/>
            <w:vAlign w:val="center"/>
          </w:tcPr>
          <w:p w14:paraId="098FAC64">
            <w:pPr>
              <w:pStyle w:val="38"/>
              <w:rPr>
                <w:rFonts w:ascii="宋体" w:hAnsi="宋体" w:cs="Arial"/>
                <w:sz w:val="24"/>
                <w:szCs w:val="24"/>
                <w:highlight w:val="none"/>
              </w:rPr>
            </w:pPr>
          </w:p>
        </w:tc>
        <w:tc>
          <w:tcPr>
            <w:tcW w:w="705" w:type="dxa"/>
            <w:vAlign w:val="center"/>
          </w:tcPr>
          <w:p w14:paraId="488F3681">
            <w:pPr>
              <w:pStyle w:val="38"/>
              <w:rPr>
                <w:rFonts w:ascii="宋体" w:hAnsi="宋体" w:cs="Arial"/>
                <w:sz w:val="24"/>
                <w:szCs w:val="24"/>
                <w:highlight w:val="none"/>
              </w:rPr>
            </w:pPr>
          </w:p>
        </w:tc>
        <w:tc>
          <w:tcPr>
            <w:tcW w:w="1200" w:type="dxa"/>
            <w:vAlign w:val="center"/>
          </w:tcPr>
          <w:p w14:paraId="5F3EEBF2">
            <w:pPr>
              <w:pStyle w:val="38"/>
              <w:rPr>
                <w:rFonts w:ascii="宋体" w:hAnsi="宋体" w:cs="Arial"/>
                <w:sz w:val="24"/>
                <w:szCs w:val="24"/>
                <w:highlight w:val="none"/>
              </w:rPr>
            </w:pPr>
          </w:p>
        </w:tc>
        <w:tc>
          <w:tcPr>
            <w:tcW w:w="784" w:type="dxa"/>
            <w:vAlign w:val="center"/>
          </w:tcPr>
          <w:p w14:paraId="087CB4ED">
            <w:pPr>
              <w:pStyle w:val="38"/>
              <w:rPr>
                <w:rFonts w:ascii="宋体" w:hAnsi="宋体" w:cs="Arial"/>
                <w:sz w:val="24"/>
                <w:szCs w:val="24"/>
                <w:highlight w:val="none"/>
              </w:rPr>
            </w:pPr>
          </w:p>
        </w:tc>
        <w:tc>
          <w:tcPr>
            <w:tcW w:w="870" w:type="dxa"/>
            <w:vAlign w:val="center"/>
          </w:tcPr>
          <w:p w14:paraId="10CCC1E3">
            <w:pPr>
              <w:pStyle w:val="38"/>
              <w:rPr>
                <w:rFonts w:ascii="宋体" w:hAnsi="宋体" w:cs="Arial"/>
                <w:sz w:val="24"/>
                <w:szCs w:val="24"/>
                <w:highlight w:val="none"/>
              </w:rPr>
            </w:pPr>
          </w:p>
        </w:tc>
        <w:tc>
          <w:tcPr>
            <w:tcW w:w="1389" w:type="dxa"/>
            <w:vAlign w:val="center"/>
          </w:tcPr>
          <w:p w14:paraId="3AA3313A">
            <w:pPr>
              <w:pStyle w:val="38"/>
              <w:rPr>
                <w:rFonts w:ascii="宋体" w:hAnsi="宋体" w:cs="Arial"/>
                <w:sz w:val="24"/>
                <w:szCs w:val="24"/>
                <w:highlight w:val="none"/>
              </w:rPr>
            </w:pPr>
          </w:p>
        </w:tc>
      </w:tr>
      <w:tr w14:paraId="74CF6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9D857FC">
            <w:pPr>
              <w:pStyle w:val="38"/>
              <w:rPr>
                <w:rFonts w:ascii="宋体" w:hAnsi="宋体" w:cs="Arial"/>
                <w:sz w:val="24"/>
                <w:szCs w:val="24"/>
                <w:highlight w:val="none"/>
              </w:rPr>
            </w:pPr>
          </w:p>
        </w:tc>
        <w:tc>
          <w:tcPr>
            <w:tcW w:w="1051" w:type="dxa"/>
            <w:vAlign w:val="center"/>
          </w:tcPr>
          <w:p w14:paraId="30F217AC">
            <w:pPr>
              <w:pStyle w:val="38"/>
              <w:rPr>
                <w:rFonts w:ascii="宋体" w:hAnsi="宋体" w:cs="Arial"/>
                <w:sz w:val="24"/>
                <w:szCs w:val="24"/>
                <w:highlight w:val="none"/>
              </w:rPr>
            </w:pPr>
          </w:p>
        </w:tc>
        <w:tc>
          <w:tcPr>
            <w:tcW w:w="669" w:type="dxa"/>
            <w:vAlign w:val="center"/>
          </w:tcPr>
          <w:p w14:paraId="5B137BFC">
            <w:pPr>
              <w:pStyle w:val="38"/>
              <w:rPr>
                <w:rFonts w:ascii="宋体" w:hAnsi="宋体" w:cs="Arial"/>
                <w:sz w:val="24"/>
                <w:szCs w:val="24"/>
                <w:highlight w:val="none"/>
              </w:rPr>
            </w:pPr>
          </w:p>
        </w:tc>
        <w:tc>
          <w:tcPr>
            <w:tcW w:w="855" w:type="dxa"/>
            <w:vAlign w:val="center"/>
          </w:tcPr>
          <w:p w14:paraId="690CD056">
            <w:pPr>
              <w:pStyle w:val="38"/>
              <w:rPr>
                <w:rFonts w:ascii="宋体" w:hAnsi="宋体" w:cs="Arial"/>
                <w:sz w:val="24"/>
                <w:szCs w:val="24"/>
                <w:highlight w:val="none"/>
              </w:rPr>
            </w:pPr>
          </w:p>
        </w:tc>
        <w:tc>
          <w:tcPr>
            <w:tcW w:w="705" w:type="dxa"/>
            <w:vAlign w:val="center"/>
          </w:tcPr>
          <w:p w14:paraId="131FB624">
            <w:pPr>
              <w:pStyle w:val="38"/>
              <w:rPr>
                <w:rFonts w:ascii="宋体" w:hAnsi="宋体" w:cs="Arial"/>
                <w:sz w:val="24"/>
                <w:szCs w:val="24"/>
                <w:highlight w:val="none"/>
              </w:rPr>
            </w:pPr>
          </w:p>
        </w:tc>
        <w:tc>
          <w:tcPr>
            <w:tcW w:w="1200" w:type="dxa"/>
            <w:vAlign w:val="center"/>
          </w:tcPr>
          <w:p w14:paraId="7556AAEF">
            <w:pPr>
              <w:pStyle w:val="38"/>
              <w:rPr>
                <w:rFonts w:ascii="宋体" w:hAnsi="宋体" w:cs="Arial"/>
                <w:sz w:val="24"/>
                <w:szCs w:val="24"/>
                <w:highlight w:val="none"/>
              </w:rPr>
            </w:pPr>
          </w:p>
        </w:tc>
        <w:tc>
          <w:tcPr>
            <w:tcW w:w="784" w:type="dxa"/>
            <w:vAlign w:val="center"/>
          </w:tcPr>
          <w:p w14:paraId="1FA0D42F">
            <w:pPr>
              <w:pStyle w:val="38"/>
              <w:rPr>
                <w:rFonts w:ascii="宋体" w:hAnsi="宋体" w:cs="Arial"/>
                <w:sz w:val="24"/>
                <w:szCs w:val="24"/>
                <w:highlight w:val="none"/>
              </w:rPr>
            </w:pPr>
          </w:p>
        </w:tc>
        <w:tc>
          <w:tcPr>
            <w:tcW w:w="870" w:type="dxa"/>
            <w:vAlign w:val="center"/>
          </w:tcPr>
          <w:p w14:paraId="0596EC99">
            <w:pPr>
              <w:pStyle w:val="38"/>
              <w:rPr>
                <w:rFonts w:ascii="宋体" w:hAnsi="宋体" w:cs="Arial"/>
                <w:sz w:val="24"/>
                <w:szCs w:val="24"/>
                <w:highlight w:val="none"/>
              </w:rPr>
            </w:pPr>
          </w:p>
        </w:tc>
        <w:tc>
          <w:tcPr>
            <w:tcW w:w="1389" w:type="dxa"/>
            <w:vAlign w:val="center"/>
          </w:tcPr>
          <w:p w14:paraId="4C682AAD">
            <w:pPr>
              <w:pStyle w:val="38"/>
              <w:rPr>
                <w:rFonts w:ascii="宋体" w:hAnsi="宋体" w:cs="Arial"/>
                <w:sz w:val="24"/>
                <w:szCs w:val="24"/>
                <w:highlight w:val="none"/>
              </w:rPr>
            </w:pPr>
          </w:p>
        </w:tc>
      </w:tr>
    </w:tbl>
    <w:p w14:paraId="44E6D8D0">
      <w:pPr>
        <w:pStyle w:val="38"/>
        <w:ind w:firstLine="388" w:firstLineChars="200"/>
        <w:rPr>
          <w:rFonts w:ascii="宋体" w:hAnsi="宋体"/>
          <w:szCs w:val="21"/>
          <w:highlight w:val="none"/>
        </w:rPr>
      </w:pPr>
      <w:r>
        <w:rPr>
          <w:rFonts w:hint="eastAsia" w:ascii="宋体" w:hAnsi="宋体"/>
          <w:szCs w:val="21"/>
          <w:highlight w:val="none"/>
        </w:rPr>
        <w:t>注：</w:t>
      </w:r>
    </w:p>
    <w:p w14:paraId="3B25E86A">
      <w:pPr>
        <w:pStyle w:val="38"/>
        <w:ind w:firstLine="388" w:firstLineChars="200"/>
        <w:rPr>
          <w:rFonts w:ascii="宋体" w:hAnsi="宋体"/>
          <w:szCs w:val="21"/>
          <w:highlight w:val="none"/>
        </w:rPr>
      </w:pPr>
      <w:r>
        <w:rPr>
          <w:rFonts w:hint="eastAsia" w:ascii="宋体" w:hAnsi="宋体"/>
          <w:szCs w:val="21"/>
          <w:highlight w:val="none"/>
        </w:rPr>
        <w:t>1.上表列出的人员，需附其资格证书的复印件。</w:t>
      </w:r>
    </w:p>
    <w:p w14:paraId="76A6F887">
      <w:pPr>
        <w:pStyle w:val="38"/>
        <w:ind w:firstLine="388" w:firstLineChars="200"/>
        <w:rPr>
          <w:rFonts w:ascii="宋体" w:hAnsi="宋体"/>
          <w:szCs w:val="21"/>
          <w:highlight w:val="none"/>
        </w:rPr>
      </w:pPr>
      <w:r>
        <w:rPr>
          <w:rFonts w:hint="eastAsia" w:ascii="宋体" w:hAnsi="宋体"/>
          <w:szCs w:val="21"/>
          <w:highlight w:val="none"/>
        </w:rPr>
        <w:t>2.招标文件中要求提供上述人员在本单位服务的证明或其他材料的，应按要求在本表后提供。</w:t>
      </w:r>
    </w:p>
    <w:p w14:paraId="569C62ED">
      <w:pPr>
        <w:tabs>
          <w:tab w:val="left" w:pos="1573"/>
        </w:tabs>
        <w:ind w:left="869" w:leftChars="448"/>
        <w:rPr>
          <w:rFonts w:ascii="宋体" w:hAnsi="宋体"/>
          <w:bCs/>
          <w:sz w:val="24"/>
          <w:highlight w:val="none"/>
        </w:rPr>
      </w:pPr>
    </w:p>
    <w:p w14:paraId="2AB7A5B6">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76DD42A6">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0A80F067">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D493462">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4F6EDC0">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6FE99527">
      <w:pPr>
        <w:pStyle w:val="4"/>
        <w:outlineLvl w:val="9"/>
        <w:rPr>
          <w:rFonts w:ascii="黑体" w:hAnsi="黑体" w:eastAsia="黑体"/>
          <w:b w:val="0"/>
          <w:bCs w:val="0"/>
          <w:kern w:val="0"/>
          <w:sz w:val="30"/>
          <w:szCs w:val="30"/>
          <w:highlight w:val="none"/>
        </w:rPr>
      </w:pPr>
    </w:p>
    <w:p w14:paraId="0BE0483B">
      <w:pPr>
        <w:pStyle w:val="4"/>
        <w:jc w:val="center"/>
        <w:outlineLvl w:val="1"/>
        <w:rPr>
          <w:rFonts w:ascii="黑体" w:hAnsi="黑体" w:eastAsia="黑体"/>
          <w:b w:val="0"/>
          <w:bCs w:val="0"/>
          <w:kern w:val="0"/>
          <w:sz w:val="30"/>
          <w:szCs w:val="30"/>
          <w:highlight w:val="none"/>
        </w:rPr>
      </w:pPr>
      <w:bookmarkStart w:id="165" w:name="_Toc24541"/>
      <w:r>
        <w:rPr>
          <w:rFonts w:hint="eastAsia" w:ascii="黑体" w:hAnsi="黑体" w:eastAsia="黑体"/>
          <w:b w:val="0"/>
          <w:bCs w:val="0"/>
          <w:kern w:val="0"/>
          <w:sz w:val="30"/>
          <w:szCs w:val="30"/>
          <w:highlight w:val="none"/>
        </w:rPr>
        <w:t>五、类似项目业绩一览表</w:t>
      </w:r>
      <w:bookmarkEnd w:id="165"/>
    </w:p>
    <w:p w14:paraId="73B2D294">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3B89F76F">
      <w:pPr>
        <w:autoSpaceDE w:val="0"/>
        <w:autoSpaceDN w:val="0"/>
        <w:adjustRightInd w:val="0"/>
        <w:spacing w:before="156" w:beforeLines="50" w:after="156" w:afterLines="50"/>
        <w:rPr>
          <w:rFonts w:ascii="宋体" w:hAnsi="宋体"/>
          <w:kern w:val="0"/>
          <w:szCs w:val="21"/>
          <w:highlight w:val="none"/>
        </w:rPr>
      </w:pPr>
      <w:r>
        <w:rPr>
          <w:rFonts w:hint="eastAsia" w:ascii="宋体" w:hAnsi="宋体"/>
          <w:kern w:val="0"/>
          <w:szCs w:val="21"/>
          <w:highlight w:val="none"/>
        </w:rPr>
        <w:t xml:space="preserve">    </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10514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623400C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216" w:type="dxa"/>
            <w:vAlign w:val="center"/>
          </w:tcPr>
          <w:p w14:paraId="731D99C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p>
        </w:tc>
        <w:tc>
          <w:tcPr>
            <w:tcW w:w="1845" w:type="dxa"/>
            <w:vAlign w:val="center"/>
          </w:tcPr>
          <w:p w14:paraId="20C1C66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项目名称</w:t>
            </w:r>
          </w:p>
        </w:tc>
        <w:tc>
          <w:tcPr>
            <w:tcW w:w="795" w:type="dxa"/>
            <w:vAlign w:val="center"/>
          </w:tcPr>
          <w:p w14:paraId="1D438FE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合同总价</w:t>
            </w:r>
          </w:p>
        </w:tc>
        <w:tc>
          <w:tcPr>
            <w:tcW w:w="1240" w:type="dxa"/>
            <w:vAlign w:val="center"/>
          </w:tcPr>
          <w:p w14:paraId="3E66CE9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项目起止时间</w:t>
            </w:r>
          </w:p>
        </w:tc>
        <w:tc>
          <w:tcPr>
            <w:tcW w:w="1982" w:type="dxa"/>
            <w:vAlign w:val="center"/>
          </w:tcPr>
          <w:p w14:paraId="15CECF60">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r>
              <w:rPr>
                <w:rFonts w:hint="eastAsia" w:ascii="黑体" w:hAnsi="黑体" w:eastAsia="黑体" w:cs="黑体"/>
                <w:sz w:val="24"/>
                <w:highlight w:val="none"/>
              </w:rPr>
              <w:t xml:space="preserve">      </w:t>
            </w:r>
            <w:r>
              <w:rPr>
                <w:rFonts w:hint="eastAsia" w:ascii="黑体" w:hAnsi="黑体" w:eastAsia="黑体" w:cs="黑体"/>
                <w:sz w:val="24"/>
                <w:highlight w:val="none"/>
                <w:lang w:val="zh-CN"/>
              </w:rPr>
              <w:t>联系人电话</w:t>
            </w:r>
          </w:p>
        </w:tc>
        <w:tc>
          <w:tcPr>
            <w:tcW w:w="915" w:type="dxa"/>
            <w:vAlign w:val="center"/>
          </w:tcPr>
          <w:p w14:paraId="47407EC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备注</w:t>
            </w:r>
          </w:p>
        </w:tc>
      </w:tr>
      <w:tr w14:paraId="61E5B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12B50B04">
            <w:pPr>
              <w:pStyle w:val="39"/>
              <w:jc w:val="center"/>
              <w:rPr>
                <w:rFonts w:ascii="宋体" w:hAnsi="宋体" w:cs="Arial"/>
                <w:sz w:val="24"/>
                <w:highlight w:val="none"/>
              </w:rPr>
            </w:pPr>
            <w:r>
              <w:rPr>
                <w:rFonts w:hint="eastAsia" w:ascii="宋体" w:hAnsi="宋体" w:cs="Arial"/>
                <w:sz w:val="24"/>
                <w:highlight w:val="none"/>
              </w:rPr>
              <w:t>1</w:t>
            </w:r>
          </w:p>
        </w:tc>
        <w:tc>
          <w:tcPr>
            <w:tcW w:w="1216" w:type="dxa"/>
            <w:vAlign w:val="center"/>
          </w:tcPr>
          <w:p w14:paraId="391F4188">
            <w:pPr>
              <w:pStyle w:val="39"/>
              <w:jc w:val="center"/>
              <w:rPr>
                <w:rFonts w:ascii="宋体" w:hAnsi="宋体" w:cs="Arial"/>
                <w:sz w:val="24"/>
                <w:highlight w:val="none"/>
              </w:rPr>
            </w:pPr>
          </w:p>
        </w:tc>
        <w:tc>
          <w:tcPr>
            <w:tcW w:w="1845" w:type="dxa"/>
          </w:tcPr>
          <w:p w14:paraId="12507147">
            <w:pPr>
              <w:pStyle w:val="39"/>
              <w:rPr>
                <w:rFonts w:ascii="宋体" w:hAnsi="宋体" w:cs="Arial"/>
                <w:sz w:val="24"/>
                <w:highlight w:val="none"/>
              </w:rPr>
            </w:pPr>
          </w:p>
        </w:tc>
        <w:tc>
          <w:tcPr>
            <w:tcW w:w="795" w:type="dxa"/>
          </w:tcPr>
          <w:p w14:paraId="7C905D33">
            <w:pPr>
              <w:pStyle w:val="39"/>
              <w:rPr>
                <w:rFonts w:ascii="宋体" w:hAnsi="宋体" w:cs="Arial"/>
                <w:sz w:val="24"/>
                <w:highlight w:val="none"/>
              </w:rPr>
            </w:pPr>
          </w:p>
        </w:tc>
        <w:tc>
          <w:tcPr>
            <w:tcW w:w="1240" w:type="dxa"/>
          </w:tcPr>
          <w:p w14:paraId="720AAC45">
            <w:pPr>
              <w:pStyle w:val="39"/>
              <w:rPr>
                <w:rFonts w:ascii="宋体" w:hAnsi="宋体" w:cs="Arial"/>
                <w:sz w:val="24"/>
                <w:highlight w:val="none"/>
              </w:rPr>
            </w:pPr>
          </w:p>
        </w:tc>
        <w:tc>
          <w:tcPr>
            <w:tcW w:w="1982" w:type="dxa"/>
          </w:tcPr>
          <w:p w14:paraId="33FDD27E">
            <w:pPr>
              <w:pStyle w:val="39"/>
              <w:rPr>
                <w:rFonts w:ascii="宋体" w:hAnsi="宋体" w:cs="Arial"/>
                <w:sz w:val="24"/>
                <w:highlight w:val="none"/>
              </w:rPr>
            </w:pPr>
          </w:p>
        </w:tc>
        <w:tc>
          <w:tcPr>
            <w:tcW w:w="915" w:type="dxa"/>
          </w:tcPr>
          <w:p w14:paraId="517D792C">
            <w:pPr>
              <w:pStyle w:val="39"/>
              <w:rPr>
                <w:rFonts w:ascii="宋体" w:hAnsi="宋体" w:cs="Arial"/>
                <w:sz w:val="24"/>
                <w:highlight w:val="none"/>
              </w:rPr>
            </w:pPr>
          </w:p>
        </w:tc>
      </w:tr>
      <w:tr w14:paraId="06063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271A0D15">
            <w:pPr>
              <w:pStyle w:val="39"/>
              <w:jc w:val="center"/>
              <w:rPr>
                <w:rFonts w:ascii="宋体" w:hAnsi="宋体" w:cs="Arial"/>
                <w:sz w:val="24"/>
                <w:highlight w:val="none"/>
              </w:rPr>
            </w:pPr>
            <w:r>
              <w:rPr>
                <w:rFonts w:hint="eastAsia" w:ascii="宋体" w:hAnsi="宋体" w:cs="Arial"/>
                <w:sz w:val="24"/>
                <w:highlight w:val="none"/>
              </w:rPr>
              <w:t>2</w:t>
            </w:r>
          </w:p>
        </w:tc>
        <w:tc>
          <w:tcPr>
            <w:tcW w:w="1216" w:type="dxa"/>
            <w:vAlign w:val="center"/>
          </w:tcPr>
          <w:p w14:paraId="60AD7B93">
            <w:pPr>
              <w:pStyle w:val="39"/>
              <w:jc w:val="center"/>
              <w:rPr>
                <w:rFonts w:ascii="宋体" w:hAnsi="宋体" w:cs="Arial"/>
                <w:sz w:val="24"/>
                <w:highlight w:val="none"/>
              </w:rPr>
            </w:pPr>
          </w:p>
        </w:tc>
        <w:tc>
          <w:tcPr>
            <w:tcW w:w="1845" w:type="dxa"/>
          </w:tcPr>
          <w:p w14:paraId="3ADEECFB">
            <w:pPr>
              <w:pStyle w:val="39"/>
              <w:rPr>
                <w:rFonts w:ascii="宋体" w:hAnsi="宋体" w:cs="Arial"/>
                <w:sz w:val="24"/>
                <w:highlight w:val="none"/>
              </w:rPr>
            </w:pPr>
          </w:p>
        </w:tc>
        <w:tc>
          <w:tcPr>
            <w:tcW w:w="795" w:type="dxa"/>
          </w:tcPr>
          <w:p w14:paraId="18432988">
            <w:pPr>
              <w:pStyle w:val="39"/>
              <w:rPr>
                <w:rFonts w:ascii="宋体" w:hAnsi="宋体" w:cs="Arial"/>
                <w:sz w:val="24"/>
                <w:highlight w:val="none"/>
              </w:rPr>
            </w:pPr>
          </w:p>
        </w:tc>
        <w:tc>
          <w:tcPr>
            <w:tcW w:w="1240" w:type="dxa"/>
          </w:tcPr>
          <w:p w14:paraId="443B8D38">
            <w:pPr>
              <w:pStyle w:val="39"/>
              <w:rPr>
                <w:rFonts w:ascii="宋体" w:hAnsi="宋体" w:cs="Arial"/>
                <w:sz w:val="24"/>
                <w:highlight w:val="none"/>
              </w:rPr>
            </w:pPr>
          </w:p>
        </w:tc>
        <w:tc>
          <w:tcPr>
            <w:tcW w:w="1982" w:type="dxa"/>
          </w:tcPr>
          <w:p w14:paraId="782A34A6">
            <w:pPr>
              <w:pStyle w:val="39"/>
              <w:rPr>
                <w:rFonts w:ascii="宋体" w:hAnsi="宋体" w:cs="Arial"/>
                <w:sz w:val="24"/>
                <w:highlight w:val="none"/>
              </w:rPr>
            </w:pPr>
          </w:p>
        </w:tc>
        <w:tc>
          <w:tcPr>
            <w:tcW w:w="915" w:type="dxa"/>
          </w:tcPr>
          <w:p w14:paraId="5335CFD6">
            <w:pPr>
              <w:pStyle w:val="39"/>
              <w:rPr>
                <w:rFonts w:ascii="宋体" w:hAnsi="宋体" w:cs="Arial"/>
                <w:sz w:val="24"/>
                <w:highlight w:val="none"/>
              </w:rPr>
            </w:pPr>
          </w:p>
        </w:tc>
      </w:tr>
      <w:tr w14:paraId="50741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601D7A40">
            <w:pPr>
              <w:pStyle w:val="39"/>
              <w:jc w:val="center"/>
              <w:rPr>
                <w:rFonts w:ascii="宋体" w:hAnsi="宋体" w:cs="Arial"/>
                <w:sz w:val="24"/>
                <w:highlight w:val="none"/>
              </w:rPr>
            </w:pPr>
            <w:r>
              <w:rPr>
                <w:rFonts w:hint="eastAsia" w:ascii="宋体" w:hAnsi="宋体" w:cs="Arial"/>
                <w:sz w:val="24"/>
                <w:highlight w:val="none"/>
              </w:rPr>
              <w:t>3</w:t>
            </w:r>
          </w:p>
        </w:tc>
        <w:tc>
          <w:tcPr>
            <w:tcW w:w="1216" w:type="dxa"/>
            <w:vAlign w:val="center"/>
          </w:tcPr>
          <w:p w14:paraId="23300AF8">
            <w:pPr>
              <w:pStyle w:val="39"/>
              <w:jc w:val="center"/>
              <w:rPr>
                <w:rFonts w:ascii="宋体" w:hAnsi="宋体" w:cs="Arial"/>
                <w:sz w:val="24"/>
                <w:highlight w:val="none"/>
              </w:rPr>
            </w:pPr>
          </w:p>
        </w:tc>
        <w:tc>
          <w:tcPr>
            <w:tcW w:w="1845" w:type="dxa"/>
          </w:tcPr>
          <w:p w14:paraId="5BFBFFBB">
            <w:pPr>
              <w:pStyle w:val="39"/>
              <w:rPr>
                <w:rFonts w:ascii="宋体" w:hAnsi="宋体" w:cs="Arial"/>
                <w:sz w:val="24"/>
                <w:highlight w:val="none"/>
              </w:rPr>
            </w:pPr>
          </w:p>
        </w:tc>
        <w:tc>
          <w:tcPr>
            <w:tcW w:w="795" w:type="dxa"/>
          </w:tcPr>
          <w:p w14:paraId="3CE11173">
            <w:pPr>
              <w:pStyle w:val="39"/>
              <w:rPr>
                <w:rFonts w:ascii="宋体" w:hAnsi="宋体" w:cs="Arial"/>
                <w:sz w:val="24"/>
                <w:highlight w:val="none"/>
              </w:rPr>
            </w:pPr>
          </w:p>
        </w:tc>
        <w:tc>
          <w:tcPr>
            <w:tcW w:w="1240" w:type="dxa"/>
          </w:tcPr>
          <w:p w14:paraId="6B5E69B3">
            <w:pPr>
              <w:pStyle w:val="39"/>
              <w:rPr>
                <w:rFonts w:ascii="宋体" w:hAnsi="宋体" w:cs="Arial"/>
                <w:sz w:val="24"/>
                <w:highlight w:val="none"/>
              </w:rPr>
            </w:pPr>
          </w:p>
        </w:tc>
        <w:tc>
          <w:tcPr>
            <w:tcW w:w="1982" w:type="dxa"/>
          </w:tcPr>
          <w:p w14:paraId="6D75F744">
            <w:pPr>
              <w:pStyle w:val="39"/>
              <w:rPr>
                <w:rFonts w:ascii="宋体" w:hAnsi="宋体" w:cs="Arial"/>
                <w:sz w:val="24"/>
                <w:highlight w:val="none"/>
              </w:rPr>
            </w:pPr>
          </w:p>
        </w:tc>
        <w:tc>
          <w:tcPr>
            <w:tcW w:w="915" w:type="dxa"/>
          </w:tcPr>
          <w:p w14:paraId="5F86B725">
            <w:pPr>
              <w:pStyle w:val="39"/>
              <w:rPr>
                <w:rFonts w:ascii="宋体" w:hAnsi="宋体" w:cs="Arial"/>
                <w:sz w:val="24"/>
                <w:highlight w:val="none"/>
              </w:rPr>
            </w:pPr>
          </w:p>
        </w:tc>
      </w:tr>
      <w:tr w14:paraId="20C38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7E7F400">
            <w:pPr>
              <w:pStyle w:val="39"/>
              <w:jc w:val="center"/>
              <w:rPr>
                <w:rFonts w:ascii="宋体" w:hAnsi="宋体" w:cs="Arial"/>
                <w:sz w:val="24"/>
                <w:highlight w:val="none"/>
              </w:rPr>
            </w:pPr>
            <w:r>
              <w:rPr>
                <w:rFonts w:hint="eastAsia" w:ascii="宋体" w:hAnsi="宋体" w:cs="Arial"/>
                <w:sz w:val="24"/>
                <w:highlight w:val="none"/>
              </w:rPr>
              <w:t>4</w:t>
            </w:r>
          </w:p>
        </w:tc>
        <w:tc>
          <w:tcPr>
            <w:tcW w:w="1216" w:type="dxa"/>
          </w:tcPr>
          <w:p w14:paraId="13BE7D75">
            <w:pPr>
              <w:pStyle w:val="39"/>
              <w:rPr>
                <w:rFonts w:ascii="宋体" w:hAnsi="宋体" w:cs="Arial"/>
                <w:sz w:val="24"/>
                <w:highlight w:val="none"/>
              </w:rPr>
            </w:pPr>
          </w:p>
        </w:tc>
        <w:tc>
          <w:tcPr>
            <w:tcW w:w="1845" w:type="dxa"/>
          </w:tcPr>
          <w:p w14:paraId="0396A239">
            <w:pPr>
              <w:pStyle w:val="39"/>
              <w:rPr>
                <w:rFonts w:ascii="宋体" w:hAnsi="宋体" w:cs="Arial"/>
                <w:sz w:val="24"/>
                <w:highlight w:val="none"/>
              </w:rPr>
            </w:pPr>
          </w:p>
        </w:tc>
        <w:tc>
          <w:tcPr>
            <w:tcW w:w="795" w:type="dxa"/>
          </w:tcPr>
          <w:p w14:paraId="158F16B3">
            <w:pPr>
              <w:pStyle w:val="39"/>
              <w:rPr>
                <w:rFonts w:ascii="宋体" w:hAnsi="宋体" w:cs="Arial"/>
                <w:sz w:val="24"/>
                <w:highlight w:val="none"/>
              </w:rPr>
            </w:pPr>
          </w:p>
        </w:tc>
        <w:tc>
          <w:tcPr>
            <w:tcW w:w="1240" w:type="dxa"/>
          </w:tcPr>
          <w:p w14:paraId="5A5DDD31">
            <w:pPr>
              <w:pStyle w:val="39"/>
              <w:rPr>
                <w:rFonts w:ascii="宋体" w:hAnsi="宋体" w:cs="Arial"/>
                <w:sz w:val="24"/>
                <w:highlight w:val="none"/>
              </w:rPr>
            </w:pPr>
          </w:p>
        </w:tc>
        <w:tc>
          <w:tcPr>
            <w:tcW w:w="1982" w:type="dxa"/>
          </w:tcPr>
          <w:p w14:paraId="3BE6CEE3">
            <w:pPr>
              <w:pStyle w:val="39"/>
              <w:rPr>
                <w:rFonts w:ascii="宋体" w:hAnsi="宋体" w:cs="Arial"/>
                <w:sz w:val="24"/>
                <w:highlight w:val="none"/>
              </w:rPr>
            </w:pPr>
          </w:p>
        </w:tc>
        <w:tc>
          <w:tcPr>
            <w:tcW w:w="915" w:type="dxa"/>
          </w:tcPr>
          <w:p w14:paraId="7451758D">
            <w:pPr>
              <w:pStyle w:val="39"/>
              <w:rPr>
                <w:rFonts w:ascii="宋体" w:hAnsi="宋体" w:cs="Arial"/>
                <w:sz w:val="24"/>
                <w:highlight w:val="none"/>
              </w:rPr>
            </w:pPr>
          </w:p>
        </w:tc>
      </w:tr>
      <w:tr w14:paraId="68BFF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21F337D">
            <w:pPr>
              <w:pStyle w:val="39"/>
              <w:jc w:val="center"/>
              <w:rPr>
                <w:rFonts w:ascii="宋体" w:hAnsi="宋体" w:cs="Arial"/>
                <w:sz w:val="24"/>
                <w:highlight w:val="none"/>
              </w:rPr>
            </w:pPr>
            <w:r>
              <w:rPr>
                <w:rFonts w:hint="eastAsia" w:ascii="宋体" w:hAnsi="宋体" w:cs="Arial"/>
                <w:sz w:val="24"/>
                <w:highlight w:val="none"/>
              </w:rPr>
              <w:t>5</w:t>
            </w:r>
          </w:p>
        </w:tc>
        <w:tc>
          <w:tcPr>
            <w:tcW w:w="1216" w:type="dxa"/>
          </w:tcPr>
          <w:p w14:paraId="0D5FC563">
            <w:pPr>
              <w:pStyle w:val="39"/>
              <w:rPr>
                <w:rFonts w:ascii="宋体" w:hAnsi="宋体" w:cs="Arial"/>
                <w:sz w:val="24"/>
                <w:highlight w:val="none"/>
              </w:rPr>
            </w:pPr>
          </w:p>
        </w:tc>
        <w:tc>
          <w:tcPr>
            <w:tcW w:w="1845" w:type="dxa"/>
          </w:tcPr>
          <w:p w14:paraId="50E613D9">
            <w:pPr>
              <w:pStyle w:val="39"/>
              <w:rPr>
                <w:rFonts w:ascii="宋体" w:hAnsi="宋体" w:cs="Arial"/>
                <w:sz w:val="24"/>
                <w:highlight w:val="none"/>
              </w:rPr>
            </w:pPr>
          </w:p>
        </w:tc>
        <w:tc>
          <w:tcPr>
            <w:tcW w:w="795" w:type="dxa"/>
          </w:tcPr>
          <w:p w14:paraId="20CEEC82">
            <w:pPr>
              <w:pStyle w:val="39"/>
              <w:rPr>
                <w:rFonts w:ascii="宋体" w:hAnsi="宋体" w:cs="Arial"/>
                <w:sz w:val="24"/>
                <w:highlight w:val="none"/>
              </w:rPr>
            </w:pPr>
          </w:p>
        </w:tc>
        <w:tc>
          <w:tcPr>
            <w:tcW w:w="1240" w:type="dxa"/>
          </w:tcPr>
          <w:p w14:paraId="6AE01804">
            <w:pPr>
              <w:pStyle w:val="39"/>
              <w:rPr>
                <w:rFonts w:ascii="宋体" w:hAnsi="宋体" w:cs="Arial"/>
                <w:sz w:val="24"/>
                <w:highlight w:val="none"/>
              </w:rPr>
            </w:pPr>
          </w:p>
        </w:tc>
        <w:tc>
          <w:tcPr>
            <w:tcW w:w="1982" w:type="dxa"/>
          </w:tcPr>
          <w:p w14:paraId="6E2C333A">
            <w:pPr>
              <w:pStyle w:val="39"/>
              <w:rPr>
                <w:rFonts w:ascii="宋体" w:hAnsi="宋体" w:cs="Arial"/>
                <w:sz w:val="24"/>
                <w:highlight w:val="none"/>
              </w:rPr>
            </w:pPr>
          </w:p>
        </w:tc>
        <w:tc>
          <w:tcPr>
            <w:tcW w:w="915" w:type="dxa"/>
          </w:tcPr>
          <w:p w14:paraId="1C14BD0F">
            <w:pPr>
              <w:pStyle w:val="39"/>
              <w:rPr>
                <w:rFonts w:ascii="宋体" w:hAnsi="宋体" w:cs="Arial"/>
                <w:sz w:val="24"/>
                <w:highlight w:val="none"/>
              </w:rPr>
            </w:pPr>
          </w:p>
        </w:tc>
      </w:tr>
      <w:tr w14:paraId="250CA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551D724">
            <w:pPr>
              <w:pStyle w:val="39"/>
              <w:jc w:val="center"/>
              <w:rPr>
                <w:rFonts w:ascii="宋体" w:hAnsi="宋体" w:cs="Arial"/>
                <w:sz w:val="24"/>
                <w:highlight w:val="none"/>
              </w:rPr>
            </w:pPr>
            <w:r>
              <w:rPr>
                <w:rFonts w:hint="eastAsia" w:ascii="宋体" w:hAnsi="宋体" w:cs="Arial"/>
                <w:sz w:val="24"/>
                <w:highlight w:val="none"/>
              </w:rPr>
              <w:t>6</w:t>
            </w:r>
          </w:p>
        </w:tc>
        <w:tc>
          <w:tcPr>
            <w:tcW w:w="1216" w:type="dxa"/>
          </w:tcPr>
          <w:p w14:paraId="6C69D9D3">
            <w:pPr>
              <w:pStyle w:val="39"/>
              <w:rPr>
                <w:rFonts w:ascii="宋体" w:hAnsi="宋体" w:cs="Arial"/>
                <w:sz w:val="24"/>
                <w:highlight w:val="none"/>
              </w:rPr>
            </w:pPr>
          </w:p>
        </w:tc>
        <w:tc>
          <w:tcPr>
            <w:tcW w:w="1845" w:type="dxa"/>
          </w:tcPr>
          <w:p w14:paraId="05949BC5">
            <w:pPr>
              <w:pStyle w:val="39"/>
              <w:rPr>
                <w:rFonts w:ascii="宋体" w:hAnsi="宋体" w:cs="Arial"/>
                <w:sz w:val="24"/>
                <w:highlight w:val="none"/>
              </w:rPr>
            </w:pPr>
          </w:p>
        </w:tc>
        <w:tc>
          <w:tcPr>
            <w:tcW w:w="795" w:type="dxa"/>
          </w:tcPr>
          <w:p w14:paraId="3F8757EC">
            <w:pPr>
              <w:pStyle w:val="39"/>
              <w:rPr>
                <w:rFonts w:ascii="宋体" w:hAnsi="宋体" w:cs="Arial"/>
                <w:sz w:val="24"/>
                <w:highlight w:val="none"/>
              </w:rPr>
            </w:pPr>
          </w:p>
        </w:tc>
        <w:tc>
          <w:tcPr>
            <w:tcW w:w="1240" w:type="dxa"/>
          </w:tcPr>
          <w:p w14:paraId="6F032D8C">
            <w:pPr>
              <w:pStyle w:val="39"/>
              <w:rPr>
                <w:rFonts w:ascii="宋体" w:hAnsi="宋体" w:cs="Arial"/>
                <w:sz w:val="24"/>
                <w:highlight w:val="none"/>
              </w:rPr>
            </w:pPr>
          </w:p>
        </w:tc>
        <w:tc>
          <w:tcPr>
            <w:tcW w:w="1982" w:type="dxa"/>
          </w:tcPr>
          <w:p w14:paraId="49F50CBE">
            <w:pPr>
              <w:pStyle w:val="39"/>
              <w:rPr>
                <w:rFonts w:ascii="宋体" w:hAnsi="宋体" w:cs="Arial"/>
                <w:sz w:val="24"/>
                <w:highlight w:val="none"/>
              </w:rPr>
            </w:pPr>
          </w:p>
        </w:tc>
        <w:tc>
          <w:tcPr>
            <w:tcW w:w="915" w:type="dxa"/>
          </w:tcPr>
          <w:p w14:paraId="01BC73F2">
            <w:pPr>
              <w:pStyle w:val="39"/>
              <w:rPr>
                <w:rFonts w:ascii="宋体" w:hAnsi="宋体" w:cs="Arial"/>
                <w:sz w:val="24"/>
                <w:highlight w:val="none"/>
              </w:rPr>
            </w:pPr>
          </w:p>
        </w:tc>
      </w:tr>
      <w:tr w14:paraId="1552A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2AC80EF">
            <w:pPr>
              <w:pStyle w:val="39"/>
              <w:jc w:val="center"/>
              <w:rPr>
                <w:rFonts w:ascii="宋体" w:hAnsi="宋体" w:cs="Arial"/>
                <w:sz w:val="24"/>
                <w:highlight w:val="none"/>
              </w:rPr>
            </w:pPr>
            <w:r>
              <w:rPr>
                <w:rFonts w:hint="eastAsia" w:ascii="宋体" w:hAnsi="宋体" w:cs="Arial"/>
                <w:sz w:val="24"/>
                <w:highlight w:val="none"/>
              </w:rPr>
              <w:t>…</w:t>
            </w:r>
          </w:p>
        </w:tc>
        <w:tc>
          <w:tcPr>
            <w:tcW w:w="1216" w:type="dxa"/>
          </w:tcPr>
          <w:p w14:paraId="31567E10">
            <w:pPr>
              <w:pStyle w:val="39"/>
              <w:rPr>
                <w:rFonts w:ascii="宋体" w:hAnsi="宋体" w:cs="Arial"/>
                <w:sz w:val="24"/>
                <w:highlight w:val="none"/>
              </w:rPr>
            </w:pPr>
          </w:p>
        </w:tc>
        <w:tc>
          <w:tcPr>
            <w:tcW w:w="1845" w:type="dxa"/>
          </w:tcPr>
          <w:p w14:paraId="16132EB2">
            <w:pPr>
              <w:pStyle w:val="39"/>
              <w:rPr>
                <w:rFonts w:ascii="宋体" w:hAnsi="宋体" w:cs="Arial"/>
                <w:sz w:val="24"/>
                <w:highlight w:val="none"/>
              </w:rPr>
            </w:pPr>
          </w:p>
        </w:tc>
        <w:tc>
          <w:tcPr>
            <w:tcW w:w="795" w:type="dxa"/>
          </w:tcPr>
          <w:p w14:paraId="7DE37DB1">
            <w:pPr>
              <w:pStyle w:val="39"/>
              <w:rPr>
                <w:rFonts w:ascii="宋体" w:hAnsi="宋体" w:cs="Arial"/>
                <w:sz w:val="24"/>
                <w:highlight w:val="none"/>
              </w:rPr>
            </w:pPr>
          </w:p>
        </w:tc>
        <w:tc>
          <w:tcPr>
            <w:tcW w:w="1240" w:type="dxa"/>
          </w:tcPr>
          <w:p w14:paraId="08EEBBE8">
            <w:pPr>
              <w:pStyle w:val="39"/>
              <w:rPr>
                <w:rFonts w:ascii="宋体" w:hAnsi="宋体" w:cs="Arial"/>
                <w:sz w:val="24"/>
                <w:highlight w:val="none"/>
              </w:rPr>
            </w:pPr>
          </w:p>
        </w:tc>
        <w:tc>
          <w:tcPr>
            <w:tcW w:w="1982" w:type="dxa"/>
          </w:tcPr>
          <w:p w14:paraId="516EF133">
            <w:pPr>
              <w:pStyle w:val="39"/>
              <w:rPr>
                <w:rFonts w:ascii="宋体" w:hAnsi="宋体" w:cs="Arial"/>
                <w:sz w:val="24"/>
                <w:highlight w:val="none"/>
              </w:rPr>
            </w:pPr>
          </w:p>
        </w:tc>
        <w:tc>
          <w:tcPr>
            <w:tcW w:w="915" w:type="dxa"/>
          </w:tcPr>
          <w:p w14:paraId="7BB36E3C">
            <w:pPr>
              <w:pStyle w:val="39"/>
              <w:rPr>
                <w:rFonts w:ascii="宋体" w:hAnsi="宋体" w:cs="Arial"/>
                <w:sz w:val="24"/>
                <w:highlight w:val="none"/>
              </w:rPr>
            </w:pPr>
          </w:p>
        </w:tc>
      </w:tr>
      <w:tr w14:paraId="1CB5D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FB56EA4">
            <w:pPr>
              <w:pStyle w:val="39"/>
              <w:rPr>
                <w:rFonts w:ascii="宋体" w:hAnsi="宋体" w:cs="Arial"/>
                <w:sz w:val="24"/>
                <w:highlight w:val="none"/>
              </w:rPr>
            </w:pPr>
          </w:p>
        </w:tc>
        <w:tc>
          <w:tcPr>
            <w:tcW w:w="1216" w:type="dxa"/>
          </w:tcPr>
          <w:p w14:paraId="1B6FCE84">
            <w:pPr>
              <w:pStyle w:val="39"/>
              <w:rPr>
                <w:rFonts w:ascii="宋体" w:hAnsi="宋体" w:cs="Arial"/>
                <w:sz w:val="24"/>
                <w:highlight w:val="none"/>
              </w:rPr>
            </w:pPr>
          </w:p>
        </w:tc>
        <w:tc>
          <w:tcPr>
            <w:tcW w:w="1845" w:type="dxa"/>
          </w:tcPr>
          <w:p w14:paraId="4C799FEC">
            <w:pPr>
              <w:pStyle w:val="39"/>
              <w:rPr>
                <w:rFonts w:ascii="宋体" w:hAnsi="宋体" w:cs="Arial"/>
                <w:sz w:val="24"/>
                <w:highlight w:val="none"/>
              </w:rPr>
            </w:pPr>
          </w:p>
        </w:tc>
        <w:tc>
          <w:tcPr>
            <w:tcW w:w="795" w:type="dxa"/>
          </w:tcPr>
          <w:p w14:paraId="3A3B67A6">
            <w:pPr>
              <w:pStyle w:val="39"/>
              <w:rPr>
                <w:rFonts w:ascii="宋体" w:hAnsi="宋体" w:cs="Arial"/>
                <w:sz w:val="24"/>
                <w:highlight w:val="none"/>
              </w:rPr>
            </w:pPr>
          </w:p>
        </w:tc>
        <w:tc>
          <w:tcPr>
            <w:tcW w:w="1240" w:type="dxa"/>
          </w:tcPr>
          <w:p w14:paraId="595919F3">
            <w:pPr>
              <w:pStyle w:val="39"/>
              <w:rPr>
                <w:rFonts w:ascii="宋体" w:hAnsi="宋体" w:cs="Arial"/>
                <w:sz w:val="24"/>
                <w:highlight w:val="none"/>
              </w:rPr>
            </w:pPr>
          </w:p>
        </w:tc>
        <w:tc>
          <w:tcPr>
            <w:tcW w:w="1982" w:type="dxa"/>
          </w:tcPr>
          <w:p w14:paraId="0AAAE8A0">
            <w:pPr>
              <w:pStyle w:val="39"/>
              <w:rPr>
                <w:rFonts w:ascii="宋体" w:hAnsi="宋体" w:cs="Arial"/>
                <w:sz w:val="24"/>
                <w:highlight w:val="none"/>
              </w:rPr>
            </w:pPr>
          </w:p>
        </w:tc>
        <w:tc>
          <w:tcPr>
            <w:tcW w:w="915" w:type="dxa"/>
          </w:tcPr>
          <w:p w14:paraId="21CD6BBB">
            <w:pPr>
              <w:pStyle w:val="39"/>
              <w:rPr>
                <w:rFonts w:ascii="宋体" w:hAnsi="宋体" w:cs="Arial"/>
                <w:sz w:val="24"/>
                <w:highlight w:val="none"/>
              </w:rPr>
            </w:pPr>
          </w:p>
        </w:tc>
      </w:tr>
      <w:tr w14:paraId="76135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993C72D">
            <w:pPr>
              <w:pStyle w:val="39"/>
              <w:rPr>
                <w:rFonts w:ascii="宋体" w:hAnsi="宋体" w:cs="Arial"/>
                <w:sz w:val="24"/>
                <w:highlight w:val="none"/>
              </w:rPr>
            </w:pPr>
          </w:p>
        </w:tc>
        <w:tc>
          <w:tcPr>
            <w:tcW w:w="1216" w:type="dxa"/>
          </w:tcPr>
          <w:p w14:paraId="659E982A">
            <w:pPr>
              <w:pStyle w:val="39"/>
              <w:rPr>
                <w:rFonts w:ascii="宋体" w:hAnsi="宋体" w:cs="Arial"/>
                <w:sz w:val="24"/>
                <w:highlight w:val="none"/>
              </w:rPr>
            </w:pPr>
          </w:p>
        </w:tc>
        <w:tc>
          <w:tcPr>
            <w:tcW w:w="1845" w:type="dxa"/>
          </w:tcPr>
          <w:p w14:paraId="525B64EF">
            <w:pPr>
              <w:pStyle w:val="39"/>
              <w:rPr>
                <w:rFonts w:ascii="宋体" w:hAnsi="宋体" w:cs="Arial"/>
                <w:sz w:val="24"/>
                <w:highlight w:val="none"/>
              </w:rPr>
            </w:pPr>
          </w:p>
        </w:tc>
        <w:tc>
          <w:tcPr>
            <w:tcW w:w="795" w:type="dxa"/>
          </w:tcPr>
          <w:p w14:paraId="15E3F9FB">
            <w:pPr>
              <w:pStyle w:val="39"/>
              <w:rPr>
                <w:rFonts w:ascii="宋体" w:hAnsi="宋体" w:cs="Arial"/>
                <w:sz w:val="24"/>
                <w:highlight w:val="none"/>
              </w:rPr>
            </w:pPr>
          </w:p>
        </w:tc>
        <w:tc>
          <w:tcPr>
            <w:tcW w:w="1240" w:type="dxa"/>
          </w:tcPr>
          <w:p w14:paraId="55037F29">
            <w:pPr>
              <w:pStyle w:val="39"/>
              <w:rPr>
                <w:rFonts w:ascii="宋体" w:hAnsi="宋体" w:cs="Arial"/>
                <w:sz w:val="24"/>
                <w:highlight w:val="none"/>
              </w:rPr>
            </w:pPr>
          </w:p>
        </w:tc>
        <w:tc>
          <w:tcPr>
            <w:tcW w:w="1982" w:type="dxa"/>
          </w:tcPr>
          <w:p w14:paraId="4A6BF9F6">
            <w:pPr>
              <w:pStyle w:val="39"/>
              <w:rPr>
                <w:rFonts w:ascii="宋体" w:hAnsi="宋体" w:cs="Arial"/>
                <w:sz w:val="24"/>
                <w:highlight w:val="none"/>
              </w:rPr>
            </w:pPr>
          </w:p>
        </w:tc>
        <w:tc>
          <w:tcPr>
            <w:tcW w:w="915" w:type="dxa"/>
          </w:tcPr>
          <w:p w14:paraId="6121F7FC">
            <w:pPr>
              <w:pStyle w:val="39"/>
              <w:rPr>
                <w:rFonts w:ascii="宋体" w:hAnsi="宋体" w:cs="Arial"/>
                <w:sz w:val="24"/>
                <w:highlight w:val="none"/>
              </w:rPr>
            </w:pPr>
          </w:p>
        </w:tc>
      </w:tr>
      <w:tr w14:paraId="134CB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EA88D0D">
            <w:pPr>
              <w:pStyle w:val="39"/>
              <w:rPr>
                <w:rFonts w:ascii="宋体" w:hAnsi="宋体" w:cs="Arial"/>
                <w:sz w:val="24"/>
                <w:highlight w:val="none"/>
              </w:rPr>
            </w:pPr>
          </w:p>
        </w:tc>
        <w:tc>
          <w:tcPr>
            <w:tcW w:w="1216" w:type="dxa"/>
          </w:tcPr>
          <w:p w14:paraId="133CB5E5">
            <w:pPr>
              <w:pStyle w:val="39"/>
              <w:rPr>
                <w:rFonts w:ascii="宋体" w:hAnsi="宋体" w:cs="Arial"/>
                <w:sz w:val="24"/>
                <w:highlight w:val="none"/>
              </w:rPr>
            </w:pPr>
          </w:p>
        </w:tc>
        <w:tc>
          <w:tcPr>
            <w:tcW w:w="1845" w:type="dxa"/>
          </w:tcPr>
          <w:p w14:paraId="46FBE948">
            <w:pPr>
              <w:pStyle w:val="39"/>
              <w:rPr>
                <w:rFonts w:ascii="宋体" w:hAnsi="宋体" w:cs="Arial"/>
                <w:sz w:val="24"/>
                <w:highlight w:val="none"/>
              </w:rPr>
            </w:pPr>
          </w:p>
        </w:tc>
        <w:tc>
          <w:tcPr>
            <w:tcW w:w="795" w:type="dxa"/>
          </w:tcPr>
          <w:p w14:paraId="71D9E04B">
            <w:pPr>
              <w:pStyle w:val="39"/>
              <w:rPr>
                <w:rFonts w:ascii="宋体" w:hAnsi="宋体" w:cs="Arial"/>
                <w:sz w:val="24"/>
                <w:highlight w:val="none"/>
              </w:rPr>
            </w:pPr>
          </w:p>
        </w:tc>
        <w:tc>
          <w:tcPr>
            <w:tcW w:w="1240" w:type="dxa"/>
          </w:tcPr>
          <w:p w14:paraId="14F6FE2B">
            <w:pPr>
              <w:pStyle w:val="39"/>
              <w:rPr>
                <w:rFonts w:ascii="宋体" w:hAnsi="宋体" w:cs="Arial"/>
                <w:sz w:val="24"/>
                <w:highlight w:val="none"/>
              </w:rPr>
            </w:pPr>
          </w:p>
        </w:tc>
        <w:tc>
          <w:tcPr>
            <w:tcW w:w="1982" w:type="dxa"/>
          </w:tcPr>
          <w:p w14:paraId="1E00CE68">
            <w:pPr>
              <w:pStyle w:val="39"/>
              <w:rPr>
                <w:rFonts w:ascii="宋体" w:hAnsi="宋体" w:cs="Arial"/>
                <w:sz w:val="24"/>
                <w:highlight w:val="none"/>
              </w:rPr>
            </w:pPr>
          </w:p>
        </w:tc>
        <w:tc>
          <w:tcPr>
            <w:tcW w:w="915" w:type="dxa"/>
          </w:tcPr>
          <w:p w14:paraId="7EC9BE0B">
            <w:pPr>
              <w:pStyle w:val="39"/>
              <w:rPr>
                <w:rFonts w:ascii="宋体" w:hAnsi="宋体" w:cs="Arial"/>
                <w:sz w:val="24"/>
                <w:highlight w:val="none"/>
              </w:rPr>
            </w:pPr>
          </w:p>
        </w:tc>
      </w:tr>
      <w:tr w14:paraId="75CB5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E48B8E1">
            <w:pPr>
              <w:pStyle w:val="39"/>
              <w:rPr>
                <w:rFonts w:ascii="宋体" w:hAnsi="宋体" w:cs="Arial"/>
                <w:sz w:val="24"/>
                <w:highlight w:val="none"/>
              </w:rPr>
            </w:pPr>
          </w:p>
        </w:tc>
        <w:tc>
          <w:tcPr>
            <w:tcW w:w="1216" w:type="dxa"/>
          </w:tcPr>
          <w:p w14:paraId="0828645E">
            <w:pPr>
              <w:pStyle w:val="39"/>
              <w:rPr>
                <w:rFonts w:ascii="宋体" w:hAnsi="宋体" w:cs="Arial"/>
                <w:sz w:val="24"/>
                <w:highlight w:val="none"/>
              </w:rPr>
            </w:pPr>
          </w:p>
        </w:tc>
        <w:tc>
          <w:tcPr>
            <w:tcW w:w="1845" w:type="dxa"/>
          </w:tcPr>
          <w:p w14:paraId="2A480AFC">
            <w:pPr>
              <w:pStyle w:val="39"/>
              <w:rPr>
                <w:rFonts w:ascii="宋体" w:hAnsi="宋体" w:cs="Arial"/>
                <w:sz w:val="24"/>
                <w:highlight w:val="none"/>
              </w:rPr>
            </w:pPr>
          </w:p>
        </w:tc>
        <w:tc>
          <w:tcPr>
            <w:tcW w:w="795" w:type="dxa"/>
          </w:tcPr>
          <w:p w14:paraId="6CE9AFF8">
            <w:pPr>
              <w:pStyle w:val="39"/>
              <w:rPr>
                <w:rFonts w:ascii="宋体" w:hAnsi="宋体" w:cs="Arial"/>
                <w:sz w:val="24"/>
                <w:highlight w:val="none"/>
              </w:rPr>
            </w:pPr>
          </w:p>
        </w:tc>
        <w:tc>
          <w:tcPr>
            <w:tcW w:w="1240" w:type="dxa"/>
          </w:tcPr>
          <w:p w14:paraId="43B38A57">
            <w:pPr>
              <w:pStyle w:val="39"/>
              <w:rPr>
                <w:rFonts w:ascii="宋体" w:hAnsi="宋体" w:cs="Arial"/>
                <w:sz w:val="24"/>
                <w:highlight w:val="none"/>
              </w:rPr>
            </w:pPr>
          </w:p>
        </w:tc>
        <w:tc>
          <w:tcPr>
            <w:tcW w:w="1982" w:type="dxa"/>
          </w:tcPr>
          <w:p w14:paraId="35B7293B">
            <w:pPr>
              <w:pStyle w:val="39"/>
              <w:rPr>
                <w:rFonts w:ascii="宋体" w:hAnsi="宋体" w:cs="Arial"/>
                <w:sz w:val="24"/>
                <w:highlight w:val="none"/>
              </w:rPr>
            </w:pPr>
          </w:p>
        </w:tc>
        <w:tc>
          <w:tcPr>
            <w:tcW w:w="915" w:type="dxa"/>
          </w:tcPr>
          <w:p w14:paraId="2B9C3B06">
            <w:pPr>
              <w:pStyle w:val="39"/>
              <w:rPr>
                <w:rFonts w:ascii="宋体" w:hAnsi="宋体" w:cs="Arial"/>
                <w:sz w:val="24"/>
                <w:highlight w:val="none"/>
              </w:rPr>
            </w:pPr>
          </w:p>
        </w:tc>
      </w:tr>
    </w:tbl>
    <w:p w14:paraId="1E153C51">
      <w:pPr>
        <w:pStyle w:val="39"/>
        <w:tabs>
          <w:tab w:val="left" w:pos="1050"/>
          <w:tab w:val="left" w:pos="1838"/>
        </w:tabs>
        <w:rPr>
          <w:rFonts w:ascii="宋体"/>
          <w:sz w:val="24"/>
          <w:highlight w:val="none"/>
        </w:rPr>
      </w:pPr>
      <w:r>
        <w:rPr>
          <w:rFonts w:hint="eastAsia" w:ascii="宋体"/>
          <w:sz w:val="24"/>
          <w:highlight w:val="none"/>
        </w:rPr>
        <w:t>注：</w:t>
      </w:r>
    </w:p>
    <w:p w14:paraId="3512E2DF">
      <w:pPr>
        <w:pStyle w:val="39"/>
        <w:tabs>
          <w:tab w:val="left" w:pos="1050"/>
          <w:tab w:val="left" w:pos="1838"/>
        </w:tabs>
        <w:ind w:firstLine="448" w:firstLineChars="200"/>
        <w:rPr>
          <w:rFonts w:ascii="宋体"/>
          <w:sz w:val="24"/>
          <w:highlight w:val="none"/>
        </w:rPr>
      </w:pPr>
      <w:r>
        <w:rPr>
          <w:rFonts w:hint="eastAsia" w:ascii="宋体"/>
          <w:sz w:val="24"/>
          <w:highlight w:val="none"/>
        </w:rPr>
        <w:t>供应商应在本表后按照招标文件要求提供相关证明材料，合同可只提供首页、含金额页、盖章页。</w:t>
      </w:r>
    </w:p>
    <w:p w14:paraId="6C5EB104">
      <w:pPr>
        <w:tabs>
          <w:tab w:val="left" w:pos="1573"/>
        </w:tabs>
        <w:ind w:left="869" w:leftChars="448"/>
        <w:rPr>
          <w:rFonts w:ascii="宋体" w:hAnsi="宋体"/>
          <w:bCs/>
          <w:sz w:val="24"/>
          <w:highlight w:val="none"/>
        </w:rPr>
      </w:pPr>
    </w:p>
    <w:p w14:paraId="314C2523">
      <w:pPr>
        <w:pStyle w:val="3"/>
        <w:numPr>
          <w:ilvl w:val="1"/>
          <w:numId w:val="0"/>
        </w:numPr>
        <w:ind w:left="709"/>
        <w:outlineLvl w:val="9"/>
        <w:rPr>
          <w:highlight w:val="none"/>
        </w:rPr>
      </w:pPr>
    </w:p>
    <w:p w14:paraId="2B74211E">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5CAD0FD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4F5229D">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46183595">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3FFC06FA">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43FA304F">
      <w:pPr>
        <w:autoSpaceDE w:val="0"/>
        <w:autoSpaceDN w:val="0"/>
        <w:adjustRightInd w:val="0"/>
        <w:spacing w:before="156" w:beforeLines="50" w:after="156" w:afterLines="50"/>
        <w:rPr>
          <w:rFonts w:ascii="宋体" w:hAnsi="宋体"/>
          <w:kern w:val="0"/>
          <w:szCs w:val="21"/>
          <w:highlight w:val="none"/>
        </w:rPr>
      </w:pPr>
    </w:p>
    <w:p w14:paraId="66472A84">
      <w:pPr>
        <w:pStyle w:val="4"/>
        <w:jc w:val="center"/>
        <w:outlineLvl w:val="1"/>
        <w:rPr>
          <w:rFonts w:ascii="黑体" w:hAnsi="黑体" w:eastAsia="黑体"/>
          <w:b w:val="0"/>
          <w:bCs w:val="0"/>
          <w:kern w:val="0"/>
          <w:sz w:val="30"/>
          <w:szCs w:val="30"/>
          <w:highlight w:val="none"/>
        </w:rPr>
      </w:pPr>
      <w:bookmarkStart w:id="166" w:name="_Toc15483"/>
      <w:r>
        <w:rPr>
          <w:rFonts w:hint="eastAsia" w:ascii="黑体" w:hAnsi="黑体" w:eastAsia="黑体"/>
          <w:b w:val="0"/>
          <w:bCs w:val="0"/>
          <w:kern w:val="0"/>
          <w:sz w:val="30"/>
          <w:szCs w:val="30"/>
          <w:highlight w:val="none"/>
        </w:rPr>
        <w:t>六、商务评审类证书一览表</w:t>
      </w:r>
      <w:bookmarkEnd w:id="166"/>
    </w:p>
    <w:p w14:paraId="03DBF6DB">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56493EBE">
      <w:pPr>
        <w:pStyle w:val="40"/>
        <w:rPr>
          <w:highlight w:val="none"/>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071A8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932" w:type="dxa"/>
            <w:vAlign w:val="center"/>
          </w:tcPr>
          <w:p w14:paraId="0DB6EC6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证书名称</w:t>
            </w:r>
          </w:p>
        </w:tc>
        <w:tc>
          <w:tcPr>
            <w:tcW w:w="2335" w:type="dxa"/>
            <w:vAlign w:val="center"/>
          </w:tcPr>
          <w:p w14:paraId="0A849648">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发证单位</w:t>
            </w:r>
          </w:p>
        </w:tc>
        <w:tc>
          <w:tcPr>
            <w:tcW w:w="2337" w:type="dxa"/>
            <w:vAlign w:val="center"/>
          </w:tcPr>
          <w:p w14:paraId="1BEA568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证书等级</w:t>
            </w:r>
          </w:p>
        </w:tc>
        <w:tc>
          <w:tcPr>
            <w:tcW w:w="1795" w:type="dxa"/>
            <w:vAlign w:val="center"/>
          </w:tcPr>
          <w:p w14:paraId="55B4708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证书有效期</w:t>
            </w:r>
          </w:p>
        </w:tc>
      </w:tr>
      <w:tr w14:paraId="4DE65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F38A55F">
            <w:pPr>
              <w:pStyle w:val="40"/>
              <w:jc w:val="center"/>
              <w:rPr>
                <w:rFonts w:ascii="宋体" w:hAnsi="宋体" w:cs="Arial"/>
                <w:sz w:val="24"/>
                <w:szCs w:val="24"/>
                <w:highlight w:val="none"/>
              </w:rPr>
            </w:pPr>
          </w:p>
        </w:tc>
        <w:tc>
          <w:tcPr>
            <w:tcW w:w="2335" w:type="dxa"/>
            <w:vAlign w:val="center"/>
          </w:tcPr>
          <w:p w14:paraId="683873DC">
            <w:pPr>
              <w:pStyle w:val="40"/>
              <w:jc w:val="center"/>
              <w:rPr>
                <w:rFonts w:ascii="宋体" w:hAnsi="宋体" w:cs="Arial"/>
                <w:sz w:val="24"/>
                <w:szCs w:val="24"/>
                <w:highlight w:val="none"/>
              </w:rPr>
            </w:pPr>
          </w:p>
        </w:tc>
        <w:tc>
          <w:tcPr>
            <w:tcW w:w="2337" w:type="dxa"/>
            <w:vAlign w:val="center"/>
          </w:tcPr>
          <w:p w14:paraId="55D8ED31">
            <w:pPr>
              <w:pStyle w:val="40"/>
              <w:jc w:val="center"/>
              <w:rPr>
                <w:rFonts w:ascii="宋体" w:hAnsi="宋体" w:cs="Arial"/>
                <w:sz w:val="24"/>
                <w:szCs w:val="24"/>
                <w:highlight w:val="none"/>
              </w:rPr>
            </w:pPr>
          </w:p>
        </w:tc>
        <w:tc>
          <w:tcPr>
            <w:tcW w:w="1795" w:type="dxa"/>
            <w:vAlign w:val="center"/>
          </w:tcPr>
          <w:p w14:paraId="7F4D5E67">
            <w:pPr>
              <w:pStyle w:val="40"/>
              <w:jc w:val="center"/>
              <w:rPr>
                <w:rFonts w:ascii="宋体" w:hAnsi="宋体" w:cs="Arial"/>
                <w:sz w:val="24"/>
                <w:szCs w:val="24"/>
                <w:highlight w:val="none"/>
              </w:rPr>
            </w:pPr>
          </w:p>
        </w:tc>
      </w:tr>
      <w:tr w14:paraId="2E00F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7F9A863">
            <w:pPr>
              <w:pStyle w:val="40"/>
              <w:jc w:val="center"/>
              <w:rPr>
                <w:rFonts w:ascii="宋体" w:hAnsi="宋体" w:cs="Arial"/>
                <w:sz w:val="24"/>
                <w:szCs w:val="24"/>
                <w:highlight w:val="none"/>
              </w:rPr>
            </w:pPr>
          </w:p>
        </w:tc>
        <w:tc>
          <w:tcPr>
            <w:tcW w:w="2335" w:type="dxa"/>
            <w:vAlign w:val="center"/>
          </w:tcPr>
          <w:p w14:paraId="59D71FC6">
            <w:pPr>
              <w:pStyle w:val="40"/>
              <w:jc w:val="center"/>
              <w:rPr>
                <w:rFonts w:ascii="宋体" w:hAnsi="宋体" w:cs="Arial"/>
                <w:sz w:val="24"/>
                <w:szCs w:val="24"/>
                <w:highlight w:val="none"/>
              </w:rPr>
            </w:pPr>
          </w:p>
        </w:tc>
        <w:tc>
          <w:tcPr>
            <w:tcW w:w="2337" w:type="dxa"/>
            <w:vAlign w:val="center"/>
          </w:tcPr>
          <w:p w14:paraId="1686D05A">
            <w:pPr>
              <w:pStyle w:val="40"/>
              <w:jc w:val="center"/>
              <w:rPr>
                <w:rFonts w:ascii="宋体" w:hAnsi="宋体" w:cs="Arial"/>
                <w:sz w:val="24"/>
                <w:szCs w:val="24"/>
                <w:highlight w:val="none"/>
              </w:rPr>
            </w:pPr>
          </w:p>
        </w:tc>
        <w:tc>
          <w:tcPr>
            <w:tcW w:w="1795" w:type="dxa"/>
            <w:vAlign w:val="center"/>
          </w:tcPr>
          <w:p w14:paraId="0FCA6612">
            <w:pPr>
              <w:pStyle w:val="40"/>
              <w:jc w:val="center"/>
              <w:rPr>
                <w:rFonts w:ascii="宋体" w:hAnsi="宋体" w:cs="Arial"/>
                <w:sz w:val="24"/>
                <w:szCs w:val="24"/>
                <w:highlight w:val="none"/>
              </w:rPr>
            </w:pPr>
          </w:p>
        </w:tc>
      </w:tr>
      <w:tr w14:paraId="3893D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C1DB93A">
            <w:pPr>
              <w:pStyle w:val="40"/>
              <w:jc w:val="center"/>
              <w:rPr>
                <w:rFonts w:ascii="宋体" w:hAnsi="宋体" w:cs="Arial"/>
                <w:sz w:val="24"/>
                <w:szCs w:val="24"/>
                <w:highlight w:val="none"/>
              </w:rPr>
            </w:pPr>
          </w:p>
        </w:tc>
        <w:tc>
          <w:tcPr>
            <w:tcW w:w="2335" w:type="dxa"/>
            <w:vAlign w:val="center"/>
          </w:tcPr>
          <w:p w14:paraId="19EB1620">
            <w:pPr>
              <w:pStyle w:val="40"/>
              <w:jc w:val="center"/>
              <w:rPr>
                <w:rFonts w:ascii="宋体" w:hAnsi="宋体" w:cs="Arial"/>
                <w:sz w:val="24"/>
                <w:szCs w:val="24"/>
                <w:highlight w:val="none"/>
              </w:rPr>
            </w:pPr>
          </w:p>
        </w:tc>
        <w:tc>
          <w:tcPr>
            <w:tcW w:w="2337" w:type="dxa"/>
            <w:vAlign w:val="center"/>
          </w:tcPr>
          <w:p w14:paraId="24E5D89A">
            <w:pPr>
              <w:pStyle w:val="40"/>
              <w:jc w:val="center"/>
              <w:rPr>
                <w:rFonts w:ascii="宋体" w:hAnsi="宋体" w:cs="Arial"/>
                <w:sz w:val="24"/>
                <w:szCs w:val="24"/>
                <w:highlight w:val="none"/>
              </w:rPr>
            </w:pPr>
          </w:p>
        </w:tc>
        <w:tc>
          <w:tcPr>
            <w:tcW w:w="1795" w:type="dxa"/>
            <w:vAlign w:val="center"/>
          </w:tcPr>
          <w:p w14:paraId="65DCC9CB">
            <w:pPr>
              <w:pStyle w:val="40"/>
              <w:jc w:val="center"/>
              <w:rPr>
                <w:rFonts w:ascii="宋体" w:hAnsi="宋体" w:cs="Arial"/>
                <w:sz w:val="24"/>
                <w:szCs w:val="24"/>
                <w:highlight w:val="none"/>
              </w:rPr>
            </w:pPr>
          </w:p>
        </w:tc>
      </w:tr>
      <w:tr w14:paraId="0AE89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801258">
            <w:pPr>
              <w:pStyle w:val="40"/>
              <w:jc w:val="center"/>
              <w:rPr>
                <w:rFonts w:ascii="宋体" w:hAnsi="宋体" w:cs="Arial"/>
                <w:sz w:val="24"/>
                <w:szCs w:val="24"/>
                <w:highlight w:val="none"/>
              </w:rPr>
            </w:pPr>
          </w:p>
        </w:tc>
        <w:tc>
          <w:tcPr>
            <w:tcW w:w="2335" w:type="dxa"/>
            <w:vAlign w:val="center"/>
          </w:tcPr>
          <w:p w14:paraId="2287FBC2">
            <w:pPr>
              <w:pStyle w:val="40"/>
              <w:jc w:val="center"/>
              <w:rPr>
                <w:rFonts w:ascii="宋体" w:hAnsi="宋体" w:cs="Arial"/>
                <w:sz w:val="24"/>
                <w:szCs w:val="24"/>
                <w:highlight w:val="none"/>
              </w:rPr>
            </w:pPr>
          </w:p>
        </w:tc>
        <w:tc>
          <w:tcPr>
            <w:tcW w:w="2337" w:type="dxa"/>
            <w:vAlign w:val="center"/>
          </w:tcPr>
          <w:p w14:paraId="3DBAD950">
            <w:pPr>
              <w:pStyle w:val="40"/>
              <w:jc w:val="center"/>
              <w:rPr>
                <w:rFonts w:ascii="宋体" w:hAnsi="宋体" w:cs="Arial"/>
                <w:sz w:val="24"/>
                <w:szCs w:val="24"/>
                <w:highlight w:val="none"/>
              </w:rPr>
            </w:pPr>
          </w:p>
        </w:tc>
        <w:tc>
          <w:tcPr>
            <w:tcW w:w="1795" w:type="dxa"/>
            <w:vAlign w:val="center"/>
          </w:tcPr>
          <w:p w14:paraId="1B023DC9">
            <w:pPr>
              <w:pStyle w:val="40"/>
              <w:jc w:val="center"/>
              <w:rPr>
                <w:rFonts w:ascii="宋体" w:hAnsi="宋体" w:cs="Arial"/>
                <w:sz w:val="24"/>
                <w:szCs w:val="24"/>
                <w:highlight w:val="none"/>
              </w:rPr>
            </w:pPr>
          </w:p>
        </w:tc>
      </w:tr>
      <w:tr w14:paraId="24548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0DFE30B">
            <w:pPr>
              <w:pStyle w:val="40"/>
              <w:jc w:val="center"/>
              <w:rPr>
                <w:rFonts w:ascii="宋体" w:hAnsi="宋体" w:cs="Arial"/>
                <w:sz w:val="24"/>
                <w:szCs w:val="24"/>
                <w:highlight w:val="none"/>
              </w:rPr>
            </w:pPr>
          </w:p>
        </w:tc>
        <w:tc>
          <w:tcPr>
            <w:tcW w:w="2335" w:type="dxa"/>
            <w:vAlign w:val="center"/>
          </w:tcPr>
          <w:p w14:paraId="51A3F776">
            <w:pPr>
              <w:pStyle w:val="40"/>
              <w:jc w:val="center"/>
              <w:rPr>
                <w:rFonts w:ascii="宋体" w:hAnsi="宋体" w:cs="Arial"/>
                <w:sz w:val="24"/>
                <w:szCs w:val="24"/>
                <w:highlight w:val="none"/>
              </w:rPr>
            </w:pPr>
          </w:p>
        </w:tc>
        <w:tc>
          <w:tcPr>
            <w:tcW w:w="2337" w:type="dxa"/>
            <w:vAlign w:val="center"/>
          </w:tcPr>
          <w:p w14:paraId="23C5ABF7">
            <w:pPr>
              <w:pStyle w:val="40"/>
              <w:jc w:val="center"/>
              <w:rPr>
                <w:rFonts w:ascii="宋体" w:hAnsi="宋体" w:cs="Arial"/>
                <w:sz w:val="24"/>
                <w:szCs w:val="24"/>
                <w:highlight w:val="none"/>
              </w:rPr>
            </w:pPr>
          </w:p>
        </w:tc>
        <w:tc>
          <w:tcPr>
            <w:tcW w:w="1795" w:type="dxa"/>
            <w:vAlign w:val="center"/>
          </w:tcPr>
          <w:p w14:paraId="6D92E277">
            <w:pPr>
              <w:pStyle w:val="40"/>
              <w:jc w:val="center"/>
              <w:rPr>
                <w:rFonts w:ascii="宋体" w:hAnsi="宋体" w:cs="Arial"/>
                <w:sz w:val="24"/>
                <w:szCs w:val="24"/>
                <w:highlight w:val="none"/>
              </w:rPr>
            </w:pPr>
          </w:p>
        </w:tc>
      </w:tr>
      <w:tr w14:paraId="64ED8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4FB7710">
            <w:pPr>
              <w:pStyle w:val="40"/>
              <w:jc w:val="center"/>
              <w:rPr>
                <w:rFonts w:ascii="宋体" w:hAnsi="宋体" w:cs="Arial"/>
                <w:sz w:val="24"/>
                <w:szCs w:val="24"/>
                <w:highlight w:val="none"/>
              </w:rPr>
            </w:pPr>
          </w:p>
        </w:tc>
        <w:tc>
          <w:tcPr>
            <w:tcW w:w="2335" w:type="dxa"/>
            <w:vAlign w:val="center"/>
          </w:tcPr>
          <w:p w14:paraId="2E3CC8CA">
            <w:pPr>
              <w:pStyle w:val="40"/>
              <w:jc w:val="center"/>
              <w:rPr>
                <w:rFonts w:ascii="宋体" w:hAnsi="宋体" w:cs="Arial"/>
                <w:sz w:val="24"/>
                <w:szCs w:val="24"/>
                <w:highlight w:val="none"/>
              </w:rPr>
            </w:pPr>
          </w:p>
        </w:tc>
        <w:tc>
          <w:tcPr>
            <w:tcW w:w="2337" w:type="dxa"/>
            <w:vAlign w:val="center"/>
          </w:tcPr>
          <w:p w14:paraId="1BF051ED">
            <w:pPr>
              <w:pStyle w:val="40"/>
              <w:jc w:val="center"/>
              <w:rPr>
                <w:rFonts w:ascii="宋体" w:hAnsi="宋体" w:cs="Arial"/>
                <w:sz w:val="24"/>
                <w:szCs w:val="24"/>
                <w:highlight w:val="none"/>
              </w:rPr>
            </w:pPr>
          </w:p>
        </w:tc>
        <w:tc>
          <w:tcPr>
            <w:tcW w:w="1795" w:type="dxa"/>
            <w:vAlign w:val="center"/>
          </w:tcPr>
          <w:p w14:paraId="68B99D5C">
            <w:pPr>
              <w:pStyle w:val="40"/>
              <w:jc w:val="center"/>
              <w:rPr>
                <w:rFonts w:ascii="宋体" w:hAnsi="宋体" w:cs="Arial"/>
                <w:sz w:val="24"/>
                <w:szCs w:val="24"/>
                <w:highlight w:val="none"/>
              </w:rPr>
            </w:pPr>
          </w:p>
        </w:tc>
      </w:tr>
      <w:tr w14:paraId="5ED44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38D470C">
            <w:pPr>
              <w:pStyle w:val="40"/>
              <w:jc w:val="center"/>
              <w:rPr>
                <w:rFonts w:ascii="宋体" w:hAnsi="宋体" w:cs="Arial"/>
                <w:sz w:val="24"/>
                <w:szCs w:val="24"/>
                <w:highlight w:val="none"/>
              </w:rPr>
            </w:pPr>
          </w:p>
        </w:tc>
        <w:tc>
          <w:tcPr>
            <w:tcW w:w="2335" w:type="dxa"/>
            <w:vAlign w:val="center"/>
          </w:tcPr>
          <w:p w14:paraId="39F32DF9">
            <w:pPr>
              <w:pStyle w:val="40"/>
              <w:jc w:val="center"/>
              <w:rPr>
                <w:rFonts w:ascii="宋体" w:hAnsi="宋体" w:cs="Arial"/>
                <w:sz w:val="24"/>
                <w:szCs w:val="24"/>
                <w:highlight w:val="none"/>
              </w:rPr>
            </w:pPr>
          </w:p>
        </w:tc>
        <w:tc>
          <w:tcPr>
            <w:tcW w:w="2337" w:type="dxa"/>
            <w:vAlign w:val="center"/>
          </w:tcPr>
          <w:p w14:paraId="1FDF7DBA">
            <w:pPr>
              <w:pStyle w:val="40"/>
              <w:jc w:val="center"/>
              <w:rPr>
                <w:rFonts w:ascii="宋体" w:hAnsi="宋体" w:cs="Arial"/>
                <w:sz w:val="24"/>
                <w:szCs w:val="24"/>
                <w:highlight w:val="none"/>
              </w:rPr>
            </w:pPr>
          </w:p>
        </w:tc>
        <w:tc>
          <w:tcPr>
            <w:tcW w:w="1795" w:type="dxa"/>
            <w:vAlign w:val="center"/>
          </w:tcPr>
          <w:p w14:paraId="08F5CC7A">
            <w:pPr>
              <w:pStyle w:val="40"/>
              <w:jc w:val="center"/>
              <w:rPr>
                <w:rFonts w:ascii="宋体" w:hAnsi="宋体" w:cs="Arial"/>
                <w:sz w:val="24"/>
                <w:szCs w:val="24"/>
                <w:highlight w:val="none"/>
              </w:rPr>
            </w:pPr>
          </w:p>
        </w:tc>
      </w:tr>
      <w:tr w14:paraId="5FBD9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09F798F">
            <w:pPr>
              <w:pStyle w:val="40"/>
              <w:jc w:val="center"/>
              <w:rPr>
                <w:rFonts w:ascii="宋体" w:hAnsi="宋体" w:cs="Arial"/>
                <w:sz w:val="24"/>
                <w:szCs w:val="24"/>
                <w:highlight w:val="none"/>
              </w:rPr>
            </w:pPr>
          </w:p>
        </w:tc>
        <w:tc>
          <w:tcPr>
            <w:tcW w:w="2335" w:type="dxa"/>
            <w:vAlign w:val="center"/>
          </w:tcPr>
          <w:p w14:paraId="3C7ECBBD">
            <w:pPr>
              <w:pStyle w:val="40"/>
              <w:jc w:val="center"/>
              <w:rPr>
                <w:rFonts w:ascii="宋体" w:hAnsi="宋体" w:cs="Arial"/>
                <w:sz w:val="24"/>
                <w:szCs w:val="24"/>
                <w:highlight w:val="none"/>
              </w:rPr>
            </w:pPr>
          </w:p>
        </w:tc>
        <w:tc>
          <w:tcPr>
            <w:tcW w:w="2337" w:type="dxa"/>
            <w:vAlign w:val="center"/>
          </w:tcPr>
          <w:p w14:paraId="7616E49E">
            <w:pPr>
              <w:pStyle w:val="40"/>
              <w:jc w:val="center"/>
              <w:rPr>
                <w:rFonts w:ascii="宋体" w:hAnsi="宋体" w:cs="Arial"/>
                <w:sz w:val="24"/>
                <w:szCs w:val="24"/>
                <w:highlight w:val="none"/>
              </w:rPr>
            </w:pPr>
          </w:p>
        </w:tc>
        <w:tc>
          <w:tcPr>
            <w:tcW w:w="1795" w:type="dxa"/>
            <w:vAlign w:val="center"/>
          </w:tcPr>
          <w:p w14:paraId="1D4BC357">
            <w:pPr>
              <w:pStyle w:val="40"/>
              <w:jc w:val="center"/>
              <w:rPr>
                <w:rFonts w:ascii="宋体" w:hAnsi="宋体" w:cs="Arial"/>
                <w:sz w:val="24"/>
                <w:szCs w:val="24"/>
                <w:highlight w:val="none"/>
              </w:rPr>
            </w:pPr>
          </w:p>
        </w:tc>
      </w:tr>
      <w:tr w14:paraId="723D7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4D6762F">
            <w:pPr>
              <w:pStyle w:val="40"/>
              <w:jc w:val="center"/>
              <w:rPr>
                <w:rFonts w:ascii="宋体" w:hAnsi="宋体" w:cs="Arial"/>
                <w:sz w:val="24"/>
                <w:szCs w:val="24"/>
                <w:highlight w:val="none"/>
              </w:rPr>
            </w:pPr>
          </w:p>
        </w:tc>
        <w:tc>
          <w:tcPr>
            <w:tcW w:w="2335" w:type="dxa"/>
            <w:vAlign w:val="center"/>
          </w:tcPr>
          <w:p w14:paraId="52F35F13">
            <w:pPr>
              <w:pStyle w:val="40"/>
              <w:jc w:val="center"/>
              <w:rPr>
                <w:rFonts w:ascii="宋体" w:hAnsi="宋体" w:cs="Arial"/>
                <w:sz w:val="24"/>
                <w:szCs w:val="24"/>
                <w:highlight w:val="none"/>
              </w:rPr>
            </w:pPr>
          </w:p>
        </w:tc>
        <w:tc>
          <w:tcPr>
            <w:tcW w:w="2337" w:type="dxa"/>
            <w:vAlign w:val="center"/>
          </w:tcPr>
          <w:p w14:paraId="163539CB">
            <w:pPr>
              <w:pStyle w:val="40"/>
              <w:jc w:val="center"/>
              <w:rPr>
                <w:rFonts w:ascii="宋体" w:hAnsi="宋体" w:cs="Arial"/>
                <w:sz w:val="24"/>
                <w:szCs w:val="24"/>
                <w:highlight w:val="none"/>
              </w:rPr>
            </w:pPr>
          </w:p>
        </w:tc>
        <w:tc>
          <w:tcPr>
            <w:tcW w:w="1795" w:type="dxa"/>
            <w:vAlign w:val="center"/>
          </w:tcPr>
          <w:p w14:paraId="42AF3BB8">
            <w:pPr>
              <w:pStyle w:val="40"/>
              <w:jc w:val="center"/>
              <w:rPr>
                <w:rFonts w:ascii="宋体" w:hAnsi="宋体" w:cs="Arial"/>
                <w:sz w:val="24"/>
                <w:szCs w:val="24"/>
                <w:highlight w:val="none"/>
              </w:rPr>
            </w:pPr>
          </w:p>
        </w:tc>
      </w:tr>
      <w:tr w14:paraId="14BAC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7878FB5">
            <w:pPr>
              <w:pStyle w:val="40"/>
              <w:jc w:val="center"/>
              <w:rPr>
                <w:rFonts w:ascii="宋体" w:hAnsi="宋体" w:cs="Arial"/>
                <w:sz w:val="24"/>
                <w:szCs w:val="24"/>
                <w:highlight w:val="none"/>
              </w:rPr>
            </w:pPr>
          </w:p>
        </w:tc>
        <w:tc>
          <w:tcPr>
            <w:tcW w:w="2335" w:type="dxa"/>
            <w:vAlign w:val="center"/>
          </w:tcPr>
          <w:p w14:paraId="689BA6AD">
            <w:pPr>
              <w:pStyle w:val="40"/>
              <w:jc w:val="center"/>
              <w:rPr>
                <w:rFonts w:ascii="宋体" w:hAnsi="宋体" w:cs="Arial"/>
                <w:sz w:val="24"/>
                <w:szCs w:val="24"/>
                <w:highlight w:val="none"/>
              </w:rPr>
            </w:pPr>
          </w:p>
        </w:tc>
        <w:tc>
          <w:tcPr>
            <w:tcW w:w="2337" w:type="dxa"/>
            <w:vAlign w:val="center"/>
          </w:tcPr>
          <w:p w14:paraId="0A7A36B8">
            <w:pPr>
              <w:pStyle w:val="40"/>
              <w:jc w:val="center"/>
              <w:rPr>
                <w:rFonts w:ascii="宋体" w:hAnsi="宋体" w:cs="Arial"/>
                <w:sz w:val="24"/>
                <w:szCs w:val="24"/>
                <w:highlight w:val="none"/>
              </w:rPr>
            </w:pPr>
          </w:p>
        </w:tc>
        <w:tc>
          <w:tcPr>
            <w:tcW w:w="1795" w:type="dxa"/>
            <w:vAlign w:val="center"/>
          </w:tcPr>
          <w:p w14:paraId="26CC06D3">
            <w:pPr>
              <w:pStyle w:val="40"/>
              <w:jc w:val="center"/>
              <w:rPr>
                <w:rFonts w:ascii="宋体" w:hAnsi="宋体" w:cs="Arial"/>
                <w:sz w:val="24"/>
                <w:szCs w:val="24"/>
                <w:highlight w:val="none"/>
              </w:rPr>
            </w:pPr>
          </w:p>
        </w:tc>
      </w:tr>
      <w:tr w14:paraId="30587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E0C961F">
            <w:pPr>
              <w:pStyle w:val="40"/>
              <w:jc w:val="center"/>
              <w:rPr>
                <w:rFonts w:ascii="宋体" w:hAnsi="宋体" w:cs="Arial"/>
                <w:sz w:val="24"/>
                <w:szCs w:val="24"/>
                <w:highlight w:val="none"/>
              </w:rPr>
            </w:pPr>
          </w:p>
        </w:tc>
        <w:tc>
          <w:tcPr>
            <w:tcW w:w="2335" w:type="dxa"/>
            <w:vAlign w:val="center"/>
          </w:tcPr>
          <w:p w14:paraId="75A02D81">
            <w:pPr>
              <w:pStyle w:val="40"/>
              <w:jc w:val="center"/>
              <w:rPr>
                <w:rFonts w:ascii="宋体" w:hAnsi="宋体" w:cs="Arial"/>
                <w:sz w:val="24"/>
                <w:szCs w:val="24"/>
                <w:highlight w:val="none"/>
              </w:rPr>
            </w:pPr>
          </w:p>
        </w:tc>
        <w:tc>
          <w:tcPr>
            <w:tcW w:w="2337" w:type="dxa"/>
            <w:vAlign w:val="center"/>
          </w:tcPr>
          <w:p w14:paraId="7FDFD0CB">
            <w:pPr>
              <w:pStyle w:val="40"/>
              <w:jc w:val="center"/>
              <w:rPr>
                <w:rFonts w:ascii="宋体" w:hAnsi="宋体" w:cs="Arial"/>
                <w:sz w:val="24"/>
                <w:szCs w:val="24"/>
                <w:highlight w:val="none"/>
              </w:rPr>
            </w:pPr>
          </w:p>
        </w:tc>
        <w:tc>
          <w:tcPr>
            <w:tcW w:w="1795" w:type="dxa"/>
            <w:vAlign w:val="center"/>
          </w:tcPr>
          <w:p w14:paraId="79ACA4B2">
            <w:pPr>
              <w:pStyle w:val="40"/>
              <w:jc w:val="center"/>
              <w:rPr>
                <w:rFonts w:ascii="宋体" w:hAnsi="宋体" w:cs="Arial"/>
                <w:sz w:val="24"/>
                <w:szCs w:val="24"/>
                <w:highlight w:val="none"/>
              </w:rPr>
            </w:pPr>
          </w:p>
        </w:tc>
      </w:tr>
      <w:tr w14:paraId="71619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D1A8EA3">
            <w:pPr>
              <w:pStyle w:val="40"/>
              <w:jc w:val="center"/>
              <w:rPr>
                <w:rFonts w:ascii="宋体" w:hAnsi="宋体" w:cs="Arial"/>
                <w:sz w:val="24"/>
                <w:szCs w:val="24"/>
                <w:highlight w:val="none"/>
              </w:rPr>
            </w:pPr>
          </w:p>
        </w:tc>
        <w:tc>
          <w:tcPr>
            <w:tcW w:w="2335" w:type="dxa"/>
            <w:vAlign w:val="center"/>
          </w:tcPr>
          <w:p w14:paraId="66C754C6">
            <w:pPr>
              <w:pStyle w:val="40"/>
              <w:jc w:val="center"/>
              <w:rPr>
                <w:rFonts w:ascii="宋体" w:hAnsi="宋体" w:cs="Arial"/>
                <w:sz w:val="24"/>
                <w:szCs w:val="24"/>
                <w:highlight w:val="none"/>
              </w:rPr>
            </w:pPr>
          </w:p>
        </w:tc>
        <w:tc>
          <w:tcPr>
            <w:tcW w:w="2337" w:type="dxa"/>
            <w:vAlign w:val="center"/>
          </w:tcPr>
          <w:p w14:paraId="786DD5E5">
            <w:pPr>
              <w:pStyle w:val="40"/>
              <w:jc w:val="center"/>
              <w:rPr>
                <w:rFonts w:ascii="宋体" w:hAnsi="宋体" w:cs="Arial"/>
                <w:sz w:val="24"/>
                <w:szCs w:val="24"/>
                <w:highlight w:val="none"/>
              </w:rPr>
            </w:pPr>
          </w:p>
        </w:tc>
        <w:tc>
          <w:tcPr>
            <w:tcW w:w="1795" w:type="dxa"/>
            <w:vAlign w:val="center"/>
          </w:tcPr>
          <w:p w14:paraId="0B799735">
            <w:pPr>
              <w:pStyle w:val="40"/>
              <w:jc w:val="center"/>
              <w:rPr>
                <w:rFonts w:ascii="宋体" w:hAnsi="宋体" w:cs="Arial"/>
                <w:sz w:val="24"/>
                <w:szCs w:val="24"/>
                <w:highlight w:val="none"/>
              </w:rPr>
            </w:pPr>
          </w:p>
        </w:tc>
      </w:tr>
      <w:tr w14:paraId="3FA9F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6B139FE">
            <w:pPr>
              <w:pStyle w:val="40"/>
              <w:jc w:val="center"/>
              <w:rPr>
                <w:rFonts w:ascii="宋体" w:hAnsi="宋体" w:cs="Arial"/>
                <w:sz w:val="24"/>
                <w:szCs w:val="24"/>
                <w:highlight w:val="none"/>
              </w:rPr>
            </w:pPr>
          </w:p>
        </w:tc>
        <w:tc>
          <w:tcPr>
            <w:tcW w:w="2335" w:type="dxa"/>
            <w:vAlign w:val="center"/>
          </w:tcPr>
          <w:p w14:paraId="7B749627">
            <w:pPr>
              <w:pStyle w:val="40"/>
              <w:jc w:val="center"/>
              <w:rPr>
                <w:rFonts w:ascii="宋体" w:hAnsi="宋体" w:cs="Arial"/>
                <w:sz w:val="24"/>
                <w:szCs w:val="24"/>
                <w:highlight w:val="none"/>
              </w:rPr>
            </w:pPr>
          </w:p>
        </w:tc>
        <w:tc>
          <w:tcPr>
            <w:tcW w:w="2337" w:type="dxa"/>
            <w:vAlign w:val="center"/>
          </w:tcPr>
          <w:p w14:paraId="0EF0ED69">
            <w:pPr>
              <w:pStyle w:val="40"/>
              <w:jc w:val="center"/>
              <w:rPr>
                <w:rFonts w:ascii="宋体" w:hAnsi="宋体" w:cs="Arial"/>
                <w:sz w:val="24"/>
                <w:szCs w:val="24"/>
                <w:highlight w:val="none"/>
              </w:rPr>
            </w:pPr>
          </w:p>
        </w:tc>
        <w:tc>
          <w:tcPr>
            <w:tcW w:w="1795" w:type="dxa"/>
            <w:vAlign w:val="center"/>
          </w:tcPr>
          <w:p w14:paraId="377A6CA9">
            <w:pPr>
              <w:pStyle w:val="40"/>
              <w:jc w:val="center"/>
              <w:rPr>
                <w:rFonts w:ascii="宋体" w:hAnsi="宋体" w:cs="Arial"/>
                <w:sz w:val="24"/>
                <w:szCs w:val="24"/>
                <w:highlight w:val="none"/>
              </w:rPr>
            </w:pPr>
          </w:p>
        </w:tc>
      </w:tr>
    </w:tbl>
    <w:p w14:paraId="50984A8F">
      <w:pPr>
        <w:pStyle w:val="40"/>
        <w:tabs>
          <w:tab w:val="left" w:pos="1050"/>
        </w:tabs>
        <w:ind w:firstLine="448" w:firstLineChars="200"/>
        <w:jc w:val="both"/>
        <w:rPr>
          <w:rFonts w:ascii="宋体"/>
          <w:kern w:val="2"/>
          <w:sz w:val="24"/>
          <w:szCs w:val="24"/>
          <w:highlight w:val="none"/>
        </w:rPr>
      </w:pPr>
      <w:r>
        <w:rPr>
          <w:rFonts w:hint="eastAsia" w:ascii="宋体"/>
          <w:kern w:val="2"/>
          <w:sz w:val="24"/>
          <w:szCs w:val="24"/>
          <w:highlight w:val="none"/>
        </w:rPr>
        <w:t>注：</w:t>
      </w:r>
    </w:p>
    <w:p w14:paraId="558F1AE8">
      <w:pPr>
        <w:pStyle w:val="41"/>
        <w:widowControl/>
        <w:tabs>
          <w:tab w:val="left" w:pos="0"/>
        </w:tabs>
        <w:ind w:firstLine="446"/>
        <w:rPr>
          <w:rFonts w:ascii="宋体" w:hAnsi="Times New Roman"/>
          <w:sz w:val="24"/>
          <w:szCs w:val="24"/>
          <w:highlight w:val="none"/>
        </w:rPr>
      </w:pPr>
      <w:r>
        <w:rPr>
          <w:rFonts w:hint="eastAsia" w:ascii="宋体" w:hAnsi="Times New Roman"/>
          <w:sz w:val="24"/>
          <w:szCs w:val="24"/>
          <w:highlight w:val="none"/>
        </w:rPr>
        <w:t>1.本表填写除资格审查内容外的认证、信誉、奖励、荣誉等商务评审因素涉及的证书。</w:t>
      </w:r>
    </w:p>
    <w:p w14:paraId="104880AD">
      <w:pPr>
        <w:pStyle w:val="39"/>
        <w:tabs>
          <w:tab w:val="left" w:pos="0"/>
        </w:tabs>
        <w:ind w:firstLine="448" w:firstLineChars="200"/>
        <w:rPr>
          <w:rFonts w:ascii="宋体"/>
          <w:sz w:val="24"/>
          <w:highlight w:val="none"/>
        </w:rPr>
      </w:pPr>
      <w:r>
        <w:rPr>
          <w:rFonts w:hint="eastAsia" w:ascii="宋体"/>
          <w:sz w:val="24"/>
          <w:highlight w:val="none"/>
        </w:rPr>
        <w:t>2.请投标人严格按照要求在本表后提交相关证明材料，否则有可能影响评审结果。</w:t>
      </w:r>
    </w:p>
    <w:p w14:paraId="7BA5CFD3">
      <w:pPr>
        <w:adjustRightInd w:val="0"/>
        <w:snapToGrid w:val="0"/>
        <w:ind w:firstLine="448" w:firstLineChars="200"/>
        <w:rPr>
          <w:rFonts w:ascii="宋体"/>
          <w:sz w:val="24"/>
          <w:highlight w:val="none"/>
        </w:rPr>
      </w:pPr>
    </w:p>
    <w:p w14:paraId="602F03C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119C340">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56D822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78E70DA2">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199E35F4">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E90F1CE">
      <w:pPr>
        <w:autoSpaceDE w:val="0"/>
        <w:autoSpaceDN w:val="0"/>
        <w:adjustRightInd w:val="0"/>
        <w:spacing w:before="156" w:beforeLines="50" w:after="156" w:afterLines="50"/>
        <w:rPr>
          <w:rFonts w:ascii="宋体" w:hAnsi="宋体"/>
          <w:kern w:val="0"/>
          <w:szCs w:val="21"/>
          <w:highlight w:val="none"/>
        </w:rPr>
      </w:pPr>
    </w:p>
    <w:p w14:paraId="59A96D1B">
      <w:pPr>
        <w:rPr>
          <w:highlight w:val="none"/>
        </w:rPr>
      </w:pPr>
    </w:p>
    <w:p w14:paraId="1EDB61EB">
      <w:pPr>
        <w:pStyle w:val="4"/>
        <w:jc w:val="center"/>
        <w:outlineLvl w:val="1"/>
        <w:rPr>
          <w:rFonts w:ascii="黑体" w:hAnsi="黑体" w:eastAsia="黑体"/>
          <w:b w:val="0"/>
          <w:bCs w:val="0"/>
          <w:kern w:val="0"/>
          <w:sz w:val="30"/>
          <w:szCs w:val="30"/>
          <w:highlight w:val="none"/>
        </w:rPr>
      </w:pPr>
      <w:bookmarkStart w:id="167" w:name="_Toc25487"/>
      <w:r>
        <w:rPr>
          <w:rFonts w:hint="eastAsia" w:ascii="黑体" w:hAnsi="黑体" w:eastAsia="黑体"/>
          <w:b w:val="0"/>
          <w:bCs w:val="0"/>
          <w:kern w:val="0"/>
          <w:sz w:val="30"/>
          <w:szCs w:val="30"/>
          <w:highlight w:val="none"/>
        </w:rPr>
        <w:t>七、招标文件要求提供或投标人认为需要提供的其它商务材料</w:t>
      </w:r>
      <w:bookmarkEnd w:id="167"/>
    </w:p>
    <w:p w14:paraId="635759DF">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63E02795">
      <w:pPr>
        <w:rPr>
          <w:highlight w:val="none"/>
        </w:rPr>
      </w:pPr>
    </w:p>
    <w:p w14:paraId="0995D1AC">
      <w:pPr>
        <w:rPr>
          <w:highlight w:val="none"/>
        </w:rPr>
      </w:pPr>
      <w:r>
        <w:rPr>
          <w:rFonts w:hint="eastAsia"/>
          <w:highlight w:val="none"/>
        </w:rPr>
        <w:t xml:space="preserve">    </w:t>
      </w:r>
    </w:p>
    <w:p w14:paraId="1AF04A95">
      <w:pPr>
        <w:rPr>
          <w:b/>
          <w:sz w:val="28"/>
          <w:szCs w:val="28"/>
          <w:highlight w:val="none"/>
        </w:rPr>
      </w:pPr>
    </w:p>
    <w:p w14:paraId="4383AF4A">
      <w:pPr>
        <w:rPr>
          <w:b/>
          <w:sz w:val="28"/>
          <w:szCs w:val="28"/>
          <w:highlight w:val="none"/>
        </w:rPr>
      </w:pPr>
    </w:p>
    <w:p w14:paraId="79121DBB">
      <w:pPr>
        <w:rPr>
          <w:b/>
          <w:sz w:val="28"/>
          <w:szCs w:val="28"/>
          <w:highlight w:val="none"/>
        </w:rPr>
      </w:pPr>
    </w:p>
    <w:p w14:paraId="6F4CAE2A">
      <w:pPr>
        <w:rPr>
          <w:b/>
          <w:sz w:val="28"/>
          <w:szCs w:val="28"/>
          <w:highlight w:val="none"/>
        </w:rPr>
      </w:pPr>
    </w:p>
    <w:p w14:paraId="4D685E4D">
      <w:pPr>
        <w:rPr>
          <w:b/>
          <w:sz w:val="28"/>
          <w:szCs w:val="28"/>
          <w:highlight w:val="none"/>
        </w:rPr>
      </w:pPr>
    </w:p>
    <w:p w14:paraId="6176BFE7">
      <w:pPr>
        <w:rPr>
          <w:b/>
          <w:sz w:val="28"/>
          <w:szCs w:val="28"/>
          <w:highlight w:val="none"/>
        </w:rPr>
      </w:pPr>
    </w:p>
    <w:p w14:paraId="46AB8034">
      <w:pPr>
        <w:rPr>
          <w:b/>
          <w:sz w:val="28"/>
          <w:szCs w:val="28"/>
          <w:highlight w:val="none"/>
        </w:rPr>
      </w:pPr>
    </w:p>
    <w:p w14:paraId="76A3C872">
      <w:pPr>
        <w:rPr>
          <w:b/>
          <w:sz w:val="28"/>
          <w:szCs w:val="28"/>
          <w:highlight w:val="none"/>
        </w:rPr>
      </w:pPr>
    </w:p>
    <w:p w14:paraId="6EDA514F">
      <w:pPr>
        <w:rPr>
          <w:b/>
          <w:sz w:val="28"/>
          <w:szCs w:val="28"/>
          <w:highlight w:val="none"/>
        </w:rPr>
      </w:pPr>
    </w:p>
    <w:p w14:paraId="2A96C1C2">
      <w:pPr>
        <w:rPr>
          <w:b/>
          <w:sz w:val="28"/>
          <w:szCs w:val="28"/>
          <w:highlight w:val="none"/>
        </w:rPr>
      </w:pPr>
    </w:p>
    <w:p w14:paraId="6165D492">
      <w:pPr>
        <w:rPr>
          <w:b/>
          <w:sz w:val="28"/>
          <w:szCs w:val="28"/>
          <w:highlight w:val="none"/>
        </w:rPr>
      </w:pPr>
    </w:p>
    <w:p w14:paraId="438D08F1">
      <w:pPr>
        <w:rPr>
          <w:b/>
          <w:sz w:val="28"/>
          <w:szCs w:val="28"/>
          <w:highlight w:val="none"/>
        </w:rPr>
      </w:pPr>
    </w:p>
    <w:p w14:paraId="7DE4BD5E">
      <w:pPr>
        <w:rPr>
          <w:b/>
          <w:sz w:val="28"/>
          <w:szCs w:val="28"/>
          <w:highlight w:val="none"/>
        </w:rPr>
      </w:pPr>
    </w:p>
    <w:p w14:paraId="2AE25E1F">
      <w:pPr>
        <w:rPr>
          <w:b/>
          <w:sz w:val="28"/>
          <w:szCs w:val="28"/>
          <w:highlight w:val="none"/>
        </w:rPr>
      </w:pPr>
    </w:p>
    <w:p w14:paraId="476DE5DC">
      <w:pPr>
        <w:rPr>
          <w:highlight w:val="none"/>
        </w:rPr>
      </w:pPr>
    </w:p>
    <w:p w14:paraId="5700CB58">
      <w:pPr>
        <w:jc w:val="center"/>
        <w:outlineLvl w:val="9"/>
        <w:rPr>
          <w:rFonts w:ascii="宋体" w:hAnsi="宋体"/>
          <w:b/>
          <w:bCs/>
          <w:kern w:val="0"/>
          <w:sz w:val="52"/>
          <w:szCs w:val="52"/>
          <w:highlight w:val="none"/>
        </w:rPr>
      </w:pPr>
    </w:p>
    <w:p w14:paraId="31F70B5D">
      <w:pPr>
        <w:jc w:val="center"/>
        <w:outlineLvl w:val="9"/>
        <w:rPr>
          <w:rFonts w:ascii="宋体" w:hAnsi="宋体"/>
          <w:b/>
          <w:bCs/>
          <w:kern w:val="0"/>
          <w:sz w:val="52"/>
          <w:szCs w:val="52"/>
          <w:highlight w:val="none"/>
        </w:rPr>
      </w:pPr>
    </w:p>
    <w:p w14:paraId="69687545">
      <w:pPr>
        <w:jc w:val="center"/>
        <w:outlineLvl w:val="0"/>
        <w:rPr>
          <w:rFonts w:ascii="宋体" w:hAnsi="宋体"/>
          <w:kern w:val="0"/>
          <w:sz w:val="24"/>
          <w:highlight w:val="none"/>
        </w:rPr>
      </w:pPr>
      <w:bookmarkStart w:id="168" w:name="_Toc29187"/>
      <w:bookmarkStart w:id="169" w:name="_Toc10490"/>
      <w:r>
        <w:rPr>
          <w:rFonts w:hint="eastAsia" w:ascii="宋体" w:hAnsi="宋体"/>
          <w:b/>
          <w:bCs/>
          <w:kern w:val="0"/>
          <w:sz w:val="52"/>
          <w:szCs w:val="52"/>
          <w:highlight w:val="none"/>
        </w:rPr>
        <w:t>第三部分  技术服务文件</w:t>
      </w:r>
      <w:bookmarkEnd w:id="168"/>
      <w:bookmarkEnd w:id="169"/>
    </w:p>
    <w:p w14:paraId="1D1108C4">
      <w:pPr>
        <w:pStyle w:val="40"/>
        <w:rPr>
          <w:highlight w:val="none"/>
        </w:rPr>
      </w:pPr>
    </w:p>
    <w:p w14:paraId="4C87B29D">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74780906">
      <w:pPr>
        <w:pStyle w:val="4"/>
        <w:jc w:val="center"/>
        <w:outlineLvl w:val="1"/>
        <w:rPr>
          <w:rFonts w:ascii="黑体" w:hAnsi="黑体" w:eastAsia="黑体"/>
          <w:b w:val="0"/>
          <w:bCs w:val="0"/>
          <w:kern w:val="0"/>
          <w:sz w:val="30"/>
          <w:szCs w:val="30"/>
          <w:highlight w:val="none"/>
        </w:rPr>
      </w:pPr>
      <w:bookmarkStart w:id="170" w:name="_Toc5237"/>
      <w:r>
        <w:rPr>
          <w:rFonts w:hint="eastAsia" w:ascii="黑体" w:hAnsi="黑体" w:eastAsia="黑体"/>
          <w:b w:val="0"/>
          <w:bCs w:val="0"/>
          <w:kern w:val="0"/>
          <w:sz w:val="30"/>
          <w:szCs w:val="30"/>
          <w:highlight w:val="none"/>
        </w:rPr>
        <w:t>一、技术服务方案</w:t>
      </w:r>
      <w:bookmarkEnd w:id="170"/>
    </w:p>
    <w:p w14:paraId="05B8D324">
      <w:pPr>
        <w:autoSpaceDE w:val="0"/>
        <w:autoSpaceDN w:val="0"/>
        <w:adjustRightInd w:val="0"/>
        <w:spacing w:before="156" w:beforeLines="50" w:after="156" w:afterLines="50"/>
        <w:jc w:val="center"/>
        <w:rPr>
          <w:rFonts w:ascii="宋体" w:hAnsi="宋体"/>
          <w:kern w:val="0"/>
          <w:szCs w:val="21"/>
          <w:highlight w:val="none"/>
        </w:rPr>
      </w:pPr>
      <w:r>
        <w:rPr>
          <w:rFonts w:hint="eastAsia" w:ascii="宋体" w:hAnsi="宋体"/>
          <w:kern w:val="0"/>
          <w:sz w:val="24"/>
          <w:highlight w:val="none"/>
        </w:rPr>
        <w:t>说明：本部分由投标人根据项目特点和招标文件要求自行编写。</w:t>
      </w:r>
    </w:p>
    <w:p w14:paraId="336B90C3">
      <w:pPr>
        <w:autoSpaceDE w:val="0"/>
        <w:autoSpaceDN w:val="0"/>
        <w:adjustRightInd w:val="0"/>
        <w:spacing w:before="156" w:beforeLines="50" w:after="156" w:afterLines="50"/>
        <w:jc w:val="center"/>
        <w:rPr>
          <w:rFonts w:ascii="宋体" w:hAnsi="宋体"/>
          <w:kern w:val="0"/>
          <w:szCs w:val="21"/>
          <w:highlight w:val="none"/>
        </w:rPr>
      </w:pPr>
    </w:p>
    <w:p w14:paraId="3516C4DD">
      <w:pPr>
        <w:rPr>
          <w:rFonts w:ascii="黑体" w:hAnsi="黑体" w:eastAsia="黑体"/>
          <w:b w:val="0"/>
          <w:bCs w:val="0"/>
          <w:kern w:val="0"/>
          <w:sz w:val="30"/>
          <w:szCs w:val="30"/>
          <w:highlight w:val="none"/>
        </w:rPr>
      </w:pPr>
      <w:r>
        <w:rPr>
          <w:rFonts w:ascii="黑体" w:hAnsi="黑体" w:eastAsia="黑体"/>
          <w:b w:val="0"/>
          <w:bCs w:val="0"/>
          <w:kern w:val="0"/>
          <w:sz w:val="30"/>
          <w:szCs w:val="30"/>
          <w:highlight w:val="none"/>
        </w:rPr>
        <w:br w:type="page"/>
      </w:r>
    </w:p>
    <w:p w14:paraId="1A51E8A6">
      <w:pPr>
        <w:pStyle w:val="4"/>
        <w:jc w:val="center"/>
        <w:outlineLvl w:val="1"/>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lang w:val="en-US" w:eastAsia="zh-CN"/>
        </w:rPr>
        <w:t>二</w:t>
      </w:r>
      <w:r>
        <w:rPr>
          <w:rFonts w:hint="eastAsia" w:ascii="黑体" w:hAnsi="黑体" w:eastAsia="黑体"/>
          <w:b w:val="0"/>
          <w:bCs w:val="0"/>
          <w:kern w:val="0"/>
          <w:sz w:val="30"/>
          <w:szCs w:val="30"/>
          <w:highlight w:val="none"/>
        </w:rPr>
        <w:t>、</w:t>
      </w:r>
      <w:r>
        <w:rPr>
          <w:rFonts w:hint="eastAsia" w:ascii="黑体" w:hAnsi="黑体" w:eastAsia="黑体"/>
          <w:b w:val="0"/>
          <w:bCs w:val="0"/>
          <w:kern w:val="0"/>
          <w:sz w:val="30"/>
          <w:szCs w:val="30"/>
          <w:highlight w:val="none"/>
          <w:lang w:val="en-US" w:eastAsia="zh-CN"/>
        </w:rPr>
        <w:t>技术</w:t>
      </w:r>
      <w:r>
        <w:rPr>
          <w:rFonts w:hint="eastAsia" w:ascii="黑体" w:hAnsi="黑体" w:eastAsia="黑体"/>
          <w:b w:val="0"/>
          <w:bCs w:val="0"/>
          <w:kern w:val="0"/>
          <w:sz w:val="30"/>
          <w:szCs w:val="30"/>
          <w:highlight w:val="none"/>
        </w:rPr>
        <w:t>条款偏离表</w:t>
      </w:r>
    </w:p>
    <w:p w14:paraId="50B9E8EC">
      <w:pPr>
        <w:rPr>
          <w:sz w:val="24"/>
          <w:highlight w:val="none"/>
          <w:u w:val="single"/>
        </w:rPr>
      </w:pPr>
      <w:r>
        <w:rPr>
          <w:rFonts w:hint="eastAsia"/>
          <w:highlight w:val="none"/>
        </w:rPr>
        <w:t xml:space="preserve"> </w:t>
      </w:r>
    </w:p>
    <w:tbl>
      <w:tblPr>
        <w:tblStyle w:val="18"/>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513F7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79481D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2347" w:type="dxa"/>
            <w:tcMar>
              <w:top w:w="15" w:type="dxa"/>
              <w:left w:w="15" w:type="dxa"/>
              <w:bottom w:w="0" w:type="dxa"/>
              <w:right w:w="15" w:type="dxa"/>
            </w:tcMar>
            <w:vAlign w:val="center"/>
          </w:tcPr>
          <w:p w14:paraId="3221177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招标文件</w:t>
            </w:r>
            <w:r>
              <w:rPr>
                <w:rFonts w:hint="eastAsia" w:ascii="黑体" w:hAnsi="黑体" w:eastAsia="黑体" w:cs="黑体"/>
                <w:sz w:val="24"/>
                <w:highlight w:val="none"/>
                <w:lang w:val="en-US" w:eastAsia="zh-CN"/>
              </w:rPr>
              <w:t>技术</w:t>
            </w:r>
            <w:r>
              <w:rPr>
                <w:rFonts w:hint="eastAsia" w:ascii="黑体" w:hAnsi="黑体" w:eastAsia="黑体" w:cs="黑体"/>
                <w:sz w:val="24"/>
                <w:highlight w:val="none"/>
                <w:lang w:val="zh-CN"/>
              </w:rPr>
              <w:t>要求</w:t>
            </w:r>
          </w:p>
        </w:tc>
        <w:tc>
          <w:tcPr>
            <w:tcW w:w="2378" w:type="dxa"/>
            <w:tcMar>
              <w:top w:w="15" w:type="dxa"/>
              <w:left w:w="15" w:type="dxa"/>
              <w:bottom w:w="0" w:type="dxa"/>
              <w:right w:w="15" w:type="dxa"/>
            </w:tcMar>
            <w:vAlign w:val="center"/>
          </w:tcPr>
          <w:p w14:paraId="1B9FCBD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投标文件</w:t>
            </w:r>
            <w:r>
              <w:rPr>
                <w:rFonts w:hint="eastAsia" w:ascii="黑体" w:hAnsi="黑体" w:eastAsia="黑体" w:cs="黑体"/>
                <w:sz w:val="24"/>
                <w:highlight w:val="none"/>
                <w:lang w:val="en-US" w:eastAsia="zh-CN"/>
              </w:rPr>
              <w:t>技术</w:t>
            </w:r>
            <w:r>
              <w:rPr>
                <w:rFonts w:hint="eastAsia" w:ascii="黑体" w:hAnsi="黑体" w:eastAsia="黑体" w:cs="黑体"/>
                <w:sz w:val="24"/>
                <w:highlight w:val="none"/>
                <w:lang w:val="zh-CN"/>
              </w:rPr>
              <w:t>应答</w:t>
            </w:r>
          </w:p>
        </w:tc>
        <w:tc>
          <w:tcPr>
            <w:tcW w:w="1455" w:type="dxa"/>
            <w:tcMar>
              <w:top w:w="15" w:type="dxa"/>
              <w:left w:w="15" w:type="dxa"/>
              <w:bottom w:w="0" w:type="dxa"/>
              <w:right w:w="15" w:type="dxa"/>
            </w:tcMar>
            <w:vAlign w:val="center"/>
          </w:tcPr>
          <w:p w14:paraId="3E4F9E9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偏离情况</w:t>
            </w:r>
          </w:p>
        </w:tc>
        <w:tc>
          <w:tcPr>
            <w:tcW w:w="1470" w:type="dxa"/>
            <w:tcMar>
              <w:top w:w="15" w:type="dxa"/>
              <w:left w:w="15" w:type="dxa"/>
              <w:bottom w:w="0" w:type="dxa"/>
              <w:right w:w="15" w:type="dxa"/>
            </w:tcMar>
            <w:vAlign w:val="center"/>
          </w:tcPr>
          <w:p w14:paraId="00EF79B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说明</w:t>
            </w:r>
          </w:p>
        </w:tc>
      </w:tr>
      <w:tr w14:paraId="4977A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4D21ED7">
            <w:pPr>
              <w:adjustRightInd w:val="0"/>
              <w:snapToGrid w:val="0"/>
              <w:jc w:val="center"/>
              <w:rPr>
                <w:rFonts w:ascii="宋体" w:hAnsi="宋体"/>
                <w:sz w:val="24"/>
                <w:highlight w:val="none"/>
              </w:rPr>
            </w:pPr>
            <w:r>
              <w:rPr>
                <w:rFonts w:hint="eastAsia" w:ascii="宋体" w:hAnsi="宋体"/>
                <w:sz w:val="24"/>
                <w:highlight w:val="none"/>
              </w:rPr>
              <w:t>1</w:t>
            </w:r>
          </w:p>
        </w:tc>
        <w:tc>
          <w:tcPr>
            <w:tcW w:w="2347" w:type="dxa"/>
            <w:tcMar>
              <w:top w:w="15" w:type="dxa"/>
              <w:left w:w="15" w:type="dxa"/>
              <w:bottom w:w="0" w:type="dxa"/>
              <w:right w:w="15" w:type="dxa"/>
            </w:tcMar>
            <w:vAlign w:val="center"/>
          </w:tcPr>
          <w:p w14:paraId="03E3A81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5F0A66E6">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F0431AE">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4F55DC8B">
            <w:pPr>
              <w:adjustRightInd w:val="0"/>
              <w:snapToGrid w:val="0"/>
              <w:jc w:val="center"/>
              <w:rPr>
                <w:rFonts w:ascii="宋体" w:hAnsi="宋体"/>
                <w:sz w:val="24"/>
                <w:highlight w:val="none"/>
              </w:rPr>
            </w:pPr>
            <w:r>
              <w:rPr>
                <w:rFonts w:hint="eastAsia" w:ascii="宋体" w:hAnsi="宋体"/>
                <w:sz w:val="24"/>
                <w:highlight w:val="none"/>
              </w:rPr>
              <w:t>　</w:t>
            </w:r>
          </w:p>
        </w:tc>
      </w:tr>
      <w:tr w14:paraId="2A063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768BFED">
            <w:pPr>
              <w:adjustRightInd w:val="0"/>
              <w:snapToGrid w:val="0"/>
              <w:jc w:val="center"/>
              <w:rPr>
                <w:rFonts w:ascii="宋体" w:hAnsi="宋体"/>
                <w:sz w:val="24"/>
                <w:highlight w:val="none"/>
              </w:rPr>
            </w:pPr>
            <w:r>
              <w:rPr>
                <w:rFonts w:hint="eastAsia" w:ascii="宋体" w:hAnsi="宋体"/>
                <w:sz w:val="24"/>
                <w:highlight w:val="none"/>
              </w:rPr>
              <w:t>2</w:t>
            </w:r>
          </w:p>
        </w:tc>
        <w:tc>
          <w:tcPr>
            <w:tcW w:w="2347" w:type="dxa"/>
            <w:tcMar>
              <w:top w:w="15" w:type="dxa"/>
              <w:left w:w="15" w:type="dxa"/>
              <w:bottom w:w="0" w:type="dxa"/>
              <w:right w:w="15" w:type="dxa"/>
            </w:tcMar>
            <w:vAlign w:val="center"/>
          </w:tcPr>
          <w:p w14:paraId="1559A455">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0B7F1384">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5398B367">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3A69CBFD">
            <w:pPr>
              <w:adjustRightInd w:val="0"/>
              <w:snapToGrid w:val="0"/>
              <w:jc w:val="center"/>
              <w:rPr>
                <w:rFonts w:ascii="宋体" w:hAnsi="宋体"/>
                <w:sz w:val="24"/>
                <w:highlight w:val="none"/>
              </w:rPr>
            </w:pPr>
            <w:r>
              <w:rPr>
                <w:rFonts w:hint="eastAsia" w:ascii="宋体" w:hAnsi="宋体"/>
                <w:sz w:val="24"/>
                <w:highlight w:val="none"/>
              </w:rPr>
              <w:t>　</w:t>
            </w:r>
          </w:p>
        </w:tc>
      </w:tr>
      <w:tr w14:paraId="593B4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A88D07B">
            <w:pPr>
              <w:adjustRightInd w:val="0"/>
              <w:snapToGrid w:val="0"/>
              <w:jc w:val="center"/>
              <w:rPr>
                <w:rFonts w:ascii="宋体" w:hAnsi="宋体"/>
                <w:sz w:val="24"/>
                <w:highlight w:val="none"/>
              </w:rPr>
            </w:pPr>
            <w:r>
              <w:rPr>
                <w:rFonts w:hint="eastAsia" w:ascii="宋体" w:hAnsi="宋体"/>
                <w:sz w:val="24"/>
                <w:highlight w:val="none"/>
              </w:rPr>
              <w:t>3</w:t>
            </w:r>
          </w:p>
        </w:tc>
        <w:tc>
          <w:tcPr>
            <w:tcW w:w="2347" w:type="dxa"/>
            <w:tcMar>
              <w:top w:w="15" w:type="dxa"/>
              <w:left w:w="15" w:type="dxa"/>
              <w:bottom w:w="0" w:type="dxa"/>
              <w:right w:w="15" w:type="dxa"/>
            </w:tcMar>
            <w:vAlign w:val="center"/>
          </w:tcPr>
          <w:p w14:paraId="4B18B31E">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62D6F521">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DB51ED0">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05BAB1A">
            <w:pPr>
              <w:adjustRightInd w:val="0"/>
              <w:snapToGrid w:val="0"/>
              <w:jc w:val="center"/>
              <w:rPr>
                <w:rFonts w:ascii="宋体" w:hAnsi="宋体"/>
                <w:sz w:val="24"/>
                <w:highlight w:val="none"/>
              </w:rPr>
            </w:pPr>
            <w:r>
              <w:rPr>
                <w:rFonts w:hint="eastAsia" w:ascii="宋体" w:hAnsi="宋体"/>
                <w:sz w:val="24"/>
                <w:highlight w:val="none"/>
              </w:rPr>
              <w:t>　</w:t>
            </w:r>
          </w:p>
        </w:tc>
      </w:tr>
      <w:tr w14:paraId="4782B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7291003">
            <w:pPr>
              <w:adjustRightInd w:val="0"/>
              <w:snapToGrid w:val="0"/>
              <w:jc w:val="center"/>
              <w:rPr>
                <w:rFonts w:ascii="宋体" w:hAnsi="宋体"/>
                <w:sz w:val="24"/>
                <w:highlight w:val="none"/>
              </w:rPr>
            </w:pPr>
            <w:r>
              <w:rPr>
                <w:rFonts w:hint="eastAsia" w:ascii="宋体" w:hAnsi="宋体"/>
                <w:sz w:val="24"/>
                <w:highlight w:val="none"/>
              </w:rPr>
              <w:t>4</w:t>
            </w:r>
          </w:p>
        </w:tc>
        <w:tc>
          <w:tcPr>
            <w:tcW w:w="2347" w:type="dxa"/>
            <w:tcMar>
              <w:top w:w="15" w:type="dxa"/>
              <w:left w:w="15" w:type="dxa"/>
              <w:bottom w:w="0" w:type="dxa"/>
              <w:right w:w="15" w:type="dxa"/>
            </w:tcMar>
            <w:vAlign w:val="center"/>
          </w:tcPr>
          <w:p w14:paraId="49DB8620">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886A315">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55710518">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2CE7BA28">
            <w:pPr>
              <w:adjustRightInd w:val="0"/>
              <w:snapToGrid w:val="0"/>
              <w:jc w:val="center"/>
              <w:rPr>
                <w:rFonts w:ascii="宋体" w:hAnsi="宋体"/>
                <w:sz w:val="24"/>
                <w:highlight w:val="none"/>
              </w:rPr>
            </w:pPr>
            <w:r>
              <w:rPr>
                <w:rFonts w:hint="eastAsia" w:ascii="宋体" w:hAnsi="宋体"/>
                <w:sz w:val="24"/>
                <w:highlight w:val="none"/>
              </w:rPr>
              <w:t>　</w:t>
            </w:r>
          </w:p>
        </w:tc>
      </w:tr>
      <w:tr w14:paraId="4C85A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59FE5EA">
            <w:pPr>
              <w:adjustRightInd w:val="0"/>
              <w:snapToGrid w:val="0"/>
              <w:jc w:val="center"/>
              <w:rPr>
                <w:rFonts w:ascii="宋体" w:hAnsi="宋体"/>
                <w:sz w:val="24"/>
                <w:highlight w:val="none"/>
              </w:rPr>
            </w:pPr>
            <w:r>
              <w:rPr>
                <w:rFonts w:hint="eastAsia" w:ascii="宋体" w:hAnsi="宋体"/>
                <w:sz w:val="24"/>
                <w:highlight w:val="none"/>
              </w:rPr>
              <w:t>5</w:t>
            </w:r>
          </w:p>
        </w:tc>
        <w:tc>
          <w:tcPr>
            <w:tcW w:w="2347" w:type="dxa"/>
            <w:tcMar>
              <w:top w:w="15" w:type="dxa"/>
              <w:left w:w="15" w:type="dxa"/>
              <w:bottom w:w="0" w:type="dxa"/>
              <w:right w:w="15" w:type="dxa"/>
            </w:tcMar>
            <w:vAlign w:val="center"/>
          </w:tcPr>
          <w:p w14:paraId="7931F36D">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16CF8B30">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303CF39D">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5E2D0BCE">
            <w:pPr>
              <w:adjustRightInd w:val="0"/>
              <w:snapToGrid w:val="0"/>
              <w:jc w:val="center"/>
              <w:rPr>
                <w:rFonts w:ascii="宋体" w:hAnsi="宋体"/>
                <w:sz w:val="24"/>
                <w:highlight w:val="none"/>
              </w:rPr>
            </w:pPr>
            <w:r>
              <w:rPr>
                <w:rFonts w:hint="eastAsia" w:ascii="宋体" w:hAnsi="宋体"/>
                <w:sz w:val="24"/>
                <w:highlight w:val="none"/>
              </w:rPr>
              <w:t>　</w:t>
            </w:r>
          </w:p>
        </w:tc>
      </w:tr>
      <w:tr w14:paraId="7DAA4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771D579">
            <w:pPr>
              <w:adjustRightInd w:val="0"/>
              <w:snapToGrid w:val="0"/>
              <w:jc w:val="center"/>
              <w:rPr>
                <w:rFonts w:ascii="宋体" w:hAnsi="宋体"/>
                <w:sz w:val="24"/>
                <w:highlight w:val="none"/>
              </w:rPr>
            </w:pPr>
            <w:r>
              <w:rPr>
                <w:rFonts w:ascii="宋体" w:hAnsi="宋体" w:cs="Arial"/>
                <w:sz w:val="24"/>
                <w:highlight w:val="none"/>
              </w:rPr>
              <w:t>……</w:t>
            </w:r>
          </w:p>
        </w:tc>
        <w:tc>
          <w:tcPr>
            <w:tcW w:w="2347" w:type="dxa"/>
            <w:tcMar>
              <w:top w:w="15" w:type="dxa"/>
              <w:left w:w="15" w:type="dxa"/>
              <w:bottom w:w="0" w:type="dxa"/>
              <w:right w:w="15" w:type="dxa"/>
            </w:tcMar>
            <w:vAlign w:val="center"/>
          </w:tcPr>
          <w:p w14:paraId="3AEF689B">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62C31588">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9EDF4EC">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21FA30CB">
            <w:pPr>
              <w:adjustRightInd w:val="0"/>
              <w:snapToGrid w:val="0"/>
              <w:jc w:val="center"/>
              <w:rPr>
                <w:rFonts w:ascii="宋体" w:hAnsi="宋体"/>
                <w:sz w:val="24"/>
                <w:highlight w:val="none"/>
              </w:rPr>
            </w:pPr>
            <w:r>
              <w:rPr>
                <w:rFonts w:hint="eastAsia" w:ascii="宋体" w:hAnsi="宋体"/>
                <w:sz w:val="24"/>
                <w:highlight w:val="none"/>
              </w:rPr>
              <w:t>　</w:t>
            </w:r>
          </w:p>
        </w:tc>
      </w:tr>
    </w:tbl>
    <w:p w14:paraId="16C131E4">
      <w:pPr>
        <w:pStyle w:val="10"/>
        <w:adjustRightInd w:val="0"/>
        <w:snapToGrid w:val="0"/>
        <w:ind w:firstLine="388" w:firstLineChars="20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5B8046C9">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1.“招标文件</w:t>
      </w:r>
      <w:r>
        <w:rPr>
          <w:rFonts w:hint="eastAsia" w:ascii="宋体" w:eastAsia="宋体"/>
          <w:bCs/>
          <w:sz w:val="24"/>
          <w:szCs w:val="24"/>
          <w:highlight w:val="none"/>
          <w:lang w:val="en-US" w:eastAsia="zh-CN"/>
        </w:rPr>
        <w:t>技术</w:t>
      </w:r>
      <w:r>
        <w:rPr>
          <w:rFonts w:hint="eastAsia" w:ascii="宋体" w:eastAsia="宋体"/>
          <w:bCs/>
          <w:sz w:val="24"/>
          <w:szCs w:val="24"/>
          <w:highlight w:val="none"/>
        </w:rPr>
        <w:t>要求”一栏应按照招标文件第二章《项目招标需求》中</w:t>
      </w:r>
      <w:r>
        <w:rPr>
          <w:rFonts w:hint="eastAsia" w:ascii="宋体" w:eastAsia="宋体"/>
          <w:bCs/>
          <w:sz w:val="24"/>
          <w:szCs w:val="24"/>
          <w:highlight w:val="none"/>
          <w:lang w:val="en-US" w:eastAsia="zh-CN"/>
        </w:rPr>
        <w:t>技术</w:t>
      </w:r>
      <w:r>
        <w:rPr>
          <w:rFonts w:hint="eastAsia" w:ascii="宋体" w:eastAsia="宋体"/>
          <w:bCs/>
          <w:sz w:val="24"/>
          <w:szCs w:val="24"/>
          <w:highlight w:val="none"/>
        </w:rPr>
        <w:t>要求的内容逐项填写</w:t>
      </w:r>
      <w:r>
        <w:rPr>
          <w:rFonts w:hint="eastAsia" w:ascii="宋体" w:eastAsia="宋体"/>
          <w:bCs/>
          <w:sz w:val="24"/>
          <w:szCs w:val="24"/>
          <w:highlight w:val="none"/>
          <w:lang w:val="zh-CN"/>
        </w:rPr>
        <w:t>，否则按照投标无效处理。</w:t>
      </w:r>
    </w:p>
    <w:p w14:paraId="6BDB0F47">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2.“投标文件</w:t>
      </w:r>
      <w:r>
        <w:rPr>
          <w:rFonts w:hint="eastAsia" w:ascii="宋体" w:eastAsia="宋体"/>
          <w:bCs/>
          <w:sz w:val="24"/>
          <w:szCs w:val="24"/>
          <w:highlight w:val="none"/>
          <w:lang w:val="en-US" w:eastAsia="zh-CN"/>
        </w:rPr>
        <w:t>技术</w:t>
      </w:r>
      <w:r>
        <w:rPr>
          <w:rFonts w:hint="eastAsia" w:ascii="宋体" w:eastAsia="宋体"/>
          <w:bCs/>
          <w:sz w:val="24"/>
          <w:szCs w:val="24"/>
          <w:highlight w:val="none"/>
        </w:rPr>
        <w:t>应答”一栏必须</w:t>
      </w:r>
      <w:r>
        <w:rPr>
          <w:rFonts w:hint="eastAsia" w:ascii="宋体" w:eastAsia="宋体"/>
          <w:bCs/>
          <w:sz w:val="24"/>
          <w:szCs w:val="24"/>
          <w:highlight w:val="none"/>
          <w:lang w:val="zh-CN"/>
        </w:rPr>
        <w:t>如实</w:t>
      </w:r>
      <w:r>
        <w:rPr>
          <w:rFonts w:hint="eastAsia" w:ascii="宋体" w:eastAsia="宋体"/>
          <w:bCs/>
          <w:sz w:val="24"/>
          <w:szCs w:val="24"/>
          <w:highlight w:val="none"/>
        </w:rPr>
        <w:t>并按照</w:t>
      </w:r>
      <w:r>
        <w:rPr>
          <w:rFonts w:hint="eastAsia" w:ascii="宋体" w:eastAsia="宋体"/>
          <w:bCs/>
          <w:sz w:val="24"/>
          <w:szCs w:val="24"/>
          <w:highlight w:val="none"/>
          <w:lang w:val="en-US" w:eastAsia="zh-CN"/>
        </w:rPr>
        <w:t>技术</w:t>
      </w:r>
      <w:r>
        <w:rPr>
          <w:rFonts w:hint="eastAsia" w:ascii="宋体" w:eastAsia="宋体"/>
          <w:bCs/>
          <w:sz w:val="24"/>
          <w:szCs w:val="24"/>
          <w:highlight w:val="none"/>
        </w:rPr>
        <w:t>要求的内容逐项填写投标</w:t>
      </w:r>
      <w:r>
        <w:rPr>
          <w:rFonts w:hint="eastAsia" w:ascii="宋体" w:eastAsia="宋体"/>
          <w:bCs/>
          <w:sz w:val="24"/>
          <w:szCs w:val="24"/>
          <w:highlight w:val="none"/>
          <w:lang w:val="en-US" w:eastAsia="zh-CN"/>
        </w:rPr>
        <w:t>技术</w:t>
      </w:r>
      <w:r>
        <w:rPr>
          <w:rFonts w:hint="eastAsia" w:ascii="宋体" w:eastAsia="宋体"/>
          <w:bCs/>
          <w:sz w:val="24"/>
          <w:szCs w:val="24"/>
          <w:highlight w:val="none"/>
        </w:rPr>
        <w:t>条款的应答内容</w:t>
      </w:r>
      <w:r>
        <w:rPr>
          <w:rFonts w:hint="eastAsia" w:ascii="宋体" w:eastAsia="宋体"/>
          <w:bCs/>
          <w:sz w:val="24"/>
          <w:szCs w:val="24"/>
          <w:highlight w:val="none"/>
          <w:lang w:val="zh-CN"/>
        </w:rPr>
        <w:t>，否则按照投标无效处理。</w:t>
      </w:r>
    </w:p>
    <w:p w14:paraId="0846A4DE">
      <w:pPr>
        <w:widowControl/>
        <w:ind w:firstLine="448" w:firstLineChars="200"/>
        <w:jc w:val="left"/>
        <w:rPr>
          <w:rFonts w:ascii="宋体"/>
          <w:bCs/>
          <w:sz w:val="24"/>
          <w:highlight w:val="none"/>
          <w:lang w:val="zh-CN"/>
        </w:rPr>
      </w:pPr>
      <w:r>
        <w:rPr>
          <w:rFonts w:hint="eastAsia" w:ascii="宋体"/>
          <w:bCs/>
          <w:sz w:val="24"/>
          <w:highlight w:val="none"/>
          <w:lang w:val="zh-CN"/>
        </w:rPr>
        <w:t>3.“偏离情况”</w:t>
      </w:r>
      <w:r>
        <w:rPr>
          <w:rFonts w:hint="eastAsia" w:ascii="宋体"/>
          <w:bCs/>
          <w:sz w:val="24"/>
          <w:highlight w:val="none"/>
        </w:rPr>
        <w:t>一</w:t>
      </w:r>
      <w:r>
        <w:rPr>
          <w:rFonts w:hint="eastAsia" w:ascii="宋体"/>
          <w:bCs/>
          <w:sz w:val="24"/>
          <w:highlight w:val="none"/>
          <w:lang w:val="zh-CN"/>
        </w:rPr>
        <w:t>栏中</w:t>
      </w:r>
      <w:r>
        <w:rPr>
          <w:rFonts w:hint="eastAsia" w:ascii="宋体"/>
          <w:bCs/>
          <w:sz w:val="24"/>
          <w:highlight w:val="none"/>
        </w:rPr>
        <w:t>必须</w:t>
      </w:r>
      <w:r>
        <w:rPr>
          <w:rFonts w:hint="eastAsia" w:ascii="宋体"/>
          <w:bCs/>
          <w:sz w:val="24"/>
          <w:highlight w:val="none"/>
          <w:lang w:val="zh-CN"/>
        </w:rPr>
        <w:t>如实</w:t>
      </w:r>
      <w:r>
        <w:rPr>
          <w:rFonts w:hint="eastAsia" w:ascii="宋体"/>
          <w:bCs/>
          <w:sz w:val="24"/>
          <w:highlight w:val="none"/>
        </w:rPr>
        <w:t>并按照</w:t>
      </w:r>
      <w:r>
        <w:rPr>
          <w:rFonts w:hint="eastAsia" w:ascii="宋体"/>
          <w:bCs/>
          <w:sz w:val="24"/>
          <w:highlight w:val="none"/>
          <w:lang w:val="en-US" w:eastAsia="zh-CN"/>
        </w:rPr>
        <w:t>技术</w:t>
      </w:r>
      <w:r>
        <w:rPr>
          <w:rFonts w:hint="eastAsia" w:ascii="宋体"/>
          <w:bCs/>
          <w:sz w:val="24"/>
          <w:highlight w:val="none"/>
        </w:rPr>
        <w:t>要求的内容逐项</w:t>
      </w:r>
      <w:r>
        <w:rPr>
          <w:rFonts w:hint="eastAsia" w:ascii="宋体"/>
          <w:bCs/>
          <w:sz w:val="24"/>
          <w:highlight w:val="none"/>
          <w:lang w:val="zh-CN"/>
        </w:rPr>
        <w:t>填写“正偏离”、“负偏离”或“无偏离”，招标文件第二章《项目招标需求》中</w:t>
      </w:r>
      <w:r>
        <w:rPr>
          <w:rFonts w:hint="eastAsia" w:ascii="宋体"/>
          <w:bCs/>
          <w:sz w:val="24"/>
          <w:highlight w:val="none"/>
          <w:lang w:val="en-US" w:eastAsia="zh-CN"/>
        </w:rPr>
        <w:t>技术</w:t>
      </w:r>
      <w:r>
        <w:rPr>
          <w:rFonts w:hint="eastAsia" w:ascii="宋体"/>
          <w:bCs/>
          <w:sz w:val="24"/>
          <w:highlight w:val="none"/>
          <w:lang w:val="zh-CN"/>
        </w:rPr>
        <w:t>要求内容均为实质性条款，投标人的投标必须完全满足或者正偏离，否则按照投标无效处理。</w:t>
      </w:r>
    </w:p>
    <w:p w14:paraId="1DDFCF1D">
      <w:pPr>
        <w:widowControl/>
        <w:ind w:firstLine="448" w:firstLineChars="200"/>
        <w:jc w:val="left"/>
        <w:rPr>
          <w:rFonts w:ascii="宋体"/>
          <w:bCs/>
          <w:sz w:val="24"/>
          <w:highlight w:val="none"/>
        </w:rPr>
      </w:pPr>
      <w:r>
        <w:rPr>
          <w:rFonts w:hint="eastAsia" w:ascii="宋体"/>
          <w:bCs/>
          <w:sz w:val="24"/>
          <w:highlight w:val="none"/>
        </w:rPr>
        <w:t>4.“说明”一</w:t>
      </w:r>
      <w:r>
        <w:rPr>
          <w:rFonts w:hint="eastAsia" w:ascii="宋体"/>
          <w:bCs/>
          <w:sz w:val="24"/>
          <w:highlight w:val="none"/>
          <w:lang w:val="zh-CN"/>
        </w:rPr>
        <w:t>栏中</w:t>
      </w:r>
      <w:r>
        <w:rPr>
          <w:rFonts w:hint="eastAsia" w:ascii="宋体"/>
          <w:bCs/>
          <w:sz w:val="24"/>
          <w:highlight w:val="none"/>
        </w:rPr>
        <w:t>为除以上所述内容外，投标人认为本表格需要提供的其他内容。</w:t>
      </w:r>
    </w:p>
    <w:p w14:paraId="5222EFEF">
      <w:pPr>
        <w:pStyle w:val="10"/>
        <w:adjustRightInd w:val="0"/>
        <w:snapToGrid w:val="0"/>
        <w:ind w:firstLine="448" w:firstLineChars="200"/>
        <w:rPr>
          <w:rFonts w:hint="eastAsia" w:ascii="宋体" w:hAnsi="宋体" w:eastAsia="宋体"/>
          <w:snapToGrid w:val="0"/>
          <w:kern w:val="0"/>
          <w:sz w:val="24"/>
          <w:szCs w:val="24"/>
          <w:highlight w:val="none"/>
          <w:lang w:val="en-US" w:eastAsia="zh-CN"/>
        </w:rPr>
      </w:pPr>
      <w:r>
        <w:rPr>
          <w:rFonts w:hint="eastAsia" w:ascii="宋体" w:hAnsi="宋体" w:eastAsia="宋体"/>
          <w:snapToGrid w:val="0"/>
          <w:kern w:val="0"/>
          <w:sz w:val="24"/>
          <w:szCs w:val="24"/>
          <w:highlight w:val="none"/>
          <w:lang w:val="en-US" w:eastAsia="zh-CN"/>
        </w:rPr>
        <w:t>5.为保证产品质量投标人需提供所使用药剂农药三证复印件加盖生产企业公章；</w:t>
      </w:r>
    </w:p>
    <w:p w14:paraId="1FEFE217">
      <w:pPr>
        <w:pStyle w:val="10"/>
        <w:adjustRightInd w:val="0"/>
        <w:snapToGrid w:val="0"/>
        <w:ind w:firstLine="448" w:firstLineChars="200"/>
        <w:rPr>
          <w:rFonts w:hint="default" w:ascii="宋体" w:hAnsi="宋体" w:eastAsia="宋体"/>
          <w:snapToGrid w:val="0"/>
          <w:kern w:val="0"/>
          <w:sz w:val="24"/>
          <w:szCs w:val="24"/>
          <w:highlight w:val="none"/>
          <w:lang w:val="en-US" w:eastAsia="zh-CN"/>
        </w:rPr>
      </w:pPr>
      <w:r>
        <w:rPr>
          <w:rFonts w:hint="eastAsia" w:ascii="宋体" w:hAnsi="宋体" w:eastAsia="宋体"/>
          <w:snapToGrid w:val="0"/>
          <w:kern w:val="0"/>
          <w:sz w:val="24"/>
          <w:szCs w:val="24"/>
          <w:highlight w:val="none"/>
          <w:lang w:val="en-US" w:eastAsia="zh-CN"/>
        </w:rPr>
        <w:t>为保证产品质量投标人需提供所使用产品的农业农村部肥料登记证复印件加盖生产企业公章；</w:t>
      </w:r>
    </w:p>
    <w:p w14:paraId="1C0461E6">
      <w:pPr>
        <w:pStyle w:val="10"/>
        <w:adjustRightInd w:val="0"/>
        <w:snapToGrid w:val="0"/>
        <w:ind w:firstLine="0"/>
        <w:rPr>
          <w:rFonts w:ascii="宋体" w:hAnsi="宋体" w:eastAsia="宋体"/>
          <w:snapToGrid w:val="0"/>
          <w:kern w:val="0"/>
          <w:sz w:val="24"/>
          <w:szCs w:val="24"/>
          <w:highlight w:val="none"/>
        </w:rPr>
      </w:pPr>
    </w:p>
    <w:p w14:paraId="1F1B88A6">
      <w:pPr>
        <w:pStyle w:val="10"/>
        <w:adjustRightInd w:val="0"/>
        <w:snapToGrid w:val="0"/>
        <w:ind w:firstLine="0"/>
        <w:rPr>
          <w:rFonts w:ascii="宋体" w:hAnsi="宋体" w:eastAsia="宋体"/>
          <w:snapToGrid w:val="0"/>
          <w:kern w:val="0"/>
          <w:sz w:val="24"/>
          <w:szCs w:val="24"/>
          <w:highlight w:val="none"/>
        </w:rPr>
      </w:pPr>
    </w:p>
    <w:p w14:paraId="74D52536">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1EB46D6F">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7B2028F3">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0938A39">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64EEEDBC">
      <w:pPr>
        <w:tabs>
          <w:tab w:val="left" w:pos="1573"/>
        </w:tabs>
        <w:rPr>
          <w:rFonts w:ascii="宋体" w:hAnsi="宋体"/>
          <w:sz w:val="24"/>
          <w:highlight w:val="none"/>
        </w:rPr>
      </w:pPr>
    </w:p>
    <w:p w14:paraId="7250AFC7">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005FBD47">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4F01A3B5">
      <w:pPr>
        <w:rPr>
          <w:highlight w:val="none"/>
        </w:rPr>
      </w:pPr>
    </w:p>
    <w:p w14:paraId="6B12F1CF">
      <w:pPr>
        <w:pStyle w:val="6"/>
        <w:rPr>
          <w:highlight w:val="none"/>
        </w:rPr>
      </w:pPr>
    </w:p>
    <w:p w14:paraId="2C5A019F">
      <w:pPr>
        <w:pStyle w:val="4"/>
        <w:jc w:val="center"/>
        <w:outlineLvl w:val="9"/>
        <w:rPr>
          <w:rFonts w:ascii="黑体" w:hAnsi="黑体" w:eastAsia="黑体"/>
          <w:b w:val="0"/>
          <w:bCs w:val="0"/>
          <w:kern w:val="0"/>
          <w:sz w:val="30"/>
          <w:szCs w:val="30"/>
          <w:highlight w:val="none"/>
        </w:rPr>
      </w:pPr>
    </w:p>
    <w:p w14:paraId="49FB38F4">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6C164706">
      <w:pPr>
        <w:pStyle w:val="4"/>
        <w:jc w:val="center"/>
        <w:outlineLvl w:val="1"/>
        <w:rPr>
          <w:rFonts w:ascii="黑体" w:hAnsi="黑体" w:eastAsia="黑体"/>
          <w:b w:val="0"/>
          <w:bCs w:val="0"/>
          <w:kern w:val="0"/>
          <w:sz w:val="30"/>
          <w:szCs w:val="30"/>
          <w:highlight w:val="none"/>
        </w:rPr>
      </w:pPr>
      <w:bookmarkStart w:id="171" w:name="_Toc4192"/>
      <w:r>
        <w:rPr>
          <w:rFonts w:hint="eastAsia" w:ascii="黑体" w:hAnsi="黑体" w:eastAsia="黑体"/>
          <w:b w:val="0"/>
          <w:bCs w:val="0"/>
          <w:kern w:val="0"/>
          <w:sz w:val="30"/>
          <w:szCs w:val="30"/>
          <w:highlight w:val="none"/>
          <w:lang w:val="en-US" w:eastAsia="zh-CN"/>
        </w:rPr>
        <w:t>三</w:t>
      </w:r>
      <w:r>
        <w:rPr>
          <w:rFonts w:hint="eastAsia" w:ascii="黑体" w:hAnsi="黑体" w:eastAsia="黑体"/>
          <w:b w:val="0"/>
          <w:bCs w:val="0"/>
          <w:kern w:val="0"/>
          <w:sz w:val="30"/>
          <w:szCs w:val="30"/>
          <w:highlight w:val="none"/>
        </w:rPr>
        <w:t>、招标文件要求提供或投标人认为需要提供的其它技术服务材料</w:t>
      </w:r>
      <w:bookmarkEnd w:id="171"/>
    </w:p>
    <w:p w14:paraId="6AD6FDDE">
      <w:pPr>
        <w:pStyle w:val="4"/>
        <w:jc w:val="center"/>
        <w:rPr>
          <w:rFonts w:ascii="宋体" w:hAnsi="宋体" w:cs="宋体"/>
          <w:b w:val="0"/>
          <w:bCs w:val="0"/>
          <w:kern w:val="0"/>
          <w:sz w:val="24"/>
          <w:szCs w:val="24"/>
          <w:highlight w:val="none"/>
        </w:rPr>
      </w:pPr>
      <w:r>
        <w:rPr>
          <w:rFonts w:hint="eastAsia" w:ascii="宋体" w:hAnsi="宋体" w:cs="宋体"/>
          <w:b w:val="0"/>
          <w:bCs w:val="0"/>
          <w:kern w:val="0"/>
          <w:sz w:val="24"/>
          <w:szCs w:val="24"/>
          <w:highlight w:val="none"/>
        </w:rPr>
        <w:t>（如果有，提供）</w:t>
      </w:r>
    </w:p>
    <w:p w14:paraId="1933A5B6">
      <w:pPr>
        <w:pStyle w:val="4"/>
        <w:outlineLvl w:val="9"/>
        <w:rPr>
          <w:rFonts w:ascii="黑体" w:hAnsi="黑体" w:eastAsia="黑体"/>
          <w:b w:val="0"/>
          <w:bCs w:val="0"/>
          <w:kern w:val="0"/>
          <w:sz w:val="30"/>
          <w:szCs w:val="30"/>
          <w:highlight w:val="none"/>
        </w:rPr>
      </w:pPr>
    </w:p>
    <w:p w14:paraId="4CBE8AEB">
      <w:pPr>
        <w:pStyle w:val="4"/>
        <w:outlineLvl w:val="9"/>
        <w:rPr>
          <w:rFonts w:ascii="黑体" w:hAnsi="黑体" w:eastAsia="黑体"/>
          <w:b w:val="0"/>
          <w:bCs w:val="0"/>
          <w:kern w:val="0"/>
          <w:sz w:val="30"/>
          <w:szCs w:val="30"/>
          <w:highlight w:val="none"/>
        </w:rPr>
      </w:pPr>
    </w:p>
    <w:p w14:paraId="304BD467">
      <w:pPr>
        <w:pStyle w:val="4"/>
        <w:outlineLvl w:val="9"/>
        <w:rPr>
          <w:rFonts w:ascii="黑体" w:hAnsi="黑体" w:eastAsia="黑体"/>
          <w:b w:val="0"/>
          <w:bCs w:val="0"/>
          <w:kern w:val="0"/>
          <w:sz w:val="30"/>
          <w:szCs w:val="30"/>
          <w:highlight w:val="none"/>
        </w:rPr>
      </w:pPr>
    </w:p>
    <w:p w14:paraId="190960AB">
      <w:pPr>
        <w:pStyle w:val="4"/>
        <w:ind w:firstLine="852" w:firstLineChars="300"/>
        <w:outlineLvl w:val="9"/>
        <w:rPr>
          <w:rFonts w:ascii="黑体" w:hAnsi="黑体" w:eastAsia="黑体"/>
          <w:b w:val="0"/>
          <w:bCs w:val="0"/>
          <w:kern w:val="0"/>
          <w:sz w:val="30"/>
          <w:szCs w:val="30"/>
          <w:highlight w:val="none"/>
        </w:rPr>
      </w:pPr>
    </w:p>
    <w:p w14:paraId="308FC21B">
      <w:pPr>
        <w:pStyle w:val="4"/>
        <w:ind w:firstLine="852" w:firstLineChars="300"/>
        <w:outlineLvl w:val="9"/>
        <w:rPr>
          <w:rFonts w:ascii="黑体" w:hAnsi="黑体" w:eastAsia="黑体"/>
          <w:b w:val="0"/>
          <w:bCs w:val="0"/>
          <w:kern w:val="0"/>
          <w:sz w:val="30"/>
          <w:szCs w:val="30"/>
          <w:highlight w:val="none"/>
        </w:rPr>
      </w:pPr>
    </w:p>
    <w:p w14:paraId="49C0CCB8">
      <w:pPr>
        <w:pStyle w:val="4"/>
        <w:ind w:firstLine="852" w:firstLineChars="300"/>
        <w:outlineLvl w:val="9"/>
        <w:rPr>
          <w:rFonts w:ascii="黑体" w:hAnsi="黑体" w:eastAsia="黑体"/>
          <w:b w:val="0"/>
          <w:bCs w:val="0"/>
          <w:kern w:val="0"/>
          <w:sz w:val="30"/>
          <w:szCs w:val="30"/>
          <w:highlight w:val="none"/>
        </w:rPr>
      </w:pPr>
    </w:p>
    <w:p w14:paraId="204C9210">
      <w:pPr>
        <w:pStyle w:val="4"/>
        <w:ind w:firstLine="852" w:firstLineChars="300"/>
        <w:outlineLvl w:val="9"/>
        <w:rPr>
          <w:rFonts w:ascii="黑体" w:hAnsi="黑体" w:eastAsia="黑体"/>
          <w:b w:val="0"/>
          <w:bCs w:val="0"/>
          <w:kern w:val="0"/>
          <w:sz w:val="30"/>
          <w:szCs w:val="30"/>
          <w:highlight w:val="none"/>
        </w:rPr>
      </w:pPr>
    </w:p>
    <w:p w14:paraId="7178BD70">
      <w:pPr>
        <w:pStyle w:val="4"/>
        <w:ind w:firstLine="852" w:firstLineChars="300"/>
        <w:outlineLvl w:val="9"/>
        <w:rPr>
          <w:rFonts w:ascii="黑体" w:hAnsi="黑体" w:eastAsia="黑体"/>
          <w:b w:val="0"/>
          <w:bCs w:val="0"/>
          <w:kern w:val="0"/>
          <w:sz w:val="30"/>
          <w:szCs w:val="30"/>
          <w:highlight w:val="none"/>
        </w:rPr>
      </w:pPr>
    </w:p>
    <w:p w14:paraId="6F146293">
      <w:pPr>
        <w:pStyle w:val="4"/>
        <w:ind w:firstLine="852" w:firstLineChars="300"/>
        <w:outlineLvl w:val="9"/>
        <w:rPr>
          <w:rFonts w:ascii="黑体" w:hAnsi="黑体" w:eastAsia="黑体"/>
          <w:b w:val="0"/>
          <w:bCs w:val="0"/>
          <w:kern w:val="0"/>
          <w:sz w:val="30"/>
          <w:szCs w:val="30"/>
          <w:highlight w:val="none"/>
        </w:rPr>
      </w:pPr>
    </w:p>
    <w:p w14:paraId="0A9FDE1B">
      <w:pPr>
        <w:pStyle w:val="4"/>
        <w:ind w:firstLine="852" w:firstLineChars="300"/>
        <w:outlineLvl w:val="9"/>
        <w:rPr>
          <w:rFonts w:ascii="黑体" w:hAnsi="黑体" w:eastAsia="黑体"/>
          <w:b w:val="0"/>
          <w:bCs w:val="0"/>
          <w:kern w:val="0"/>
          <w:sz w:val="30"/>
          <w:szCs w:val="30"/>
          <w:highlight w:val="none"/>
        </w:rPr>
      </w:pPr>
    </w:p>
    <w:p w14:paraId="140F0B90">
      <w:pPr>
        <w:pStyle w:val="4"/>
        <w:ind w:firstLine="852" w:firstLineChars="300"/>
        <w:outlineLvl w:val="9"/>
        <w:rPr>
          <w:rFonts w:ascii="黑体" w:hAnsi="黑体" w:eastAsia="黑体"/>
          <w:b w:val="0"/>
          <w:bCs w:val="0"/>
          <w:kern w:val="0"/>
          <w:sz w:val="30"/>
          <w:szCs w:val="30"/>
          <w:highlight w:val="none"/>
        </w:rPr>
      </w:pPr>
    </w:p>
    <w:p w14:paraId="54B1E8A8">
      <w:pPr>
        <w:jc w:val="center"/>
        <w:outlineLvl w:val="9"/>
        <w:rPr>
          <w:rFonts w:ascii="宋体" w:hAnsi="宋体"/>
          <w:b/>
          <w:bCs/>
          <w:kern w:val="0"/>
          <w:sz w:val="52"/>
          <w:szCs w:val="52"/>
          <w:highlight w:val="none"/>
        </w:rPr>
      </w:pPr>
    </w:p>
    <w:p w14:paraId="3F3E6C81">
      <w:pPr>
        <w:outlineLvl w:val="9"/>
        <w:rPr>
          <w:rFonts w:ascii="宋体" w:hAnsi="宋体"/>
          <w:b/>
          <w:bCs/>
          <w:kern w:val="0"/>
          <w:sz w:val="52"/>
          <w:szCs w:val="52"/>
          <w:highlight w:val="none"/>
        </w:rPr>
      </w:pPr>
    </w:p>
    <w:p w14:paraId="6A81356F">
      <w:pPr>
        <w:jc w:val="center"/>
        <w:outlineLvl w:val="0"/>
        <w:rPr>
          <w:rFonts w:ascii="宋体" w:hAnsi="宋体"/>
          <w:b/>
          <w:bCs/>
          <w:kern w:val="0"/>
          <w:sz w:val="52"/>
          <w:szCs w:val="52"/>
          <w:highlight w:val="none"/>
        </w:rPr>
      </w:pPr>
      <w:bookmarkStart w:id="172" w:name="_Toc25944"/>
      <w:bookmarkStart w:id="173" w:name="_Toc9706"/>
      <w:r>
        <w:rPr>
          <w:rFonts w:hint="eastAsia" w:ascii="宋体" w:hAnsi="宋体"/>
          <w:b/>
          <w:bCs/>
          <w:kern w:val="0"/>
          <w:sz w:val="52"/>
          <w:szCs w:val="52"/>
          <w:highlight w:val="none"/>
        </w:rPr>
        <w:t>第四部分  报价文件</w:t>
      </w:r>
      <w:bookmarkEnd w:id="172"/>
      <w:bookmarkEnd w:id="173"/>
    </w:p>
    <w:p w14:paraId="65DF8E08">
      <w:pPr>
        <w:rPr>
          <w:highlight w:val="none"/>
        </w:rPr>
      </w:pPr>
    </w:p>
    <w:p w14:paraId="15D40027">
      <w:pPr>
        <w:pStyle w:val="4"/>
        <w:jc w:val="center"/>
        <w:outlineLvl w:val="9"/>
        <w:rPr>
          <w:rFonts w:ascii="黑体" w:hAnsi="黑体" w:eastAsia="黑体"/>
          <w:b w:val="0"/>
          <w:bCs w:val="0"/>
          <w:kern w:val="0"/>
          <w:sz w:val="30"/>
          <w:szCs w:val="30"/>
          <w:highlight w:val="none"/>
        </w:rPr>
      </w:pPr>
    </w:p>
    <w:p w14:paraId="223FAFC3">
      <w:pPr>
        <w:pStyle w:val="4"/>
        <w:jc w:val="center"/>
        <w:outlineLvl w:val="9"/>
        <w:rPr>
          <w:rFonts w:ascii="黑体" w:hAnsi="黑体" w:eastAsia="黑体"/>
          <w:b w:val="0"/>
          <w:bCs w:val="0"/>
          <w:kern w:val="0"/>
          <w:sz w:val="30"/>
          <w:szCs w:val="30"/>
          <w:highlight w:val="none"/>
        </w:rPr>
      </w:pPr>
    </w:p>
    <w:p w14:paraId="771F87AB">
      <w:pPr>
        <w:pStyle w:val="4"/>
        <w:jc w:val="center"/>
        <w:outlineLvl w:val="9"/>
        <w:rPr>
          <w:rFonts w:ascii="黑体" w:hAnsi="黑体" w:eastAsia="黑体"/>
          <w:b w:val="0"/>
          <w:bCs w:val="0"/>
          <w:kern w:val="0"/>
          <w:sz w:val="30"/>
          <w:szCs w:val="30"/>
          <w:highlight w:val="none"/>
        </w:rPr>
      </w:pPr>
    </w:p>
    <w:p w14:paraId="0179477C">
      <w:pPr>
        <w:pStyle w:val="4"/>
        <w:jc w:val="center"/>
        <w:outlineLvl w:val="9"/>
        <w:rPr>
          <w:rFonts w:ascii="黑体" w:hAnsi="黑体" w:eastAsia="黑体"/>
          <w:b w:val="0"/>
          <w:bCs w:val="0"/>
          <w:kern w:val="0"/>
          <w:sz w:val="30"/>
          <w:szCs w:val="30"/>
          <w:highlight w:val="none"/>
        </w:rPr>
      </w:pPr>
    </w:p>
    <w:p w14:paraId="7D4E1B16">
      <w:pPr>
        <w:pStyle w:val="4"/>
        <w:jc w:val="center"/>
        <w:outlineLvl w:val="9"/>
        <w:rPr>
          <w:rFonts w:ascii="黑体" w:hAnsi="黑体" w:eastAsia="黑体"/>
          <w:b w:val="0"/>
          <w:bCs w:val="0"/>
          <w:kern w:val="0"/>
          <w:sz w:val="30"/>
          <w:szCs w:val="30"/>
          <w:highlight w:val="none"/>
        </w:rPr>
      </w:pPr>
    </w:p>
    <w:p w14:paraId="08A586B9">
      <w:pPr>
        <w:pStyle w:val="4"/>
        <w:jc w:val="center"/>
        <w:outlineLvl w:val="9"/>
        <w:rPr>
          <w:rFonts w:ascii="黑体" w:hAnsi="黑体" w:eastAsia="黑体"/>
          <w:b w:val="0"/>
          <w:bCs w:val="0"/>
          <w:kern w:val="0"/>
          <w:sz w:val="30"/>
          <w:szCs w:val="30"/>
          <w:highlight w:val="none"/>
        </w:rPr>
      </w:pPr>
    </w:p>
    <w:p w14:paraId="297346D6">
      <w:pPr>
        <w:pStyle w:val="4"/>
        <w:jc w:val="center"/>
        <w:outlineLvl w:val="9"/>
        <w:rPr>
          <w:rFonts w:ascii="黑体" w:hAnsi="黑体" w:eastAsia="黑体"/>
          <w:b w:val="0"/>
          <w:bCs w:val="0"/>
          <w:kern w:val="0"/>
          <w:sz w:val="30"/>
          <w:szCs w:val="30"/>
          <w:highlight w:val="none"/>
        </w:rPr>
      </w:pPr>
    </w:p>
    <w:p w14:paraId="4DCC4571">
      <w:pPr>
        <w:pStyle w:val="4"/>
        <w:jc w:val="center"/>
        <w:outlineLvl w:val="9"/>
        <w:rPr>
          <w:rFonts w:ascii="黑体" w:hAnsi="黑体" w:eastAsia="黑体"/>
          <w:b w:val="0"/>
          <w:bCs w:val="0"/>
          <w:kern w:val="0"/>
          <w:sz w:val="30"/>
          <w:szCs w:val="30"/>
          <w:highlight w:val="none"/>
        </w:rPr>
      </w:pPr>
    </w:p>
    <w:p w14:paraId="110B0394">
      <w:pPr>
        <w:pStyle w:val="4"/>
        <w:jc w:val="center"/>
        <w:outlineLvl w:val="9"/>
        <w:rPr>
          <w:rFonts w:ascii="黑体" w:hAnsi="黑体" w:eastAsia="黑体"/>
          <w:b w:val="0"/>
          <w:bCs w:val="0"/>
          <w:kern w:val="0"/>
          <w:sz w:val="30"/>
          <w:szCs w:val="30"/>
          <w:highlight w:val="none"/>
        </w:rPr>
      </w:pPr>
    </w:p>
    <w:p w14:paraId="5AD2F9AD">
      <w:pPr>
        <w:pStyle w:val="4"/>
        <w:jc w:val="center"/>
        <w:outlineLvl w:val="9"/>
        <w:rPr>
          <w:rFonts w:ascii="黑体" w:hAnsi="黑体" w:eastAsia="黑体"/>
          <w:b w:val="0"/>
          <w:bCs w:val="0"/>
          <w:kern w:val="0"/>
          <w:sz w:val="30"/>
          <w:szCs w:val="30"/>
          <w:highlight w:val="none"/>
        </w:rPr>
      </w:pPr>
    </w:p>
    <w:p w14:paraId="1CDD66D4">
      <w:pPr>
        <w:pStyle w:val="4"/>
        <w:jc w:val="center"/>
        <w:outlineLvl w:val="9"/>
        <w:rPr>
          <w:rFonts w:ascii="黑体" w:hAnsi="黑体" w:eastAsia="黑体"/>
          <w:b w:val="0"/>
          <w:bCs w:val="0"/>
          <w:kern w:val="0"/>
          <w:sz w:val="30"/>
          <w:szCs w:val="30"/>
          <w:highlight w:val="none"/>
        </w:rPr>
      </w:pPr>
    </w:p>
    <w:p w14:paraId="1B9FCAA2">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671403DA">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开标一览表</w:t>
      </w:r>
    </w:p>
    <w:p w14:paraId="1C158CC2">
      <w:pPr>
        <w:adjustRightInd w:val="0"/>
        <w:snapToGrid w:val="0"/>
        <w:rPr>
          <w:rFonts w:ascii="宋体" w:hAnsi="宋体"/>
          <w:sz w:val="24"/>
          <w:highlight w:val="none"/>
          <w:u w:val="single"/>
        </w:rPr>
      </w:pPr>
      <w:r>
        <w:rPr>
          <w:rFonts w:hint="eastAsia" w:ascii="宋体" w:hAnsi="宋体"/>
          <w:sz w:val="24"/>
          <w:highlight w:val="none"/>
        </w:rPr>
        <w:t xml:space="preserve">采购项目名称： </w:t>
      </w:r>
      <w:r>
        <w:rPr>
          <w:rFonts w:hint="eastAsia" w:ascii="宋体" w:hAnsi="宋体"/>
          <w:sz w:val="24"/>
          <w:highlight w:val="none"/>
          <w:u w:val="single"/>
        </w:rPr>
        <w:t xml:space="preserve">                         </w:t>
      </w:r>
    </w:p>
    <w:p w14:paraId="04E0EF23">
      <w:pPr>
        <w:adjustRightInd w:val="0"/>
        <w:snapToGrid w:val="0"/>
        <w:rPr>
          <w:rFonts w:ascii="宋体" w:hAnsi="宋体"/>
          <w:sz w:val="24"/>
          <w:highlight w:val="none"/>
          <w:u w:val="single"/>
        </w:rPr>
      </w:pPr>
      <w:r>
        <w:rPr>
          <w:rFonts w:hint="eastAsia" w:ascii="宋体" w:hAnsi="宋体"/>
          <w:sz w:val="24"/>
          <w:highlight w:val="none"/>
        </w:rPr>
        <w:t>采购项目编号：</w:t>
      </w:r>
      <w:r>
        <w:rPr>
          <w:rFonts w:hint="eastAsia" w:ascii="宋体" w:hAnsi="宋体"/>
          <w:i/>
          <w:iCs/>
          <w:sz w:val="24"/>
          <w:highlight w:val="none"/>
        </w:rPr>
        <w:t xml:space="preserve"> </w:t>
      </w:r>
      <w:r>
        <w:rPr>
          <w:rFonts w:hint="eastAsia" w:ascii="宋体" w:hAnsi="宋体"/>
          <w:sz w:val="24"/>
          <w:highlight w:val="none"/>
          <w:u w:val="singl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14:paraId="25AE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3F72F1A7">
            <w:pPr>
              <w:autoSpaceDE w:val="0"/>
              <w:autoSpaceDN w:val="0"/>
              <w:adjustRightInd w:val="0"/>
              <w:rPr>
                <w:rFonts w:ascii="黑体" w:hAnsi="黑体" w:eastAsia="黑体"/>
                <w:bCs/>
                <w:snapToGrid w:val="0"/>
                <w:kern w:val="0"/>
                <w:sz w:val="24"/>
                <w:highlight w:val="none"/>
              </w:rPr>
            </w:pPr>
          </w:p>
          <w:p w14:paraId="4E400FA4">
            <w:pPr>
              <w:autoSpaceDE w:val="0"/>
              <w:autoSpaceDN w:val="0"/>
              <w:adjustRightInd w:val="0"/>
              <w:ind w:firstLine="784" w:firstLineChars="350"/>
              <w:rPr>
                <w:rFonts w:ascii="宋体" w:hAnsi="宋体"/>
                <w:bCs/>
                <w:snapToGrid w:val="0"/>
                <w:kern w:val="0"/>
                <w:szCs w:val="21"/>
                <w:highlight w:val="none"/>
              </w:rPr>
            </w:pPr>
            <w:r>
              <w:rPr>
                <w:rFonts w:hint="eastAsia" w:ascii="黑体" w:hAnsi="黑体" w:eastAsia="黑体" w:cs="黑体"/>
                <w:sz w:val="24"/>
                <w:highlight w:val="none"/>
                <w:lang w:val="zh-CN"/>
              </w:rPr>
              <w:t>包号</w:t>
            </w:r>
          </w:p>
        </w:tc>
        <w:tc>
          <w:tcPr>
            <w:tcW w:w="5110" w:type="dxa"/>
            <w:gridSpan w:val="3"/>
          </w:tcPr>
          <w:p w14:paraId="5368BA2F">
            <w:pPr>
              <w:pStyle w:val="10"/>
              <w:adjustRightInd w:val="0"/>
              <w:snapToGrid w:val="0"/>
              <w:spacing w:before="78" w:beforeLines="25"/>
              <w:ind w:firstLine="0"/>
              <w:jc w:val="center"/>
              <w:rPr>
                <w:rFonts w:ascii="宋体" w:hAnsi="宋体" w:eastAsia="宋体"/>
                <w:bCs/>
                <w:snapToGrid w:val="0"/>
                <w:kern w:val="0"/>
                <w:sz w:val="21"/>
                <w:szCs w:val="21"/>
                <w:highlight w:val="none"/>
              </w:rPr>
            </w:pPr>
            <w:r>
              <w:rPr>
                <w:rFonts w:hint="eastAsia" w:ascii="黑体" w:hAnsi="黑体" w:eastAsia="黑体" w:cs="黑体"/>
                <w:sz w:val="24"/>
                <w:szCs w:val="24"/>
                <w:highlight w:val="none"/>
                <w:lang w:val="zh-CN"/>
              </w:rPr>
              <w:t>投标报价</w:t>
            </w:r>
            <w:r>
              <w:rPr>
                <w:rFonts w:ascii="黑体" w:hAnsi="黑体" w:eastAsia="黑体" w:cs="黑体"/>
                <w:sz w:val="24"/>
                <w:szCs w:val="24"/>
                <w:highlight w:val="none"/>
                <w:lang w:val="zh-CN"/>
              </w:rPr>
              <w:t>（</w:t>
            </w:r>
            <w:r>
              <w:rPr>
                <w:rFonts w:hint="eastAsia" w:ascii="黑体" w:hAnsi="黑体" w:eastAsia="黑体" w:cs="黑体"/>
                <w:sz w:val="24"/>
                <w:szCs w:val="24"/>
                <w:highlight w:val="none"/>
                <w:lang w:val="zh-CN"/>
              </w:rPr>
              <w:t>人民币元</w:t>
            </w:r>
            <w:r>
              <w:rPr>
                <w:rFonts w:ascii="黑体" w:hAnsi="黑体" w:eastAsia="黑体" w:cs="黑体"/>
                <w:sz w:val="24"/>
                <w:szCs w:val="24"/>
                <w:highlight w:val="none"/>
                <w:lang w:val="zh-CN"/>
              </w:rPr>
              <w:t>）</w:t>
            </w:r>
          </w:p>
        </w:tc>
        <w:tc>
          <w:tcPr>
            <w:tcW w:w="1704" w:type="dxa"/>
            <w:vMerge w:val="restart"/>
          </w:tcPr>
          <w:p w14:paraId="44D731F1">
            <w:pPr>
              <w:autoSpaceDE w:val="0"/>
              <w:autoSpaceDN w:val="0"/>
              <w:adjustRightInd w:val="0"/>
              <w:jc w:val="center"/>
              <w:rPr>
                <w:rFonts w:ascii="黑体" w:hAnsi="黑体" w:eastAsia="黑体" w:cs="黑体"/>
                <w:sz w:val="24"/>
                <w:highlight w:val="none"/>
                <w:lang w:val="zh-CN"/>
              </w:rPr>
            </w:pPr>
          </w:p>
          <w:p w14:paraId="033BF848">
            <w:pPr>
              <w:autoSpaceDE w:val="0"/>
              <w:autoSpaceDN w:val="0"/>
              <w:adjustRightInd w:val="0"/>
              <w:jc w:val="center"/>
              <w:rPr>
                <w:rFonts w:ascii="宋体" w:hAnsi="宋体"/>
                <w:bCs/>
                <w:snapToGrid w:val="0"/>
                <w:kern w:val="0"/>
                <w:szCs w:val="21"/>
                <w:highlight w:val="none"/>
              </w:rPr>
            </w:pPr>
            <w:r>
              <w:rPr>
                <w:rFonts w:hint="eastAsia" w:ascii="黑体" w:hAnsi="黑体" w:eastAsia="黑体" w:cs="黑体"/>
                <w:sz w:val="24"/>
                <w:highlight w:val="none"/>
                <w:lang w:val="zh-CN"/>
              </w:rPr>
              <w:t>备注</w:t>
            </w:r>
          </w:p>
        </w:tc>
      </w:tr>
      <w:tr w14:paraId="5D61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4D954044">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3" w:type="dxa"/>
          </w:tcPr>
          <w:p w14:paraId="59D73A43">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大写</w:t>
            </w:r>
          </w:p>
        </w:tc>
        <w:tc>
          <w:tcPr>
            <w:tcW w:w="1703" w:type="dxa"/>
          </w:tcPr>
          <w:p w14:paraId="3BCDFBCF">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小写</w:t>
            </w:r>
          </w:p>
        </w:tc>
        <w:tc>
          <w:tcPr>
            <w:tcW w:w="1704" w:type="dxa"/>
          </w:tcPr>
          <w:p w14:paraId="2979E0E0">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费率/折扣率</w:t>
            </w:r>
          </w:p>
        </w:tc>
        <w:tc>
          <w:tcPr>
            <w:tcW w:w="1704" w:type="dxa"/>
            <w:vMerge w:val="continue"/>
          </w:tcPr>
          <w:p w14:paraId="6621E353">
            <w:pPr>
              <w:pStyle w:val="10"/>
              <w:adjustRightInd w:val="0"/>
              <w:snapToGrid w:val="0"/>
              <w:spacing w:before="78" w:beforeLines="25"/>
              <w:ind w:firstLine="0"/>
              <w:rPr>
                <w:rFonts w:ascii="宋体" w:hAnsi="宋体" w:eastAsia="宋体"/>
                <w:bCs/>
                <w:snapToGrid w:val="0"/>
                <w:kern w:val="0"/>
                <w:sz w:val="21"/>
                <w:szCs w:val="21"/>
                <w:highlight w:val="none"/>
              </w:rPr>
            </w:pPr>
          </w:p>
        </w:tc>
      </w:tr>
      <w:tr w14:paraId="2396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3937E5F7">
            <w:pPr>
              <w:pStyle w:val="10"/>
              <w:adjustRightInd w:val="0"/>
              <w:snapToGrid w:val="0"/>
              <w:spacing w:before="78" w:beforeLines="25"/>
              <w:ind w:firstLine="0"/>
              <w:jc w:val="center"/>
              <w:rPr>
                <w:rFonts w:ascii="宋体" w:hAnsi="宋体" w:eastAsia="宋体"/>
                <w:bCs/>
                <w:snapToGrid w:val="0"/>
                <w:kern w:val="0"/>
                <w:sz w:val="21"/>
                <w:szCs w:val="21"/>
                <w:highlight w:val="none"/>
              </w:rPr>
            </w:pPr>
            <w:r>
              <w:rPr>
                <w:rFonts w:hint="eastAsia" w:ascii="黑体" w:hAnsi="黑体" w:eastAsia="黑体"/>
                <w:bCs/>
                <w:snapToGrid w:val="0"/>
                <w:kern w:val="0"/>
                <w:sz w:val="24"/>
                <w:szCs w:val="24"/>
                <w:highlight w:val="none"/>
              </w:rPr>
              <w:t>第   包</w:t>
            </w:r>
          </w:p>
        </w:tc>
        <w:tc>
          <w:tcPr>
            <w:tcW w:w="1703" w:type="dxa"/>
          </w:tcPr>
          <w:p w14:paraId="0FF2ABD2">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3" w:type="dxa"/>
          </w:tcPr>
          <w:p w14:paraId="3AA9B57E">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4" w:type="dxa"/>
          </w:tcPr>
          <w:p w14:paraId="281A82E9">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4" w:type="dxa"/>
          </w:tcPr>
          <w:p w14:paraId="1836FCBA">
            <w:pPr>
              <w:pStyle w:val="10"/>
              <w:adjustRightInd w:val="0"/>
              <w:snapToGrid w:val="0"/>
              <w:spacing w:before="78" w:beforeLines="25"/>
              <w:ind w:firstLine="0"/>
              <w:rPr>
                <w:rFonts w:ascii="宋体" w:hAnsi="宋体" w:eastAsia="宋体"/>
                <w:bCs/>
                <w:snapToGrid w:val="0"/>
                <w:kern w:val="0"/>
                <w:sz w:val="21"/>
                <w:szCs w:val="21"/>
                <w:highlight w:val="none"/>
              </w:rPr>
            </w:pPr>
          </w:p>
        </w:tc>
      </w:tr>
    </w:tbl>
    <w:p w14:paraId="562A1AF0">
      <w:pPr>
        <w:pStyle w:val="10"/>
        <w:adjustRightInd w:val="0"/>
        <w:snapToGrid w:val="0"/>
        <w:spacing w:before="78" w:beforeLines="25"/>
        <w:ind w:firstLine="0"/>
        <w:rPr>
          <w:rFonts w:ascii="宋体" w:hAnsi="宋体" w:eastAsia="宋体"/>
          <w:bCs/>
          <w:snapToGrid w:val="0"/>
          <w:kern w:val="0"/>
          <w:sz w:val="21"/>
          <w:szCs w:val="21"/>
          <w:highlight w:val="none"/>
        </w:rPr>
      </w:pPr>
    </w:p>
    <w:p w14:paraId="7FB4C481">
      <w:pPr>
        <w:pStyle w:val="10"/>
        <w:adjustRightInd w:val="0"/>
        <w:snapToGrid w:val="0"/>
        <w:spacing w:before="78" w:beforeLines="25"/>
        <w:ind w:firstLine="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21B8B9E1">
      <w:pPr>
        <w:pStyle w:val="10"/>
        <w:adjustRightInd w:val="0"/>
        <w:snapToGrid w:val="0"/>
        <w:spacing w:before="78" w:beforeLines="25"/>
        <w:ind w:firstLine="386"/>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1.投标人提报的投标报价是为完成该包全部工作所需的一切费用（</w:t>
      </w:r>
      <w:r>
        <w:rPr>
          <w:rFonts w:hint="eastAsia" w:ascii="宋体" w:hAnsi="宋体" w:eastAsia="宋体"/>
          <w:sz w:val="21"/>
          <w:szCs w:val="21"/>
          <w:highlight w:val="none"/>
        </w:rPr>
        <w:t>具体要求详见</w:t>
      </w:r>
      <w:r>
        <w:rPr>
          <w:rFonts w:hint="eastAsia" w:ascii="宋体" w:hAnsi="宋体" w:eastAsia="宋体"/>
          <w:bCs/>
          <w:snapToGrid w:val="0"/>
          <w:kern w:val="0"/>
          <w:sz w:val="21"/>
          <w:szCs w:val="21"/>
          <w:highlight w:val="none"/>
        </w:rPr>
        <w:t>招标文件第五章《投标人须知》中第1</w:t>
      </w:r>
      <w:r>
        <w:rPr>
          <w:rFonts w:ascii="宋体" w:hAnsi="宋体" w:eastAsia="宋体"/>
          <w:bCs/>
          <w:snapToGrid w:val="0"/>
          <w:kern w:val="0"/>
          <w:sz w:val="21"/>
          <w:szCs w:val="21"/>
          <w:highlight w:val="none"/>
        </w:rPr>
        <w:t>3</w:t>
      </w:r>
      <w:r>
        <w:rPr>
          <w:rFonts w:hint="eastAsia" w:ascii="宋体" w:hAnsi="宋体" w:eastAsia="宋体"/>
          <w:bCs/>
          <w:snapToGrid w:val="0"/>
          <w:kern w:val="0"/>
          <w:sz w:val="21"/>
          <w:szCs w:val="21"/>
          <w:highlight w:val="none"/>
        </w:rPr>
        <w:t>.3条的规定）。</w:t>
      </w:r>
    </w:p>
    <w:p w14:paraId="30C6849B">
      <w:pPr>
        <w:pStyle w:val="10"/>
        <w:adjustRightInd w:val="0"/>
        <w:snapToGrid w:val="0"/>
        <w:spacing w:before="78" w:beforeLines="25"/>
        <w:ind w:firstLine="386"/>
        <w:rPr>
          <w:rFonts w:ascii="宋体" w:hAnsi="宋体" w:eastAsia="宋体"/>
          <w:sz w:val="21"/>
          <w:szCs w:val="21"/>
          <w:highlight w:val="none"/>
        </w:rPr>
      </w:pPr>
      <w:r>
        <w:rPr>
          <w:rFonts w:hint="eastAsia" w:ascii="宋体" w:hAnsi="宋体" w:eastAsia="宋体"/>
          <w:sz w:val="21"/>
          <w:szCs w:val="21"/>
          <w:highlight w:val="none"/>
        </w:rPr>
        <w:t>2.若本项目</w:t>
      </w:r>
      <w:r>
        <w:rPr>
          <w:rFonts w:ascii="宋体" w:hAnsi="宋体" w:eastAsia="宋体"/>
          <w:sz w:val="21"/>
          <w:szCs w:val="21"/>
          <w:highlight w:val="none"/>
        </w:rPr>
        <w:t>采用</w:t>
      </w:r>
      <w:r>
        <w:rPr>
          <w:rFonts w:hint="eastAsia" w:ascii="宋体" w:hAnsi="宋体" w:eastAsia="宋体"/>
          <w:sz w:val="21"/>
          <w:szCs w:val="21"/>
          <w:highlight w:val="none"/>
        </w:rPr>
        <w:t>人民币金额</w:t>
      </w:r>
      <w:r>
        <w:rPr>
          <w:rFonts w:ascii="宋体" w:hAnsi="宋体" w:eastAsia="宋体"/>
          <w:sz w:val="21"/>
          <w:szCs w:val="21"/>
          <w:highlight w:val="none"/>
        </w:rPr>
        <w:t>方式报价，投标人</w:t>
      </w:r>
      <w:r>
        <w:rPr>
          <w:rFonts w:hint="eastAsia" w:ascii="宋体" w:hAnsi="宋体" w:eastAsia="宋体"/>
          <w:sz w:val="21"/>
          <w:szCs w:val="21"/>
          <w:highlight w:val="none"/>
        </w:rPr>
        <w:t>需在</w:t>
      </w:r>
      <w:r>
        <w:rPr>
          <w:rFonts w:ascii="宋体" w:hAnsi="宋体" w:eastAsia="宋体"/>
          <w:sz w:val="21"/>
          <w:szCs w:val="21"/>
          <w:highlight w:val="none"/>
        </w:rPr>
        <w:t>“</w:t>
      </w:r>
      <w:r>
        <w:rPr>
          <w:rFonts w:hint="eastAsia" w:ascii="宋体" w:hAnsi="宋体" w:eastAsia="宋体"/>
          <w:sz w:val="21"/>
          <w:szCs w:val="21"/>
          <w:highlight w:val="none"/>
        </w:rPr>
        <w:t>费率/折扣率</w:t>
      </w:r>
      <w:r>
        <w:rPr>
          <w:rFonts w:ascii="宋体" w:hAnsi="宋体" w:eastAsia="宋体"/>
          <w:sz w:val="21"/>
          <w:szCs w:val="21"/>
          <w:highlight w:val="none"/>
        </w:rPr>
        <w:t>”</w:t>
      </w:r>
      <w:r>
        <w:rPr>
          <w:rFonts w:hint="eastAsia" w:ascii="宋体" w:hAnsi="宋体" w:eastAsia="宋体"/>
          <w:sz w:val="21"/>
          <w:szCs w:val="21"/>
          <w:highlight w:val="none"/>
        </w:rPr>
        <w:t>栏填</w:t>
      </w:r>
      <w:r>
        <w:rPr>
          <w:rFonts w:ascii="宋体" w:hAnsi="宋体" w:eastAsia="宋体"/>
          <w:sz w:val="21"/>
          <w:szCs w:val="21"/>
          <w:highlight w:val="none"/>
        </w:rPr>
        <w:t>“0”</w:t>
      </w:r>
      <w:r>
        <w:rPr>
          <w:rFonts w:hint="eastAsia" w:ascii="宋体" w:hAnsi="宋体" w:eastAsia="宋体"/>
          <w:sz w:val="21"/>
          <w:szCs w:val="21"/>
          <w:highlight w:val="none"/>
        </w:rPr>
        <w:t xml:space="preserve"> ；若本项目</w:t>
      </w:r>
      <w:r>
        <w:rPr>
          <w:rFonts w:ascii="宋体" w:hAnsi="宋体" w:eastAsia="宋体"/>
          <w:sz w:val="21"/>
          <w:szCs w:val="21"/>
          <w:highlight w:val="none"/>
        </w:rPr>
        <w:t>采用</w:t>
      </w:r>
      <w:r>
        <w:rPr>
          <w:rFonts w:hint="eastAsia" w:ascii="宋体" w:hAnsi="宋体" w:eastAsia="宋体"/>
          <w:sz w:val="21"/>
          <w:szCs w:val="21"/>
          <w:highlight w:val="none"/>
        </w:rPr>
        <w:t>费率、</w:t>
      </w:r>
      <w:r>
        <w:rPr>
          <w:rFonts w:ascii="宋体" w:hAnsi="宋体" w:eastAsia="宋体"/>
          <w:sz w:val="21"/>
          <w:szCs w:val="21"/>
          <w:highlight w:val="none"/>
        </w:rPr>
        <w:t>折扣率等方式报价</w:t>
      </w:r>
      <w:r>
        <w:rPr>
          <w:rFonts w:hint="eastAsia" w:ascii="宋体" w:hAnsi="宋体" w:eastAsia="宋体"/>
          <w:sz w:val="21"/>
          <w:szCs w:val="21"/>
          <w:highlight w:val="none"/>
        </w:rPr>
        <w:t>，</w:t>
      </w:r>
      <w:r>
        <w:rPr>
          <w:rFonts w:ascii="宋体" w:hAnsi="宋体" w:eastAsia="宋体"/>
          <w:sz w:val="21"/>
          <w:szCs w:val="21"/>
          <w:highlight w:val="none"/>
        </w:rPr>
        <w:t>投标人需</w:t>
      </w:r>
      <w:r>
        <w:rPr>
          <w:rFonts w:hint="eastAsia" w:ascii="宋体" w:hAnsi="宋体" w:eastAsia="宋体"/>
          <w:sz w:val="21"/>
          <w:szCs w:val="21"/>
          <w:highlight w:val="none"/>
        </w:rPr>
        <w:t>在“</w:t>
      </w:r>
      <w:r>
        <w:rPr>
          <w:rFonts w:ascii="宋体" w:hAnsi="宋体" w:eastAsia="宋体"/>
          <w:sz w:val="21"/>
          <w:szCs w:val="21"/>
          <w:highlight w:val="none"/>
        </w:rPr>
        <w:t>大写</w:t>
      </w:r>
      <w:r>
        <w:rPr>
          <w:rFonts w:hint="eastAsia" w:ascii="宋体" w:hAnsi="宋体" w:eastAsia="宋体"/>
          <w:sz w:val="21"/>
          <w:szCs w:val="21"/>
          <w:highlight w:val="none"/>
        </w:rPr>
        <w:t>”“小写”栏填“零”“0”。</w:t>
      </w:r>
    </w:p>
    <w:p w14:paraId="6D5A8CC4">
      <w:pPr>
        <w:pStyle w:val="10"/>
        <w:adjustRightInd w:val="0"/>
        <w:snapToGrid w:val="0"/>
        <w:ind w:firstLine="0"/>
        <w:rPr>
          <w:rFonts w:ascii="宋体" w:hAnsi="宋体" w:eastAsia="宋体"/>
          <w:snapToGrid w:val="0"/>
          <w:kern w:val="0"/>
          <w:sz w:val="24"/>
          <w:szCs w:val="24"/>
          <w:highlight w:val="none"/>
        </w:rPr>
      </w:pPr>
    </w:p>
    <w:p w14:paraId="0703C8C7">
      <w:pPr>
        <w:pStyle w:val="37"/>
        <w:tabs>
          <w:tab w:val="left" w:pos="9450"/>
        </w:tabs>
        <w:ind w:right="77" w:rightChars="40" w:firstLine="448" w:firstLineChars="200"/>
        <w:jc w:val="left"/>
        <w:rPr>
          <w:rFonts w:ascii="宋体"/>
          <w:sz w:val="24"/>
          <w:highlight w:val="none"/>
        </w:rPr>
      </w:pPr>
    </w:p>
    <w:p w14:paraId="68681E8A">
      <w:pPr>
        <w:pStyle w:val="37"/>
        <w:tabs>
          <w:tab w:val="left" w:pos="9450"/>
        </w:tabs>
        <w:ind w:right="77" w:rightChars="40" w:firstLine="448" w:firstLineChars="200"/>
        <w:jc w:val="left"/>
        <w:rPr>
          <w:rFonts w:ascii="宋体"/>
          <w:sz w:val="24"/>
          <w:highlight w:val="none"/>
        </w:rPr>
      </w:pPr>
      <w:r>
        <w:rPr>
          <w:rFonts w:hint="eastAsia" w:ascii="宋体"/>
          <w:sz w:val="24"/>
          <w:highlight w:val="none"/>
        </w:rPr>
        <w:t>投 标 人 名 称（签章）：</w:t>
      </w:r>
      <w:r>
        <w:rPr>
          <w:rFonts w:hint="eastAsia" w:ascii="宋体"/>
          <w:sz w:val="24"/>
          <w:highlight w:val="none"/>
          <w:u w:val="single"/>
        </w:rPr>
        <w:t xml:space="preserve">                               </w:t>
      </w:r>
    </w:p>
    <w:p w14:paraId="72431D2E">
      <w:pPr>
        <w:pStyle w:val="37"/>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法定代表人（单位负责人）（签章）：</w:t>
      </w:r>
      <w:r>
        <w:rPr>
          <w:rFonts w:hint="eastAsia" w:ascii="宋体"/>
          <w:sz w:val="24"/>
          <w:highlight w:val="none"/>
          <w:u w:val="single"/>
        </w:rPr>
        <w:t xml:space="preserve">                     </w:t>
      </w:r>
    </w:p>
    <w:p w14:paraId="7E59DB3A">
      <w:pPr>
        <w:pStyle w:val="10"/>
        <w:adjustRightInd w:val="0"/>
        <w:snapToGrid w:val="0"/>
        <w:ind w:firstLine="2240" w:firstLineChars="1000"/>
        <w:rPr>
          <w:rFonts w:ascii="宋体" w:hAnsi="宋体" w:eastAsia="宋体"/>
          <w:snapToGrid w:val="0"/>
          <w:kern w:val="0"/>
          <w:sz w:val="24"/>
          <w:szCs w:val="24"/>
          <w:highlight w:val="none"/>
        </w:rPr>
      </w:pPr>
    </w:p>
    <w:p w14:paraId="20DAADC8">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7B5534A9">
      <w:pPr>
        <w:pStyle w:val="10"/>
        <w:adjustRightInd w:val="0"/>
        <w:snapToGrid w:val="0"/>
        <w:spacing w:line="300" w:lineRule="auto"/>
        <w:ind w:firstLine="0"/>
        <w:rPr>
          <w:rFonts w:ascii="Times New Roman" w:eastAsia="宋体"/>
          <w:snapToGrid w:val="0"/>
          <w:kern w:val="0"/>
          <w:sz w:val="20"/>
          <w:highlight w:val="none"/>
        </w:rPr>
      </w:pPr>
    </w:p>
    <w:p w14:paraId="1FE90C7C">
      <w:pPr>
        <w:autoSpaceDE w:val="0"/>
        <w:autoSpaceDN w:val="0"/>
        <w:adjustRightInd w:val="0"/>
        <w:spacing w:before="156" w:beforeLines="50" w:after="156" w:afterLines="50"/>
        <w:rPr>
          <w:rFonts w:ascii="宋体" w:hAnsi="宋体"/>
          <w:kern w:val="0"/>
          <w:szCs w:val="21"/>
          <w:highlight w:val="none"/>
        </w:rPr>
      </w:pPr>
    </w:p>
    <w:p w14:paraId="2BB7C6B7">
      <w:pPr>
        <w:pStyle w:val="4"/>
        <w:jc w:val="center"/>
        <w:outlineLvl w:val="9"/>
        <w:rPr>
          <w:rFonts w:ascii="黑体" w:hAnsi="黑体" w:eastAsia="黑体"/>
          <w:b w:val="0"/>
          <w:bCs w:val="0"/>
          <w:kern w:val="0"/>
          <w:sz w:val="30"/>
          <w:szCs w:val="30"/>
          <w:highlight w:val="none"/>
        </w:rPr>
      </w:pPr>
    </w:p>
    <w:p w14:paraId="0DA1861A">
      <w:pPr>
        <w:pStyle w:val="6"/>
        <w:rPr>
          <w:rFonts w:ascii="黑体" w:hAnsi="黑体" w:eastAsia="黑体"/>
          <w:kern w:val="0"/>
          <w:sz w:val="30"/>
          <w:szCs w:val="30"/>
          <w:highlight w:val="none"/>
        </w:rPr>
      </w:pPr>
    </w:p>
    <w:p w14:paraId="6EB31BB9">
      <w:pPr>
        <w:pStyle w:val="6"/>
        <w:rPr>
          <w:rFonts w:ascii="黑体" w:hAnsi="黑体" w:eastAsia="黑体"/>
          <w:kern w:val="0"/>
          <w:sz w:val="30"/>
          <w:szCs w:val="30"/>
          <w:highlight w:val="none"/>
        </w:rPr>
      </w:pPr>
    </w:p>
    <w:p w14:paraId="17DD5364">
      <w:pPr>
        <w:tabs>
          <w:tab w:val="left" w:pos="1573"/>
        </w:tabs>
        <w:autoSpaceDN w:val="0"/>
        <w:rPr>
          <w:rFonts w:ascii="宋体" w:hAnsi="宋体" w:cs="宋体"/>
          <w:snapToGrid w:val="0"/>
          <w:sz w:val="24"/>
          <w:highlight w:val="none"/>
        </w:rPr>
      </w:pPr>
    </w:p>
    <w:p w14:paraId="5CA06A57">
      <w:pPr>
        <w:pStyle w:val="3"/>
        <w:numPr>
          <w:ilvl w:val="0"/>
          <w:numId w:val="0"/>
        </w:numPr>
        <w:ind w:left="709"/>
        <w:outlineLvl w:val="9"/>
        <w:rPr>
          <w:highlight w:val="none"/>
        </w:rPr>
      </w:pPr>
    </w:p>
    <w:p w14:paraId="4C411D62">
      <w:pPr>
        <w:rPr>
          <w:highlight w:val="none"/>
        </w:rPr>
      </w:pPr>
    </w:p>
    <w:p w14:paraId="0C6436E0">
      <w:pPr>
        <w:pStyle w:val="3"/>
        <w:numPr>
          <w:ilvl w:val="0"/>
          <w:numId w:val="0"/>
        </w:numPr>
        <w:ind w:left="709"/>
        <w:outlineLvl w:val="9"/>
        <w:rPr>
          <w:highlight w:val="none"/>
        </w:rPr>
      </w:pPr>
    </w:p>
    <w:p w14:paraId="3017A544">
      <w:pPr>
        <w:pStyle w:val="4"/>
        <w:numPr>
          <w:ilvl w:val="0"/>
          <w:numId w:val="6"/>
        </w:numPr>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投标报价明细表</w:t>
      </w:r>
    </w:p>
    <w:p w14:paraId="4D877FD4">
      <w:pPr>
        <w:ind w:firstLine="388" w:firstLineChars="200"/>
        <w:jc w:val="left"/>
        <w:rPr>
          <w:rFonts w:ascii="宋体" w:hAnsi="宋体"/>
          <w:szCs w:val="21"/>
          <w:highlight w:val="none"/>
        </w:rPr>
      </w:pPr>
      <w:r>
        <w:rPr>
          <w:rFonts w:hint="eastAsia" w:ascii="宋体" w:hAnsi="宋体"/>
          <w:szCs w:val="21"/>
          <w:highlight w:val="none"/>
        </w:rPr>
        <w:t xml:space="preserve">    </w:t>
      </w:r>
    </w:p>
    <w:p w14:paraId="0244EFF6">
      <w:pPr>
        <w:ind w:firstLine="388" w:firstLineChars="200"/>
        <w:jc w:val="left"/>
        <w:rPr>
          <w:highlight w:val="none"/>
        </w:rPr>
      </w:pPr>
      <w:r>
        <w:rPr>
          <w:rFonts w:hint="eastAsia" w:ascii="宋体" w:hAnsi="宋体"/>
          <w:szCs w:val="21"/>
          <w:highlight w:val="none"/>
        </w:rPr>
        <w:t xml:space="preserve">                                             </w:t>
      </w:r>
      <w:r>
        <w:rPr>
          <w:rFonts w:ascii="宋体" w:hAnsi="宋体"/>
          <w:szCs w:val="21"/>
          <w:highlight w:val="none"/>
        </w:rPr>
        <w:t xml:space="preserve">      </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4E846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92D0AD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459" w:type="dxa"/>
            <w:vAlign w:val="center"/>
          </w:tcPr>
          <w:p w14:paraId="7AFC645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服务内容</w:t>
            </w:r>
          </w:p>
        </w:tc>
        <w:tc>
          <w:tcPr>
            <w:tcW w:w="2419" w:type="dxa"/>
            <w:vAlign w:val="center"/>
          </w:tcPr>
          <w:p w14:paraId="677D679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关键、主要内容描述</w:t>
            </w:r>
          </w:p>
        </w:tc>
        <w:tc>
          <w:tcPr>
            <w:tcW w:w="1151" w:type="dxa"/>
            <w:vAlign w:val="center"/>
          </w:tcPr>
          <w:p w14:paraId="04B8AE5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数量</w:t>
            </w:r>
          </w:p>
        </w:tc>
        <w:tc>
          <w:tcPr>
            <w:tcW w:w="1301" w:type="dxa"/>
            <w:vAlign w:val="center"/>
          </w:tcPr>
          <w:p w14:paraId="1445356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单价</w:t>
            </w:r>
          </w:p>
        </w:tc>
        <w:tc>
          <w:tcPr>
            <w:tcW w:w="1352" w:type="dxa"/>
            <w:vAlign w:val="center"/>
          </w:tcPr>
          <w:p w14:paraId="1F420020">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分项合计</w:t>
            </w:r>
          </w:p>
        </w:tc>
      </w:tr>
      <w:tr w14:paraId="08CDA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FD8E967">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5315D9FC">
            <w:pPr>
              <w:tabs>
                <w:tab w:val="left" w:pos="0"/>
                <w:tab w:val="left" w:pos="56"/>
              </w:tabs>
              <w:adjustRightInd w:val="0"/>
              <w:snapToGrid w:val="0"/>
              <w:ind w:left="509" w:hanging="511" w:hangingChars="228"/>
              <w:jc w:val="center"/>
              <w:rPr>
                <w:rFonts w:ascii="宋体" w:hAnsi="宋体"/>
                <w:sz w:val="24"/>
                <w:highlight w:val="none"/>
              </w:rPr>
            </w:pPr>
          </w:p>
        </w:tc>
        <w:tc>
          <w:tcPr>
            <w:tcW w:w="2419" w:type="dxa"/>
            <w:vAlign w:val="center"/>
          </w:tcPr>
          <w:p w14:paraId="2DD6953E">
            <w:pPr>
              <w:ind w:left="-44" w:leftChars="-23" w:right="-60" w:rightChars="-31"/>
              <w:jc w:val="left"/>
              <w:rPr>
                <w:rFonts w:ascii="宋体" w:hAnsi="宋体" w:cs="宋体"/>
                <w:kern w:val="0"/>
                <w:sz w:val="24"/>
                <w:highlight w:val="none"/>
              </w:rPr>
            </w:pPr>
          </w:p>
        </w:tc>
        <w:tc>
          <w:tcPr>
            <w:tcW w:w="1151" w:type="dxa"/>
            <w:vAlign w:val="center"/>
          </w:tcPr>
          <w:p w14:paraId="739E2D05">
            <w:pPr>
              <w:ind w:left="-44" w:leftChars="-23" w:right="-347" w:rightChars="-179"/>
              <w:jc w:val="center"/>
              <w:rPr>
                <w:rFonts w:ascii="宋体" w:hAnsi="宋体" w:cs="宋体"/>
                <w:kern w:val="0"/>
                <w:sz w:val="24"/>
                <w:highlight w:val="none"/>
              </w:rPr>
            </w:pPr>
          </w:p>
        </w:tc>
        <w:tc>
          <w:tcPr>
            <w:tcW w:w="1301" w:type="dxa"/>
            <w:vAlign w:val="center"/>
          </w:tcPr>
          <w:p w14:paraId="4E18E96B">
            <w:pPr>
              <w:ind w:left="-44" w:leftChars="-23" w:right="-60" w:rightChars="-31"/>
              <w:jc w:val="left"/>
              <w:rPr>
                <w:rFonts w:ascii="宋体" w:hAnsi="宋体" w:cs="宋体"/>
                <w:kern w:val="0"/>
                <w:sz w:val="24"/>
                <w:highlight w:val="none"/>
              </w:rPr>
            </w:pPr>
          </w:p>
        </w:tc>
        <w:tc>
          <w:tcPr>
            <w:tcW w:w="1352" w:type="dxa"/>
            <w:vAlign w:val="center"/>
          </w:tcPr>
          <w:p w14:paraId="6F09B113">
            <w:pPr>
              <w:ind w:left="-44" w:leftChars="-23" w:right="-60" w:rightChars="-31"/>
              <w:jc w:val="center"/>
              <w:rPr>
                <w:rFonts w:ascii="宋体" w:hAnsi="宋体" w:cs="宋体"/>
                <w:kern w:val="0"/>
                <w:sz w:val="24"/>
                <w:highlight w:val="none"/>
              </w:rPr>
            </w:pPr>
          </w:p>
        </w:tc>
      </w:tr>
      <w:tr w14:paraId="21410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F347779">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5450EC95">
            <w:pPr>
              <w:tabs>
                <w:tab w:val="left" w:pos="0"/>
                <w:tab w:val="left" w:pos="56"/>
              </w:tabs>
              <w:adjustRightInd w:val="0"/>
              <w:snapToGrid w:val="0"/>
              <w:jc w:val="center"/>
              <w:rPr>
                <w:rFonts w:ascii="宋体" w:hAnsi="宋体"/>
                <w:sz w:val="24"/>
                <w:highlight w:val="none"/>
              </w:rPr>
            </w:pPr>
          </w:p>
        </w:tc>
        <w:tc>
          <w:tcPr>
            <w:tcW w:w="2419" w:type="dxa"/>
            <w:vAlign w:val="center"/>
          </w:tcPr>
          <w:p w14:paraId="6D3D0399">
            <w:pPr>
              <w:ind w:left="-44" w:leftChars="-23" w:right="-60" w:rightChars="-31"/>
              <w:jc w:val="left"/>
              <w:rPr>
                <w:rFonts w:ascii="宋体" w:hAnsi="宋体" w:cs="宋体"/>
                <w:kern w:val="0"/>
                <w:sz w:val="24"/>
                <w:highlight w:val="none"/>
              </w:rPr>
            </w:pPr>
          </w:p>
        </w:tc>
        <w:tc>
          <w:tcPr>
            <w:tcW w:w="1151" w:type="dxa"/>
            <w:vAlign w:val="center"/>
          </w:tcPr>
          <w:p w14:paraId="5D268450">
            <w:pPr>
              <w:ind w:left="-44" w:leftChars="-23" w:right="-60" w:rightChars="-31"/>
              <w:jc w:val="center"/>
              <w:rPr>
                <w:rFonts w:ascii="宋体" w:hAnsi="宋体" w:cs="宋体"/>
                <w:kern w:val="0"/>
                <w:sz w:val="24"/>
                <w:highlight w:val="none"/>
              </w:rPr>
            </w:pPr>
          </w:p>
        </w:tc>
        <w:tc>
          <w:tcPr>
            <w:tcW w:w="1301" w:type="dxa"/>
            <w:vAlign w:val="center"/>
          </w:tcPr>
          <w:p w14:paraId="2D51791D">
            <w:pPr>
              <w:ind w:left="-44" w:leftChars="-23" w:right="-60" w:rightChars="-31"/>
              <w:jc w:val="left"/>
              <w:rPr>
                <w:rFonts w:ascii="宋体" w:hAnsi="宋体" w:cs="宋体"/>
                <w:kern w:val="0"/>
                <w:sz w:val="24"/>
                <w:highlight w:val="none"/>
              </w:rPr>
            </w:pPr>
          </w:p>
        </w:tc>
        <w:tc>
          <w:tcPr>
            <w:tcW w:w="1352" w:type="dxa"/>
            <w:vAlign w:val="center"/>
          </w:tcPr>
          <w:p w14:paraId="319EDE96">
            <w:pPr>
              <w:ind w:left="-44" w:leftChars="-23" w:right="-60" w:rightChars="-31"/>
              <w:jc w:val="center"/>
              <w:rPr>
                <w:rFonts w:ascii="宋体" w:hAnsi="宋体" w:cs="宋体"/>
                <w:kern w:val="0"/>
                <w:sz w:val="24"/>
                <w:highlight w:val="none"/>
              </w:rPr>
            </w:pPr>
          </w:p>
        </w:tc>
      </w:tr>
      <w:tr w14:paraId="54112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539939EF">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36611A05">
            <w:pPr>
              <w:tabs>
                <w:tab w:val="left" w:pos="0"/>
                <w:tab w:val="left" w:pos="56"/>
              </w:tabs>
              <w:adjustRightInd w:val="0"/>
              <w:snapToGrid w:val="0"/>
              <w:jc w:val="center"/>
              <w:rPr>
                <w:rFonts w:ascii="宋体" w:hAnsi="宋体"/>
                <w:sz w:val="24"/>
                <w:highlight w:val="none"/>
              </w:rPr>
            </w:pPr>
          </w:p>
        </w:tc>
        <w:tc>
          <w:tcPr>
            <w:tcW w:w="2419" w:type="dxa"/>
            <w:vAlign w:val="center"/>
          </w:tcPr>
          <w:p w14:paraId="68D46040">
            <w:pPr>
              <w:ind w:left="-44" w:leftChars="-23" w:right="-60" w:rightChars="-31"/>
              <w:jc w:val="left"/>
              <w:rPr>
                <w:rFonts w:ascii="宋体" w:hAnsi="宋体" w:cs="宋体"/>
                <w:kern w:val="0"/>
                <w:sz w:val="24"/>
                <w:highlight w:val="none"/>
              </w:rPr>
            </w:pPr>
          </w:p>
        </w:tc>
        <w:tc>
          <w:tcPr>
            <w:tcW w:w="1151" w:type="dxa"/>
            <w:vAlign w:val="center"/>
          </w:tcPr>
          <w:p w14:paraId="0BAE1846">
            <w:pPr>
              <w:ind w:left="-44" w:leftChars="-23" w:right="-60" w:rightChars="-31"/>
              <w:jc w:val="center"/>
              <w:rPr>
                <w:rFonts w:ascii="宋体" w:hAnsi="宋体" w:cs="宋体"/>
                <w:kern w:val="0"/>
                <w:sz w:val="24"/>
                <w:highlight w:val="none"/>
              </w:rPr>
            </w:pPr>
          </w:p>
        </w:tc>
        <w:tc>
          <w:tcPr>
            <w:tcW w:w="1301" w:type="dxa"/>
            <w:vAlign w:val="center"/>
          </w:tcPr>
          <w:p w14:paraId="4A54F168">
            <w:pPr>
              <w:ind w:left="-44" w:leftChars="-23" w:right="-60" w:rightChars="-31"/>
              <w:jc w:val="left"/>
              <w:rPr>
                <w:rFonts w:ascii="宋体" w:hAnsi="宋体" w:cs="宋体"/>
                <w:kern w:val="0"/>
                <w:sz w:val="24"/>
                <w:highlight w:val="none"/>
              </w:rPr>
            </w:pPr>
          </w:p>
        </w:tc>
        <w:tc>
          <w:tcPr>
            <w:tcW w:w="1352" w:type="dxa"/>
            <w:vAlign w:val="center"/>
          </w:tcPr>
          <w:p w14:paraId="52A806D3">
            <w:pPr>
              <w:ind w:left="-44" w:leftChars="-23" w:right="-60" w:rightChars="-31"/>
              <w:jc w:val="center"/>
              <w:rPr>
                <w:rFonts w:ascii="宋体" w:hAnsi="宋体" w:cs="宋体"/>
                <w:kern w:val="0"/>
                <w:sz w:val="24"/>
                <w:highlight w:val="none"/>
              </w:rPr>
            </w:pPr>
          </w:p>
        </w:tc>
      </w:tr>
      <w:tr w14:paraId="08958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C2CD3B1">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5C852AFE">
            <w:pPr>
              <w:tabs>
                <w:tab w:val="left" w:pos="0"/>
                <w:tab w:val="left" w:pos="56"/>
              </w:tabs>
              <w:adjustRightInd w:val="0"/>
              <w:snapToGrid w:val="0"/>
              <w:jc w:val="center"/>
              <w:rPr>
                <w:rFonts w:ascii="宋体" w:hAnsi="宋体"/>
                <w:sz w:val="24"/>
                <w:highlight w:val="none"/>
              </w:rPr>
            </w:pPr>
          </w:p>
        </w:tc>
        <w:tc>
          <w:tcPr>
            <w:tcW w:w="2419" w:type="dxa"/>
            <w:vAlign w:val="center"/>
          </w:tcPr>
          <w:p w14:paraId="664EC73D">
            <w:pPr>
              <w:ind w:left="-44" w:leftChars="-23" w:right="-60" w:rightChars="-31"/>
              <w:jc w:val="left"/>
              <w:rPr>
                <w:rFonts w:ascii="宋体" w:hAnsi="宋体" w:cs="宋体"/>
                <w:kern w:val="0"/>
                <w:sz w:val="24"/>
                <w:highlight w:val="none"/>
              </w:rPr>
            </w:pPr>
          </w:p>
        </w:tc>
        <w:tc>
          <w:tcPr>
            <w:tcW w:w="1151" w:type="dxa"/>
            <w:vAlign w:val="center"/>
          </w:tcPr>
          <w:p w14:paraId="02E6B1F2">
            <w:pPr>
              <w:ind w:left="-44" w:leftChars="-23" w:right="-60" w:rightChars="-31"/>
              <w:jc w:val="center"/>
              <w:rPr>
                <w:rFonts w:ascii="宋体" w:hAnsi="宋体" w:cs="宋体"/>
                <w:kern w:val="0"/>
                <w:sz w:val="24"/>
                <w:highlight w:val="none"/>
              </w:rPr>
            </w:pPr>
          </w:p>
        </w:tc>
        <w:tc>
          <w:tcPr>
            <w:tcW w:w="1301" w:type="dxa"/>
            <w:vAlign w:val="center"/>
          </w:tcPr>
          <w:p w14:paraId="696852AA">
            <w:pPr>
              <w:ind w:left="-44" w:leftChars="-23" w:right="-60" w:rightChars="-31"/>
              <w:jc w:val="left"/>
              <w:rPr>
                <w:rFonts w:ascii="宋体" w:hAnsi="宋体" w:cs="宋体"/>
                <w:kern w:val="0"/>
                <w:sz w:val="24"/>
                <w:highlight w:val="none"/>
              </w:rPr>
            </w:pPr>
          </w:p>
        </w:tc>
        <w:tc>
          <w:tcPr>
            <w:tcW w:w="1352" w:type="dxa"/>
            <w:vAlign w:val="center"/>
          </w:tcPr>
          <w:p w14:paraId="1C4E7BF3">
            <w:pPr>
              <w:ind w:left="-44" w:leftChars="-23" w:right="-60" w:rightChars="-31"/>
              <w:jc w:val="center"/>
              <w:rPr>
                <w:rFonts w:ascii="宋体" w:hAnsi="宋体" w:cs="宋体"/>
                <w:kern w:val="0"/>
                <w:sz w:val="24"/>
                <w:highlight w:val="none"/>
              </w:rPr>
            </w:pPr>
          </w:p>
        </w:tc>
      </w:tr>
      <w:tr w14:paraId="6828F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AA541ED">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2E0584F2">
            <w:pPr>
              <w:tabs>
                <w:tab w:val="left" w:pos="0"/>
                <w:tab w:val="left" w:pos="56"/>
              </w:tabs>
              <w:adjustRightInd w:val="0"/>
              <w:snapToGrid w:val="0"/>
              <w:jc w:val="center"/>
              <w:rPr>
                <w:rFonts w:ascii="宋体" w:hAnsi="宋体"/>
                <w:sz w:val="24"/>
                <w:highlight w:val="none"/>
              </w:rPr>
            </w:pPr>
          </w:p>
        </w:tc>
        <w:tc>
          <w:tcPr>
            <w:tcW w:w="2419" w:type="dxa"/>
            <w:vAlign w:val="center"/>
          </w:tcPr>
          <w:p w14:paraId="19F2AC33">
            <w:pPr>
              <w:ind w:left="-44" w:leftChars="-23" w:right="-60" w:rightChars="-31"/>
              <w:jc w:val="left"/>
              <w:rPr>
                <w:rFonts w:ascii="宋体" w:hAnsi="宋体" w:cs="宋体"/>
                <w:kern w:val="0"/>
                <w:sz w:val="24"/>
                <w:highlight w:val="none"/>
              </w:rPr>
            </w:pPr>
          </w:p>
        </w:tc>
        <w:tc>
          <w:tcPr>
            <w:tcW w:w="1151" w:type="dxa"/>
            <w:vAlign w:val="center"/>
          </w:tcPr>
          <w:p w14:paraId="11576AFD">
            <w:pPr>
              <w:ind w:left="-44" w:leftChars="-23" w:right="-60" w:rightChars="-31"/>
              <w:jc w:val="center"/>
              <w:rPr>
                <w:rFonts w:ascii="宋体" w:hAnsi="宋体" w:cs="宋体"/>
                <w:kern w:val="0"/>
                <w:sz w:val="24"/>
                <w:highlight w:val="none"/>
              </w:rPr>
            </w:pPr>
          </w:p>
        </w:tc>
        <w:tc>
          <w:tcPr>
            <w:tcW w:w="1301" w:type="dxa"/>
            <w:vAlign w:val="center"/>
          </w:tcPr>
          <w:p w14:paraId="4B136EBA">
            <w:pPr>
              <w:ind w:left="-44" w:leftChars="-23" w:right="-60" w:rightChars="-31"/>
              <w:jc w:val="left"/>
              <w:rPr>
                <w:rFonts w:ascii="宋体" w:hAnsi="宋体" w:cs="宋体"/>
                <w:kern w:val="0"/>
                <w:sz w:val="24"/>
                <w:highlight w:val="none"/>
              </w:rPr>
            </w:pPr>
          </w:p>
        </w:tc>
        <w:tc>
          <w:tcPr>
            <w:tcW w:w="1352" w:type="dxa"/>
            <w:vAlign w:val="center"/>
          </w:tcPr>
          <w:p w14:paraId="340472CF">
            <w:pPr>
              <w:ind w:left="-44" w:leftChars="-23" w:right="-60" w:rightChars="-31"/>
              <w:jc w:val="center"/>
              <w:rPr>
                <w:rFonts w:ascii="宋体" w:hAnsi="宋体" w:cs="宋体"/>
                <w:kern w:val="0"/>
                <w:sz w:val="24"/>
                <w:highlight w:val="none"/>
              </w:rPr>
            </w:pPr>
          </w:p>
        </w:tc>
      </w:tr>
      <w:tr w14:paraId="13690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705322E">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2C8C6F88">
            <w:pPr>
              <w:tabs>
                <w:tab w:val="left" w:pos="0"/>
                <w:tab w:val="left" w:pos="56"/>
              </w:tabs>
              <w:adjustRightInd w:val="0"/>
              <w:snapToGrid w:val="0"/>
              <w:jc w:val="center"/>
              <w:rPr>
                <w:rFonts w:ascii="宋体" w:hAnsi="宋体"/>
                <w:sz w:val="24"/>
                <w:highlight w:val="none"/>
              </w:rPr>
            </w:pPr>
          </w:p>
        </w:tc>
        <w:tc>
          <w:tcPr>
            <w:tcW w:w="2419" w:type="dxa"/>
            <w:vAlign w:val="center"/>
          </w:tcPr>
          <w:p w14:paraId="75A590FE">
            <w:pPr>
              <w:ind w:left="-44" w:leftChars="-23" w:right="-60" w:rightChars="-31"/>
              <w:jc w:val="left"/>
              <w:rPr>
                <w:rFonts w:ascii="宋体" w:hAnsi="宋体" w:cs="宋体"/>
                <w:kern w:val="0"/>
                <w:sz w:val="24"/>
                <w:highlight w:val="none"/>
              </w:rPr>
            </w:pPr>
          </w:p>
        </w:tc>
        <w:tc>
          <w:tcPr>
            <w:tcW w:w="1151" w:type="dxa"/>
            <w:vAlign w:val="center"/>
          </w:tcPr>
          <w:p w14:paraId="6049AD8F">
            <w:pPr>
              <w:ind w:left="-44" w:leftChars="-23" w:right="-60" w:rightChars="-31"/>
              <w:jc w:val="center"/>
              <w:rPr>
                <w:rFonts w:ascii="宋体" w:hAnsi="宋体" w:cs="宋体"/>
                <w:kern w:val="0"/>
                <w:sz w:val="24"/>
                <w:highlight w:val="none"/>
              </w:rPr>
            </w:pPr>
          </w:p>
        </w:tc>
        <w:tc>
          <w:tcPr>
            <w:tcW w:w="1301" w:type="dxa"/>
            <w:vAlign w:val="center"/>
          </w:tcPr>
          <w:p w14:paraId="46B473AF">
            <w:pPr>
              <w:ind w:left="-44" w:leftChars="-23" w:right="-60" w:rightChars="-31"/>
              <w:jc w:val="left"/>
              <w:rPr>
                <w:rFonts w:ascii="宋体" w:hAnsi="宋体" w:cs="宋体"/>
                <w:kern w:val="0"/>
                <w:sz w:val="24"/>
                <w:highlight w:val="none"/>
              </w:rPr>
            </w:pPr>
          </w:p>
        </w:tc>
        <w:tc>
          <w:tcPr>
            <w:tcW w:w="1352" w:type="dxa"/>
            <w:vAlign w:val="center"/>
          </w:tcPr>
          <w:p w14:paraId="56E11194">
            <w:pPr>
              <w:ind w:left="-44" w:leftChars="-23" w:right="-60" w:rightChars="-31"/>
              <w:jc w:val="center"/>
              <w:rPr>
                <w:rFonts w:ascii="宋体" w:hAnsi="宋体" w:cs="宋体"/>
                <w:kern w:val="0"/>
                <w:sz w:val="24"/>
                <w:highlight w:val="none"/>
              </w:rPr>
            </w:pPr>
          </w:p>
        </w:tc>
      </w:tr>
      <w:tr w14:paraId="799E8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341DE80">
            <w:pPr>
              <w:tabs>
                <w:tab w:val="left" w:pos="82"/>
              </w:tabs>
              <w:adjustRightInd w:val="0"/>
              <w:snapToGrid w:val="0"/>
              <w:jc w:val="center"/>
              <w:rPr>
                <w:rFonts w:ascii="宋体" w:hAnsi="宋体"/>
                <w:sz w:val="24"/>
                <w:highlight w:val="none"/>
              </w:rPr>
            </w:pPr>
            <w:r>
              <w:rPr>
                <w:rFonts w:hint="eastAsia" w:ascii="宋体" w:hAnsi="宋体"/>
                <w:sz w:val="24"/>
                <w:highlight w:val="none"/>
              </w:rPr>
              <w:t>…</w:t>
            </w:r>
          </w:p>
        </w:tc>
        <w:tc>
          <w:tcPr>
            <w:tcW w:w="1459" w:type="dxa"/>
            <w:vAlign w:val="center"/>
          </w:tcPr>
          <w:p w14:paraId="0EE5D884">
            <w:pPr>
              <w:ind w:left="-44" w:leftChars="-23" w:right="-60" w:rightChars="-31"/>
              <w:jc w:val="left"/>
              <w:rPr>
                <w:rFonts w:ascii="宋体" w:hAnsi="宋体" w:cs="宋体"/>
                <w:kern w:val="0"/>
                <w:sz w:val="24"/>
                <w:highlight w:val="none"/>
              </w:rPr>
            </w:pPr>
          </w:p>
        </w:tc>
        <w:tc>
          <w:tcPr>
            <w:tcW w:w="2419" w:type="dxa"/>
            <w:vAlign w:val="center"/>
          </w:tcPr>
          <w:p w14:paraId="2A5D7396">
            <w:pPr>
              <w:ind w:left="-44" w:leftChars="-23" w:right="-60" w:rightChars="-31"/>
              <w:jc w:val="left"/>
              <w:rPr>
                <w:rFonts w:ascii="宋体" w:hAnsi="宋体" w:cs="宋体"/>
                <w:kern w:val="0"/>
                <w:sz w:val="24"/>
                <w:highlight w:val="none"/>
              </w:rPr>
            </w:pPr>
          </w:p>
        </w:tc>
        <w:tc>
          <w:tcPr>
            <w:tcW w:w="1151" w:type="dxa"/>
            <w:vAlign w:val="center"/>
          </w:tcPr>
          <w:p w14:paraId="6079B3AA">
            <w:pPr>
              <w:ind w:left="-44" w:leftChars="-23" w:right="-60" w:rightChars="-31"/>
              <w:jc w:val="center"/>
              <w:rPr>
                <w:rFonts w:ascii="宋体" w:hAnsi="宋体" w:cs="宋体"/>
                <w:kern w:val="0"/>
                <w:sz w:val="24"/>
                <w:highlight w:val="none"/>
              </w:rPr>
            </w:pPr>
          </w:p>
        </w:tc>
        <w:tc>
          <w:tcPr>
            <w:tcW w:w="1301" w:type="dxa"/>
            <w:vAlign w:val="center"/>
          </w:tcPr>
          <w:p w14:paraId="6CF22B73">
            <w:pPr>
              <w:ind w:left="-44" w:leftChars="-23" w:right="-60" w:rightChars="-31"/>
              <w:jc w:val="left"/>
              <w:rPr>
                <w:rFonts w:ascii="宋体" w:hAnsi="宋体" w:cs="宋体"/>
                <w:kern w:val="0"/>
                <w:sz w:val="24"/>
                <w:highlight w:val="none"/>
              </w:rPr>
            </w:pPr>
          </w:p>
        </w:tc>
        <w:tc>
          <w:tcPr>
            <w:tcW w:w="1352" w:type="dxa"/>
            <w:vAlign w:val="center"/>
          </w:tcPr>
          <w:p w14:paraId="18033450">
            <w:pPr>
              <w:ind w:left="-44" w:leftChars="-23" w:right="-60" w:rightChars="-31"/>
              <w:jc w:val="center"/>
              <w:rPr>
                <w:rFonts w:ascii="宋体" w:hAnsi="宋体" w:cs="宋体"/>
                <w:kern w:val="0"/>
                <w:sz w:val="24"/>
                <w:highlight w:val="none"/>
              </w:rPr>
            </w:pPr>
          </w:p>
        </w:tc>
      </w:tr>
      <w:tr w14:paraId="0BB00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68879492">
            <w:pPr>
              <w:ind w:left="-44" w:leftChars="-23" w:right="-60" w:rightChars="-31"/>
              <w:jc w:val="center"/>
              <w:rPr>
                <w:rFonts w:ascii="宋体" w:hAnsi="宋体" w:cs="宋体"/>
                <w:kern w:val="0"/>
                <w:sz w:val="24"/>
                <w:highlight w:val="none"/>
              </w:rPr>
            </w:pPr>
            <w:r>
              <w:rPr>
                <w:rFonts w:hint="eastAsia" w:ascii="宋体" w:hAnsi="宋体" w:cs="宋体"/>
                <w:kern w:val="0"/>
                <w:sz w:val="24"/>
                <w:highlight w:val="none"/>
              </w:rPr>
              <w:t>合计</w:t>
            </w:r>
          </w:p>
        </w:tc>
        <w:tc>
          <w:tcPr>
            <w:tcW w:w="2653" w:type="dxa"/>
            <w:gridSpan w:val="2"/>
            <w:vAlign w:val="center"/>
          </w:tcPr>
          <w:p w14:paraId="777F6EA7">
            <w:pPr>
              <w:ind w:left="-44" w:leftChars="-23" w:right="-60" w:rightChars="-31"/>
              <w:jc w:val="center"/>
              <w:rPr>
                <w:rFonts w:ascii="宋体" w:hAnsi="宋体" w:cs="宋体"/>
                <w:kern w:val="0"/>
                <w:sz w:val="24"/>
                <w:highlight w:val="none"/>
              </w:rPr>
            </w:pPr>
          </w:p>
        </w:tc>
      </w:tr>
    </w:tbl>
    <w:p w14:paraId="1DA69A43">
      <w:pPr>
        <w:jc w:val="left"/>
        <w:rPr>
          <w:rFonts w:ascii="宋体" w:hAnsi="宋体"/>
          <w:szCs w:val="21"/>
          <w:highlight w:val="none"/>
        </w:rPr>
      </w:pPr>
      <w:r>
        <w:rPr>
          <w:rFonts w:hint="eastAsia" w:ascii="宋体" w:hAnsi="宋体"/>
          <w:szCs w:val="21"/>
          <w:highlight w:val="none"/>
        </w:rPr>
        <w:t>注：</w:t>
      </w:r>
    </w:p>
    <w:p w14:paraId="414E7745">
      <w:pPr>
        <w:ind w:firstLine="388" w:firstLineChars="200"/>
        <w:jc w:val="left"/>
        <w:rPr>
          <w:rFonts w:ascii="宋体" w:hAnsi="宋体"/>
          <w:szCs w:val="21"/>
          <w:highlight w:val="none"/>
        </w:rPr>
      </w:pPr>
      <w:r>
        <w:rPr>
          <w:rFonts w:hint="eastAsia" w:ascii="宋体" w:hAnsi="宋体"/>
          <w:szCs w:val="21"/>
          <w:highlight w:val="none"/>
        </w:rPr>
        <w:t>1．所有价格均用人民币表示，单位为元。</w:t>
      </w:r>
    </w:p>
    <w:p w14:paraId="354F626E">
      <w:pPr>
        <w:ind w:firstLine="388" w:firstLineChars="200"/>
        <w:jc w:val="left"/>
        <w:rPr>
          <w:rFonts w:ascii="宋体" w:hAnsi="宋体"/>
          <w:szCs w:val="21"/>
          <w:highlight w:val="none"/>
        </w:rPr>
      </w:pPr>
      <w:r>
        <w:rPr>
          <w:rFonts w:hint="eastAsia" w:ascii="宋体" w:hAnsi="宋体"/>
          <w:szCs w:val="21"/>
          <w:highlight w:val="none"/>
        </w:rPr>
        <w:t>2．报价明细表合计应与《开标一览表》中的投标报价一致。</w:t>
      </w:r>
    </w:p>
    <w:p w14:paraId="353050E7">
      <w:pPr>
        <w:ind w:firstLine="388" w:firstLineChars="200"/>
        <w:jc w:val="left"/>
        <w:rPr>
          <w:rFonts w:ascii="宋体" w:hAnsi="宋体"/>
          <w:bCs/>
          <w:snapToGrid w:val="0"/>
          <w:kern w:val="0"/>
          <w:szCs w:val="21"/>
          <w:highlight w:val="none"/>
        </w:rPr>
      </w:pPr>
      <w:r>
        <w:rPr>
          <w:rFonts w:hint="eastAsia" w:ascii="宋体" w:hAnsi="宋体"/>
          <w:szCs w:val="21"/>
          <w:highlight w:val="none"/>
        </w:rPr>
        <w:t>3.</w:t>
      </w:r>
      <w:r>
        <w:rPr>
          <w:rFonts w:hint="eastAsia" w:ascii="宋体" w:hAnsi="宋体"/>
          <w:bCs/>
          <w:snapToGrid w:val="0"/>
          <w:kern w:val="0"/>
          <w:szCs w:val="21"/>
          <w:highlight w:val="none"/>
        </w:rPr>
        <w:t xml:space="preserve"> 每包提报的投标报价是为完成该包全部工作所需的一切费用（</w:t>
      </w:r>
      <w:r>
        <w:rPr>
          <w:rFonts w:hint="eastAsia" w:ascii="宋体" w:hAnsi="宋体"/>
          <w:szCs w:val="21"/>
          <w:highlight w:val="none"/>
        </w:rPr>
        <w:t>具体要求详见</w:t>
      </w:r>
      <w:r>
        <w:rPr>
          <w:rFonts w:hint="eastAsia" w:ascii="宋体" w:hAnsi="宋体"/>
          <w:bCs/>
          <w:snapToGrid w:val="0"/>
          <w:kern w:val="0"/>
          <w:szCs w:val="21"/>
          <w:highlight w:val="none"/>
        </w:rPr>
        <w:t>招标文件第五章《投标人须知》中第13.3条的规定）。</w:t>
      </w:r>
    </w:p>
    <w:p w14:paraId="6314DC73">
      <w:pPr>
        <w:ind w:firstLine="388" w:firstLineChars="200"/>
        <w:jc w:val="left"/>
        <w:rPr>
          <w:rFonts w:ascii="宋体" w:hAnsi="宋体"/>
          <w:szCs w:val="21"/>
          <w:highlight w:val="none"/>
        </w:rPr>
      </w:pPr>
      <w:r>
        <w:rPr>
          <w:rFonts w:hint="eastAsia" w:ascii="宋体" w:hAnsi="宋体"/>
          <w:bCs/>
          <w:snapToGrid w:val="0"/>
          <w:kern w:val="0"/>
          <w:szCs w:val="21"/>
          <w:highlight w:val="none"/>
        </w:rPr>
        <w:t>4.</w:t>
      </w:r>
      <w:r>
        <w:rPr>
          <w:rFonts w:hint="eastAsia" w:ascii="宋体" w:hAnsi="宋体"/>
          <w:szCs w:val="21"/>
          <w:highlight w:val="none"/>
        </w:rPr>
        <w:t>未提供详细的报价明细</w:t>
      </w:r>
      <w:r>
        <w:rPr>
          <w:rFonts w:hint="eastAsia" w:ascii="宋体" w:hAnsi="宋体" w:cs="Corbel"/>
          <w:szCs w:val="21"/>
          <w:highlight w:val="none"/>
        </w:rPr>
        <w:t>，</w:t>
      </w:r>
      <w:r>
        <w:rPr>
          <w:rFonts w:hint="eastAsia" w:ascii="宋体" w:hAnsi="宋体"/>
          <w:szCs w:val="21"/>
          <w:highlight w:val="none"/>
        </w:rPr>
        <w:t>导致的后果由投标人自行承担。</w:t>
      </w:r>
    </w:p>
    <w:p w14:paraId="234EF20A">
      <w:pPr>
        <w:ind w:firstLine="388" w:firstLineChars="200"/>
        <w:jc w:val="left"/>
        <w:rPr>
          <w:rFonts w:ascii="宋体" w:hAnsi="宋体"/>
          <w:szCs w:val="21"/>
          <w:highlight w:val="none"/>
        </w:rPr>
      </w:pPr>
    </w:p>
    <w:p w14:paraId="0CDC92AA">
      <w:pPr>
        <w:pStyle w:val="10"/>
        <w:adjustRightInd w:val="0"/>
        <w:snapToGrid w:val="0"/>
        <w:ind w:firstLine="0"/>
        <w:rPr>
          <w:rFonts w:ascii="宋体" w:hAnsi="宋体" w:eastAsia="宋体"/>
          <w:snapToGrid w:val="0"/>
          <w:kern w:val="0"/>
          <w:sz w:val="24"/>
          <w:szCs w:val="24"/>
          <w:highlight w:val="none"/>
        </w:rPr>
      </w:pPr>
    </w:p>
    <w:p w14:paraId="2C50C880">
      <w:pPr>
        <w:pStyle w:val="10"/>
        <w:adjustRightInd w:val="0"/>
        <w:snapToGrid w:val="0"/>
        <w:ind w:firstLine="0"/>
        <w:rPr>
          <w:rFonts w:ascii="宋体" w:hAnsi="宋体" w:eastAsia="宋体"/>
          <w:snapToGrid w:val="0"/>
          <w:kern w:val="0"/>
          <w:sz w:val="24"/>
          <w:szCs w:val="24"/>
          <w:highlight w:val="none"/>
        </w:rPr>
      </w:pPr>
    </w:p>
    <w:p w14:paraId="03C806F1">
      <w:pPr>
        <w:pStyle w:val="10"/>
        <w:adjustRightInd w:val="0"/>
        <w:snapToGrid w:val="0"/>
        <w:ind w:firstLine="0"/>
        <w:rPr>
          <w:rFonts w:ascii="宋体" w:hAnsi="宋体" w:eastAsia="宋体"/>
          <w:snapToGrid w:val="0"/>
          <w:kern w:val="0"/>
          <w:sz w:val="24"/>
          <w:szCs w:val="24"/>
          <w:highlight w:val="none"/>
        </w:rPr>
      </w:pPr>
    </w:p>
    <w:p w14:paraId="3165D217">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6DACBEB3">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E6F2572">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4A9671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035F59B5">
      <w:pPr>
        <w:tabs>
          <w:tab w:val="left" w:pos="1573"/>
        </w:tabs>
        <w:rPr>
          <w:rFonts w:ascii="宋体" w:hAnsi="宋体"/>
          <w:sz w:val="24"/>
          <w:highlight w:val="none"/>
        </w:rPr>
      </w:pPr>
    </w:p>
    <w:p w14:paraId="5A39BC69">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7949B740">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079C932">
      <w:pPr>
        <w:autoSpaceDE w:val="0"/>
        <w:autoSpaceDN w:val="0"/>
        <w:adjustRightInd w:val="0"/>
        <w:spacing w:before="156" w:beforeLines="50" w:after="156" w:afterLines="50"/>
        <w:rPr>
          <w:rFonts w:ascii="宋体" w:hAnsi="宋体"/>
          <w:kern w:val="0"/>
          <w:szCs w:val="21"/>
          <w:highlight w:val="none"/>
        </w:rPr>
      </w:pPr>
    </w:p>
    <w:p w14:paraId="6CB83873">
      <w:pPr>
        <w:pStyle w:val="4"/>
        <w:outlineLvl w:val="9"/>
        <w:rPr>
          <w:rFonts w:ascii="黑体" w:hAnsi="黑体" w:eastAsia="黑体"/>
          <w:b w:val="0"/>
          <w:bCs w:val="0"/>
          <w:kern w:val="0"/>
          <w:sz w:val="30"/>
          <w:szCs w:val="30"/>
          <w:highlight w:val="none"/>
        </w:rPr>
      </w:pPr>
    </w:p>
    <w:p w14:paraId="58B0C89D">
      <w:pPr>
        <w:tabs>
          <w:tab w:val="left" w:pos="1573"/>
        </w:tabs>
        <w:autoSpaceDN w:val="0"/>
        <w:ind w:firstLine="672" w:firstLineChars="300"/>
        <w:rPr>
          <w:rFonts w:ascii="宋体" w:hAnsi="宋体" w:cs="宋体"/>
          <w:snapToGrid w:val="0"/>
          <w:sz w:val="24"/>
          <w:highlight w:val="none"/>
        </w:rPr>
      </w:pPr>
    </w:p>
    <w:p w14:paraId="07A3C766">
      <w:pPr>
        <w:tabs>
          <w:tab w:val="left" w:pos="1573"/>
        </w:tabs>
        <w:autoSpaceDN w:val="0"/>
        <w:ind w:firstLine="672" w:firstLineChars="300"/>
        <w:rPr>
          <w:rFonts w:ascii="宋体" w:hAnsi="宋体" w:cs="宋体"/>
          <w:snapToGrid w:val="0"/>
          <w:sz w:val="24"/>
          <w:highlight w:val="none"/>
        </w:rPr>
      </w:pPr>
    </w:p>
    <w:p w14:paraId="5974E278">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三、中小企业声明函</w:t>
      </w:r>
    </w:p>
    <w:p w14:paraId="48698138">
      <w:pPr>
        <w:adjustRightInd w:val="0"/>
        <w:snapToGrid w:val="0"/>
        <w:ind w:firstLine="448" w:firstLineChars="200"/>
        <w:rPr>
          <w:rFonts w:hint="eastAsia" w:ascii="宋体" w:eastAsia="宋体"/>
          <w:sz w:val="24"/>
          <w:highlight w:val="none"/>
        </w:rPr>
      </w:pPr>
    </w:p>
    <w:p w14:paraId="02FB6DD4">
      <w:pPr>
        <w:adjustRightInd w:val="0"/>
        <w:snapToGrid w:val="0"/>
        <w:ind w:firstLine="448" w:firstLineChars="200"/>
        <w:rPr>
          <w:rFonts w:ascii="宋体" w:hAnsi="宋体" w:cs="宋体"/>
          <w:sz w:val="24"/>
          <w:highlight w:val="none"/>
        </w:rPr>
      </w:pPr>
      <w:r>
        <w:rPr>
          <w:rFonts w:hint="eastAsia" w:ascii="宋体" w:eastAsia="宋体"/>
          <w:sz w:val="24"/>
          <w:highlight w:val="none"/>
        </w:rPr>
        <w:t xml:space="preserve">本公司郑重声明，根据《政府采购促进中小企业发展暂行办法》（财库〔2011〕181号）的规定，本公司为 </w:t>
      </w:r>
      <w:r>
        <w:rPr>
          <w:rFonts w:hint="eastAsia" w:ascii="宋体" w:eastAsia="宋体"/>
          <w:sz w:val="24"/>
          <w:highlight w:val="none"/>
          <w:u w:val="single"/>
        </w:rPr>
        <w:t xml:space="preserve">     </w:t>
      </w:r>
      <w:r>
        <w:rPr>
          <w:rFonts w:hint="eastAsia" w:ascii="宋体" w:eastAsia="宋体"/>
          <w:sz w:val="24"/>
          <w:highlight w:val="none"/>
        </w:rPr>
        <w:t>（请填写：中型、小型、微型）企业。即，本公司同时满足以下条件：</w:t>
      </w:r>
      <w:r>
        <w:rPr>
          <w:rFonts w:hint="eastAsia" w:ascii="宋体" w:eastAsia="宋体"/>
          <w:sz w:val="24"/>
          <w:highlight w:val="none"/>
        </w:rPr>
        <w:br w:type="textWrapping"/>
      </w:r>
      <w:r>
        <w:rPr>
          <w:rFonts w:hint="eastAsia" w:ascii="宋体" w:eastAsia="宋体"/>
          <w:sz w:val="24"/>
          <w:highlight w:val="none"/>
        </w:rPr>
        <w:t>　　1.根据《工业和信息化部、国家统计局、国家发展和改革委员会、财政部关于印发中小企业划型标准规定的通知》（工信部联企业〔20</w:t>
      </w:r>
      <w:r>
        <w:rPr>
          <w:rFonts w:hint="eastAsia" w:ascii="宋体" w:eastAsia="宋体"/>
          <w:sz w:val="24"/>
          <w:highlight w:val="none"/>
          <w:lang w:val="en-US" w:eastAsia="zh-CN"/>
        </w:rPr>
        <w:t>22</w:t>
      </w:r>
      <w:r>
        <w:rPr>
          <w:rFonts w:hint="eastAsia" w:ascii="宋体" w:eastAsia="宋体"/>
          <w:sz w:val="24"/>
          <w:highlight w:val="none"/>
        </w:rPr>
        <w:t>〕</w:t>
      </w:r>
      <w:r>
        <w:rPr>
          <w:rFonts w:hint="eastAsia" w:ascii="宋体" w:eastAsia="宋体"/>
          <w:sz w:val="24"/>
          <w:highlight w:val="none"/>
          <w:lang w:val="en-US" w:eastAsia="zh-CN"/>
        </w:rPr>
        <w:t>46</w:t>
      </w:r>
      <w:r>
        <w:rPr>
          <w:rFonts w:hint="eastAsia" w:ascii="宋体" w:eastAsia="宋体"/>
          <w:sz w:val="24"/>
          <w:highlight w:val="none"/>
        </w:rPr>
        <w:t xml:space="preserve">号）规定的划分标准，本公司为 </w:t>
      </w:r>
      <w:r>
        <w:rPr>
          <w:rFonts w:hint="eastAsia" w:ascii="宋体" w:eastAsia="宋体"/>
          <w:sz w:val="24"/>
          <w:highlight w:val="none"/>
          <w:u w:val="single"/>
        </w:rPr>
        <w:t xml:space="preserve">     </w:t>
      </w:r>
      <w:r>
        <w:rPr>
          <w:rFonts w:hint="eastAsia" w:ascii="宋体" w:eastAsia="宋体"/>
          <w:sz w:val="24"/>
          <w:highlight w:val="none"/>
        </w:rPr>
        <w:t>（请填写：中型、小型、微型）企业。</w:t>
      </w:r>
      <w:r>
        <w:rPr>
          <w:rFonts w:hint="eastAsia" w:ascii="宋体" w:eastAsia="宋体"/>
          <w:sz w:val="24"/>
          <w:highlight w:val="none"/>
        </w:rPr>
        <w:br w:type="textWrapping"/>
      </w:r>
      <w:r>
        <w:rPr>
          <w:rFonts w:hint="eastAsia" w:ascii="宋体" w:eastAsia="宋体"/>
          <w:sz w:val="24"/>
          <w:highlight w:val="none"/>
        </w:rPr>
        <w:t>　　2.本公司参加</w:t>
      </w:r>
      <w:r>
        <w:rPr>
          <w:rFonts w:hint="eastAsia" w:ascii="宋体" w:eastAsia="宋体"/>
          <w:sz w:val="24"/>
          <w:highlight w:val="none"/>
          <w:u w:val="single"/>
        </w:rPr>
        <w:t xml:space="preserve">                        </w:t>
      </w:r>
      <w:r>
        <w:rPr>
          <w:rFonts w:hint="eastAsia" w:ascii="宋体" w:eastAsia="宋体"/>
          <w:sz w:val="24"/>
          <w:highlight w:val="none"/>
        </w:rPr>
        <w:t>单位的</w:t>
      </w:r>
      <w:r>
        <w:rPr>
          <w:rFonts w:hint="eastAsia" w:ascii="宋体" w:eastAsia="宋体"/>
          <w:sz w:val="24"/>
          <w:highlight w:val="none"/>
          <w:u w:val="single"/>
        </w:rPr>
        <w:t xml:space="preserve">                        </w:t>
      </w:r>
      <w:r>
        <w:rPr>
          <w:rFonts w:hint="eastAsia" w:ascii="宋体" w:eastAsia="宋体"/>
          <w:sz w:val="24"/>
          <w:highlight w:val="none"/>
        </w:rPr>
        <w:t>项目采购活动提供本企业制造的货物，由本企业承担工程、提供服务，或者提供其他      （请填写：中型、小型、微型）企业制造的货物。本条所称货物不包括使用大型企业注册商标的货物。</w:t>
      </w:r>
      <w:r>
        <w:rPr>
          <w:rFonts w:hint="eastAsia" w:ascii="宋体" w:eastAsia="宋体"/>
          <w:sz w:val="24"/>
          <w:highlight w:val="none"/>
        </w:rPr>
        <w:br w:type="textWrapping"/>
      </w:r>
      <w:r>
        <w:rPr>
          <w:rFonts w:hint="eastAsia" w:ascii="宋体" w:eastAsia="宋体"/>
          <w:sz w:val="24"/>
          <w:highlight w:val="none"/>
        </w:rPr>
        <w:t>　　本公司对上述声明的真实性负责。如有虚假，将依法承担相应责任。</w:t>
      </w:r>
      <w:r>
        <w:rPr>
          <w:rFonts w:hint="eastAsia" w:ascii="宋体" w:eastAsia="宋体"/>
          <w:sz w:val="24"/>
          <w:highlight w:val="none"/>
        </w:rPr>
        <w:br w:type="textWrapping"/>
      </w:r>
      <w:r>
        <w:rPr>
          <w:rFonts w:hint="eastAsia" w:ascii="宋体" w:hAnsi="宋体" w:cs="宋体"/>
          <w:sz w:val="24"/>
          <w:highlight w:val="none"/>
        </w:rPr>
        <w:t xml:space="preserve">                                 </w:t>
      </w:r>
    </w:p>
    <w:p w14:paraId="3441E768">
      <w:pPr>
        <w:tabs>
          <w:tab w:val="left" w:pos="1573"/>
        </w:tabs>
        <w:ind w:left="869" w:leftChars="448"/>
        <w:rPr>
          <w:rFonts w:ascii="宋体" w:hAnsi="宋体"/>
          <w:bCs/>
          <w:sz w:val="24"/>
          <w:highlight w:val="none"/>
        </w:rPr>
      </w:pPr>
      <w:bookmarkStart w:id="174" w:name="_Toc476153619"/>
      <w:r>
        <w:rPr>
          <w:rFonts w:hint="eastAsia" w:ascii="宋体" w:hAnsi="宋体"/>
          <w:bCs/>
          <w:sz w:val="24"/>
          <w:highlight w:val="none"/>
        </w:rPr>
        <w:t xml:space="preserve">    </w:t>
      </w:r>
    </w:p>
    <w:p w14:paraId="73F1F0E0">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0B6E1BAB">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11590F2">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7BE57E97">
      <w:pPr>
        <w:tabs>
          <w:tab w:val="left" w:pos="1573"/>
        </w:tabs>
        <w:rPr>
          <w:rFonts w:ascii="宋体" w:hAnsi="宋体"/>
          <w:sz w:val="24"/>
          <w:highlight w:val="none"/>
        </w:rPr>
      </w:pPr>
    </w:p>
    <w:p w14:paraId="440DC10E">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136ACE30">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89529AF">
      <w:pPr>
        <w:ind w:right="-60" w:rightChars="-31"/>
        <w:rPr>
          <w:rFonts w:ascii="宋体" w:hAnsi="宋体"/>
          <w:b/>
          <w:sz w:val="30"/>
          <w:szCs w:val="30"/>
          <w:highlight w:val="none"/>
        </w:rPr>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highlight w:val="none"/>
        </w:rPr>
      </w:pPr>
    </w:p>
    <w:p w14:paraId="1DC45C56">
      <w:pPr>
        <w:rPr>
          <w:highlight w:val="none"/>
        </w:rPr>
      </w:pPr>
    </w:p>
    <w:p w14:paraId="15393FED">
      <w:pPr>
        <w:ind w:left="-44" w:leftChars="-23" w:right="-60" w:rightChars="-31"/>
        <w:jc w:val="center"/>
        <w:rPr>
          <w:rFonts w:ascii="宋体" w:hAnsi="宋体"/>
          <w:b/>
          <w:sz w:val="30"/>
          <w:szCs w:val="30"/>
          <w:highlight w:val="none"/>
        </w:rPr>
      </w:pPr>
      <w:r>
        <w:rPr>
          <w:rFonts w:hint="eastAsia" w:ascii="宋体" w:hAnsi="宋体"/>
          <w:b/>
          <w:sz w:val="30"/>
          <w:szCs w:val="30"/>
          <w:highlight w:val="none"/>
        </w:rPr>
        <w:t>中小企业划型标准</w:t>
      </w:r>
      <w:bookmarkEnd w:id="174"/>
    </w:p>
    <w:tbl>
      <w:tblPr>
        <w:tblStyle w:val="18"/>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4A7EEB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527695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13503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F7A49A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2E73C39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303C3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C5815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5F44830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CFE4E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F48C3B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3A9CFB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35F059A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D81BD72">
      <w:pPr>
        <w:autoSpaceDE w:val="0"/>
        <w:autoSpaceDN w:val="0"/>
        <w:adjustRightInd w:val="0"/>
        <w:spacing w:before="159" w:beforeLines="50" w:after="159" w:afterLines="50"/>
        <w:jc w:val="center"/>
        <w:rPr>
          <w:rFonts w:ascii="宋体" w:hAnsi="宋体"/>
          <w:kern w:val="0"/>
          <w:szCs w:val="21"/>
          <w:highlight w:val="none"/>
        </w:rPr>
      </w:pPr>
    </w:p>
    <w:p w14:paraId="70B6B8C0">
      <w:pPr>
        <w:autoSpaceDE w:val="0"/>
        <w:autoSpaceDN w:val="0"/>
        <w:adjustRightInd w:val="0"/>
        <w:spacing w:before="159" w:beforeLines="50" w:after="159" w:afterLines="50"/>
        <w:jc w:val="center"/>
        <w:rPr>
          <w:rFonts w:ascii="宋体" w:hAnsi="宋体"/>
          <w:kern w:val="0"/>
          <w:szCs w:val="21"/>
          <w:highlight w:val="none"/>
        </w:rPr>
      </w:pPr>
    </w:p>
    <w:p w14:paraId="62B75933">
      <w:pPr>
        <w:autoSpaceDE w:val="0"/>
        <w:autoSpaceDN w:val="0"/>
        <w:adjustRightInd w:val="0"/>
        <w:spacing w:before="159" w:beforeLines="50" w:after="159" w:afterLines="50"/>
        <w:jc w:val="center"/>
        <w:rPr>
          <w:rFonts w:ascii="宋体" w:hAnsi="宋体"/>
          <w:kern w:val="0"/>
          <w:szCs w:val="21"/>
          <w:highlight w:val="none"/>
        </w:rPr>
      </w:pPr>
    </w:p>
    <w:p w14:paraId="7F401F9F">
      <w:pPr>
        <w:autoSpaceDE w:val="0"/>
        <w:autoSpaceDN w:val="0"/>
        <w:adjustRightInd w:val="0"/>
        <w:spacing w:before="159" w:beforeLines="50" w:after="159" w:afterLines="50"/>
        <w:jc w:val="center"/>
        <w:rPr>
          <w:rFonts w:ascii="宋体" w:hAnsi="宋体"/>
          <w:kern w:val="0"/>
          <w:szCs w:val="21"/>
          <w:highlight w:val="none"/>
        </w:rPr>
      </w:pPr>
    </w:p>
    <w:p w14:paraId="76B3ACAC">
      <w:pPr>
        <w:autoSpaceDE w:val="0"/>
        <w:autoSpaceDN w:val="0"/>
        <w:adjustRightInd w:val="0"/>
        <w:spacing w:before="159" w:beforeLines="50" w:after="159" w:afterLines="50"/>
        <w:jc w:val="center"/>
        <w:rPr>
          <w:rFonts w:ascii="宋体" w:hAnsi="宋体"/>
          <w:kern w:val="0"/>
          <w:szCs w:val="21"/>
          <w:highlight w:val="none"/>
        </w:rPr>
      </w:pPr>
    </w:p>
    <w:p w14:paraId="31420E05">
      <w:pPr>
        <w:autoSpaceDE w:val="0"/>
        <w:autoSpaceDN w:val="0"/>
        <w:adjustRightInd w:val="0"/>
        <w:spacing w:before="159" w:beforeLines="50" w:after="159" w:afterLines="50"/>
        <w:jc w:val="center"/>
        <w:rPr>
          <w:rFonts w:ascii="宋体" w:hAnsi="宋体"/>
          <w:kern w:val="0"/>
          <w:szCs w:val="21"/>
          <w:highlight w:val="none"/>
        </w:rPr>
      </w:pPr>
    </w:p>
    <w:p w14:paraId="1A3BB1CD">
      <w:pPr>
        <w:autoSpaceDE w:val="0"/>
        <w:autoSpaceDN w:val="0"/>
        <w:adjustRightInd w:val="0"/>
        <w:spacing w:before="159" w:beforeLines="50" w:after="159" w:afterLines="50"/>
        <w:rPr>
          <w:rFonts w:ascii="宋体" w:hAnsi="宋体"/>
          <w:b/>
          <w:bCs/>
          <w:kern w:val="0"/>
          <w:sz w:val="30"/>
          <w:szCs w:val="30"/>
          <w:highlight w:val="none"/>
        </w:rPr>
      </w:pPr>
    </w:p>
    <w:p w14:paraId="7F2C4A8B">
      <w:pPr>
        <w:autoSpaceDE w:val="0"/>
        <w:autoSpaceDN w:val="0"/>
        <w:adjustRightInd w:val="0"/>
        <w:spacing w:before="159" w:beforeLines="50" w:after="159" w:afterLines="50"/>
        <w:rPr>
          <w:rFonts w:ascii="宋体" w:hAnsi="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四、残疾人福利性单位声明函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kern w:val="0"/>
          <w:sz w:val="24"/>
          <w:highlight w:val="none"/>
        </w:rPr>
      </w:pPr>
    </w:p>
    <w:p w14:paraId="57FCB82D">
      <w:pPr>
        <w:adjustRightInd w:val="0"/>
        <w:snapToGrid w:val="0"/>
        <w:ind w:firstLine="448" w:firstLineChars="200"/>
        <w:rPr>
          <w:rFonts w:ascii="宋体" w:hAnsi="宋体"/>
          <w:snapToGrid w:val="0"/>
          <w:kern w:val="0"/>
          <w:sz w:val="24"/>
          <w:highlight w:val="none"/>
        </w:rPr>
      </w:pPr>
    </w:p>
    <w:p w14:paraId="0CE5812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02534D08">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25737E1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F4B240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B8F82A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EFD98CA">
      <w:pPr>
        <w:tabs>
          <w:tab w:val="left" w:pos="1573"/>
        </w:tabs>
        <w:rPr>
          <w:rFonts w:ascii="宋体" w:hAnsi="宋体"/>
          <w:sz w:val="24"/>
          <w:highlight w:val="none"/>
        </w:rPr>
      </w:pPr>
    </w:p>
    <w:p w14:paraId="358BEC03">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560CC812">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BBB19E2">
      <w:pPr>
        <w:adjustRightInd w:val="0"/>
        <w:snapToGrid w:val="0"/>
        <w:ind w:firstLine="448" w:firstLineChars="200"/>
        <w:rPr>
          <w:rFonts w:ascii="宋体" w:hAnsi="宋体"/>
          <w:snapToGrid w:val="0"/>
          <w:kern w:val="0"/>
          <w:sz w:val="24"/>
          <w:highlight w:val="none"/>
        </w:rPr>
      </w:pPr>
    </w:p>
    <w:p w14:paraId="1C43BF90">
      <w:pPr>
        <w:rPr>
          <w:highlight w:val="none"/>
        </w:rPr>
      </w:pPr>
    </w:p>
    <w:p w14:paraId="56FB4CD6">
      <w:pPr>
        <w:rPr>
          <w:b/>
          <w:bCs/>
          <w:sz w:val="30"/>
          <w:szCs w:val="30"/>
          <w:highlight w:val="none"/>
        </w:rPr>
      </w:pPr>
    </w:p>
    <w:p w14:paraId="0D10005E">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EAE38E3">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五、省级以上监狱管理局、戒毒管理局（含新疆生产建设兵团）     出具的属于监狱企业的证明文件</w:t>
      </w:r>
    </w:p>
    <w:p w14:paraId="3AD4EF8E">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39C2D8FC">
      <w:pPr>
        <w:pStyle w:val="4"/>
        <w:outlineLvl w:val="9"/>
        <w:rPr>
          <w:rFonts w:ascii="黑体" w:hAnsi="黑体" w:eastAsia="黑体"/>
          <w:b w:val="0"/>
          <w:bCs w:val="0"/>
          <w:kern w:val="0"/>
          <w:sz w:val="30"/>
          <w:szCs w:val="30"/>
          <w:highlight w:val="none"/>
        </w:rPr>
      </w:pPr>
    </w:p>
    <w:p w14:paraId="0BCACF3D">
      <w:pPr>
        <w:pStyle w:val="4"/>
        <w:outlineLvl w:val="9"/>
        <w:rPr>
          <w:rFonts w:ascii="黑体" w:hAnsi="黑体" w:eastAsia="黑体"/>
          <w:b w:val="0"/>
          <w:bCs w:val="0"/>
          <w:kern w:val="0"/>
          <w:sz w:val="30"/>
          <w:szCs w:val="30"/>
          <w:highlight w:val="none"/>
        </w:rPr>
      </w:pPr>
    </w:p>
    <w:p w14:paraId="579CC714">
      <w:pPr>
        <w:pStyle w:val="4"/>
        <w:outlineLvl w:val="9"/>
        <w:rPr>
          <w:rFonts w:ascii="黑体" w:hAnsi="黑体" w:eastAsia="黑体"/>
          <w:b w:val="0"/>
          <w:bCs w:val="0"/>
          <w:kern w:val="0"/>
          <w:sz w:val="30"/>
          <w:szCs w:val="30"/>
          <w:highlight w:val="none"/>
        </w:rPr>
      </w:pPr>
    </w:p>
    <w:p w14:paraId="205C110E">
      <w:pPr>
        <w:pStyle w:val="4"/>
        <w:outlineLvl w:val="9"/>
        <w:rPr>
          <w:rFonts w:ascii="黑体" w:hAnsi="黑体" w:eastAsia="黑体"/>
          <w:b w:val="0"/>
          <w:bCs w:val="0"/>
          <w:kern w:val="0"/>
          <w:sz w:val="30"/>
          <w:szCs w:val="30"/>
          <w:highlight w:val="none"/>
        </w:rPr>
      </w:pPr>
    </w:p>
    <w:p w14:paraId="72319F1F">
      <w:pPr>
        <w:pStyle w:val="4"/>
        <w:outlineLvl w:val="9"/>
        <w:rPr>
          <w:rFonts w:ascii="黑体" w:hAnsi="黑体" w:eastAsia="黑体"/>
          <w:b w:val="0"/>
          <w:bCs w:val="0"/>
          <w:kern w:val="0"/>
          <w:sz w:val="30"/>
          <w:szCs w:val="30"/>
          <w:highlight w:val="none"/>
        </w:rPr>
      </w:pPr>
    </w:p>
    <w:p w14:paraId="7428381B">
      <w:pPr>
        <w:pStyle w:val="4"/>
        <w:outlineLvl w:val="9"/>
        <w:rPr>
          <w:rFonts w:ascii="黑体" w:hAnsi="黑体" w:eastAsia="黑体"/>
          <w:b w:val="0"/>
          <w:bCs w:val="0"/>
          <w:kern w:val="0"/>
          <w:sz w:val="30"/>
          <w:szCs w:val="30"/>
          <w:highlight w:val="none"/>
        </w:rPr>
      </w:pPr>
    </w:p>
    <w:p w14:paraId="390726E2">
      <w:pPr>
        <w:pStyle w:val="4"/>
        <w:outlineLvl w:val="9"/>
        <w:rPr>
          <w:rFonts w:ascii="黑体" w:hAnsi="黑体" w:eastAsia="黑体"/>
          <w:b w:val="0"/>
          <w:bCs w:val="0"/>
          <w:kern w:val="0"/>
          <w:sz w:val="30"/>
          <w:szCs w:val="30"/>
          <w:highlight w:val="none"/>
        </w:rPr>
      </w:pPr>
    </w:p>
    <w:p w14:paraId="73CA0235">
      <w:pPr>
        <w:pStyle w:val="4"/>
        <w:outlineLvl w:val="9"/>
        <w:rPr>
          <w:rFonts w:ascii="黑体" w:hAnsi="黑体" w:eastAsia="黑体"/>
          <w:b w:val="0"/>
          <w:bCs w:val="0"/>
          <w:kern w:val="0"/>
          <w:sz w:val="30"/>
          <w:szCs w:val="30"/>
          <w:highlight w:val="none"/>
        </w:rPr>
      </w:pPr>
    </w:p>
    <w:p w14:paraId="275E1E62">
      <w:pPr>
        <w:pStyle w:val="4"/>
        <w:outlineLvl w:val="9"/>
        <w:rPr>
          <w:rFonts w:ascii="黑体" w:hAnsi="黑体" w:eastAsia="黑体"/>
          <w:b w:val="0"/>
          <w:bCs w:val="0"/>
          <w:kern w:val="0"/>
          <w:sz w:val="30"/>
          <w:szCs w:val="30"/>
          <w:highlight w:val="none"/>
        </w:rPr>
      </w:pPr>
    </w:p>
    <w:p w14:paraId="12B4CDCE">
      <w:pPr>
        <w:pStyle w:val="4"/>
        <w:outlineLvl w:val="9"/>
        <w:rPr>
          <w:rFonts w:ascii="黑体" w:hAnsi="黑体" w:eastAsia="黑体"/>
          <w:b w:val="0"/>
          <w:bCs w:val="0"/>
          <w:kern w:val="0"/>
          <w:sz w:val="30"/>
          <w:szCs w:val="30"/>
          <w:highlight w:val="none"/>
        </w:rPr>
      </w:pPr>
    </w:p>
    <w:p w14:paraId="6D471321">
      <w:pPr>
        <w:pStyle w:val="4"/>
        <w:outlineLvl w:val="9"/>
        <w:rPr>
          <w:rFonts w:ascii="黑体" w:hAnsi="黑体" w:eastAsia="黑体"/>
          <w:b w:val="0"/>
          <w:bCs w:val="0"/>
          <w:kern w:val="0"/>
          <w:sz w:val="30"/>
          <w:szCs w:val="30"/>
          <w:highlight w:val="none"/>
        </w:rPr>
      </w:pPr>
    </w:p>
    <w:p w14:paraId="55880BD3">
      <w:pPr>
        <w:pStyle w:val="4"/>
        <w:outlineLvl w:val="9"/>
        <w:rPr>
          <w:rFonts w:ascii="黑体" w:hAnsi="黑体" w:eastAsia="黑体"/>
          <w:b w:val="0"/>
          <w:bCs w:val="0"/>
          <w:kern w:val="0"/>
          <w:sz w:val="30"/>
          <w:szCs w:val="30"/>
          <w:highlight w:val="none"/>
        </w:rPr>
      </w:pPr>
    </w:p>
    <w:p w14:paraId="58BEAB38">
      <w:pPr>
        <w:rPr>
          <w:rStyle w:val="21"/>
          <w:sz w:val="36"/>
          <w:szCs w:val="36"/>
          <w:highlight w:val="none"/>
        </w:rPr>
      </w:pPr>
    </w:p>
    <w:p w14:paraId="52062CB8">
      <w:pPr>
        <w:pStyle w:val="4"/>
        <w:rPr>
          <w:rFonts w:ascii="黑体" w:hAnsi="黑体" w:eastAsia="黑体"/>
          <w:b w:val="0"/>
          <w:bCs w:val="0"/>
          <w:kern w:val="0"/>
          <w:sz w:val="30"/>
          <w:szCs w:val="30"/>
          <w:highlight w:val="none"/>
        </w:rPr>
      </w:pPr>
      <w:r>
        <w:rPr>
          <w:rStyle w:val="21"/>
          <w:b/>
          <w:bCs/>
          <w:sz w:val="36"/>
          <w:szCs w:val="36"/>
          <w:highlight w:val="none"/>
        </w:rPr>
        <w:br w:type="page"/>
      </w:r>
      <w:r>
        <w:rPr>
          <w:rStyle w:val="21"/>
          <w:rFonts w:hint="eastAsia"/>
          <w:b/>
          <w:bCs/>
          <w:sz w:val="36"/>
          <w:szCs w:val="36"/>
          <w:highlight w:val="none"/>
        </w:rPr>
        <w:t xml:space="preserve">     </w:t>
      </w:r>
      <w:r>
        <w:rPr>
          <w:rFonts w:hint="eastAsia" w:ascii="黑体" w:hAnsi="黑体" w:eastAsia="黑体"/>
          <w:b w:val="0"/>
          <w:bCs w:val="0"/>
          <w:kern w:val="0"/>
          <w:sz w:val="30"/>
          <w:szCs w:val="30"/>
          <w:highlight w:val="none"/>
        </w:rPr>
        <w:t>六、招标文件要求提供或投标人认为需要提供的其它材料</w:t>
      </w:r>
      <w:r>
        <w:rPr>
          <w:rFonts w:hint="eastAsia" w:ascii="黑体" w:hAnsi="黑体" w:eastAsia="黑体"/>
          <w:b w:val="0"/>
          <w:bCs w:val="0"/>
          <w:kern w:val="0"/>
          <w:sz w:val="30"/>
          <w:szCs w:val="30"/>
          <w:highlight w:val="none"/>
        </w:rPr>
        <w:tab/>
      </w:r>
    </w:p>
    <w:p w14:paraId="4F47E879">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（如果有，提供）</w:t>
      </w:r>
    </w:p>
    <w:p w14:paraId="523647B9">
      <w:pPr>
        <w:rPr>
          <w:highlight w:val="none"/>
        </w:rPr>
      </w:pPr>
    </w:p>
    <w:p w14:paraId="50F9E931">
      <w:pPr>
        <w:pStyle w:val="2"/>
        <w:ind w:firstLine="0"/>
        <w:jc w:val="center"/>
        <w:outlineLvl w:val="9"/>
        <w:rPr>
          <w:rStyle w:val="21"/>
          <w:b/>
          <w:bCs/>
          <w:sz w:val="36"/>
          <w:szCs w:val="36"/>
          <w:highlight w:val="none"/>
        </w:rPr>
      </w:pPr>
    </w:p>
    <w:p w14:paraId="13086C80">
      <w:pPr>
        <w:pStyle w:val="2"/>
        <w:ind w:firstLine="0"/>
        <w:jc w:val="center"/>
        <w:outlineLvl w:val="9"/>
        <w:rPr>
          <w:rStyle w:val="21"/>
          <w:b/>
          <w:bCs/>
          <w:sz w:val="36"/>
          <w:szCs w:val="36"/>
          <w:highlight w:val="none"/>
        </w:rPr>
      </w:pPr>
    </w:p>
    <w:p w14:paraId="6FB8FC7C">
      <w:pPr>
        <w:pStyle w:val="2"/>
        <w:ind w:firstLine="0"/>
        <w:jc w:val="center"/>
        <w:outlineLvl w:val="9"/>
        <w:rPr>
          <w:rStyle w:val="21"/>
          <w:b/>
          <w:bCs/>
          <w:sz w:val="36"/>
          <w:szCs w:val="36"/>
          <w:highlight w:val="none"/>
        </w:rPr>
      </w:pPr>
    </w:p>
    <w:p w14:paraId="13CDAFC7">
      <w:pPr>
        <w:pStyle w:val="2"/>
        <w:ind w:firstLine="0"/>
        <w:jc w:val="center"/>
        <w:outlineLvl w:val="9"/>
        <w:rPr>
          <w:rStyle w:val="21"/>
          <w:b/>
          <w:bCs/>
          <w:sz w:val="36"/>
          <w:szCs w:val="36"/>
          <w:highlight w:val="none"/>
        </w:rPr>
      </w:pPr>
    </w:p>
    <w:p w14:paraId="70F93DC2">
      <w:pPr>
        <w:pStyle w:val="2"/>
        <w:ind w:firstLine="0"/>
        <w:jc w:val="center"/>
        <w:outlineLvl w:val="9"/>
        <w:rPr>
          <w:rStyle w:val="21"/>
          <w:b/>
          <w:bCs/>
          <w:sz w:val="36"/>
          <w:szCs w:val="36"/>
          <w:highlight w:val="none"/>
        </w:rPr>
      </w:pPr>
    </w:p>
    <w:p w14:paraId="76829930">
      <w:pPr>
        <w:pStyle w:val="2"/>
        <w:ind w:firstLine="0"/>
        <w:jc w:val="center"/>
        <w:outlineLvl w:val="9"/>
        <w:rPr>
          <w:rStyle w:val="21"/>
          <w:b/>
          <w:bCs/>
          <w:sz w:val="36"/>
          <w:szCs w:val="36"/>
          <w:highlight w:val="none"/>
        </w:rPr>
      </w:pPr>
    </w:p>
    <w:p w14:paraId="220C250E">
      <w:pPr>
        <w:pStyle w:val="2"/>
        <w:ind w:firstLine="0"/>
        <w:jc w:val="center"/>
        <w:outlineLvl w:val="9"/>
        <w:rPr>
          <w:rStyle w:val="21"/>
          <w:b/>
          <w:bCs/>
          <w:sz w:val="36"/>
          <w:szCs w:val="36"/>
          <w:highlight w:val="none"/>
        </w:rPr>
      </w:pPr>
    </w:p>
    <w:p w14:paraId="48377BA5">
      <w:pPr>
        <w:pStyle w:val="2"/>
        <w:ind w:firstLine="0"/>
        <w:jc w:val="center"/>
        <w:outlineLvl w:val="9"/>
        <w:rPr>
          <w:rStyle w:val="21"/>
          <w:b/>
          <w:bCs/>
          <w:sz w:val="36"/>
          <w:szCs w:val="36"/>
          <w:highlight w:val="none"/>
        </w:rPr>
      </w:pPr>
    </w:p>
    <w:p w14:paraId="15868512">
      <w:pPr>
        <w:pStyle w:val="2"/>
        <w:ind w:firstLine="0"/>
        <w:jc w:val="center"/>
        <w:outlineLvl w:val="9"/>
        <w:rPr>
          <w:rStyle w:val="21"/>
          <w:b/>
          <w:bCs/>
          <w:sz w:val="36"/>
          <w:szCs w:val="36"/>
          <w:highlight w:val="none"/>
        </w:rPr>
      </w:pPr>
    </w:p>
    <w:p w14:paraId="19B1314B">
      <w:pPr>
        <w:pStyle w:val="2"/>
        <w:ind w:firstLine="0"/>
        <w:outlineLvl w:val="9"/>
        <w:rPr>
          <w:rStyle w:val="21"/>
          <w:b/>
          <w:bCs/>
          <w:sz w:val="36"/>
          <w:szCs w:val="36"/>
          <w:highlight w:val="none"/>
        </w:rPr>
      </w:pPr>
    </w:p>
    <w:p w14:paraId="0CB5F9AB">
      <w:pPr>
        <w:pStyle w:val="2"/>
        <w:ind w:firstLine="0"/>
        <w:outlineLvl w:val="9"/>
        <w:rPr>
          <w:rStyle w:val="21"/>
          <w:b/>
          <w:bCs/>
          <w:sz w:val="36"/>
          <w:szCs w:val="36"/>
          <w:highlight w:val="none"/>
        </w:rPr>
      </w:pPr>
    </w:p>
    <w:p w14:paraId="6F8F4B71">
      <w:pPr>
        <w:rPr>
          <w:sz w:val="24"/>
          <w:highlight w:val="none"/>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4283D2"/>
    <w:multiLevelType w:val="singleLevel"/>
    <w:tmpl w:val="1F4283D2"/>
    <w:lvl w:ilvl="0" w:tentative="0">
      <w:start w:val="6"/>
      <w:numFmt w:val="decimal"/>
      <w:lvlText w:val="%1."/>
      <w:lvlJc w:val="left"/>
      <w:pPr>
        <w:tabs>
          <w:tab w:val="left" w:pos="312"/>
        </w:tabs>
      </w:pPr>
      <w:rPr>
        <w:rFonts w:hint="default"/>
        <w:b/>
        <w:bCs/>
      </w:rPr>
    </w:lvl>
  </w:abstractNum>
  <w:abstractNum w:abstractNumId="4">
    <w:nsid w:val="369299DC"/>
    <w:multiLevelType w:val="singleLevel"/>
    <w:tmpl w:val="369299DC"/>
    <w:lvl w:ilvl="0" w:tentative="0">
      <w:start w:val="6"/>
      <w:numFmt w:val="chineseCounting"/>
      <w:suff w:val="nothing"/>
      <w:lvlText w:val="%1、"/>
      <w:lvlJc w:val="left"/>
      <w:rPr>
        <w:rFonts w:hint="eastAsia"/>
      </w:rPr>
    </w:lvl>
  </w:abstractNum>
  <w:abstractNum w:abstractNumId="5">
    <w:nsid w:val="5681A778"/>
    <w:multiLevelType w:val="singleLevel"/>
    <w:tmpl w:val="5681A778"/>
    <w:lvl w:ilvl="0" w:tentative="0">
      <w:start w:val="2"/>
      <w:numFmt w:val="chineseCounting"/>
      <w:suff w:val="nothing"/>
      <w:lvlText w:val="%1、"/>
      <w:lvlJc w:val="left"/>
      <w:rPr>
        <w:rFonts w:hint="eastAsia"/>
      </w:rPr>
    </w:lvl>
  </w:abstractNum>
  <w:abstractNum w:abstractNumId="6">
    <w:nsid w:val="590EF54F"/>
    <w:multiLevelType w:val="singleLevel"/>
    <w:tmpl w:val="590EF54F"/>
    <w:lvl w:ilvl="0" w:tentative="0">
      <w:start w:val="2"/>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D2ABA"/>
    <w:rsid w:val="001D524A"/>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443EF"/>
    <w:rsid w:val="00C749F2"/>
    <w:rsid w:val="00CC3133"/>
    <w:rsid w:val="00CE7F22"/>
    <w:rsid w:val="00D13B1B"/>
    <w:rsid w:val="00D40467"/>
    <w:rsid w:val="00D50AD8"/>
    <w:rsid w:val="00E7696B"/>
    <w:rsid w:val="00EB7B3B"/>
    <w:rsid w:val="00EC3C09"/>
    <w:rsid w:val="00ED662A"/>
    <w:rsid w:val="00EE4B50"/>
    <w:rsid w:val="03041002"/>
    <w:rsid w:val="040A18C4"/>
    <w:rsid w:val="04BF6DB3"/>
    <w:rsid w:val="058D28EE"/>
    <w:rsid w:val="06DD7844"/>
    <w:rsid w:val="097924AD"/>
    <w:rsid w:val="098470A4"/>
    <w:rsid w:val="09E22B15"/>
    <w:rsid w:val="0A92134D"/>
    <w:rsid w:val="0AD11E75"/>
    <w:rsid w:val="0BE946E3"/>
    <w:rsid w:val="0C3B1C9C"/>
    <w:rsid w:val="0CC51EAD"/>
    <w:rsid w:val="0D277B9E"/>
    <w:rsid w:val="0DF470F6"/>
    <w:rsid w:val="0E7A24E3"/>
    <w:rsid w:val="0F957915"/>
    <w:rsid w:val="0FDA5C70"/>
    <w:rsid w:val="102869DB"/>
    <w:rsid w:val="108A74F2"/>
    <w:rsid w:val="11236A2D"/>
    <w:rsid w:val="127938E5"/>
    <w:rsid w:val="13573133"/>
    <w:rsid w:val="13734863"/>
    <w:rsid w:val="13D6674E"/>
    <w:rsid w:val="13FA68E0"/>
    <w:rsid w:val="1424395D"/>
    <w:rsid w:val="142B6CDB"/>
    <w:rsid w:val="145E0C1D"/>
    <w:rsid w:val="14D709D0"/>
    <w:rsid w:val="15597637"/>
    <w:rsid w:val="160B74DB"/>
    <w:rsid w:val="16B92D20"/>
    <w:rsid w:val="16D30781"/>
    <w:rsid w:val="17B644BB"/>
    <w:rsid w:val="186A3DC1"/>
    <w:rsid w:val="192D6E10"/>
    <w:rsid w:val="19CF248C"/>
    <w:rsid w:val="1B46240B"/>
    <w:rsid w:val="1BCA303C"/>
    <w:rsid w:val="1BE943DF"/>
    <w:rsid w:val="1C9A562D"/>
    <w:rsid w:val="1D84692C"/>
    <w:rsid w:val="20114EEA"/>
    <w:rsid w:val="205213FD"/>
    <w:rsid w:val="210B3EDB"/>
    <w:rsid w:val="211100F7"/>
    <w:rsid w:val="217C0935"/>
    <w:rsid w:val="2199021D"/>
    <w:rsid w:val="220B1CB9"/>
    <w:rsid w:val="22733E54"/>
    <w:rsid w:val="229E0D7F"/>
    <w:rsid w:val="248A15BB"/>
    <w:rsid w:val="250B1C22"/>
    <w:rsid w:val="2569163C"/>
    <w:rsid w:val="279A6CE6"/>
    <w:rsid w:val="28A47E0D"/>
    <w:rsid w:val="29001E4B"/>
    <w:rsid w:val="294A5A25"/>
    <w:rsid w:val="29A11E15"/>
    <w:rsid w:val="29D86924"/>
    <w:rsid w:val="2A410246"/>
    <w:rsid w:val="2B1B11BE"/>
    <w:rsid w:val="2B530E75"/>
    <w:rsid w:val="2B5B780D"/>
    <w:rsid w:val="2B7F799F"/>
    <w:rsid w:val="2C6F5E8A"/>
    <w:rsid w:val="2DB135B3"/>
    <w:rsid w:val="2DD613CD"/>
    <w:rsid w:val="2E0423DE"/>
    <w:rsid w:val="2E9167F2"/>
    <w:rsid w:val="2FDD5E2C"/>
    <w:rsid w:val="2FE25B33"/>
    <w:rsid w:val="30AA077A"/>
    <w:rsid w:val="311343FC"/>
    <w:rsid w:val="31E73212"/>
    <w:rsid w:val="324E1E79"/>
    <w:rsid w:val="330469DC"/>
    <w:rsid w:val="334D32DB"/>
    <w:rsid w:val="33ED121E"/>
    <w:rsid w:val="350D601C"/>
    <w:rsid w:val="361A024E"/>
    <w:rsid w:val="364A6DFC"/>
    <w:rsid w:val="36D16BD5"/>
    <w:rsid w:val="36E25286"/>
    <w:rsid w:val="37064DD9"/>
    <w:rsid w:val="37D62CD1"/>
    <w:rsid w:val="38445B87"/>
    <w:rsid w:val="385D4402"/>
    <w:rsid w:val="396C0E37"/>
    <w:rsid w:val="39A02549"/>
    <w:rsid w:val="39AC16A8"/>
    <w:rsid w:val="39E15381"/>
    <w:rsid w:val="39FE4185"/>
    <w:rsid w:val="3A39340F"/>
    <w:rsid w:val="3A52627F"/>
    <w:rsid w:val="3BF05D4F"/>
    <w:rsid w:val="3C5B6CF6"/>
    <w:rsid w:val="3C664769"/>
    <w:rsid w:val="3CC03974"/>
    <w:rsid w:val="3D2E2FD3"/>
    <w:rsid w:val="3D5A018C"/>
    <w:rsid w:val="3D9372DA"/>
    <w:rsid w:val="3DAE4A08"/>
    <w:rsid w:val="3E06185A"/>
    <w:rsid w:val="3E3C2B3D"/>
    <w:rsid w:val="3EE871B2"/>
    <w:rsid w:val="3F0F3F10"/>
    <w:rsid w:val="3FB12ADB"/>
    <w:rsid w:val="3FD55988"/>
    <w:rsid w:val="40740AC4"/>
    <w:rsid w:val="40A73081"/>
    <w:rsid w:val="411D1811"/>
    <w:rsid w:val="41CF4659"/>
    <w:rsid w:val="42756FAE"/>
    <w:rsid w:val="428D7876"/>
    <w:rsid w:val="42D00689"/>
    <w:rsid w:val="436D02D3"/>
    <w:rsid w:val="437234EE"/>
    <w:rsid w:val="447E7CF8"/>
    <w:rsid w:val="45765517"/>
    <w:rsid w:val="45B42D2C"/>
    <w:rsid w:val="47A0687C"/>
    <w:rsid w:val="496164DE"/>
    <w:rsid w:val="4A8C3B3C"/>
    <w:rsid w:val="4B195815"/>
    <w:rsid w:val="4B253B03"/>
    <w:rsid w:val="4BB01868"/>
    <w:rsid w:val="4C0F06E1"/>
    <w:rsid w:val="4D4F2368"/>
    <w:rsid w:val="4D671BE9"/>
    <w:rsid w:val="4D87403A"/>
    <w:rsid w:val="51BA42C3"/>
    <w:rsid w:val="53095C1D"/>
    <w:rsid w:val="53A730B9"/>
    <w:rsid w:val="54CA13DC"/>
    <w:rsid w:val="55FF3307"/>
    <w:rsid w:val="56002BDB"/>
    <w:rsid w:val="58666583"/>
    <w:rsid w:val="58E05667"/>
    <w:rsid w:val="59D95C1D"/>
    <w:rsid w:val="5B0942F1"/>
    <w:rsid w:val="5BDB3ECE"/>
    <w:rsid w:val="5CDE319B"/>
    <w:rsid w:val="5D2418A5"/>
    <w:rsid w:val="5DE132F2"/>
    <w:rsid w:val="5E5B4E53"/>
    <w:rsid w:val="60844B35"/>
    <w:rsid w:val="61077514"/>
    <w:rsid w:val="617F354E"/>
    <w:rsid w:val="61A66D2D"/>
    <w:rsid w:val="61E84C4F"/>
    <w:rsid w:val="62312A9A"/>
    <w:rsid w:val="62E23D94"/>
    <w:rsid w:val="63901A42"/>
    <w:rsid w:val="63A636D2"/>
    <w:rsid w:val="642301C1"/>
    <w:rsid w:val="64711DE2"/>
    <w:rsid w:val="65292543"/>
    <w:rsid w:val="655E7E19"/>
    <w:rsid w:val="65BF12B3"/>
    <w:rsid w:val="68B679C8"/>
    <w:rsid w:val="68B82D80"/>
    <w:rsid w:val="68E51EE8"/>
    <w:rsid w:val="69B12712"/>
    <w:rsid w:val="6A7222D3"/>
    <w:rsid w:val="6A8D6CDC"/>
    <w:rsid w:val="6AEC5F6A"/>
    <w:rsid w:val="6B7A01DF"/>
    <w:rsid w:val="6E7D7067"/>
    <w:rsid w:val="6E8965DE"/>
    <w:rsid w:val="6FB97C2B"/>
    <w:rsid w:val="70631232"/>
    <w:rsid w:val="70E94540"/>
    <w:rsid w:val="72D77D13"/>
    <w:rsid w:val="745930EE"/>
    <w:rsid w:val="74746816"/>
    <w:rsid w:val="749D3FBF"/>
    <w:rsid w:val="759929D8"/>
    <w:rsid w:val="75B46D8F"/>
    <w:rsid w:val="76746FA2"/>
    <w:rsid w:val="772F2BC2"/>
    <w:rsid w:val="785D43BB"/>
    <w:rsid w:val="792A3948"/>
    <w:rsid w:val="7A341F0C"/>
    <w:rsid w:val="7BD23E66"/>
    <w:rsid w:val="7C036DFE"/>
    <w:rsid w:val="7C765821"/>
    <w:rsid w:val="7D4D474A"/>
    <w:rsid w:val="7D72444D"/>
    <w:rsid w:val="7D80622C"/>
    <w:rsid w:val="7DAF6BF4"/>
    <w:rsid w:val="7E775C96"/>
    <w:rsid w:val="7ED55C13"/>
    <w:rsid w:val="7F054C3B"/>
    <w:rsid w:val="7F0A2251"/>
    <w:rsid w:val="7F271055"/>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annotation text"/>
    <w:basedOn w:val="1"/>
    <w:unhideWhenUsed/>
    <w:qFormat/>
    <w:uiPriority w:val="99"/>
    <w:pPr>
      <w:jc w:val="left"/>
    </w:pPr>
  </w:style>
  <w:style w:type="paragraph" w:styleId="8">
    <w:name w:val="Body Text"/>
    <w:basedOn w:val="1"/>
    <w:next w:val="9"/>
    <w:qFormat/>
    <w:uiPriority w:val="0"/>
    <w:pPr>
      <w:spacing w:after="120" w:afterLines="0"/>
    </w:pPr>
  </w:style>
  <w:style w:type="paragraph" w:styleId="9">
    <w:name w:val="toc 2"/>
    <w:basedOn w:val="1"/>
    <w:next w:val="1"/>
    <w:qFormat/>
    <w:uiPriority w:val="0"/>
    <w:pPr>
      <w:ind w:left="420" w:leftChars="200"/>
    </w:pPr>
  </w:style>
  <w:style w:type="paragraph" w:styleId="10">
    <w:name w:val="Body Text Indent"/>
    <w:basedOn w:val="1"/>
    <w:qFormat/>
    <w:uiPriority w:val="0"/>
    <w:pPr>
      <w:ind w:firstLine="600"/>
    </w:pPr>
    <w:rPr>
      <w:rFonts w:ascii="楷体_GB2312" w:eastAsia="楷体_GB2312"/>
      <w:sz w:val="30"/>
      <w:szCs w:val="20"/>
    </w:rPr>
  </w:style>
  <w:style w:type="paragraph" w:styleId="11">
    <w:name w:val="Date"/>
    <w:basedOn w:val="1"/>
    <w:next w:val="1"/>
    <w:qFormat/>
    <w:uiPriority w:val="0"/>
    <w:rPr>
      <w:b/>
      <w:sz w:val="30"/>
      <w:szCs w:val="20"/>
    </w:rPr>
  </w:style>
  <w:style w:type="paragraph" w:styleId="12">
    <w:name w:val="Balloon Text"/>
    <w:basedOn w:val="1"/>
    <w:link w:val="46"/>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ind w:firstLine="570"/>
      <w:outlineLvl w:val="0"/>
    </w:pPr>
    <w:rPr>
      <w:rFonts w:ascii="宋体"/>
      <w:sz w:val="28"/>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10"/>
    <w:next w:val="1"/>
    <w:qFormat/>
    <w:uiPriority w:val="0"/>
    <w:pPr>
      <w:ind w:firstLine="420" w:firstLineChars="200"/>
    </w:pPr>
  </w:style>
  <w:style w:type="table" w:styleId="19">
    <w:name w:val="Table Grid"/>
    <w:basedOn w:val="1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customStyle="1" w:styleId="3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apple-converted-space"/>
    <w:basedOn w:val="20"/>
    <w:qFormat/>
    <w:uiPriority w:val="0"/>
  </w:style>
  <w:style w:type="paragraph" w:customStyle="1" w:styleId="35">
    <w:name w:val="样式1"/>
    <w:basedOn w:val="1"/>
    <w:qFormat/>
    <w:uiPriority w:val="0"/>
    <w:pPr>
      <w:numPr>
        <w:ilvl w:val="0"/>
        <w:numId w:val="2"/>
      </w:numPr>
    </w:pPr>
    <w:rPr>
      <w:rFonts w:ascii="宋体" w:hAnsi="宋体"/>
      <w:szCs w:val="21"/>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16"/>
    <w:qFormat/>
    <w:uiPriority w:val="0"/>
    <w:rPr>
      <w:rFonts w:ascii="Times New Roman" w:hAnsi="Times New Roman" w:eastAsia="宋体" w:cs="Times New Roman"/>
      <w:sz w:val="21"/>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rPr>
      <w:rFonts w:ascii="Times New Roman" w:hAnsi="Times New Roman" w:eastAsia="宋体" w:cs="Times New Roman"/>
      <w:sz w:val="21"/>
      <w:lang w:val="en-US" w:eastAsia="zh-CN" w:bidi="ar-SA"/>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3">
    <w:name w:val="layui-layer-tabnow"/>
    <w:basedOn w:val="20"/>
    <w:qFormat/>
    <w:uiPriority w:val="0"/>
    <w:rPr>
      <w:bdr w:val="single" w:color="CCCCCC" w:sz="4" w:space="0"/>
      <w:shd w:val="clear" w:color="auto" w:fill="FFFFFF"/>
    </w:rPr>
  </w:style>
  <w:style w:type="character" w:customStyle="1" w:styleId="44">
    <w:name w:val="first-child"/>
    <w:basedOn w:val="20"/>
    <w:qFormat/>
    <w:uiPriority w:val="0"/>
  </w:style>
  <w:style w:type="character" w:customStyle="1" w:styleId="45">
    <w:name w:val="页眉 Char"/>
    <w:basedOn w:val="20"/>
    <w:link w:val="14"/>
    <w:qFormat/>
    <w:uiPriority w:val="0"/>
    <w:rPr>
      <w:rFonts w:ascii="Times New Roman" w:hAnsi="Times New Roman"/>
      <w:kern w:val="2"/>
      <w:sz w:val="18"/>
      <w:szCs w:val="18"/>
    </w:rPr>
  </w:style>
  <w:style w:type="character" w:customStyle="1" w:styleId="46">
    <w:name w:val="批注框文本 Char"/>
    <w:basedOn w:val="20"/>
    <w:link w:val="12"/>
    <w:qFormat/>
    <w:uiPriority w:val="0"/>
    <w:rPr>
      <w:rFonts w:ascii="Times New Roman" w:hAnsi="Times New Roman"/>
      <w:kern w:val="2"/>
      <w:sz w:val="18"/>
      <w:szCs w:val="18"/>
    </w:rPr>
  </w:style>
  <w:style w:type="character" w:customStyle="1" w:styleId="47">
    <w:name w:val="font31"/>
    <w:basedOn w:val="20"/>
    <w:qFormat/>
    <w:uiPriority w:val="0"/>
    <w:rPr>
      <w:rFonts w:ascii="Calibri" w:hAnsi="Calibri" w:cs="Calibri"/>
      <w:color w:val="000000"/>
      <w:sz w:val="21"/>
      <w:szCs w:val="21"/>
      <w:u w:val="none"/>
    </w:rPr>
  </w:style>
  <w:style w:type="character" w:customStyle="1" w:styleId="48">
    <w:name w:val="font11"/>
    <w:basedOn w:val="20"/>
    <w:qFormat/>
    <w:uiPriority w:val="0"/>
    <w:rPr>
      <w:rFonts w:hint="eastAsia" w:ascii="宋体" w:hAnsi="宋体" w:eastAsia="宋体" w:cs="宋体"/>
      <w:color w:val="000000"/>
      <w:sz w:val="21"/>
      <w:szCs w:val="21"/>
      <w:u w:val="none"/>
    </w:rPr>
  </w:style>
  <w:style w:type="character" w:customStyle="1" w:styleId="49">
    <w:name w:val="标题 1 Char"/>
    <w:link w:val="2"/>
    <w:qFormat/>
    <w:uiPriority w:val="9"/>
    <w:rPr>
      <w:b/>
      <w:bCs/>
      <w:kern w:val="44"/>
      <w:sz w:val="44"/>
      <w:szCs w:val="44"/>
    </w:rPr>
  </w:style>
  <w:style w:type="paragraph" w:customStyle="1" w:styleId="50">
    <w:name w:val="WPSOffice手动目录 1"/>
    <w:qFormat/>
    <w:uiPriority w:val="0"/>
    <w:pPr>
      <w:ind w:leftChars="0"/>
    </w:pPr>
    <w:rPr>
      <w:rFonts w:asciiTheme="minorHAnsi" w:hAnsiTheme="minorHAnsi" w:eastAsiaTheme="minorEastAsia" w:cstheme="minorBidi"/>
      <w:sz w:val="20"/>
      <w:szCs w:val="20"/>
    </w:rPr>
  </w:style>
  <w:style w:type="paragraph" w:customStyle="1" w:styleId="51">
    <w:name w:val="WPSOffice手动目录 2"/>
    <w:qFormat/>
    <w:uiPriority w:val="0"/>
    <w:pPr>
      <w:ind w:leftChars="200"/>
    </w:pPr>
    <w:rPr>
      <w:rFonts w:asciiTheme="minorHAnsi" w:hAnsiTheme="minorHAnsi" w:eastAsiaTheme="minorEastAsia" w:cstheme="minorBidi"/>
      <w:sz w:val="20"/>
      <w:szCs w:val="20"/>
    </w:rPr>
  </w:style>
  <w:style w:type="paragraph" w:customStyle="1" w:styleId="52">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2954</Words>
  <Characters>3311</Characters>
  <Lines>253</Lines>
  <Paragraphs>71</Paragraphs>
  <TotalTime>76</TotalTime>
  <ScaleCrop>false</ScaleCrop>
  <LinksUpToDate>false</LinksUpToDate>
  <CharactersWithSpaces>3366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rc05</cp:lastModifiedBy>
  <cp:lastPrinted>2020-03-27T00:34:00Z</cp:lastPrinted>
  <dcterms:modified xsi:type="dcterms:W3CDTF">2025-06-18T01:21:35Z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eyJoZGlkIjoiNTc4YzUwNGMxZjM4YThkODBhZTYyZDgyNGZkYzdmNjMiLCJ1c2VySWQiOiI4ODA2MTQyNjEifQ==</vt:lpwstr>
  </property>
  <property fmtid="{D5CDD505-2E9C-101B-9397-08002B2CF9AE}" pid="4" name="ICV">
    <vt:lpwstr>735BF2AA4E324DECB0AA1B5C78DB1D43_12</vt:lpwstr>
  </property>
</Properties>
</file>